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745" w:rsidRPr="0055157F" w:rsidRDefault="00197745" w:rsidP="00197745">
      <w:pPr>
        <w:pStyle w:val="af2"/>
        <w:rPr>
          <w:color w:val="000000" w:themeColor="text1"/>
        </w:rPr>
      </w:pPr>
      <w:r w:rsidRPr="0055157F">
        <w:rPr>
          <w:rFonts w:hint="eastAsia"/>
          <w:color w:val="000000" w:themeColor="text1"/>
        </w:rPr>
        <w:t>調查報告</w:t>
      </w:r>
    </w:p>
    <w:p w:rsidR="00197745" w:rsidRPr="0055157F" w:rsidRDefault="00197745" w:rsidP="00197745">
      <w:pPr>
        <w:pStyle w:val="1"/>
        <w:numPr>
          <w:ilvl w:val="0"/>
          <w:numId w:val="1"/>
        </w:numPr>
        <w:ind w:left="2380" w:hanging="2380"/>
        <w:rPr>
          <w:color w:val="000000" w:themeColor="text1"/>
        </w:rPr>
      </w:pPr>
      <w:bookmarkStart w:id="0" w:name="_Toc122597484"/>
      <w:bookmarkStart w:id="1" w:name="_Toc122613237"/>
      <w:r w:rsidRPr="0055157F">
        <w:rPr>
          <w:rFonts w:hint="eastAsia"/>
          <w:color w:val="000000" w:themeColor="text1"/>
        </w:rPr>
        <w:t>案　　由：據悉，全國各大學體育課多為「零」學分「必修」課程，為因應學生團體倡議體育課納入學分，部分學校則改為選修課程，仍列校定共同必修，採計</w:t>
      </w:r>
      <w:r w:rsidRPr="0055157F">
        <w:rPr>
          <w:color w:val="000000" w:themeColor="text1"/>
        </w:rPr>
        <w:t>1</w:t>
      </w:r>
      <w:r w:rsidRPr="0055157F">
        <w:rPr>
          <w:rFonts w:hint="eastAsia"/>
          <w:color w:val="000000" w:themeColor="text1"/>
        </w:rPr>
        <w:t>學分。而</w:t>
      </w:r>
      <w:r w:rsidRPr="0055157F">
        <w:rPr>
          <w:color w:val="000000" w:themeColor="text1"/>
        </w:rPr>
        <w:t>110</w:t>
      </w:r>
      <w:r w:rsidRPr="0055157F">
        <w:rPr>
          <w:rFonts w:hint="eastAsia"/>
          <w:color w:val="000000" w:themeColor="text1"/>
        </w:rPr>
        <w:t>學年第</w:t>
      </w:r>
      <w:r w:rsidRPr="0055157F">
        <w:rPr>
          <w:color w:val="000000" w:themeColor="text1"/>
        </w:rPr>
        <w:t>1</w:t>
      </w:r>
      <w:r w:rsidRPr="0055157F">
        <w:rPr>
          <w:rFonts w:hint="eastAsia"/>
          <w:color w:val="000000" w:themeColor="text1"/>
        </w:rPr>
        <w:t>學期一般大學計有</w:t>
      </w:r>
      <w:r w:rsidRPr="0055157F">
        <w:rPr>
          <w:color w:val="000000" w:themeColor="text1"/>
        </w:rPr>
        <w:t>60</w:t>
      </w:r>
      <w:r w:rsidRPr="0055157F">
        <w:rPr>
          <w:rFonts w:hint="eastAsia"/>
          <w:color w:val="000000" w:themeColor="text1"/>
        </w:rPr>
        <w:t>校</w:t>
      </w:r>
      <w:r w:rsidRPr="0055157F">
        <w:rPr>
          <w:color w:val="000000" w:themeColor="text1"/>
        </w:rPr>
        <w:t>636</w:t>
      </w:r>
      <w:r w:rsidRPr="0055157F">
        <w:rPr>
          <w:rFonts w:hint="eastAsia"/>
          <w:color w:val="000000" w:themeColor="text1"/>
        </w:rPr>
        <w:t>系所開設</w:t>
      </w:r>
      <w:r w:rsidRPr="0055157F">
        <w:rPr>
          <w:color w:val="000000" w:themeColor="text1"/>
        </w:rPr>
        <w:t>7,704</w:t>
      </w:r>
      <w:r w:rsidRPr="0055157F">
        <w:rPr>
          <w:rFonts w:hint="eastAsia"/>
          <w:color w:val="000000" w:themeColor="text1"/>
        </w:rPr>
        <w:t>門「零」學分課程，技專校院有</w:t>
      </w:r>
      <w:r w:rsidRPr="0055157F">
        <w:rPr>
          <w:color w:val="000000" w:themeColor="text1"/>
        </w:rPr>
        <w:t>71</w:t>
      </w:r>
      <w:r w:rsidRPr="0055157F">
        <w:rPr>
          <w:rFonts w:hint="eastAsia"/>
          <w:color w:val="000000" w:themeColor="text1"/>
        </w:rPr>
        <w:t>校</w:t>
      </w:r>
      <w:r w:rsidRPr="0055157F">
        <w:rPr>
          <w:color w:val="000000" w:themeColor="text1"/>
        </w:rPr>
        <w:t>414</w:t>
      </w:r>
      <w:r w:rsidRPr="0055157F">
        <w:rPr>
          <w:rFonts w:hint="eastAsia"/>
          <w:color w:val="000000" w:themeColor="text1"/>
        </w:rPr>
        <w:t>系所開設</w:t>
      </w:r>
      <w:r w:rsidRPr="0055157F">
        <w:rPr>
          <w:color w:val="000000" w:themeColor="text1"/>
        </w:rPr>
        <w:t>4,294</w:t>
      </w:r>
      <w:r w:rsidRPr="0055157F">
        <w:rPr>
          <w:rFonts w:hint="eastAsia"/>
          <w:color w:val="000000" w:themeColor="text1"/>
        </w:rPr>
        <w:t>門「零」學分課程，計約</w:t>
      </w:r>
      <w:r w:rsidRPr="0055157F">
        <w:rPr>
          <w:color w:val="000000" w:themeColor="text1"/>
        </w:rPr>
        <w:t>56</w:t>
      </w:r>
      <w:r w:rsidRPr="0055157F">
        <w:rPr>
          <w:rFonts w:hint="eastAsia"/>
          <w:color w:val="000000" w:themeColor="text1"/>
        </w:rPr>
        <w:t>萬</w:t>
      </w:r>
      <w:r w:rsidRPr="0055157F">
        <w:rPr>
          <w:color w:val="000000" w:themeColor="text1"/>
        </w:rPr>
        <w:t>9</w:t>
      </w:r>
      <w:r w:rsidRPr="0055157F">
        <w:rPr>
          <w:rFonts w:hint="eastAsia"/>
          <w:color w:val="000000" w:themeColor="text1"/>
        </w:rPr>
        <w:t>千餘名學生修讀。惟「零」學分課程之法令依據迄今未明，且該學分計算標準作為獎助學金採計、畢業條件、學位轉換制及對於大學必修學分之排擠效應及其公平性如何？究有無違反司法院釋字第</w:t>
      </w:r>
      <w:r w:rsidRPr="0055157F">
        <w:rPr>
          <w:color w:val="000000" w:themeColor="text1"/>
        </w:rPr>
        <w:t>563</w:t>
      </w:r>
      <w:r w:rsidRPr="0055157F">
        <w:rPr>
          <w:rFonts w:hint="eastAsia"/>
          <w:color w:val="000000" w:themeColor="text1"/>
        </w:rPr>
        <w:t>號解釋及大學法等相關規定之意旨，主管機關於不違反司法院釋字第380號解釋等規定之前提下，有無善盡監督及行政作為，實有了解之必要等情案。</w:t>
      </w:r>
      <w:bookmarkEnd w:id="0"/>
      <w:bookmarkEnd w:id="1"/>
    </w:p>
    <w:p w:rsidR="00197745" w:rsidRPr="0055157F" w:rsidRDefault="00197745" w:rsidP="00197745">
      <w:pPr>
        <w:pStyle w:val="1"/>
        <w:numPr>
          <w:ilvl w:val="0"/>
          <w:numId w:val="1"/>
        </w:numPr>
        <w:ind w:left="2380" w:hanging="2380"/>
        <w:jc w:val="left"/>
        <w:rPr>
          <w:color w:val="000000" w:themeColor="text1"/>
        </w:rPr>
      </w:pPr>
      <w:bookmarkStart w:id="2" w:name="_Toc524892369"/>
      <w:bookmarkStart w:id="3" w:name="_Toc524895639"/>
      <w:bookmarkStart w:id="4" w:name="_Toc524896185"/>
      <w:bookmarkStart w:id="5" w:name="_Toc524896215"/>
      <w:bookmarkStart w:id="6" w:name="_Toc524902721"/>
      <w:bookmarkStart w:id="7" w:name="_Toc525066140"/>
      <w:bookmarkStart w:id="8" w:name="_Toc525070830"/>
      <w:bookmarkStart w:id="9" w:name="_Toc525938370"/>
      <w:bookmarkStart w:id="10" w:name="_Toc525939218"/>
      <w:bookmarkStart w:id="11" w:name="_Toc525939723"/>
      <w:bookmarkStart w:id="12" w:name="_Toc529218257"/>
      <w:bookmarkStart w:id="13" w:name="_Toc529222680"/>
      <w:bookmarkStart w:id="14" w:name="_Toc529223102"/>
      <w:bookmarkStart w:id="15" w:name="_Toc529223853"/>
      <w:bookmarkStart w:id="16" w:name="_Toc529228249"/>
      <w:bookmarkStart w:id="17" w:name="_Toc2400385"/>
      <w:bookmarkStart w:id="18" w:name="_Toc4316180"/>
      <w:bookmarkStart w:id="19" w:name="_Toc4473321"/>
      <w:bookmarkStart w:id="20" w:name="_Toc69556888"/>
      <w:bookmarkStart w:id="21" w:name="_Toc69556937"/>
      <w:bookmarkStart w:id="22" w:name="_Toc69609811"/>
      <w:bookmarkStart w:id="23" w:name="_Toc70241807"/>
      <w:bookmarkStart w:id="24" w:name="_Toc70242196"/>
      <w:bookmarkStart w:id="25" w:name="_Toc421794866"/>
      <w:bookmarkStart w:id="26" w:name="_Toc122597485"/>
      <w:bookmarkStart w:id="27" w:name="_Toc122613238"/>
      <w:r>
        <w:rPr>
          <w:rFonts w:hint="eastAsia"/>
          <w:color w:val="000000" w:themeColor="text1"/>
        </w:rPr>
        <w:t>調查意見</w:t>
      </w:r>
      <w:r w:rsidRPr="0055157F">
        <w:rPr>
          <w:rFonts w:hint="eastAsia"/>
          <w:color w:val="000000" w:themeColor="text1"/>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55157F">
        <w:rPr>
          <w:color w:val="000000" w:themeColor="text1"/>
        </w:rPr>
        <w:t xml:space="preserve"> </w:t>
      </w:r>
    </w:p>
    <w:p w:rsidR="004C328D" w:rsidRPr="0055157F" w:rsidRDefault="004C328D" w:rsidP="004C328D">
      <w:pPr>
        <w:pStyle w:val="10"/>
        <w:ind w:left="680" w:firstLine="680"/>
        <w:rPr>
          <w:color w:val="000000" w:themeColor="text1"/>
        </w:rPr>
      </w:pPr>
      <w:bookmarkStart w:id="28" w:name="_Toc524902730"/>
      <w:r w:rsidRPr="0055157F">
        <w:rPr>
          <w:rFonts w:hint="eastAsia"/>
          <w:color w:val="000000" w:themeColor="text1"/>
        </w:rPr>
        <w:t>本案經調閱教育部等卷證資料</w:t>
      </w:r>
      <w:r w:rsidRPr="0055157F">
        <w:rPr>
          <w:rStyle w:val="afe"/>
          <w:color w:val="000000" w:themeColor="text1"/>
        </w:rPr>
        <w:footnoteReference w:id="1"/>
      </w:r>
      <w:r w:rsidRPr="0055157F">
        <w:rPr>
          <w:rFonts w:hint="eastAsia"/>
          <w:color w:val="000000" w:themeColor="text1"/>
        </w:rPr>
        <w:t>，並於民國(下同</w:t>
      </w:r>
      <w:r w:rsidRPr="0055157F">
        <w:rPr>
          <w:rFonts w:hAnsi="標楷體" w:hint="eastAsia"/>
          <w:color w:val="000000" w:themeColor="text1"/>
        </w:rPr>
        <w:t>)</w:t>
      </w:r>
      <w:r w:rsidRPr="0055157F">
        <w:rPr>
          <w:rFonts w:hint="eastAsia"/>
          <w:color w:val="000000" w:themeColor="text1"/>
        </w:rPr>
        <w:t>111年8月5日諮詢國立政治大學社會學系黃特聘教授厚銘、國立臺灣師範大學學生自治會吳前會長炳毅暨相關領域專家學者</w:t>
      </w:r>
      <w:r w:rsidRPr="00197745">
        <w:rPr>
          <w:rFonts w:hint="eastAsia"/>
          <w:color w:val="000000" w:themeColor="text1"/>
        </w:rPr>
        <w:t>（部分</w:t>
      </w:r>
      <w:r w:rsidR="00F26745" w:rsidRPr="00197745">
        <w:rPr>
          <w:rFonts w:hint="eastAsia"/>
          <w:color w:val="000000" w:themeColor="text1"/>
        </w:rPr>
        <w:t>專家</w:t>
      </w:r>
      <w:r w:rsidR="00756868" w:rsidRPr="00197745">
        <w:rPr>
          <w:rFonts w:hint="eastAsia"/>
          <w:color w:val="000000" w:themeColor="text1"/>
        </w:rPr>
        <w:t>學者</w:t>
      </w:r>
      <w:r w:rsidRPr="00197745">
        <w:rPr>
          <w:rFonts w:hint="eastAsia"/>
          <w:color w:val="000000" w:themeColor="text1"/>
        </w:rPr>
        <w:t>匿名），</w:t>
      </w:r>
      <w:r w:rsidRPr="0055157F">
        <w:rPr>
          <w:rFonts w:hint="eastAsia"/>
          <w:color w:val="000000" w:themeColor="text1"/>
        </w:rPr>
        <w:t>總計4人；經參</w:t>
      </w:r>
      <w:r w:rsidR="00031BF4" w:rsidRPr="0055157F">
        <w:rPr>
          <w:rFonts w:hint="eastAsia"/>
          <w:color w:val="000000" w:themeColor="text1"/>
        </w:rPr>
        <w:t>閱</w:t>
      </w:r>
      <w:r w:rsidR="00461CF1" w:rsidRPr="0055157F">
        <w:rPr>
          <w:rFonts w:hint="eastAsia"/>
          <w:color w:val="000000" w:themeColor="text1"/>
        </w:rPr>
        <w:t>諮詢</w:t>
      </w:r>
      <w:r w:rsidRPr="0055157F">
        <w:rPr>
          <w:rFonts w:hint="eastAsia"/>
          <w:color w:val="000000" w:themeColor="text1"/>
        </w:rPr>
        <w:t>學者提供簡報</w:t>
      </w:r>
      <w:r w:rsidR="00031BF4" w:rsidRPr="0055157F">
        <w:rPr>
          <w:rFonts w:hint="eastAsia"/>
          <w:color w:val="000000" w:themeColor="text1"/>
        </w:rPr>
        <w:t>、</w:t>
      </w:r>
      <w:r w:rsidRPr="0055157F">
        <w:rPr>
          <w:rFonts w:hint="eastAsia"/>
          <w:color w:val="000000" w:themeColor="text1"/>
        </w:rPr>
        <w:t>國內相關議題之期刊文獻，</w:t>
      </w:r>
      <w:r w:rsidR="004A0CBF" w:rsidRPr="0055157F">
        <w:rPr>
          <w:rFonts w:hint="eastAsia"/>
          <w:color w:val="000000" w:themeColor="text1"/>
        </w:rPr>
        <w:t>又</w:t>
      </w:r>
      <w:r w:rsidRPr="0055157F">
        <w:rPr>
          <w:rFonts w:hint="eastAsia"/>
          <w:color w:val="000000" w:themeColor="text1"/>
        </w:rPr>
        <w:t>於111年8月26日詢問教</w:t>
      </w:r>
      <w:r w:rsidRPr="00197745">
        <w:rPr>
          <w:rFonts w:hint="eastAsia"/>
          <w:color w:val="000000" w:themeColor="text1"/>
        </w:rPr>
        <w:t>育</w:t>
      </w:r>
      <w:r w:rsidRPr="0055157F">
        <w:rPr>
          <w:rFonts w:hint="eastAsia"/>
          <w:color w:val="000000" w:themeColor="text1"/>
        </w:rPr>
        <w:t>部劉政務次長孟奇、高等教育司朱司長俊彰暨技術及職業教育司柯副司長今尉等業務主管相關人員，以釐清案情；</w:t>
      </w:r>
      <w:r w:rsidR="004A0CBF" w:rsidRPr="0055157F">
        <w:rPr>
          <w:rFonts w:hint="eastAsia"/>
          <w:color w:val="000000" w:themeColor="text1"/>
        </w:rPr>
        <w:t>嗣</w:t>
      </w:r>
      <w:r w:rsidRPr="0055157F">
        <w:rPr>
          <w:rFonts w:hint="eastAsia"/>
          <w:color w:val="000000" w:themeColor="text1"/>
        </w:rPr>
        <w:t>教育部於111年9月13日補充說明資料到院、學者復於同年11月9日提供</w:t>
      </w:r>
      <w:r w:rsidR="00265657" w:rsidRPr="0055157F">
        <w:rPr>
          <w:rFonts w:hint="eastAsia"/>
          <w:color w:val="000000" w:themeColor="text1"/>
        </w:rPr>
        <w:t>相關</w:t>
      </w:r>
      <w:r w:rsidRPr="0055157F">
        <w:rPr>
          <w:rFonts w:hint="eastAsia"/>
          <w:color w:val="000000" w:themeColor="text1"/>
        </w:rPr>
        <w:t>參考資</w:t>
      </w:r>
      <w:r w:rsidRPr="0055157F">
        <w:rPr>
          <w:rFonts w:hint="eastAsia"/>
          <w:color w:val="000000" w:themeColor="text1"/>
        </w:rPr>
        <w:lastRenderedPageBreak/>
        <w:t xml:space="preserve">料，業已調查竣事，茲列調查意見如下： </w:t>
      </w:r>
    </w:p>
    <w:p w:rsidR="004C328D" w:rsidRPr="0055157F" w:rsidRDefault="004C328D" w:rsidP="004C328D">
      <w:pPr>
        <w:pStyle w:val="2"/>
        <w:numPr>
          <w:ilvl w:val="1"/>
          <w:numId w:val="1"/>
        </w:numPr>
        <w:rPr>
          <w:b/>
          <w:color w:val="000000" w:themeColor="text1"/>
        </w:rPr>
      </w:pPr>
      <w:bookmarkStart w:id="29" w:name="_Toc122597504"/>
      <w:bookmarkStart w:id="30" w:name="_Toc122613258"/>
      <w:bookmarkStart w:id="31" w:name="_Hlk112767606"/>
      <w:r w:rsidRPr="0055157F">
        <w:rPr>
          <w:rFonts w:hint="eastAsia"/>
          <w:b/>
          <w:color w:val="000000" w:themeColor="text1"/>
        </w:rPr>
        <w:t>大學於直接涉及教學、研究之學術事項，享有自治權，應受尊重，</w:t>
      </w:r>
      <w:r w:rsidR="0096691E" w:rsidRPr="0055157F">
        <w:rPr>
          <w:rFonts w:hint="eastAsia"/>
          <w:b/>
          <w:color w:val="000000" w:themeColor="text1"/>
        </w:rPr>
        <w:t>然</w:t>
      </w:r>
      <w:r w:rsidRPr="0055157F">
        <w:rPr>
          <w:rFonts w:hint="eastAsia"/>
          <w:b/>
          <w:color w:val="000000" w:themeColor="text1"/>
        </w:rPr>
        <w:t>仍受適法性監督；而大專校院歷來按大學法及其施行細則實施學年學分制度，</w:t>
      </w:r>
      <w:r w:rsidR="00AF115C" w:rsidRPr="0055157F">
        <w:rPr>
          <w:rFonts w:hint="eastAsia"/>
          <w:b/>
          <w:color w:val="000000" w:themeColor="text1"/>
        </w:rPr>
        <w:t>教育部雖</w:t>
      </w:r>
      <w:r w:rsidR="00B501AF" w:rsidRPr="0055157F">
        <w:rPr>
          <w:rFonts w:hint="eastAsia"/>
          <w:b/>
          <w:color w:val="000000" w:themeColor="text1"/>
        </w:rPr>
        <w:t>稱</w:t>
      </w:r>
      <w:r w:rsidR="00AF115C" w:rsidRPr="0055157F">
        <w:rPr>
          <w:rFonts w:hint="eastAsia"/>
          <w:b/>
          <w:color w:val="000000" w:themeColor="text1"/>
        </w:rPr>
        <w:t>未訂「零」學分之</w:t>
      </w:r>
      <w:r w:rsidR="00B36006" w:rsidRPr="0055157F">
        <w:rPr>
          <w:rFonts w:hint="eastAsia"/>
          <w:b/>
          <w:color w:val="000000" w:themeColor="text1"/>
        </w:rPr>
        <w:t>依</w:t>
      </w:r>
      <w:r w:rsidR="00AF115C" w:rsidRPr="0055157F">
        <w:rPr>
          <w:rFonts w:hint="eastAsia"/>
          <w:b/>
          <w:color w:val="000000" w:themeColor="text1"/>
        </w:rPr>
        <w:t>據，</w:t>
      </w:r>
      <w:r w:rsidRPr="0055157F">
        <w:rPr>
          <w:rFonts w:hint="eastAsia"/>
          <w:b/>
          <w:color w:val="000000" w:themeColor="text1"/>
        </w:rPr>
        <w:t>惟</w:t>
      </w:r>
      <w:r w:rsidR="006D1AE5" w:rsidRPr="0055157F">
        <w:rPr>
          <w:rFonts w:hint="eastAsia"/>
          <w:b/>
          <w:color w:val="000000" w:themeColor="text1"/>
        </w:rPr>
        <w:t>部分大學認係依</w:t>
      </w:r>
      <w:r w:rsidR="008627FB" w:rsidRPr="0055157F">
        <w:rPr>
          <w:rFonts w:hint="eastAsia"/>
          <w:b/>
          <w:color w:val="000000" w:themeColor="text1"/>
        </w:rPr>
        <w:t>該</w:t>
      </w:r>
      <w:r w:rsidR="006D1AE5" w:rsidRPr="0055157F">
        <w:rPr>
          <w:rFonts w:hint="eastAsia"/>
          <w:b/>
          <w:color w:val="000000" w:themeColor="text1"/>
        </w:rPr>
        <w:t>部84年相關函令辦理，且</w:t>
      </w:r>
      <w:r w:rsidR="00766B74" w:rsidRPr="0055157F">
        <w:rPr>
          <w:rFonts w:hint="eastAsia"/>
          <w:b/>
          <w:color w:val="000000" w:themeColor="text1"/>
        </w:rPr>
        <w:t>統計</w:t>
      </w:r>
      <w:r w:rsidRPr="0055157F">
        <w:rPr>
          <w:rFonts w:hint="eastAsia"/>
          <w:b/>
          <w:color w:val="000000" w:themeColor="text1"/>
        </w:rPr>
        <w:t>11</w:t>
      </w:r>
      <w:r w:rsidRPr="0055157F">
        <w:rPr>
          <w:b/>
          <w:color w:val="000000" w:themeColor="text1"/>
        </w:rPr>
        <w:t>0</w:t>
      </w:r>
      <w:r w:rsidRPr="0055157F">
        <w:rPr>
          <w:rFonts w:hint="eastAsia"/>
          <w:b/>
          <w:color w:val="000000" w:themeColor="text1"/>
        </w:rPr>
        <w:t>-1學年計</w:t>
      </w:r>
      <w:r w:rsidR="002C2D48" w:rsidRPr="0055157F">
        <w:rPr>
          <w:rFonts w:hint="eastAsia"/>
          <w:b/>
          <w:color w:val="000000" w:themeColor="text1"/>
        </w:rPr>
        <w:t>有</w:t>
      </w:r>
      <w:r w:rsidRPr="0055157F">
        <w:rPr>
          <w:rFonts w:hint="eastAsia"/>
          <w:b/>
          <w:color w:val="000000" w:themeColor="text1"/>
        </w:rPr>
        <w:t>131校1</w:t>
      </w:r>
      <w:r w:rsidRPr="0055157F">
        <w:rPr>
          <w:b/>
          <w:color w:val="000000" w:themeColor="text1"/>
        </w:rPr>
        <w:t>,050</w:t>
      </w:r>
      <w:r w:rsidRPr="0055157F">
        <w:rPr>
          <w:rFonts w:hint="eastAsia"/>
          <w:b/>
          <w:color w:val="000000" w:themeColor="text1"/>
        </w:rPr>
        <w:t>系所開設11</w:t>
      </w:r>
      <w:r w:rsidRPr="0055157F">
        <w:rPr>
          <w:b/>
          <w:color w:val="000000" w:themeColor="text1"/>
        </w:rPr>
        <w:t>,</w:t>
      </w:r>
      <w:r w:rsidRPr="0055157F">
        <w:rPr>
          <w:rFonts w:hint="eastAsia"/>
          <w:b/>
          <w:color w:val="000000" w:themeColor="text1"/>
        </w:rPr>
        <w:t>998門</w:t>
      </w:r>
      <w:r w:rsidR="00AC6676" w:rsidRPr="0055157F">
        <w:rPr>
          <w:rFonts w:hint="eastAsia"/>
          <w:b/>
          <w:color w:val="000000" w:themeColor="text1"/>
        </w:rPr>
        <w:t>「零」學分</w:t>
      </w:r>
      <w:r w:rsidRPr="0055157F">
        <w:rPr>
          <w:rFonts w:hint="eastAsia"/>
          <w:b/>
          <w:color w:val="000000" w:themeColor="text1"/>
        </w:rPr>
        <w:t>必修課程</w:t>
      </w:r>
      <w:r w:rsidR="005A64FE" w:rsidRPr="0055157F">
        <w:rPr>
          <w:rFonts w:hint="eastAsia"/>
          <w:b/>
          <w:color w:val="000000" w:themeColor="text1"/>
        </w:rPr>
        <w:t>；</w:t>
      </w:r>
      <w:r w:rsidR="00D261C2" w:rsidRPr="0055157F">
        <w:rPr>
          <w:rFonts w:hint="eastAsia"/>
          <w:b/>
          <w:color w:val="000000" w:themeColor="text1"/>
        </w:rPr>
        <w:t>詎</w:t>
      </w:r>
      <w:r w:rsidR="00AC0EC4" w:rsidRPr="0055157F">
        <w:rPr>
          <w:rFonts w:hint="eastAsia"/>
          <w:b/>
          <w:color w:val="000000" w:themeColor="text1"/>
        </w:rPr>
        <w:t>該</w:t>
      </w:r>
      <w:r w:rsidR="00AD3339" w:rsidRPr="0055157F">
        <w:rPr>
          <w:rFonts w:hint="eastAsia"/>
          <w:b/>
          <w:color w:val="000000" w:themeColor="text1"/>
        </w:rPr>
        <w:t>部</w:t>
      </w:r>
      <w:r w:rsidRPr="0055157F">
        <w:rPr>
          <w:rFonts w:hint="eastAsia"/>
          <w:b/>
          <w:color w:val="000000" w:themeColor="text1"/>
        </w:rPr>
        <w:t>對</w:t>
      </w:r>
      <w:r w:rsidR="008C6AFB" w:rsidRPr="0055157F">
        <w:rPr>
          <w:rFonts w:hint="eastAsia"/>
          <w:b/>
          <w:color w:val="000000" w:themeColor="text1"/>
        </w:rPr>
        <w:t>於</w:t>
      </w:r>
      <w:r w:rsidRPr="0055157F">
        <w:rPr>
          <w:rFonts w:hint="eastAsia"/>
          <w:b/>
          <w:color w:val="000000" w:themeColor="text1"/>
        </w:rPr>
        <w:t>外界質疑其</w:t>
      </w:r>
      <w:r w:rsidRPr="0055157F">
        <w:rPr>
          <w:rFonts w:hAnsi="標楷體" w:hint="eastAsia"/>
          <w:b/>
          <w:color w:val="000000" w:themeColor="text1"/>
        </w:rPr>
        <w:t>目的</w:t>
      </w:r>
      <w:r w:rsidRPr="0055157F">
        <w:rPr>
          <w:rFonts w:hAnsi="標楷體" w:hint="eastAsia"/>
          <w:b/>
          <w:bCs w:val="0"/>
          <w:color w:val="000000" w:themeColor="text1"/>
          <w:kern w:val="0"/>
          <w:szCs w:val="52"/>
        </w:rPr>
        <w:t>、</w:t>
      </w:r>
      <w:r w:rsidRPr="0055157F">
        <w:rPr>
          <w:rFonts w:hAnsi="標楷體" w:hint="eastAsia"/>
          <w:b/>
          <w:color w:val="000000" w:themeColor="text1"/>
        </w:rPr>
        <w:t>沿</w:t>
      </w:r>
      <w:r w:rsidRPr="0055157F">
        <w:rPr>
          <w:rFonts w:hint="eastAsia"/>
          <w:b/>
          <w:color w:val="000000" w:themeColor="text1"/>
        </w:rPr>
        <w:t>革</w:t>
      </w:r>
      <w:r w:rsidRPr="0055157F">
        <w:rPr>
          <w:rFonts w:hAnsi="標楷體" w:hint="eastAsia"/>
          <w:b/>
          <w:bCs w:val="0"/>
          <w:color w:val="000000" w:themeColor="text1"/>
          <w:kern w:val="0"/>
          <w:szCs w:val="52"/>
        </w:rPr>
        <w:t>、法令</w:t>
      </w:r>
      <w:r w:rsidRPr="0055157F">
        <w:rPr>
          <w:rFonts w:hint="eastAsia"/>
          <w:b/>
          <w:color w:val="000000" w:themeColor="text1"/>
        </w:rPr>
        <w:t>依據長期不明等節，迄未依權責積極釐清釋疑，僅</w:t>
      </w:r>
      <w:r w:rsidRPr="0055157F">
        <w:rPr>
          <w:rFonts w:hAnsi="標楷體" w:hint="eastAsia"/>
          <w:b/>
          <w:bCs w:val="0"/>
          <w:color w:val="000000" w:themeColor="text1"/>
          <w:kern w:val="0"/>
          <w:szCs w:val="52"/>
        </w:rPr>
        <w:t>稱因檔案屆期銷毀，已查無83學年第2次全國公私立大專校院校長會議決議，明訂體育課程不計學分之相關紀錄，復未諳該提案之屬性及效力等語，</w:t>
      </w:r>
      <w:r w:rsidR="008A3E70" w:rsidRPr="0055157F">
        <w:rPr>
          <w:rFonts w:hAnsi="標楷體" w:hint="eastAsia"/>
          <w:b/>
          <w:bCs w:val="0"/>
          <w:color w:val="000000" w:themeColor="text1"/>
          <w:kern w:val="0"/>
          <w:szCs w:val="52"/>
        </w:rPr>
        <w:t>顯</w:t>
      </w:r>
      <w:r w:rsidRPr="0055157F">
        <w:rPr>
          <w:rFonts w:hAnsi="標楷體" w:hint="eastAsia"/>
          <w:b/>
          <w:bCs w:val="0"/>
          <w:color w:val="000000" w:themeColor="text1"/>
          <w:kern w:val="0"/>
          <w:szCs w:val="52"/>
        </w:rPr>
        <w:t>未</w:t>
      </w:r>
      <w:r w:rsidR="008A3E70" w:rsidRPr="0055157F">
        <w:rPr>
          <w:rFonts w:hAnsi="標楷體" w:hint="eastAsia"/>
          <w:b/>
          <w:bCs w:val="0"/>
          <w:color w:val="000000" w:themeColor="text1"/>
          <w:kern w:val="0"/>
          <w:szCs w:val="52"/>
        </w:rPr>
        <w:t>盡</w:t>
      </w:r>
      <w:r w:rsidRPr="0055157F">
        <w:rPr>
          <w:rFonts w:hAnsi="標楷體" w:hint="eastAsia"/>
          <w:b/>
          <w:bCs w:val="0"/>
          <w:color w:val="000000" w:themeColor="text1"/>
          <w:kern w:val="0"/>
          <w:szCs w:val="52"/>
        </w:rPr>
        <w:t>妥</w:t>
      </w:r>
      <w:r w:rsidR="008A3E70" w:rsidRPr="0055157F">
        <w:rPr>
          <w:rFonts w:hAnsi="標楷體" w:hint="eastAsia"/>
          <w:b/>
          <w:bCs w:val="0"/>
          <w:color w:val="000000" w:themeColor="text1"/>
          <w:kern w:val="0"/>
          <w:szCs w:val="52"/>
        </w:rPr>
        <w:t>適</w:t>
      </w:r>
      <w:r w:rsidRPr="0055157F">
        <w:rPr>
          <w:rFonts w:hAnsi="標楷體" w:hint="eastAsia"/>
          <w:b/>
          <w:bCs w:val="0"/>
          <w:color w:val="000000" w:themeColor="text1"/>
          <w:kern w:val="0"/>
          <w:szCs w:val="52"/>
        </w:rPr>
        <w:t>；況</w:t>
      </w:r>
      <w:r w:rsidR="00201873" w:rsidRPr="0055157F">
        <w:rPr>
          <w:rFonts w:hint="eastAsia"/>
          <w:b/>
          <w:color w:val="000000" w:themeColor="text1"/>
        </w:rPr>
        <w:t>教育</w:t>
      </w:r>
      <w:r w:rsidRPr="0055157F">
        <w:rPr>
          <w:rFonts w:hint="eastAsia"/>
          <w:b/>
          <w:color w:val="000000" w:themeColor="text1"/>
        </w:rPr>
        <w:t>部</w:t>
      </w:r>
      <w:r w:rsidRPr="0055157F">
        <w:rPr>
          <w:rFonts w:hAnsi="標楷體" w:hint="eastAsia"/>
          <w:b/>
          <w:bCs w:val="0"/>
          <w:color w:val="000000" w:themeColor="text1"/>
          <w:kern w:val="0"/>
          <w:szCs w:val="52"/>
        </w:rPr>
        <w:t>對於外界質疑大學如恣意實施</w:t>
      </w:r>
      <w:r w:rsidR="003D68E7" w:rsidRPr="0055157F">
        <w:rPr>
          <w:rFonts w:hAnsi="標楷體" w:hint="eastAsia"/>
          <w:b/>
          <w:bCs w:val="0"/>
          <w:color w:val="000000" w:themeColor="text1"/>
          <w:kern w:val="0"/>
          <w:szCs w:val="52"/>
        </w:rPr>
        <w:t>「零」學分</w:t>
      </w:r>
      <w:r w:rsidRPr="0055157F">
        <w:rPr>
          <w:rFonts w:hAnsi="標楷體" w:hint="eastAsia"/>
          <w:b/>
          <w:bCs w:val="0"/>
          <w:color w:val="000000" w:themeColor="text1"/>
          <w:kern w:val="0"/>
          <w:szCs w:val="52"/>
        </w:rPr>
        <w:t>必修課，恐牴觸大學法及其施行細則之學年學分制規定、衍生必修課程排擠，亦不利於大學彈性學期及終身學習之爭議，均未併予清查，影響師生權益，有待積極釐清周知</w:t>
      </w:r>
      <w:bookmarkEnd w:id="29"/>
      <w:bookmarkEnd w:id="30"/>
    </w:p>
    <w:p w:rsidR="004C328D" w:rsidRPr="0055157F" w:rsidRDefault="004C328D" w:rsidP="004C328D">
      <w:pPr>
        <w:pStyle w:val="3"/>
        <w:numPr>
          <w:ilvl w:val="2"/>
          <w:numId w:val="1"/>
        </w:numPr>
        <w:rPr>
          <w:color w:val="000000" w:themeColor="text1"/>
        </w:rPr>
      </w:pPr>
      <w:bookmarkStart w:id="32" w:name="_Toc112848850"/>
      <w:bookmarkEnd w:id="31"/>
      <w:r w:rsidRPr="0055157F">
        <w:rPr>
          <w:rFonts w:hint="eastAsia"/>
          <w:color w:val="000000" w:themeColor="text1"/>
        </w:rPr>
        <w:t>大學自治為憲法第11條講學自由之保障範圍，大學對於教學、研究與學習之學術事項，諸如內部組織、課程設計、研究內容、學力評鑑、考試規則及畢業條件等，均享有自治權。國家按憲法第162條對大學所為之監督，應以法律為之，並應符合大學自治之原則，俾大學得免受不當之干預，進而發展特色，實現創發知識、作育英才之大學宗旨。是立法機關不得任意以法律強制大學設置特定之單位，致侵害大學之內部組織自主權，行政機關亦不得以命令干預大學教學之內容及課程之訂定，而妨礙教學、研究之自由，立法及行政措施之規範密度，於大學自治範圍內，均應受適度之限制，</w:t>
      </w:r>
      <w:r w:rsidRPr="0055157F">
        <w:rPr>
          <w:rFonts w:hint="eastAsia"/>
          <w:color w:val="000000" w:themeColor="text1"/>
          <w:u w:val="single"/>
        </w:rPr>
        <w:t>教育主管機關對大學之運作亦僅屬於適法性監督之地位</w:t>
      </w:r>
      <w:r w:rsidRPr="0055157F">
        <w:rPr>
          <w:rFonts w:hint="eastAsia"/>
          <w:color w:val="000000" w:themeColor="text1"/>
        </w:rPr>
        <w:t>（司法院釋字第380號、第450號及第563號解釋參照）。</w:t>
      </w:r>
      <w:bookmarkEnd w:id="32"/>
      <w:r w:rsidRPr="0055157F">
        <w:rPr>
          <w:rFonts w:hint="eastAsia"/>
          <w:color w:val="000000" w:themeColor="text1"/>
        </w:rPr>
        <w:t>有關大專</w:t>
      </w:r>
      <w:r w:rsidRPr="0055157F">
        <w:rPr>
          <w:rFonts w:hint="eastAsia"/>
          <w:color w:val="000000" w:themeColor="text1"/>
        </w:rPr>
        <w:lastRenderedPageBreak/>
        <w:t>校院課程部分，復</w:t>
      </w:r>
      <w:r w:rsidRPr="0055157F">
        <w:rPr>
          <w:rFonts w:hAnsi="標楷體" w:hint="eastAsia"/>
          <w:bCs w:val="0"/>
          <w:color w:val="000000" w:themeColor="text1"/>
          <w:kern w:val="0"/>
          <w:szCs w:val="52"/>
        </w:rPr>
        <w:t>按大學法第26條第1項規定，學生修讀學士學位之修業期限，以4年為原則。</w:t>
      </w:r>
      <w:r w:rsidRPr="0055157F">
        <w:rPr>
          <w:rFonts w:hAnsi="標楷體"/>
          <w:bCs w:val="0"/>
          <w:color w:val="000000" w:themeColor="text1"/>
          <w:kern w:val="0"/>
          <w:szCs w:val="52"/>
        </w:rPr>
        <w:t>……</w:t>
      </w:r>
      <w:r w:rsidRPr="0055157F">
        <w:rPr>
          <w:rFonts w:hAnsi="標楷體" w:hint="eastAsia"/>
          <w:bCs w:val="0"/>
          <w:color w:val="000000" w:themeColor="text1"/>
          <w:kern w:val="0"/>
          <w:szCs w:val="52"/>
        </w:rPr>
        <w:t>同條第5項規定，</w:t>
      </w:r>
      <w:r w:rsidRPr="0055157F">
        <w:rPr>
          <w:rFonts w:hAnsi="標楷體" w:hint="eastAsia"/>
          <w:bCs w:val="0"/>
          <w:color w:val="000000" w:themeColor="text1"/>
          <w:kern w:val="0"/>
          <w:szCs w:val="52"/>
          <w:u w:val="single"/>
        </w:rPr>
        <w:t>第1項學士學位畢業應修學分數及</w:t>
      </w:r>
      <w:r w:rsidRPr="0055157F">
        <w:rPr>
          <w:rFonts w:hAnsi="標楷體" w:hint="eastAsia"/>
          <w:b/>
          <w:bCs w:val="0"/>
          <w:color w:val="000000" w:themeColor="text1"/>
          <w:kern w:val="0"/>
          <w:szCs w:val="52"/>
          <w:u w:val="single"/>
        </w:rPr>
        <w:t>學分之計算</w:t>
      </w:r>
      <w:r w:rsidRPr="0055157F">
        <w:rPr>
          <w:rFonts w:hAnsi="標楷體" w:hint="eastAsia"/>
          <w:bCs w:val="0"/>
          <w:color w:val="000000" w:themeColor="text1"/>
          <w:kern w:val="0"/>
          <w:szCs w:val="52"/>
          <w:u w:val="single"/>
        </w:rPr>
        <w:t>，由教育部定之</w:t>
      </w:r>
      <w:r w:rsidRPr="0055157F">
        <w:rPr>
          <w:rFonts w:hAnsi="標楷體" w:hint="eastAsia"/>
          <w:bCs w:val="0"/>
          <w:color w:val="000000" w:themeColor="text1"/>
          <w:kern w:val="0"/>
          <w:szCs w:val="52"/>
        </w:rPr>
        <w:t>；碩士學位與博士學位畢業應修學分數及獲得學位所需通過之各項考核規定，由大學訂定，報教育部備查。及按大學法施行細則第23條規定略以，本法第26條第5項所定大學學分之計算，</w:t>
      </w:r>
      <w:r w:rsidRPr="0055157F">
        <w:rPr>
          <w:rFonts w:hAnsi="標楷體" w:hint="eastAsia"/>
          <w:bCs w:val="0"/>
          <w:color w:val="000000" w:themeColor="text1"/>
          <w:kern w:val="0"/>
          <w:szCs w:val="52"/>
          <w:u w:val="single"/>
        </w:rPr>
        <w:t>原則以授課滿18小時為1學分</w:t>
      </w:r>
      <w:r w:rsidRPr="0055157F">
        <w:rPr>
          <w:rFonts w:hint="eastAsia"/>
          <w:color w:val="000000" w:themeColor="text1"/>
        </w:rPr>
        <w:t>。準此，大學於直接涉及教學、研究之學術事項，享有自治權，惟其運作仍應受適法性之監督。</w:t>
      </w:r>
    </w:p>
    <w:p w:rsidR="004C328D" w:rsidRPr="0055157F" w:rsidRDefault="004C328D" w:rsidP="004C328D">
      <w:pPr>
        <w:pStyle w:val="3"/>
        <w:numPr>
          <w:ilvl w:val="2"/>
          <w:numId w:val="1"/>
        </w:numPr>
        <w:ind w:leftChars="200"/>
        <w:rPr>
          <w:color w:val="000000" w:themeColor="text1"/>
        </w:rPr>
      </w:pPr>
      <w:bookmarkStart w:id="33" w:name="_Toc112848851"/>
      <w:r w:rsidRPr="0055157F">
        <w:rPr>
          <w:rFonts w:hint="eastAsia"/>
          <w:color w:val="000000" w:themeColor="text1"/>
        </w:rPr>
        <w:t>復依專科學校法第34條及大學法施行細則第24條規定略以，大專校院得依其發展特色及產業需要規劃課程，經教務相關之校級會議通過後實施。基此，教育部稱以，倘各校</w:t>
      </w:r>
      <w:r w:rsidRPr="0055157F">
        <w:rPr>
          <w:rFonts w:hint="eastAsia"/>
          <w:color w:val="000000" w:themeColor="text1"/>
          <w:u w:val="single"/>
        </w:rPr>
        <w:t>依學校教育目標及發展特色與學生應具備核心能力內涵之定位規劃</w:t>
      </w:r>
      <w:r w:rsidR="00AC6676" w:rsidRPr="0055157F">
        <w:rPr>
          <w:rFonts w:hint="eastAsia"/>
          <w:color w:val="000000" w:themeColor="text1"/>
          <w:u w:val="single"/>
        </w:rPr>
        <w:t>「零」學分</w:t>
      </w:r>
      <w:r w:rsidRPr="0055157F">
        <w:rPr>
          <w:rFonts w:hint="eastAsia"/>
          <w:color w:val="000000" w:themeColor="text1"/>
          <w:u w:val="single"/>
        </w:rPr>
        <w:t>必修課程，並於相關章則明定經教務相關之校級會議通過後實施</w:t>
      </w:r>
      <w:r w:rsidRPr="0055157F">
        <w:rPr>
          <w:rFonts w:hint="eastAsia"/>
          <w:color w:val="000000" w:themeColor="text1"/>
        </w:rPr>
        <w:t>，其章則之訂定及執行尚符正當程序，其內容則屬司法院釋字第380號解釋文之直接涉及教學、研究之學術事項，難謂非屬合理妥適，尚無違反司法院釋字第563號及大學法等相關規定之意旨，合先敘明。</w:t>
      </w:r>
      <w:bookmarkEnd w:id="33"/>
    </w:p>
    <w:p w:rsidR="004C328D" w:rsidRPr="0055157F" w:rsidRDefault="004C328D" w:rsidP="004C328D">
      <w:pPr>
        <w:pStyle w:val="3"/>
        <w:numPr>
          <w:ilvl w:val="2"/>
          <w:numId w:val="1"/>
        </w:numPr>
        <w:ind w:leftChars="200"/>
        <w:rPr>
          <w:color w:val="000000" w:themeColor="text1"/>
        </w:rPr>
      </w:pPr>
      <w:bookmarkStart w:id="34" w:name="_Toc112848853"/>
      <w:r w:rsidRPr="0055157F">
        <w:rPr>
          <w:rFonts w:hint="eastAsia"/>
          <w:color w:val="000000" w:themeColor="text1"/>
        </w:rPr>
        <w:t>惟查，按大學法及其施行細則相關規定意旨，</w:t>
      </w:r>
      <w:r w:rsidRPr="0055157F">
        <w:rPr>
          <w:rFonts w:hint="eastAsia"/>
          <w:color w:val="000000" w:themeColor="text1"/>
          <w:u w:val="single"/>
        </w:rPr>
        <w:t>學分制度係我國大學教育核心之一，然揆諸現行大專校院必修課</w:t>
      </w:r>
      <w:r w:rsidR="003D68E7" w:rsidRPr="0055157F">
        <w:rPr>
          <w:rFonts w:hint="eastAsia"/>
          <w:color w:val="000000" w:themeColor="text1"/>
          <w:u w:val="single"/>
        </w:rPr>
        <w:t>「零」學分</w:t>
      </w:r>
      <w:r w:rsidRPr="0055157F">
        <w:rPr>
          <w:rFonts w:hint="eastAsia"/>
          <w:color w:val="000000" w:themeColor="text1"/>
          <w:u w:val="single"/>
        </w:rPr>
        <w:t>制度之法令依據及目的，均未有明定，而</w:t>
      </w:r>
      <w:r w:rsidR="00AC6676" w:rsidRPr="0055157F">
        <w:rPr>
          <w:rFonts w:hint="eastAsia"/>
          <w:color w:val="000000" w:themeColor="text1"/>
          <w:u w:val="single"/>
        </w:rPr>
        <w:t>「零」學分</w:t>
      </w:r>
      <w:r w:rsidRPr="0055157F">
        <w:rPr>
          <w:rFonts w:hint="eastAsia"/>
          <w:color w:val="000000" w:themeColor="text1"/>
          <w:u w:val="single"/>
        </w:rPr>
        <w:t>必修課與上述法定學年學分制之原則，仍未盡相符</w:t>
      </w:r>
      <w:r w:rsidRPr="0055157F">
        <w:rPr>
          <w:rFonts w:hint="eastAsia"/>
          <w:color w:val="000000" w:themeColor="text1"/>
        </w:rPr>
        <w:t>。茲參考</w:t>
      </w:r>
      <w:r w:rsidR="007256C8" w:rsidRPr="0055157F">
        <w:rPr>
          <w:rFonts w:hint="eastAsia"/>
          <w:color w:val="000000" w:themeColor="text1"/>
        </w:rPr>
        <w:t>相關</w:t>
      </w:r>
      <w:r w:rsidRPr="0055157F">
        <w:rPr>
          <w:rFonts w:hint="eastAsia"/>
          <w:color w:val="000000" w:themeColor="text1"/>
        </w:rPr>
        <w:t>研究略以</w:t>
      </w:r>
      <w:r w:rsidRPr="0055157F">
        <w:rPr>
          <w:rStyle w:val="afe"/>
          <w:color w:val="000000" w:themeColor="text1"/>
        </w:rPr>
        <w:footnoteReference w:id="2"/>
      </w:r>
      <w:r w:rsidRPr="0055157F">
        <w:rPr>
          <w:rFonts w:hint="eastAsia"/>
          <w:color w:val="000000" w:themeColor="text1"/>
        </w:rPr>
        <w:t>，84年公私立大學校院</w:t>
      </w:r>
      <w:r w:rsidR="004475D5" w:rsidRPr="00197745">
        <w:rPr>
          <w:rFonts w:hint="eastAsia"/>
        </w:rPr>
        <w:t>校</w:t>
      </w:r>
      <w:r w:rsidRPr="00197745">
        <w:rPr>
          <w:rFonts w:hint="eastAsia"/>
        </w:rPr>
        <w:t>長會議決議後，體育課程成為</w:t>
      </w:r>
      <w:r w:rsidRPr="00197745">
        <w:rPr>
          <w:rFonts w:hint="eastAsia"/>
        </w:rPr>
        <w:lastRenderedPageBreak/>
        <w:t>必修</w:t>
      </w:r>
      <w:r w:rsidR="003D68E7" w:rsidRPr="00197745">
        <w:rPr>
          <w:rFonts w:hint="eastAsia"/>
        </w:rPr>
        <w:t>「零」學分</w:t>
      </w:r>
      <w:r w:rsidRPr="00197745">
        <w:rPr>
          <w:rFonts w:hint="eastAsia"/>
        </w:rPr>
        <w:t>制度，是高等教育</w:t>
      </w:r>
      <w:r w:rsidR="003D68E7" w:rsidRPr="00197745">
        <w:rPr>
          <w:rFonts w:hint="eastAsia"/>
        </w:rPr>
        <w:t>「零」學分</w:t>
      </w:r>
      <w:r w:rsidRPr="00197745">
        <w:rPr>
          <w:rFonts w:hint="eastAsia"/>
        </w:rPr>
        <w:t>制度之起點，</w:t>
      </w:r>
      <w:r w:rsidRPr="00197745">
        <w:rPr>
          <w:rFonts w:hint="eastAsia"/>
          <w:b/>
        </w:rPr>
        <w:t>隨後教育部取消大學必修科目表實施要點、大學共同必修科目，函令建議各大學讓原共同必修科目儘量納入各校校定必修</w:t>
      </w:r>
      <w:r w:rsidRPr="00197745">
        <w:rPr>
          <w:rFonts w:hint="eastAsia"/>
        </w:rPr>
        <w:t>，使得</w:t>
      </w:r>
      <w:r w:rsidR="003D68E7" w:rsidRPr="00197745">
        <w:rPr>
          <w:rFonts w:hint="eastAsia"/>
        </w:rPr>
        <w:t>「零」學分</w:t>
      </w:r>
      <w:r w:rsidRPr="00197745">
        <w:rPr>
          <w:rFonts w:hint="eastAsia"/>
        </w:rPr>
        <w:t>課程逐漸在各大學萌芽。</w:t>
      </w:r>
      <w:r w:rsidR="00AF37D1" w:rsidRPr="00197745">
        <w:rPr>
          <w:rFonts w:hint="eastAsia"/>
        </w:rPr>
        <w:t>復依本案調查</w:t>
      </w:r>
      <w:r w:rsidR="001713B2" w:rsidRPr="00197745">
        <w:rPr>
          <w:rFonts w:hint="eastAsia"/>
        </w:rPr>
        <w:t>全國各大專校院辦理</w:t>
      </w:r>
      <w:r w:rsidR="00AC6676" w:rsidRPr="00197745">
        <w:rPr>
          <w:rFonts w:hint="eastAsia"/>
        </w:rPr>
        <w:t>「零」學分</w:t>
      </w:r>
      <w:r w:rsidR="001713B2" w:rsidRPr="00197745">
        <w:rPr>
          <w:rFonts w:hint="eastAsia"/>
        </w:rPr>
        <w:t>體育課</w:t>
      </w:r>
      <w:r w:rsidR="008A4934" w:rsidRPr="00197745">
        <w:rPr>
          <w:rFonts w:hint="eastAsia"/>
        </w:rPr>
        <w:t>現況</w:t>
      </w:r>
      <w:r w:rsidR="004A35B8" w:rsidRPr="00197745">
        <w:rPr>
          <w:rFonts w:hint="eastAsia"/>
        </w:rPr>
        <w:t>等</w:t>
      </w:r>
      <w:r w:rsidR="001713B2" w:rsidRPr="00197745">
        <w:rPr>
          <w:rFonts w:hint="eastAsia"/>
        </w:rPr>
        <w:t>情，</w:t>
      </w:r>
      <w:r w:rsidR="001713B2" w:rsidRPr="00197745">
        <w:rPr>
          <w:rFonts w:hint="eastAsia"/>
          <w:u w:val="single"/>
        </w:rPr>
        <w:t>某國立大學</w:t>
      </w:r>
      <w:r w:rsidR="00181212" w:rsidRPr="00197745">
        <w:rPr>
          <w:rFonts w:hint="eastAsia"/>
          <w:u w:val="single"/>
        </w:rPr>
        <w:t>則</w:t>
      </w:r>
      <w:r w:rsidR="001713B2" w:rsidRPr="00197745">
        <w:rPr>
          <w:rFonts w:hint="eastAsia"/>
          <w:u w:val="single"/>
        </w:rPr>
        <w:t>稱，該校係配合84年9月21日教育部函令大學依</w:t>
      </w:r>
      <w:r w:rsidR="00F52833" w:rsidRPr="00197745">
        <w:rPr>
          <w:rFonts w:hint="eastAsia"/>
          <w:u w:val="single"/>
        </w:rPr>
        <w:t>84年1月12日83學年度第2次公私立大學校院</w:t>
      </w:r>
      <w:r w:rsidR="005A60D8" w:rsidRPr="00197745">
        <w:rPr>
          <w:rFonts w:hint="eastAsia"/>
          <w:u w:val="single"/>
        </w:rPr>
        <w:t>校</w:t>
      </w:r>
      <w:r w:rsidR="00F52833" w:rsidRPr="00197745">
        <w:rPr>
          <w:rFonts w:hint="eastAsia"/>
          <w:u w:val="single"/>
        </w:rPr>
        <w:t>長會議決議</w:t>
      </w:r>
      <w:r w:rsidR="001713B2" w:rsidRPr="00197745">
        <w:rPr>
          <w:rFonts w:hint="eastAsia"/>
          <w:u w:val="single"/>
        </w:rPr>
        <w:t>辦理</w:t>
      </w:r>
      <w:r w:rsidR="00896DC8" w:rsidRPr="00197745">
        <w:rPr>
          <w:rFonts w:hint="eastAsia"/>
          <w:u w:val="single"/>
        </w:rPr>
        <w:t>，略以</w:t>
      </w:r>
      <w:r w:rsidR="001713B2" w:rsidRPr="00197745">
        <w:rPr>
          <w:rFonts w:hint="eastAsia"/>
        </w:rPr>
        <w:t>：「原大學共同必修科目，請各大學院校按課程修訂程序自行規劃，儘量納入各校校訂必修科目……軍訓與體育比照辦理」</w:t>
      </w:r>
      <w:r w:rsidR="0054404D" w:rsidRPr="00197745">
        <w:rPr>
          <w:rFonts w:hint="eastAsia"/>
        </w:rPr>
        <w:t>等</w:t>
      </w:r>
      <w:r w:rsidR="00325B74" w:rsidRPr="00197745">
        <w:rPr>
          <w:rFonts w:hint="eastAsia"/>
        </w:rPr>
        <w:t>情</w:t>
      </w:r>
      <w:r w:rsidR="005000C0" w:rsidRPr="00197745">
        <w:rPr>
          <w:rFonts w:hint="eastAsia"/>
        </w:rPr>
        <w:t>，</w:t>
      </w:r>
      <w:r w:rsidR="0083117B" w:rsidRPr="00197745">
        <w:rPr>
          <w:rFonts w:hint="eastAsia"/>
        </w:rPr>
        <w:t>其</w:t>
      </w:r>
      <w:r w:rsidR="005000C0" w:rsidRPr="00197745">
        <w:rPr>
          <w:rFonts w:hint="eastAsia"/>
        </w:rPr>
        <w:t>與</w:t>
      </w:r>
      <w:r w:rsidR="001B054D" w:rsidRPr="00197745">
        <w:rPr>
          <w:rFonts w:hint="eastAsia"/>
        </w:rPr>
        <w:t>相關</w:t>
      </w:r>
      <w:r w:rsidR="005000C0" w:rsidRPr="00197745">
        <w:rPr>
          <w:rFonts w:hint="eastAsia"/>
        </w:rPr>
        <w:t>研究</w:t>
      </w:r>
      <w:r w:rsidR="00BC5105" w:rsidRPr="00197745">
        <w:rPr>
          <w:rFonts w:hint="eastAsia"/>
        </w:rPr>
        <w:t>及本院諮詢意見</w:t>
      </w:r>
      <w:r w:rsidR="005000C0" w:rsidRPr="00197745">
        <w:rPr>
          <w:rFonts w:hint="eastAsia"/>
        </w:rPr>
        <w:t>堪符</w:t>
      </w:r>
      <w:r w:rsidR="00AF37D1" w:rsidRPr="00197745">
        <w:rPr>
          <w:rFonts w:hint="eastAsia"/>
        </w:rPr>
        <w:t>。</w:t>
      </w:r>
      <w:r w:rsidRPr="00197745">
        <w:rPr>
          <w:rFonts w:hint="eastAsia"/>
        </w:rPr>
        <w:t>究此，</w:t>
      </w:r>
      <w:r w:rsidRPr="00197745">
        <w:rPr>
          <w:rFonts w:hint="eastAsia"/>
          <w:u w:val="single"/>
        </w:rPr>
        <w:t>針對大學</w:t>
      </w:r>
      <w:r w:rsidR="003D68E7" w:rsidRPr="00197745">
        <w:rPr>
          <w:rFonts w:hint="eastAsia"/>
          <w:u w:val="single"/>
        </w:rPr>
        <w:t>「零」學分</w:t>
      </w:r>
      <w:r w:rsidRPr="00197745">
        <w:rPr>
          <w:rFonts w:hint="eastAsia"/>
          <w:u w:val="single"/>
        </w:rPr>
        <w:t>必修課之法令依據，本院經詢教育部回復略以，因所詢會議資料迄今已近30年，相關文件已逾檔案保存年限</w:t>
      </w:r>
      <w:r w:rsidRPr="00197745">
        <w:rPr>
          <w:rFonts w:hint="eastAsia"/>
        </w:rPr>
        <w:t>，依檔案法業已銷毀；如有相關完整紀錄，敬請提供查考，俾利確認所詢內容之提案屬性及效力……等語。足見，外界針對大專校院</w:t>
      </w:r>
      <w:r w:rsidR="00AC6676" w:rsidRPr="00197745">
        <w:rPr>
          <w:rFonts w:hint="eastAsia"/>
        </w:rPr>
        <w:t>「零」學分</w:t>
      </w:r>
      <w:r w:rsidRPr="00197745">
        <w:rPr>
          <w:rFonts w:hint="eastAsia"/>
        </w:rPr>
        <w:t>必修課多所質疑，</w:t>
      </w:r>
      <w:r w:rsidR="00602167" w:rsidRPr="00197745">
        <w:rPr>
          <w:rFonts w:hint="eastAsia"/>
        </w:rPr>
        <w:t>或</w:t>
      </w:r>
      <w:r w:rsidR="00602167" w:rsidRPr="0055157F">
        <w:rPr>
          <w:rFonts w:hint="eastAsia"/>
          <w:color w:val="000000" w:themeColor="text1"/>
        </w:rPr>
        <w:t>認係</w:t>
      </w:r>
      <w:r w:rsidR="003914B1" w:rsidRPr="0055157F">
        <w:rPr>
          <w:rFonts w:hint="eastAsia"/>
          <w:color w:val="000000" w:themeColor="text1"/>
        </w:rPr>
        <w:t>源自</w:t>
      </w:r>
      <w:r w:rsidR="00602167" w:rsidRPr="0055157F">
        <w:rPr>
          <w:rFonts w:hint="eastAsia"/>
          <w:color w:val="000000" w:themeColor="text1"/>
        </w:rPr>
        <w:t>教育部函令，</w:t>
      </w:r>
      <w:r w:rsidRPr="0055157F">
        <w:rPr>
          <w:rFonts w:hint="eastAsia"/>
          <w:b/>
          <w:color w:val="000000" w:themeColor="text1"/>
        </w:rPr>
        <w:t>惟</w:t>
      </w:r>
      <w:r w:rsidR="008D1A21" w:rsidRPr="0055157F">
        <w:rPr>
          <w:rFonts w:hint="eastAsia"/>
          <w:b/>
          <w:color w:val="000000" w:themeColor="text1"/>
        </w:rPr>
        <w:t>該</w:t>
      </w:r>
      <w:r w:rsidRPr="0055157F">
        <w:rPr>
          <w:rFonts w:hint="eastAsia"/>
          <w:b/>
          <w:color w:val="000000" w:themeColor="text1"/>
        </w:rPr>
        <w:t>部對於目前該制度之依據及目的，仍未釐清，致</w:t>
      </w:r>
      <w:r w:rsidR="007C08E2" w:rsidRPr="0055157F">
        <w:rPr>
          <w:rFonts w:hint="eastAsia"/>
          <w:b/>
          <w:color w:val="000000" w:themeColor="text1"/>
        </w:rPr>
        <w:t>其</w:t>
      </w:r>
      <w:r w:rsidRPr="0055157F">
        <w:rPr>
          <w:rFonts w:hint="eastAsia"/>
          <w:b/>
          <w:color w:val="000000" w:themeColor="text1"/>
        </w:rPr>
        <w:t>實際效力性質未明</w:t>
      </w:r>
      <w:r w:rsidRPr="0055157F">
        <w:rPr>
          <w:rFonts w:hint="eastAsia"/>
          <w:color w:val="000000" w:themeColor="text1"/>
        </w:rPr>
        <w:t>，待相關爭議四起後仍未見積極作為，迄今莫衷一是，猶待後續確認。</w:t>
      </w:r>
    </w:p>
    <w:p w:rsidR="004C328D" w:rsidRPr="0055157F" w:rsidRDefault="004C328D" w:rsidP="004C328D">
      <w:pPr>
        <w:pStyle w:val="3"/>
        <w:numPr>
          <w:ilvl w:val="2"/>
          <w:numId w:val="1"/>
        </w:numPr>
        <w:ind w:leftChars="200"/>
        <w:rPr>
          <w:color w:val="000000" w:themeColor="text1"/>
        </w:rPr>
      </w:pPr>
      <w:r w:rsidRPr="0055157F">
        <w:rPr>
          <w:rFonts w:hint="eastAsia"/>
          <w:color w:val="000000" w:themeColor="text1"/>
        </w:rPr>
        <w:t>復查，</w:t>
      </w:r>
      <w:r w:rsidRPr="0055157F">
        <w:rPr>
          <w:rFonts w:hAnsi="標楷體"/>
          <w:color w:val="000000" w:themeColor="text1"/>
        </w:rPr>
        <w:t>110</w:t>
      </w:r>
      <w:r w:rsidRPr="0055157F">
        <w:rPr>
          <w:rFonts w:hAnsi="標楷體" w:hint="eastAsia"/>
          <w:color w:val="000000" w:themeColor="text1"/>
        </w:rPr>
        <w:t>學年第</w:t>
      </w:r>
      <w:r w:rsidRPr="0055157F">
        <w:rPr>
          <w:rFonts w:hAnsi="標楷體"/>
          <w:color w:val="000000" w:themeColor="text1"/>
        </w:rPr>
        <w:t>1</w:t>
      </w:r>
      <w:r w:rsidRPr="0055157F">
        <w:rPr>
          <w:rFonts w:hAnsi="標楷體" w:hint="eastAsia"/>
          <w:color w:val="000000" w:themeColor="text1"/>
        </w:rPr>
        <w:t>學期</w:t>
      </w:r>
      <w:r w:rsidRPr="0055157F">
        <w:rPr>
          <w:rFonts w:hint="eastAsia"/>
          <w:color w:val="000000" w:themeColor="text1"/>
        </w:rPr>
        <w:t>大專校院計有131校1</w:t>
      </w:r>
      <w:r w:rsidRPr="0055157F">
        <w:rPr>
          <w:color w:val="000000" w:themeColor="text1"/>
        </w:rPr>
        <w:t>,050</w:t>
      </w:r>
      <w:r w:rsidRPr="0055157F">
        <w:rPr>
          <w:rFonts w:hint="eastAsia"/>
          <w:color w:val="000000" w:themeColor="text1"/>
        </w:rPr>
        <w:t>系所開設11</w:t>
      </w:r>
      <w:r w:rsidRPr="0055157F">
        <w:rPr>
          <w:color w:val="000000" w:themeColor="text1"/>
        </w:rPr>
        <w:t>,</w:t>
      </w:r>
      <w:r w:rsidRPr="0055157F">
        <w:rPr>
          <w:rFonts w:hint="eastAsia"/>
          <w:color w:val="000000" w:themeColor="text1"/>
        </w:rPr>
        <w:t>998門</w:t>
      </w:r>
      <w:r w:rsidR="00AC6676" w:rsidRPr="0055157F">
        <w:rPr>
          <w:rFonts w:hint="eastAsia"/>
          <w:color w:val="000000" w:themeColor="text1"/>
        </w:rPr>
        <w:t>「零」學分</w:t>
      </w:r>
      <w:r w:rsidRPr="0055157F">
        <w:rPr>
          <w:rFonts w:hint="eastAsia"/>
          <w:color w:val="000000" w:themeColor="text1"/>
        </w:rPr>
        <w:t>必修課程</w:t>
      </w:r>
      <w:r w:rsidRPr="0055157F">
        <w:rPr>
          <w:rFonts w:hAnsi="標楷體" w:hint="eastAsia"/>
          <w:color w:val="000000" w:themeColor="text1"/>
        </w:rPr>
        <w:t>，其中一般大學計有60校636系所開設</w:t>
      </w:r>
      <w:r w:rsidRPr="0055157F">
        <w:rPr>
          <w:rFonts w:hAnsi="標楷體"/>
          <w:color w:val="000000" w:themeColor="text1"/>
        </w:rPr>
        <w:t>7,704</w:t>
      </w:r>
      <w:r w:rsidRPr="0055157F">
        <w:rPr>
          <w:rFonts w:hAnsi="標楷體" w:hint="eastAsia"/>
          <w:color w:val="000000" w:themeColor="text1"/>
        </w:rPr>
        <w:t>門</w:t>
      </w:r>
      <w:r w:rsidRPr="0055157F">
        <w:rPr>
          <w:rFonts w:hint="eastAsia"/>
          <w:color w:val="000000" w:themeColor="text1"/>
        </w:rPr>
        <w:t>「零</w:t>
      </w:r>
      <w:r w:rsidR="0076600A" w:rsidRPr="0055157F">
        <w:rPr>
          <w:rFonts w:hint="eastAsia"/>
          <w:color w:val="000000" w:themeColor="text1"/>
        </w:rPr>
        <w:t>學分</w:t>
      </w:r>
      <w:r w:rsidRPr="0055157F">
        <w:rPr>
          <w:rFonts w:hint="eastAsia"/>
          <w:color w:val="000000" w:themeColor="text1"/>
        </w:rPr>
        <w:t>」課程</w:t>
      </w:r>
      <w:r w:rsidRPr="0055157F">
        <w:rPr>
          <w:rFonts w:hAnsi="標楷體" w:hint="eastAsia"/>
          <w:color w:val="000000" w:themeColor="text1"/>
        </w:rPr>
        <w:t>，共計</w:t>
      </w:r>
      <w:r w:rsidRPr="0055157F">
        <w:rPr>
          <w:rFonts w:hAnsi="標楷體"/>
          <w:color w:val="000000" w:themeColor="text1"/>
        </w:rPr>
        <w:t>36</w:t>
      </w:r>
      <w:r w:rsidRPr="0055157F">
        <w:rPr>
          <w:rFonts w:hAnsi="標楷體" w:hint="eastAsia"/>
          <w:color w:val="000000" w:themeColor="text1"/>
        </w:rPr>
        <w:t>萬</w:t>
      </w:r>
      <w:r w:rsidRPr="0055157F">
        <w:rPr>
          <w:rFonts w:hAnsi="標楷體"/>
          <w:color w:val="000000" w:themeColor="text1"/>
        </w:rPr>
        <w:t>8,640</w:t>
      </w:r>
      <w:r w:rsidRPr="0055157F">
        <w:rPr>
          <w:rFonts w:hAnsi="標楷體" w:hint="eastAsia"/>
          <w:color w:val="000000" w:themeColor="text1"/>
        </w:rPr>
        <w:t>名學生修讀，</w:t>
      </w:r>
      <w:r w:rsidRPr="0055157F">
        <w:rPr>
          <w:rFonts w:hint="eastAsia"/>
          <w:color w:val="000000" w:themeColor="text1"/>
        </w:rPr>
        <w:t>技專校院則計有71校414系所開設</w:t>
      </w:r>
      <w:r w:rsidRPr="0055157F">
        <w:rPr>
          <w:color w:val="000000" w:themeColor="text1"/>
        </w:rPr>
        <w:t>4,294</w:t>
      </w:r>
      <w:r w:rsidRPr="0055157F">
        <w:rPr>
          <w:rFonts w:hint="eastAsia"/>
          <w:color w:val="000000" w:themeColor="text1"/>
        </w:rPr>
        <w:t>門「零</w:t>
      </w:r>
      <w:r w:rsidR="00BD4A74" w:rsidRPr="0055157F">
        <w:rPr>
          <w:rFonts w:hint="eastAsia"/>
          <w:color w:val="000000" w:themeColor="text1"/>
        </w:rPr>
        <w:t>學分</w:t>
      </w:r>
      <w:r w:rsidRPr="0055157F">
        <w:rPr>
          <w:rFonts w:hint="eastAsia"/>
          <w:color w:val="000000" w:themeColor="text1"/>
        </w:rPr>
        <w:t>」課程，共計20萬0,624名學生修讀。近年嗣因應學生倡議，部分大學將體育等部分課程調整為必修課程並計入畢業學分內，顯見其趨勢。茲列全國公私立大專校院</w:t>
      </w:r>
      <w:r w:rsidR="00AC6676" w:rsidRPr="0055157F">
        <w:rPr>
          <w:rFonts w:hint="eastAsia"/>
          <w:color w:val="000000" w:themeColor="text1"/>
        </w:rPr>
        <w:t>「零」學分</w:t>
      </w:r>
      <w:r w:rsidRPr="0055157F">
        <w:rPr>
          <w:rFonts w:hint="eastAsia"/>
          <w:color w:val="000000" w:themeColor="text1"/>
        </w:rPr>
        <w:t>必修課程之學分數占前5名學校之實際開課數</w:t>
      </w:r>
      <w:r w:rsidRPr="0055157F">
        <w:rPr>
          <w:rFonts w:hint="eastAsia"/>
          <w:color w:val="000000" w:themeColor="text1"/>
        </w:rPr>
        <w:lastRenderedPageBreak/>
        <w:t>量情形：</w:t>
      </w:r>
    </w:p>
    <w:p w:rsidR="00587515" w:rsidRPr="0055157F" w:rsidRDefault="00587515" w:rsidP="00587515">
      <w:pPr>
        <w:rPr>
          <w:color w:val="000000" w:themeColor="text1"/>
        </w:rPr>
      </w:pPr>
    </w:p>
    <w:p w:rsidR="00587515" w:rsidRPr="0055157F" w:rsidRDefault="00587515" w:rsidP="00587515">
      <w:pPr>
        <w:rPr>
          <w:color w:val="000000" w:themeColor="text1"/>
        </w:rPr>
      </w:pPr>
    </w:p>
    <w:p w:rsidR="004C328D" w:rsidRPr="0055157F" w:rsidRDefault="004C328D" w:rsidP="004C328D">
      <w:pPr>
        <w:pStyle w:val="a3"/>
        <w:ind w:left="480" w:hanging="480"/>
        <w:rPr>
          <w:color w:val="000000" w:themeColor="text1"/>
        </w:rPr>
      </w:pPr>
      <w:r w:rsidRPr="0055157F">
        <w:rPr>
          <w:rFonts w:hint="eastAsia"/>
          <w:color w:val="000000" w:themeColor="text1"/>
        </w:rPr>
        <w:t>公私立大專校院</w:t>
      </w:r>
      <w:r w:rsidR="00AC6676" w:rsidRPr="0055157F">
        <w:rPr>
          <w:rFonts w:hint="eastAsia"/>
          <w:color w:val="000000" w:themeColor="text1"/>
        </w:rPr>
        <w:t>「零」學分</w:t>
      </w:r>
      <w:r w:rsidRPr="0055157F">
        <w:rPr>
          <w:rFonts w:hint="eastAsia"/>
          <w:color w:val="000000" w:themeColor="text1"/>
        </w:rPr>
        <w:t>必修課學分數分別占</w:t>
      </w:r>
      <w:r w:rsidRPr="0055157F">
        <w:rPr>
          <w:rFonts w:hAnsi="標楷體" w:hint="eastAsia"/>
          <w:bCs w:val="0"/>
          <w:color w:val="000000" w:themeColor="text1"/>
          <w:sz w:val="26"/>
          <w:szCs w:val="26"/>
        </w:rPr>
        <w:t>前5名學校之情形</w:t>
      </w:r>
    </w:p>
    <w:p w:rsidR="001D357B" w:rsidRPr="0055157F" w:rsidRDefault="001D357B" w:rsidP="001D357B">
      <w:pPr>
        <w:jc w:val="right"/>
        <w:rPr>
          <w:color w:val="000000" w:themeColor="text1"/>
          <w:sz w:val="24"/>
          <w:szCs w:val="24"/>
        </w:rPr>
      </w:pPr>
      <w:r w:rsidRPr="0055157F">
        <w:rPr>
          <w:rFonts w:hint="eastAsia"/>
          <w:color w:val="000000" w:themeColor="text1"/>
          <w:sz w:val="24"/>
          <w:szCs w:val="24"/>
        </w:rPr>
        <w:t>單位：</w:t>
      </w:r>
      <w:r w:rsidR="003F3B85" w:rsidRPr="0055157F">
        <w:rPr>
          <w:rFonts w:hint="eastAsia"/>
          <w:color w:val="000000" w:themeColor="text1"/>
          <w:sz w:val="24"/>
          <w:szCs w:val="24"/>
        </w:rPr>
        <w:t>課</w:t>
      </w:r>
    </w:p>
    <w:tbl>
      <w:tblPr>
        <w:tblW w:w="8769" w:type="dxa"/>
        <w:tblInd w:w="10" w:type="dxa"/>
        <w:tblLayout w:type="fixed"/>
        <w:tblCellMar>
          <w:left w:w="0" w:type="dxa"/>
          <w:right w:w="0" w:type="dxa"/>
        </w:tblCellMar>
        <w:tblLook w:val="0000" w:firstRow="0" w:lastRow="0" w:firstColumn="0" w:lastColumn="0" w:noHBand="0" w:noVBand="0"/>
      </w:tblPr>
      <w:tblGrid>
        <w:gridCol w:w="689"/>
        <w:gridCol w:w="2826"/>
        <w:gridCol w:w="2627"/>
        <w:gridCol w:w="2627"/>
      </w:tblGrid>
      <w:tr w:rsidR="004C328D" w:rsidRPr="0055157F" w:rsidTr="00AF3EF1">
        <w:trPr>
          <w:trHeight w:val="50"/>
          <w:tblHeader/>
        </w:trPr>
        <w:tc>
          <w:tcPr>
            <w:tcW w:w="689"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4C328D" w:rsidRPr="0055157F" w:rsidRDefault="004C328D" w:rsidP="00AF3EF1">
            <w:pPr>
              <w:jc w:val="center"/>
              <w:rPr>
                <w:rFonts w:hAnsi="標楷體"/>
                <w:b/>
                <w:color w:val="000000" w:themeColor="text1"/>
                <w:sz w:val="27"/>
                <w:szCs w:val="27"/>
              </w:rPr>
            </w:pPr>
            <w:r w:rsidRPr="0055157F">
              <w:rPr>
                <w:rFonts w:hAnsi="標楷體" w:hint="eastAsia"/>
                <w:b/>
                <w:color w:val="000000" w:themeColor="text1"/>
                <w:sz w:val="27"/>
                <w:szCs w:val="27"/>
              </w:rPr>
              <w:t>排序</w:t>
            </w:r>
          </w:p>
        </w:tc>
        <w:tc>
          <w:tcPr>
            <w:tcW w:w="2826" w:type="dxa"/>
            <w:tcBorders>
              <w:top w:val="single" w:sz="8" w:space="0" w:color="000000"/>
              <w:left w:val="single" w:sz="8" w:space="0" w:color="000000"/>
              <w:right w:val="single" w:sz="8" w:space="0" w:color="000000"/>
            </w:tcBorders>
            <w:shd w:val="clear" w:color="auto" w:fill="EEECE1" w:themeFill="background2"/>
            <w:vAlign w:val="center"/>
          </w:tcPr>
          <w:p w:rsidR="004C328D" w:rsidRPr="0055157F" w:rsidRDefault="004C328D" w:rsidP="00AF3EF1">
            <w:pPr>
              <w:jc w:val="center"/>
              <w:rPr>
                <w:rFonts w:hAnsi="標楷體"/>
                <w:b/>
                <w:color w:val="000000" w:themeColor="text1"/>
                <w:sz w:val="27"/>
                <w:szCs w:val="27"/>
              </w:rPr>
            </w:pPr>
            <w:r w:rsidRPr="0055157F">
              <w:rPr>
                <w:rFonts w:hAnsi="標楷體" w:hint="eastAsia"/>
                <w:b/>
                <w:color w:val="000000" w:themeColor="text1"/>
                <w:sz w:val="27"/>
                <w:szCs w:val="27"/>
              </w:rPr>
              <w:t>課程類型</w:t>
            </w:r>
          </w:p>
        </w:tc>
        <w:tc>
          <w:tcPr>
            <w:tcW w:w="2627" w:type="dxa"/>
            <w:tcBorders>
              <w:top w:val="single" w:sz="8" w:space="0" w:color="000000"/>
              <w:left w:val="single" w:sz="8" w:space="0" w:color="000000"/>
              <w:right w:val="single" w:sz="8" w:space="0" w:color="000000"/>
            </w:tcBorders>
            <w:shd w:val="clear" w:color="auto" w:fill="EEECE1" w:themeFill="background2"/>
            <w:vAlign w:val="center"/>
          </w:tcPr>
          <w:p w:rsidR="004C328D" w:rsidRPr="0055157F" w:rsidRDefault="004C328D" w:rsidP="00AF3EF1">
            <w:pPr>
              <w:jc w:val="center"/>
              <w:rPr>
                <w:rFonts w:hAnsi="標楷體"/>
                <w:b/>
                <w:color w:val="000000" w:themeColor="text1"/>
                <w:sz w:val="27"/>
                <w:szCs w:val="27"/>
              </w:rPr>
            </w:pPr>
            <w:r w:rsidRPr="0055157F">
              <w:rPr>
                <w:rFonts w:hAnsi="標楷體" w:hint="eastAsia"/>
                <w:b/>
                <w:color w:val="000000" w:themeColor="text1"/>
                <w:sz w:val="27"/>
                <w:szCs w:val="27"/>
              </w:rPr>
              <w:t>公立大專校院</w:t>
            </w:r>
          </w:p>
        </w:tc>
        <w:tc>
          <w:tcPr>
            <w:tcW w:w="2627" w:type="dxa"/>
            <w:tcBorders>
              <w:top w:val="single" w:sz="8" w:space="0" w:color="000000"/>
              <w:left w:val="single" w:sz="8" w:space="0" w:color="000000"/>
              <w:right w:val="single" w:sz="8" w:space="0" w:color="000000"/>
            </w:tcBorders>
            <w:shd w:val="clear" w:color="auto" w:fill="EEECE1" w:themeFill="background2"/>
            <w:vAlign w:val="center"/>
          </w:tcPr>
          <w:p w:rsidR="004C328D" w:rsidRPr="0055157F" w:rsidRDefault="004C328D" w:rsidP="00AF3EF1">
            <w:pPr>
              <w:jc w:val="center"/>
              <w:rPr>
                <w:rFonts w:hAnsi="標楷體"/>
                <w:b/>
                <w:color w:val="000000" w:themeColor="text1"/>
                <w:sz w:val="27"/>
                <w:szCs w:val="27"/>
              </w:rPr>
            </w:pPr>
            <w:r w:rsidRPr="0055157F">
              <w:rPr>
                <w:rFonts w:hAnsi="標楷體" w:hint="eastAsia"/>
                <w:b/>
                <w:color w:val="000000" w:themeColor="text1"/>
                <w:sz w:val="27"/>
                <w:szCs w:val="27"/>
              </w:rPr>
              <w:t>私立大專校院</w:t>
            </w:r>
          </w:p>
        </w:tc>
      </w:tr>
      <w:tr w:rsidR="004C328D" w:rsidRPr="0055157F" w:rsidTr="00AF3EF1">
        <w:trPr>
          <w:trHeight w:val="292"/>
        </w:trPr>
        <w:tc>
          <w:tcPr>
            <w:tcW w:w="689" w:type="dxa"/>
            <w:vMerge w:val="restart"/>
            <w:tcBorders>
              <w:top w:val="single" w:sz="8" w:space="0" w:color="000000"/>
              <w:left w:val="single" w:sz="8" w:space="0" w:color="000000"/>
              <w:bottom w:val="single" w:sz="8" w:space="0" w:color="000000"/>
              <w:right w:val="single" w:sz="8" w:space="0" w:color="000000"/>
            </w:tcBorders>
            <w:vAlign w:val="center"/>
          </w:tcPr>
          <w:p w:rsidR="004C328D" w:rsidRPr="0055157F" w:rsidRDefault="004C328D" w:rsidP="00AF3EF1">
            <w:pPr>
              <w:jc w:val="center"/>
              <w:rPr>
                <w:rFonts w:hAnsi="標楷體"/>
                <w:b/>
                <w:color w:val="000000" w:themeColor="text1"/>
                <w:sz w:val="27"/>
                <w:szCs w:val="27"/>
              </w:rPr>
            </w:pPr>
            <w:r w:rsidRPr="0055157F">
              <w:rPr>
                <w:rFonts w:hAnsi="標楷體"/>
                <w:b/>
                <w:color w:val="000000" w:themeColor="text1"/>
                <w:sz w:val="27"/>
                <w:szCs w:val="27"/>
              </w:rPr>
              <w:t>1</w:t>
            </w:r>
          </w:p>
        </w:tc>
        <w:tc>
          <w:tcPr>
            <w:tcW w:w="2826" w:type="dxa"/>
            <w:tcBorders>
              <w:top w:val="single" w:sz="8" w:space="0" w:color="000000"/>
              <w:left w:val="single" w:sz="8" w:space="0" w:color="000000"/>
              <w:bottom w:val="single" w:sz="8" w:space="0" w:color="000000"/>
              <w:right w:val="single" w:sz="8" w:space="0" w:color="000000"/>
            </w:tcBorders>
            <w:vAlign w:val="center"/>
          </w:tcPr>
          <w:p w:rsidR="004C328D" w:rsidRPr="0055157F" w:rsidRDefault="004C328D" w:rsidP="00AF3EF1">
            <w:pPr>
              <w:jc w:val="center"/>
              <w:rPr>
                <w:rFonts w:hAnsi="標楷體"/>
                <w:color w:val="000000" w:themeColor="text1"/>
                <w:sz w:val="27"/>
                <w:szCs w:val="27"/>
              </w:rPr>
            </w:pPr>
            <w:r w:rsidRPr="0055157F">
              <w:rPr>
                <w:rFonts w:hAnsi="標楷體" w:hint="eastAsia"/>
                <w:color w:val="000000" w:themeColor="text1"/>
                <w:sz w:val="27"/>
                <w:szCs w:val="27"/>
              </w:rPr>
              <w:t>體育課</w:t>
            </w:r>
          </w:p>
        </w:tc>
        <w:tc>
          <w:tcPr>
            <w:tcW w:w="2627" w:type="dxa"/>
            <w:tcBorders>
              <w:top w:val="single" w:sz="8" w:space="0" w:color="000000"/>
              <w:left w:val="single" w:sz="8" w:space="0" w:color="000000"/>
              <w:bottom w:val="single" w:sz="8" w:space="0" w:color="000000"/>
              <w:right w:val="single" w:sz="8" w:space="0" w:color="000000"/>
            </w:tcBorders>
            <w:vAlign w:val="center"/>
          </w:tcPr>
          <w:p w:rsidR="004C328D" w:rsidRPr="0055157F" w:rsidRDefault="004C328D" w:rsidP="00AF3EF1">
            <w:pPr>
              <w:jc w:val="right"/>
              <w:rPr>
                <w:rFonts w:hAnsi="標楷體"/>
                <w:color w:val="000000" w:themeColor="text1"/>
                <w:sz w:val="27"/>
                <w:szCs w:val="27"/>
              </w:rPr>
            </w:pPr>
            <w:r w:rsidRPr="0055157F">
              <w:rPr>
                <w:rFonts w:hAnsi="標楷體"/>
                <w:color w:val="000000" w:themeColor="text1"/>
                <w:sz w:val="27"/>
                <w:szCs w:val="27"/>
              </w:rPr>
              <w:t>260</w:t>
            </w:r>
          </w:p>
        </w:tc>
        <w:tc>
          <w:tcPr>
            <w:tcW w:w="2627" w:type="dxa"/>
            <w:tcBorders>
              <w:top w:val="single" w:sz="8" w:space="0" w:color="000000"/>
              <w:left w:val="single" w:sz="8" w:space="0" w:color="000000"/>
              <w:bottom w:val="single" w:sz="8" w:space="0" w:color="000000"/>
              <w:right w:val="single" w:sz="8" w:space="0" w:color="000000"/>
            </w:tcBorders>
          </w:tcPr>
          <w:p w:rsidR="004C328D" w:rsidRPr="0055157F" w:rsidRDefault="004C328D" w:rsidP="00AF3EF1">
            <w:pPr>
              <w:jc w:val="right"/>
              <w:rPr>
                <w:rFonts w:hAnsi="標楷體"/>
                <w:color w:val="000000" w:themeColor="text1"/>
                <w:sz w:val="27"/>
                <w:szCs w:val="27"/>
              </w:rPr>
            </w:pPr>
            <w:r w:rsidRPr="0055157F">
              <w:rPr>
                <w:rFonts w:hAnsi="標楷體"/>
                <w:color w:val="000000" w:themeColor="text1"/>
                <w:sz w:val="27"/>
                <w:szCs w:val="27"/>
              </w:rPr>
              <w:t>234</w:t>
            </w:r>
          </w:p>
        </w:tc>
      </w:tr>
      <w:tr w:rsidR="004C328D" w:rsidRPr="0055157F" w:rsidTr="00AF3EF1">
        <w:trPr>
          <w:trHeight w:val="291"/>
        </w:trPr>
        <w:tc>
          <w:tcPr>
            <w:tcW w:w="689" w:type="dxa"/>
            <w:vMerge/>
            <w:tcBorders>
              <w:top w:val="nil"/>
              <w:left w:val="single" w:sz="8" w:space="0" w:color="000000"/>
              <w:bottom w:val="single" w:sz="8" w:space="0" w:color="000000"/>
              <w:right w:val="single" w:sz="8" w:space="0" w:color="000000"/>
            </w:tcBorders>
            <w:vAlign w:val="center"/>
          </w:tcPr>
          <w:p w:rsidR="004C328D" w:rsidRPr="0055157F" w:rsidRDefault="004C328D" w:rsidP="00AF3EF1">
            <w:pPr>
              <w:jc w:val="center"/>
              <w:rPr>
                <w:rFonts w:hAnsi="標楷體"/>
                <w:b/>
                <w:color w:val="000000" w:themeColor="text1"/>
                <w:sz w:val="27"/>
                <w:szCs w:val="27"/>
              </w:rPr>
            </w:pPr>
          </w:p>
        </w:tc>
        <w:tc>
          <w:tcPr>
            <w:tcW w:w="2826" w:type="dxa"/>
            <w:tcBorders>
              <w:top w:val="single" w:sz="8" w:space="0" w:color="000000"/>
              <w:left w:val="single" w:sz="8" w:space="0" w:color="000000"/>
              <w:bottom w:val="single" w:sz="8" w:space="0" w:color="000000"/>
              <w:right w:val="single" w:sz="8" w:space="0" w:color="000000"/>
            </w:tcBorders>
            <w:vAlign w:val="center"/>
          </w:tcPr>
          <w:p w:rsidR="004C328D" w:rsidRPr="0055157F" w:rsidRDefault="004C328D" w:rsidP="00AF3EF1">
            <w:pPr>
              <w:jc w:val="center"/>
              <w:rPr>
                <w:rFonts w:hAnsi="標楷體"/>
                <w:color w:val="000000" w:themeColor="text1"/>
                <w:sz w:val="27"/>
                <w:szCs w:val="27"/>
              </w:rPr>
            </w:pPr>
            <w:r w:rsidRPr="0055157F">
              <w:rPr>
                <w:rFonts w:hAnsi="標楷體" w:hint="eastAsia"/>
                <w:color w:val="000000" w:themeColor="text1"/>
                <w:sz w:val="27"/>
                <w:szCs w:val="27"/>
              </w:rPr>
              <w:t>服務學習</w:t>
            </w:r>
          </w:p>
        </w:tc>
        <w:tc>
          <w:tcPr>
            <w:tcW w:w="2627" w:type="dxa"/>
            <w:tcBorders>
              <w:top w:val="single" w:sz="8" w:space="0" w:color="000000"/>
              <w:left w:val="single" w:sz="8" w:space="0" w:color="000000"/>
              <w:bottom w:val="single" w:sz="8" w:space="0" w:color="000000"/>
              <w:right w:val="single" w:sz="8" w:space="0" w:color="000000"/>
            </w:tcBorders>
            <w:vAlign w:val="center"/>
          </w:tcPr>
          <w:p w:rsidR="004C328D" w:rsidRPr="0055157F" w:rsidRDefault="004C328D" w:rsidP="00AF3EF1">
            <w:pPr>
              <w:jc w:val="right"/>
              <w:rPr>
                <w:rFonts w:hAnsi="標楷體"/>
                <w:color w:val="000000" w:themeColor="text1"/>
                <w:sz w:val="27"/>
                <w:szCs w:val="27"/>
              </w:rPr>
            </w:pPr>
            <w:r w:rsidRPr="0055157F">
              <w:rPr>
                <w:rFonts w:hAnsi="標楷體"/>
                <w:color w:val="000000" w:themeColor="text1"/>
                <w:sz w:val="27"/>
                <w:szCs w:val="27"/>
              </w:rPr>
              <w:t>89</w:t>
            </w:r>
          </w:p>
        </w:tc>
        <w:tc>
          <w:tcPr>
            <w:tcW w:w="2627" w:type="dxa"/>
            <w:tcBorders>
              <w:top w:val="single" w:sz="8" w:space="0" w:color="000000"/>
              <w:left w:val="single" w:sz="8" w:space="0" w:color="000000"/>
              <w:bottom w:val="single" w:sz="8" w:space="0" w:color="000000"/>
              <w:right w:val="single" w:sz="8" w:space="0" w:color="000000"/>
            </w:tcBorders>
          </w:tcPr>
          <w:p w:rsidR="004C328D" w:rsidRPr="0055157F" w:rsidRDefault="004C328D" w:rsidP="00AF3EF1">
            <w:pPr>
              <w:jc w:val="right"/>
              <w:rPr>
                <w:rFonts w:hAnsi="標楷體"/>
                <w:color w:val="000000" w:themeColor="text1"/>
                <w:sz w:val="27"/>
                <w:szCs w:val="27"/>
              </w:rPr>
            </w:pPr>
            <w:r w:rsidRPr="0055157F">
              <w:rPr>
                <w:rFonts w:hAnsi="標楷體"/>
                <w:color w:val="000000" w:themeColor="text1"/>
                <w:sz w:val="27"/>
                <w:szCs w:val="27"/>
              </w:rPr>
              <w:t>200</w:t>
            </w:r>
          </w:p>
        </w:tc>
      </w:tr>
      <w:tr w:rsidR="000E214A" w:rsidRPr="0055157F" w:rsidTr="00AF3EF1">
        <w:trPr>
          <w:trHeight w:val="292"/>
        </w:trPr>
        <w:tc>
          <w:tcPr>
            <w:tcW w:w="689" w:type="dxa"/>
            <w:vMerge/>
            <w:tcBorders>
              <w:top w:val="nil"/>
              <w:left w:val="single" w:sz="8" w:space="0" w:color="000000"/>
              <w:bottom w:val="single" w:sz="8" w:space="0" w:color="000000"/>
              <w:right w:val="single" w:sz="8" w:space="0" w:color="000000"/>
            </w:tcBorders>
            <w:vAlign w:val="center"/>
          </w:tcPr>
          <w:p w:rsidR="000E214A" w:rsidRPr="0055157F" w:rsidRDefault="000E214A" w:rsidP="000E214A">
            <w:pPr>
              <w:jc w:val="center"/>
              <w:rPr>
                <w:rFonts w:hAnsi="標楷體"/>
                <w:b/>
                <w:color w:val="000000" w:themeColor="text1"/>
                <w:sz w:val="27"/>
                <w:szCs w:val="27"/>
              </w:rPr>
            </w:pPr>
          </w:p>
        </w:tc>
        <w:tc>
          <w:tcPr>
            <w:tcW w:w="2826" w:type="dxa"/>
            <w:tcBorders>
              <w:top w:val="single" w:sz="8" w:space="0" w:color="000000"/>
              <w:left w:val="single" w:sz="8" w:space="0" w:color="000000"/>
              <w:bottom w:val="single" w:sz="8" w:space="0" w:color="000000"/>
              <w:right w:val="single" w:sz="8" w:space="0" w:color="000000"/>
            </w:tcBorders>
            <w:vAlign w:val="center"/>
          </w:tcPr>
          <w:p w:rsidR="000E214A" w:rsidRPr="0055157F" w:rsidRDefault="000E214A" w:rsidP="000E214A">
            <w:pPr>
              <w:jc w:val="center"/>
              <w:rPr>
                <w:rFonts w:hAnsi="標楷體"/>
                <w:color w:val="000000" w:themeColor="text1"/>
                <w:sz w:val="27"/>
                <w:szCs w:val="27"/>
              </w:rPr>
            </w:pPr>
            <w:r w:rsidRPr="0055157F">
              <w:rPr>
                <w:rFonts w:hAnsi="標楷體" w:hint="eastAsia"/>
                <w:color w:val="000000" w:themeColor="text1"/>
                <w:sz w:val="27"/>
                <w:szCs w:val="27"/>
              </w:rPr>
              <w:t>英</w:t>
            </w:r>
            <w:r w:rsidRPr="0055157F">
              <w:rPr>
                <w:rFonts w:hAnsi="標楷體"/>
                <w:color w:val="000000" w:themeColor="text1"/>
                <w:sz w:val="27"/>
                <w:szCs w:val="27"/>
              </w:rPr>
              <w:t>(</w:t>
            </w:r>
            <w:r w:rsidRPr="0055157F">
              <w:rPr>
                <w:rFonts w:hAnsi="標楷體" w:hint="eastAsia"/>
                <w:color w:val="000000" w:themeColor="text1"/>
                <w:sz w:val="27"/>
                <w:szCs w:val="27"/>
              </w:rPr>
              <w:t>外</w:t>
            </w:r>
            <w:r w:rsidRPr="0055157F">
              <w:rPr>
                <w:rFonts w:hAnsi="標楷體"/>
                <w:color w:val="000000" w:themeColor="text1"/>
                <w:sz w:val="27"/>
                <w:szCs w:val="27"/>
              </w:rPr>
              <w:t>)</w:t>
            </w:r>
            <w:r w:rsidRPr="0055157F">
              <w:rPr>
                <w:rFonts w:hAnsi="標楷體" w:hint="eastAsia"/>
                <w:color w:val="000000" w:themeColor="text1"/>
                <w:sz w:val="27"/>
                <w:szCs w:val="27"/>
              </w:rPr>
              <w:t>語</w:t>
            </w:r>
          </w:p>
        </w:tc>
        <w:tc>
          <w:tcPr>
            <w:tcW w:w="2627" w:type="dxa"/>
            <w:tcBorders>
              <w:top w:val="single" w:sz="8" w:space="0" w:color="000000"/>
              <w:left w:val="single" w:sz="8" w:space="0" w:color="000000"/>
              <w:bottom w:val="single" w:sz="8" w:space="0" w:color="000000"/>
              <w:right w:val="single" w:sz="8" w:space="0" w:color="000000"/>
            </w:tcBorders>
            <w:vAlign w:val="center"/>
          </w:tcPr>
          <w:p w:rsidR="000E214A" w:rsidRPr="0055157F" w:rsidRDefault="000E214A" w:rsidP="000E214A">
            <w:pPr>
              <w:jc w:val="right"/>
              <w:rPr>
                <w:rFonts w:hAnsi="標楷體"/>
                <w:color w:val="000000" w:themeColor="text1"/>
                <w:sz w:val="27"/>
                <w:szCs w:val="27"/>
              </w:rPr>
            </w:pPr>
            <w:r w:rsidRPr="0055157F">
              <w:rPr>
                <w:rFonts w:hAnsi="標楷體"/>
                <w:color w:val="000000" w:themeColor="text1"/>
                <w:sz w:val="27"/>
                <w:szCs w:val="27"/>
              </w:rPr>
              <w:t>2</w:t>
            </w:r>
          </w:p>
        </w:tc>
        <w:tc>
          <w:tcPr>
            <w:tcW w:w="2627" w:type="dxa"/>
            <w:tcBorders>
              <w:top w:val="single" w:sz="8" w:space="0" w:color="000000"/>
              <w:left w:val="single" w:sz="8" w:space="0" w:color="000000"/>
              <w:bottom w:val="single" w:sz="8" w:space="0" w:color="000000"/>
              <w:right w:val="single" w:sz="8" w:space="0" w:color="000000"/>
            </w:tcBorders>
          </w:tcPr>
          <w:p w:rsidR="000E214A" w:rsidRPr="0055157F" w:rsidRDefault="000E214A" w:rsidP="000E214A">
            <w:pPr>
              <w:jc w:val="right"/>
              <w:rPr>
                <w:rFonts w:hAnsi="標楷體"/>
                <w:color w:val="000000" w:themeColor="text1"/>
                <w:sz w:val="27"/>
                <w:szCs w:val="27"/>
              </w:rPr>
            </w:pPr>
            <w:r w:rsidRPr="0055157F">
              <w:rPr>
                <w:rFonts w:hAnsi="標楷體" w:hint="eastAsia"/>
                <w:color w:val="000000" w:themeColor="text1"/>
                <w:sz w:val="27"/>
                <w:szCs w:val="27"/>
              </w:rPr>
              <w:t>--</w:t>
            </w:r>
          </w:p>
        </w:tc>
      </w:tr>
      <w:tr w:rsidR="000E214A" w:rsidRPr="0055157F" w:rsidTr="00AF3EF1">
        <w:trPr>
          <w:trHeight w:val="292"/>
        </w:trPr>
        <w:tc>
          <w:tcPr>
            <w:tcW w:w="689" w:type="dxa"/>
            <w:vMerge/>
            <w:tcBorders>
              <w:top w:val="nil"/>
              <w:left w:val="single" w:sz="8" w:space="0" w:color="000000"/>
              <w:bottom w:val="single" w:sz="8" w:space="0" w:color="000000"/>
              <w:right w:val="single" w:sz="8" w:space="0" w:color="000000"/>
            </w:tcBorders>
            <w:vAlign w:val="center"/>
          </w:tcPr>
          <w:p w:rsidR="000E214A" w:rsidRPr="0055157F" w:rsidRDefault="000E214A" w:rsidP="000E214A">
            <w:pPr>
              <w:jc w:val="center"/>
              <w:rPr>
                <w:rFonts w:hAnsi="標楷體"/>
                <w:b/>
                <w:color w:val="000000" w:themeColor="text1"/>
                <w:sz w:val="27"/>
                <w:szCs w:val="27"/>
              </w:rPr>
            </w:pPr>
          </w:p>
        </w:tc>
        <w:tc>
          <w:tcPr>
            <w:tcW w:w="2826" w:type="dxa"/>
            <w:tcBorders>
              <w:top w:val="single" w:sz="8" w:space="0" w:color="000000"/>
              <w:left w:val="single" w:sz="8" w:space="0" w:color="000000"/>
              <w:bottom w:val="single" w:sz="8" w:space="0" w:color="000000"/>
              <w:right w:val="single" w:sz="8" w:space="0" w:color="000000"/>
            </w:tcBorders>
            <w:vAlign w:val="center"/>
          </w:tcPr>
          <w:p w:rsidR="000E214A" w:rsidRPr="0055157F" w:rsidRDefault="000E214A" w:rsidP="000E214A">
            <w:pPr>
              <w:jc w:val="center"/>
              <w:rPr>
                <w:rFonts w:hAnsi="標楷體"/>
                <w:color w:val="000000" w:themeColor="text1"/>
                <w:sz w:val="27"/>
                <w:szCs w:val="27"/>
              </w:rPr>
            </w:pPr>
            <w:r w:rsidRPr="0055157F">
              <w:rPr>
                <w:rFonts w:hAnsi="標楷體" w:hint="eastAsia"/>
                <w:color w:val="000000" w:themeColor="text1"/>
                <w:sz w:val="27"/>
                <w:szCs w:val="27"/>
              </w:rPr>
              <w:t>實習</w:t>
            </w:r>
          </w:p>
        </w:tc>
        <w:tc>
          <w:tcPr>
            <w:tcW w:w="2627" w:type="dxa"/>
            <w:tcBorders>
              <w:top w:val="single" w:sz="8" w:space="0" w:color="000000"/>
              <w:left w:val="single" w:sz="8" w:space="0" w:color="000000"/>
              <w:bottom w:val="single" w:sz="8" w:space="0" w:color="000000"/>
              <w:right w:val="single" w:sz="8" w:space="0" w:color="000000"/>
            </w:tcBorders>
            <w:vAlign w:val="center"/>
          </w:tcPr>
          <w:p w:rsidR="000E214A" w:rsidRPr="0055157F" w:rsidRDefault="000E214A" w:rsidP="000E214A">
            <w:pPr>
              <w:jc w:val="right"/>
              <w:rPr>
                <w:rFonts w:hAnsi="標楷體"/>
                <w:color w:val="000000" w:themeColor="text1"/>
                <w:sz w:val="27"/>
                <w:szCs w:val="27"/>
              </w:rPr>
            </w:pPr>
            <w:r w:rsidRPr="0055157F">
              <w:rPr>
                <w:rFonts w:hAnsi="標楷體" w:hint="eastAsia"/>
                <w:color w:val="000000" w:themeColor="text1"/>
                <w:sz w:val="27"/>
                <w:szCs w:val="27"/>
              </w:rPr>
              <w:t>--</w:t>
            </w:r>
          </w:p>
        </w:tc>
        <w:tc>
          <w:tcPr>
            <w:tcW w:w="2627" w:type="dxa"/>
            <w:tcBorders>
              <w:top w:val="single" w:sz="8" w:space="0" w:color="000000"/>
              <w:left w:val="single" w:sz="8" w:space="0" w:color="000000"/>
              <w:bottom w:val="single" w:sz="8" w:space="0" w:color="000000"/>
              <w:right w:val="single" w:sz="8" w:space="0" w:color="000000"/>
            </w:tcBorders>
          </w:tcPr>
          <w:p w:rsidR="000E214A" w:rsidRPr="0055157F" w:rsidRDefault="000E214A" w:rsidP="000E214A">
            <w:pPr>
              <w:jc w:val="right"/>
              <w:rPr>
                <w:rFonts w:hAnsi="標楷體"/>
                <w:color w:val="000000" w:themeColor="text1"/>
                <w:sz w:val="27"/>
                <w:szCs w:val="27"/>
              </w:rPr>
            </w:pPr>
            <w:r w:rsidRPr="0055157F">
              <w:rPr>
                <w:rFonts w:hAnsi="標楷體"/>
                <w:color w:val="000000" w:themeColor="text1"/>
                <w:sz w:val="27"/>
                <w:szCs w:val="27"/>
              </w:rPr>
              <w:t>669</w:t>
            </w:r>
          </w:p>
        </w:tc>
      </w:tr>
      <w:tr w:rsidR="000E214A" w:rsidRPr="0055157F" w:rsidTr="00AF3EF1">
        <w:trPr>
          <w:trHeight w:val="292"/>
        </w:trPr>
        <w:tc>
          <w:tcPr>
            <w:tcW w:w="689" w:type="dxa"/>
            <w:vMerge/>
            <w:tcBorders>
              <w:top w:val="nil"/>
              <w:left w:val="single" w:sz="8" w:space="0" w:color="000000"/>
              <w:bottom w:val="single" w:sz="8" w:space="0" w:color="000000"/>
              <w:right w:val="single" w:sz="8" w:space="0" w:color="000000"/>
            </w:tcBorders>
            <w:vAlign w:val="center"/>
          </w:tcPr>
          <w:p w:rsidR="000E214A" w:rsidRPr="0055157F" w:rsidRDefault="000E214A" w:rsidP="000E214A">
            <w:pPr>
              <w:jc w:val="center"/>
              <w:rPr>
                <w:rFonts w:hAnsi="標楷體"/>
                <w:b/>
                <w:color w:val="000000" w:themeColor="text1"/>
                <w:sz w:val="27"/>
                <w:szCs w:val="27"/>
              </w:rPr>
            </w:pPr>
          </w:p>
        </w:tc>
        <w:tc>
          <w:tcPr>
            <w:tcW w:w="2826" w:type="dxa"/>
            <w:tcBorders>
              <w:top w:val="single" w:sz="8" w:space="0" w:color="000000"/>
              <w:left w:val="single" w:sz="8" w:space="0" w:color="000000"/>
              <w:bottom w:val="single" w:sz="8" w:space="0" w:color="000000"/>
              <w:right w:val="single" w:sz="8" w:space="0" w:color="000000"/>
            </w:tcBorders>
            <w:vAlign w:val="center"/>
          </w:tcPr>
          <w:p w:rsidR="000E214A" w:rsidRPr="0055157F" w:rsidRDefault="000E214A" w:rsidP="000E214A">
            <w:pPr>
              <w:jc w:val="center"/>
              <w:rPr>
                <w:rFonts w:hAnsi="標楷體"/>
                <w:color w:val="000000" w:themeColor="text1"/>
                <w:sz w:val="27"/>
                <w:szCs w:val="27"/>
              </w:rPr>
            </w:pPr>
            <w:r w:rsidRPr="0055157F">
              <w:rPr>
                <w:rFonts w:hAnsi="標楷體" w:hint="eastAsia"/>
                <w:color w:val="000000" w:themeColor="text1"/>
                <w:sz w:val="27"/>
                <w:szCs w:val="27"/>
              </w:rPr>
              <w:t>其他</w:t>
            </w:r>
          </w:p>
        </w:tc>
        <w:tc>
          <w:tcPr>
            <w:tcW w:w="2627" w:type="dxa"/>
            <w:tcBorders>
              <w:top w:val="single" w:sz="8" w:space="0" w:color="000000"/>
              <w:left w:val="single" w:sz="8" w:space="0" w:color="000000"/>
              <w:bottom w:val="single" w:sz="8" w:space="0" w:color="000000"/>
              <w:right w:val="single" w:sz="8" w:space="0" w:color="000000"/>
            </w:tcBorders>
            <w:vAlign w:val="center"/>
          </w:tcPr>
          <w:p w:rsidR="000E214A" w:rsidRPr="0055157F" w:rsidRDefault="000E214A" w:rsidP="000E214A">
            <w:pPr>
              <w:jc w:val="right"/>
              <w:rPr>
                <w:rFonts w:hAnsi="標楷體"/>
                <w:color w:val="000000" w:themeColor="text1"/>
                <w:sz w:val="27"/>
                <w:szCs w:val="27"/>
              </w:rPr>
            </w:pPr>
            <w:r w:rsidRPr="0055157F">
              <w:rPr>
                <w:rFonts w:hAnsi="標楷體"/>
                <w:color w:val="000000" w:themeColor="text1"/>
                <w:sz w:val="27"/>
                <w:szCs w:val="27"/>
              </w:rPr>
              <w:t>3</w:t>
            </w:r>
          </w:p>
        </w:tc>
        <w:tc>
          <w:tcPr>
            <w:tcW w:w="2627" w:type="dxa"/>
            <w:tcBorders>
              <w:top w:val="single" w:sz="8" w:space="0" w:color="000000"/>
              <w:left w:val="single" w:sz="8" w:space="0" w:color="000000"/>
              <w:bottom w:val="single" w:sz="8" w:space="0" w:color="000000"/>
              <w:right w:val="single" w:sz="8" w:space="0" w:color="000000"/>
            </w:tcBorders>
          </w:tcPr>
          <w:p w:rsidR="000E214A" w:rsidRPr="0055157F" w:rsidRDefault="000E214A" w:rsidP="000E214A">
            <w:pPr>
              <w:jc w:val="right"/>
              <w:rPr>
                <w:rFonts w:hAnsi="標楷體"/>
                <w:color w:val="000000" w:themeColor="text1"/>
                <w:sz w:val="27"/>
                <w:szCs w:val="27"/>
              </w:rPr>
            </w:pPr>
            <w:r w:rsidRPr="0055157F">
              <w:rPr>
                <w:rFonts w:hAnsi="標楷體"/>
                <w:color w:val="000000" w:themeColor="text1"/>
                <w:sz w:val="27"/>
                <w:szCs w:val="27"/>
              </w:rPr>
              <w:t>99</w:t>
            </w:r>
          </w:p>
        </w:tc>
      </w:tr>
      <w:tr w:rsidR="000E214A" w:rsidRPr="0055157F" w:rsidTr="00AF3EF1">
        <w:trPr>
          <w:trHeight w:val="291"/>
        </w:trPr>
        <w:tc>
          <w:tcPr>
            <w:tcW w:w="689" w:type="dxa"/>
            <w:vMerge/>
            <w:tcBorders>
              <w:top w:val="nil"/>
              <w:left w:val="single" w:sz="8" w:space="0" w:color="000000"/>
              <w:bottom w:val="single" w:sz="8" w:space="0" w:color="000000"/>
              <w:right w:val="single" w:sz="8" w:space="0" w:color="000000"/>
            </w:tcBorders>
            <w:vAlign w:val="center"/>
          </w:tcPr>
          <w:p w:rsidR="000E214A" w:rsidRPr="0055157F" w:rsidRDefault="000E214A" w:rsidP="000E214A">
            <w:pPr>
              <w:jc w:val="center"/>
              <w:rPr>
                <w:rFonts w:hAnsi="標楷體"/>
                <w:b/>
                <w:color w:val="000000" w:themeColor="text1"/>
                <w:sz w:val="27"/>
                <w:szCs w:val="27"/>
              </w:rPr>
            </w:pPr>
          </w:p>
        </w:tc>
        <w:tc>
          <w:tcPr>
            <w:tcW w:w="2826"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0E214A" w:rsidRPr="0055157F" w:rsidRDefault="000E214A" w:rsidP="000E214A">
            <w:pPr>
              <w:jc w:val="center"/>
              <w:rPr>
                <w:rFonts w:hAnsi="標楷體"/>
                <w:color w:val="000000" w:themeColor="text1"/>
                <w:sz w:val="27"/>
                <w:szCs w:val="27"/>
              </w:rPr>
            </w:pPr>
            <w:r w:rsidRPr="0055157F">
              <w:rPr>
                <w:rFonts w:hAnsi="標楷體" w:hint="eastAsia"/>
                <w:color w:val="000000" w:themeColor="text1"/>
                <w:sz w:val="27"/>
                <w:szCs w:val="27"/>
              </w:rPr>
              <w:t>合計</w:t>
            </w:r>
          </w:p>
        </w:tc>
        <w:tc>
          <w:tcPr>
            <w:tcW w:w="2627"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0E214A" w:rsidRPr="0055157F" w:rsidRDefault="000E214A" w:rsidP="000E214A">
            <w:pPr>
              <w:jc w:val="right"/>
              <w:rPr>
                <w:rFonts w:hAnsi="標楷體"/>
                <w:color w:val="000000" w:themeColor="text1"/>
                <w:sz w:val="27"/>
                <w:szCs w:val="27"/>
              </w:rPr>
            </w:pPr>
            <w:r w:rsidRPr="0055157F">
              <w:rPr>
                <w:rFonts w:hAnsi="標楷體"/>
                <w:color w:val="000000" w:themeColor="text1"/>
                <w:sz w:val="27"/>
                <w:szCs w:val="27"/>
              </w:rPr>
              <w:t>354</w:t>
            </w:r>
          </w:p>
        </w:tc>
        <w:tc>
          <w:tcPr>
            <w:tcW w:w="2627"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0E214A" w:rsidRPr="0055157F" w:rsidRDefault="000E214A" w:rsidP="000E214A">
            <w:pPr>
              <w:jc w:val="right"/>
              <w:rPr>
                <w:rFonts w:hAnsi="標楷體"/>
                <w:color w:val="000000" w:themeColor="text1"/>
                <w:sz w:val="27"/>
                <w:szCs w:val="27"/>
              </w:rPr>
            </w:pPr>
            <w:r w:rsidRPr="0055157F">
              <w:rPr>
                <w:rFonts w:hAnsi="標楷體"/>
                <w:color w:val="000000" w:themeColor="text1"/>
                <w:sz w:val="27"/>
                <w:szCs w:val="27"/>
              </w:rPr>
              <w:t>1,202</w:t>
            </w:r>
          </w:p>
        </w:tc>
      </w:tr>
      <w:tr w:rsidR="000E214A" w:rsidRPr="0055157F" w:rsidTr="00AF3EF1">
        <w:trPr>
          <w:trHeight w:val="292"/>
        </w:trPr>
        <w:tc>
          <w:tcPr>
            <w:tcW w:w="689" w:type="dxa"/>
            <w:vMerge w:val="restart"/>
            <w:tcBorders>
              <w:top w:val="single" w:sz="8" w:space="0" w:color="000000"/>
              <w:left w:val="single" w:sz="8" w:space="0" w:color="000000"/>
              <w:bottom w:val="single" w:sz="8" w:space="0" w:color="000000"/>
              <w:right w:val="single" w:sz="8" w:space="0" w:color="000000"/>
            </w:tcBorders>
            <w:vAlign w:val="center"/>
          </w:tcPr>
          <w:p w:rsidR="000E214A" w:rsidRPr="0055157F" w:rsidRDefault="000E214A" w:rsidP="000E214A">
            <w:pPr>
              <w:jc w:val="center"/>
              <w:rPr>
                <w:rFonts w:hAnsi="標楷體"/>
                <w:b/>
                <w:color w:val="000000" w:themeColor="text1"/>
                <w:sz w:val="27"/>
                <w:szCs w:val="27"/>
              </w:rPr>
            </w:pPr>
            <w:r w:rsidRPr="0055157F">
              <w:rPr>
                <w:rFonts w:hAnsi="標楷體"/>
                <w:b/>
                <w:color w:val="000000" w:themeColor="text1"/>
                <w:sz w:val="27"/>
                <w:szCs w:val="27"/>
              </w:rPr>
              <w:t>2</w:t>
            </w:r>
          </w:p>
        </w:tc>
        <w:tc>
          <w:tcPr>
            <w:tcW w:w="2826" w:type="dxa"/>
            <w:tcBorders>
              <w:top w:val="single" w:sz="8" w:space="0" w:color="000000"/>
              <w:left w:val="single" w:sz="8" w:space="0" w:color="000000"/>
              <w:bottom w:val="single" w:sz="8" w:space="0" w:color="000000"/>
              <w:right w:val="single" w:sz="8" w:space="0" w:color="000000"/>
            </w:tcBorders>
            <w:vAlign w:val="center"/>
          </w:tcPr>
          <w:p w:rsidR="000E214A" w:rsidRPr="0055157F" w:rsidRDefault="000E214A" w:rsidP="000E214A">
            <w:pPr>
              <w:jc w:val="center"/>
              <w:rPr>
                <w:rFonts w:hAnsi="標楷體"/>
                <w:color w:val="000000" w:themeColor="text1"/>
                <w:sz w:val="27"/>
                <w:szCs w:val="27"/>
              </w:rPr>
            </w:pPr>
            <w:r w:rsidRPr="0055157F">
              <w:rPr>
                <w:rFonts w:hAnsi="標楷體" w:hint="eastAsia"/>
                <w:color w:val="000000" w:themeColor="text1"/>
                <w:sz w:val="27"/>
                <w:szCs w:val="27"/>
              </w:rPr>
              <w:t>英</w:t>
            </w:r>
            <w:r w:rsidRPr="0055157F">
              <w:rPr>
                <w:rFonts w:hAnsi="標楷體"/>
                <w:color w:val="000000" w:themeColor="text1"/>
                <w:sz w:val="27"/>
                <w:szCs w:val="27"/>
              </w:rPr>
              <w:t>(</w:t>
            </w:r>
            <w:r w:rsidRPr="0055157F">
              <w:rPr>
                <w:rFonts w:hAnsi="標楷體" w:hint="eastAsia"/>
                <w:color w:val="000000" w:themeColor="text1"/>
                <w:sz w:val="27"/>
                <w:szCs w:val="27"/>
              </w:rPr>
              <w:t>外</w:t>
            </w:r>
            <w:r w:rsidRPr="0055157F">
              <w:rPr>
                <w:rFonts w:hAnsi="標楷體"/>
                <w:color w:val="000000" w:themeColor="text1"/>
                <w:sz w:val="27"/>
                <w:szCs w:val="27"/>
              </w:rPr>
              <w:t>)</w:t>
            </w:r>
            <w:r w:rsidRPr="0055157F">
              <w:rPr>
                <w:rFonts w:hAnsi="標楷體" w:hint="eastAsia"/>
                <w:color w:val="000000" w:themeColor="text1"/>
                <w:sz w:val="27"/>
                <w:szCs w:val="27"/>
              </w:rPr>
              <w:t>語</w:t>
            </w:r>
          </w:p>
        </w:tc>
        <w:tc>
          <w:tcPr>
            <w:tcW w:w="2627" w:type="dxa"/>
            <w:tcBorders>
              <w:top w:val="single" w:sz="8" w:space="0" w:color="000000"/>
              <w:left w:val="single" w:sz="8" w:space="0" w:color="000000"/>
              <w:bottom w:val="single" w:sz="8" w:space="0" w:color="000000"/>
              <w:right w:val="single" w:sz="8" w:space="0" w:color="000000"/>
            </w:tcBorders>
            <w:vAlign w:val="center"/>
          </w:tcPr>
          <w:p w:rsidR="000E214A" w:rsidRPr="0055157F" w:rsidRDefault="000E214A" w:rsidP="000E214A">
            <w:pPr>
              <w:jc w:val="right"/>
              <w:rPr>
                <w:rFonts w:hAnsi="標楷體"/>
                <w:color w:val="000000" w:themeColor="text1"/>
                <w:sz w:val="27"/>
                <w:szCs w:val="27"/>
              </w:rPr>
            </w:pPr>
            <w:r w:rsidRPr="0055157F">
              <w:rPr>
                <w:rFonts w:hAnsi="標楷體"/>
                <w:color w:val="000000" w:themeColor="text1"/>
                <w:sz w:val="27"/>
                <w:szCs w:val="27"/>
              </w:rPr>
              <w:t>204</w:t>
            </w:r>
          </w:p>
        </w:tc>
        <w:tc>
          <w:tcPr>
            <w:tcW w:w="2627" w:type="dxa"/>
            <w:tcBorders>
              <w:top w:val="single" w:sz="8" w:space="0" w:color="000000"/>
              <w:left w:val="single" w:sz="8" w:space="0" w:color="000000"/>
              <w:bottom w:val="single" w:sz="8" w:space="0" w:color="000000"/>
              <w:right w:val="single" w:sz="8" w:space="0" w:color="000000"/>
            </w:tcBorders>
          </w:tcPr>
          <w:p w:rsidR="000E214A" w:rsidRPr="0055157F" w:rsidRDefault="000E214A" w:rsidP="000E214A">
            <w:pPr>
              <w:jc w:val="right"/>
              <w:rPr>
                <w:rFonts w:hAnsi="標楷體"/>
                <w:color w:val="000000" w:themeColor="text1"/>
                <w:sz w:val="27"/>
                <w:szCs w:val="27"/>
              </w:rPr>
            </w:pPr>
            <w:r w:rsidRPr="0055157F">
              <w:rPr>
                <w:rFonts w:hAnsi="標楷體" w:hint="eastAsia"/>
                <w:color w:val="000000" w:themeColor="text1"/>
                <w:sz w:val="27"/>
                <w:szCs w:val="27"/>
              </w:rPr>
              <w:t>--</w:t>
            </w:r>
          </w:p>
        </w:tc>
      </w:tr>
      <w:tr w:rsidR="000E214A" w:rsidRPr="0055157F" w:rsidTr="00AF3EF1">
        <w:trPr>
          <w:trHeight w:val="284"/>
        </w:trPr>
        <w:tc>
          <w:tcPr>
            <w:tcW w:w="689" w:type="dxa"/>
            <w:vMerge/>
            <w:tcBorders>
              <w:top w:val="nil"/>
              <w:left w:val="single" w:sz="8" w:space="0" w:color="000000"/>
              <w:bottom w:val="single" w:sz="8" w:space="0" w:color="000000"/>
              <w:right w:val="single" w:sz="8" w:space="0" w:color="000000"/>
            </w:tcBorders>
            <w:vAlign w:val="center"/>
          </w:tcPr>
          <w:p w:rsidR="000E214A" w:rsidRPr="0055157F" w:rsidRDefault="000E214A" w:rsidP="000E214A">
            <w:pPr>
              <w:jc w:val="center"/>
              <w:rPr>
                <w:rFonts w:hAnsi="標楷體"/>
                <w:b/>
                <w:color w:val="000000" w:themeColor="text1"/>
                <w:sz w:val="27"/>
                <w:szCs w:val="27"/>
              </w:rPr>
            </w:pPr>
          </w:p>
        </w:tc>
        <w:tc>
          <w:tcPr>
            <w:tcW w:w="2826" w:type="dxa"/>
            <w:tcBorders>
              <w:top w:val="single" w:sz="8" w:space="0" w:color="000000"/>
              <w:left w:val="single" w:sz="8" w:space="0" w:color="000000"/>
              <w:bottom w:val="single" w:sz="8" w:space="0" w:color="000000"/>
              <w:right w:val="single" w:sz="8" w:space="0" w:color="000000"/>
            </w:tcBorders>
            <w:vAlign w:val="center"/>
          </w:tcPr>
          <w:p w:rsidR="000E214A" w:rsidRPr="0055157F" w:rsidRDefault="000E214A" w:rsidP="000E214A">
            <w:pPr>
              <w:jc w:val="center"/>
              <w:rPr>
                <w:rFonts w:hAnsi="標楷體"/>
                <w:color w:val="000000" w:themeColor="text1"/>
                <w:sz w:val="27"/>
                <w:szCs w:val="27"/>
              </w:rPr>
            </w:pPr>
            <w:r w:rsidRPr="0055157F">
              <w:rPr>
                <w:rFonts w:hAnsi="標楷體" w:hint="eastAsia"/>
                <w:color w:val="000000" w:themeColor="text1"/>
                <w:sz w:val="27"/>
                <w:szCs w:val="27"/>
              </w:rPr>
              <w:t>服務學習</w:t>
            </w:r>
          </w:p>
        </w:tc>
        <w:tc>
          <w:tcPr>
            <w:tcW w:w="2627" w:type="dxa"/>
            <w:tcBorders>
              <w:top w:val="single" w:sz="8" w:space="0" w:color="000000"/>
              <w:left w:val="single" w:sz="8" w:space="0" w:color="000000"/>
              <w:bottom w:val="single" w:sz="8" w:space="0" w:color="000000"/>
              <w:right w:val="single" w:sz="8" w:space="0" w:color="000000"/>
            </w:tcBorders>
            <w:vAlign w:val="center"/>
          </w:tcPr>
          <w:p w:rsidR="000E214A" w:rsidRPr="0055157F" w:rsidRDefault="000E214A" w:rsidP="000E214A">
            <w:pPr>
              <w:jc w:val="right"/>
              <w:rPr>
                <w:rFonts w:hAnsi="標楷體"/>
                <w:color w:val="000000" w:themeColor="text1"/>
                <w:sz w:val="27"/>
                <w:szCs w:val="27"/>
              </w:rPr>
            </w:pPr>
            <w:r w:rsidRPr="0055157F">
              <w:rPr>
                <w:rFonts w:hAnsi="標楷體"/>
                <w:color w:val="000000" w:themeColor="text1"/>
                <w:sz w:val="27"/>
                <w:szCs w:val="27"/>
              </w:rPr>
              <w:t>42</w:t>
            </w:r>
          </w:p>
        </w:tc>
        <w:tc>
          <w:tcPr>
            <w:tcW w:w="2627" w:type="dxa"/>
            <w:tcBorders>
              <w:top w:val="single" w:sz="8" w:space="0" w:color="000000"/>
              <w:left w:val="single" w:sz="8" w:space="0" w:color="000000"/>
              <w:bottom w:val="single" w:sz="8" w:space="0" w:color="000000"/>
              <w:right w:val="single" w:sz="8" w:space="0" w:color="000000"/>
            </w:tcBorders>
          </w:tcPr>
          <w:p w:rsidR="000E214A" w:rsidRPr="0055157F" w:rsidRDefault="000E214A" w:rsidP="000E214A">
            <w:pPr>
              <w:jc w:val="right"/>
              <w:rPr>
                <w:rFonts w:hAnsi="標楷體"/>
                <w:color w:val="000000" w:themeColor="text1"/>
                <w:sz w:val="27"/>
                <w:szCs w:val="27"/>
              </w:rPr>
            </w:pPr>
            <w:r w:rsidRPr="0055157F">
              <w:rPr>
                <w:rFonts w:hAnsi="標楷體" w:hint="eastAsia"/>
                <w:color w:val="000000" w:themeColor="text1"/>
                <w:sz w:val="27"/>
                <w:szCs w:val="27"/>
              </w:rPr>
              <w:t>--</w:t>
            </w:r>
          </w:p>
        </w:tc>
      </w:tr>
      <w:tr w:rsidR="000E214A" w:rsidRPr="0055157F" w:rsidTr="00AF3EF1">
        <w:trPr>
          <w:trHeight w:val="292"/>
        </w:trPr>
        <w:tc>
          <w:tcPr>
            <w:tcW w:w="689" w:type="dxa"/>
            <w:vMerge/>
            <w:tcBorders>
              <w:top w:val="nil"/>
              <w:left w:val="single" w:sz="8" w:space="0" w:color="000000"/>
              <w:bottom w:val="single" w:sz="8" w:space="0" w:color="000000"/>
              <w:right w:val="single" w:sz="8" w:space="0" w:color="000000"/>
            </w:tcBorders>
            <w:vAlign w:val="center"/>
          </w:tcPr>
          <w:p w:rsidR="000E214A" w:rsidRPr="0055157F" w:rsidRDefault="000E214A" w:rsidP="000E214A">
            <w:pPr>
              <w:jc w:val="center"/>
              <w:rPr>
                <w:rFonts w:hAnsi="標楷體"/>
                <w:b/>
                <w:color w:val="000000" w:themeColor="text1"/>
                <w:sz w:val="27"/>
                <w:szCs w:val="27"/>
              </w:rPr>
            </w:pPr>
          </w:p>
        </w:tc>
        <w:tc>
          <w:tcPr>
            <w:tcW w:w="2826" w:type="dxa"/>
            <w:tcBorders>
              <w:top w:val="single" w:sz="8" w:space="0" w:color="000000"/>
              <w:left w:val="single" w:sz="8" w:space="0" w:color="000000"/>
              <w:bottom w:val="single" w:sz="8" w:space="0" w:color="000000"/>
              <w:right w:val="single" w:sz="8" w:space="0" w:color="000000"/>
            </w:tcBorders>
            <w:vAlign w:val="center"/>
          </w:tcPr>
          <w:p w:rsidR="000E214A" w:rsidRPr="0055157F" w:rsidRDefault="000E214A" w:rsidP="000E214A">
            <w:pPr>
              <w:jc w:val="center"/>
              <w:rPr>
                <w:rFonts w:hAnsi="標楷體"/>
                <w:color w:val="000000" w:themeColor="text1"/>
                <w:sz w:val="27"/>
                <w:szCs w:val="27"/>
              </w:rPr>
            </w:pPr>
            <w:r w:rsidRPr="0055157F">
              <w:rPr>
                <w:rFonts w:hAnsi="標楷體" w:hint="eastAsia"/>
                <w:color w:val="000000" w:themeColor="text1"/>
                <w:sz w:val="27"/>
                <w:szCs w:val="27"/>
              </w:rPr>
              <w:t>體育課</w:t>
            </w:r>
          </w:p>
        </w:tc>
        <w:tc>
          <w:tcPr>
            <w:tcW w:w="2627" w:type="dxa"/>
            <w:tcBorders>
              <w:top w:val="single" w:sz="8" w:space="0" w:color="000000"/>
              <w:left w:val="single" w:sz="8" w:space="0" w:color="000000"/>
              <w:bottom w:val="single" w:sz="8" w:space="0" w:color="000000"/>
              <w:right w:val="single" w:sz="8" w:space="0" w:color="000000"/>
            </w:tcBorders>
            <w:vAlign w:val="center"/>
          </w:tcPr>
          <w:p w:rsidR="000E214A" w:rsidRPr="0055157F" w:rsidRDefault="000E214A" w:rsidP="000E214A">
            <w:pPr>
              <w:jc w:val="right"/>
              <w:rPr>
                <w:rFonts w:hAnsi="標楷體"/>
                <w:color w:val="000000" w:themeColor="text1"/>
                <w:sz w:val="27"/>
                <w:szCs w:val="27"/>
              </w:rPr>
            </w:pPr>
          </w:p>
        </w:tc>
        <w:tc>
          <w:tcPr>
            <w:tcW w:w="2627" w:type="dxa"/>
            <w:tcBorders>
              <w:top w:val="single" w:sz="8" w:space="0" w:color="000000"/>
              <w:left w:val="single" w:sz="8" w:space="0" w:color="000000"/>
              <w:bottom w:val="single" w:sz="8" w:space="0" w:color="000000"/>
              <w:right w:val="single" w:sz="8" w:space="0" w:color="000000"/>
            </w:tcBorders>
          </w:tcPr>
          <w:p w:rsidR="000E214A" w:rsidRPr="0055157F" w:rsidRDefault="000E214A" w:rsidP="000E214A">
            <w:pPr>
              <w:jc w:val="right"/>
              <w:rPr>
                <w:rFonts w:hAnsi="標楷體"/>
                <w:color w:val="000000" w:themeColor="text1"/>
                <w:sz w:val="27"/>
                <w:szCs w:val="27"/>
              </w:rPr>
            </w:pPr>
            <w:r w:rsidRPr="0055157F">
              <w:rPr>
                <w:rFonts w:hAnsi="標楷體" w:hint="eastAsia"/>
                <w:color w:val="000000" w:themeColor="text1"/>
                <w:sz w:val="27"/>
                <w:szCs w:val="27"/>
              </w:rPr>
              <w:t>229</w:t>
            </w:r>
          </w:p>
        </w:tc>
      </w:tr>
      <w:tr w:rsidR="000E214A" w:rsidRPr="0055157F" w:rsidTr="00AF3EF1">
        <w:trPr>
          <w:trHeight w:val="291"/>
        </w:trPr>
        <w:tc>
          <w:tcPr>
            <w:tcW w:w="689" w:type="dxa"/>
            <w:vMerge/>
            <w:tcBorders>
              <w:top w:val="nil"/>
              <w:left w:val="single" w:sz="8" w:space="0" w:color="000000"/>
              <w:bottom w:val="single" w:sz="8" w:space="0" w:color="000000"/>
              <w:right w:val="single" w:sz="8" w:space="0" w:color="000000"/>
            </w:tcBorders>
            <w:vAlign w:val="center"/>
          </w:tcPr>
          <w:p w:rsidR="000E214A" w:rsidRPr="0055157F" w:rsidRDefault="000E214A" w:rsidP="000E214A">
            <w:pPr>
              <w:jc w:val="center"/>
              <w:rPr>
                <w:rFonts w:hAnsi="標楷體"/>
                <w:b/>
                <w:color w:val="000000" w:themeColor="text1"/>
                <w:sz w:val="27"/>
                <w:szCs w:val="27"/>
              </w:rPr>
            </w:pPr>
          </w:p>
        </w:tc>
        <w:tc>
          <w:tcPr>
            <w:tcW w:w="2826" w:type="dxa"/>
            <w:tcBorders>
              <w:top w:val="single" w:sz="8" w:space="0" w:color="000000"/>
              <w:left w:val="single" w:sz="8" w:space="0" w:color="000000"/>
              <w:bottom w:val="single" w:sz="8" w:space="0" w:color="000000"/>
              <w:right w:val="single" w:sz="8" w:space="0" w:color="000000"/>
            </w:tcBorders>
            <w:vAlign w:val="center"/>
          </w:tcPr>
          <w:p w:rsidR="000E214A" w:rsidRPr="0055157F" w:rsidRDefault="000E214A" w:rsidP="000E214A">
            <w:pPr>
              <w:jc w:val="center"/>
              <w:rPr>
                <w:rFonts w:hAnsi="標楷體"/>
                <w:color w:val="000000" w:themeColor="text1"/>
                <w:sz w:val="27"/>
                <w:szCs w:val="27"/>
              </w:rPr>
            </w:pPr>
            <w:r w:rsidRPr="0055157F">
              <w:rPr>
                <w:rFonts w:hAnsi="標楷體" w:hint="eastAsia"/>
                <w:color w:val="000000" w:themeColor="text1"/>
                <w:sz w:val="27"/>
                <w:szCs w:val="27"/>
              </w:rPr>
              <w:t>其他</w:t>
            </w:r>
          </w:p>
        </w:tc>
        <w:tc>
          <w:tcPr>
            <w:tcW w:w="2627" w:type="dxa"/>
            <w:tcBorders>
              <w:top w:val="single" w:sz="8" w:space="0" w:color="000000"/>
              <w:left w:val="single" w:sz="8" w:space="0" w:color="000000"/>
              <w:bottom w:val="single" w:sz="8" w:space="0" w:color="000000"/>
              <w:right w:val="single" w:sz="8" w:space="0" w:color="000000"/>
            </w:tcBorders>
            <w:vAlign w:val="center"/>
          </w:tcPr>
          <w:p w:rsidR="000E214A" w:rsidRPr="0055157F" w:rsidRDefault="000E214A" w:rsidP="000E214A">
            <w:pPr>
              <w:jc w:val="right"/>
              <w:rPr>
                <w:rFonts w:hAnsi="標楷體"/>
                <w:color w:val="000000" w:themeColor="text1"/>
                <w:sz w:val="27"/>
                <w:szCs w:val="27"/>
              </w:rPr>
            </w:pPr>
            <w:r w:rsidRPr="0055157F">
              <w:rPr>
                <w:rFonts w:hAnsi="標楷體"/>
                <w:color w:val="000000" w:themeColor="text1"/>
                <w:sz w:val="27"/>
                <w:szCs w:val="27"/>
              </w:rPr>
              <w:t>24</w:t>
            </w:r>
          </w:p>
        </w:tc>
        <w:tc>
          <w:tcPr>
            <w:tcW w:w="2627" w:type="dxa"/>
            <w:tcBorders>
              <w:top w:val="single" w:sz="8" w:space="0" w:color="000000"/>
              <w:left w:val="single" w:sz="8" w:space="0" w:color="000000"/>
              <w:bottom w:val="single" w:sz="8" w:space="0" w:color="000000"/>
              <w:right w:val="single" w:sz="8" w:space="0" w:color="000000"/>
            </w:tcBorders>
          </w:tcPr>
          <w:p w:rsidR="000E214A" w:rsidRPr="0055157F" w:rsidRDefault="000E214A" w:rsidP="000E214A">
            <w:pPr>
              <w:jc w:val="right"/>
              <w:rPr>
                <w:rFonts w:hAnsi="標楷體"/>
                <w:color w:val="000000" w:themeColor="text1"/>
                <w:sz w:val="27"/>
                <w:szCs w:val="27"/>
              </w:rPr>
            </w:pPr>
            <w:r w:rsidRPr="0055157F">
              <w:rPr>
                <w:rFonts w:hAnsi="標楷體" w:hint="eastAsia"/>
                <w:color w:val="000000" w:themeColor="text1"/>
                <w:sz w:val="27"/>
                <w:szCs w:val="27"/>
              </w:rPr>
              <w:t>464</w:t>
            </w:r>
          </w:p>
        </w:tc>
      </w:tr>
      <w:tr w:rsidR="000E214A" w:rsidRPr="0055157F" w:rsidTr="00AF3EF1">
        <w:trPr>
          <w:trHeight w:val="291"/>
        </w:trPr>
        <w:tc>
          <w:tcPr>
            <w:tcW w:w="689" w:type="dxa"/>
            <w:vMerge/>
            <w:tcBorders>
              <w:top w:val="nil"/>
              <w:left w:val="single" w:sz="8" w:space="0" w:color="000000"/>
              <w:bottom w:val="single" w:sz="8" w:space="0" w:color="000000"/>
              <w:right w:val="single" w:sz="8" w:space="0" w:color="000000"/>
            </w:tcBorders>
            <w:vAlign w:val="center"/>
          </w:tcPr>
          <w:p w:rsidR="000E214A" w:rsidRPr="0055157F" w:rsidRDefault="000E214A" w:rsidP="000E214A">
            <w:pPr>
              <w:jc w:val="center"/>
              <w:rPr>
                <w:rFonts w:hAnsi="標楷體"/>
                <w:b/>
                <w:color w:val="000000" w:themeColor="text1"/>
                <w:sz w:val="27"/>
                <w:szCs w:val="27"/>
              </w:rPr>
            </w:pPr>
          </w:p>
        </w:tc>
        <w:tc>
          <w:tcPr>
            <w:tcW w:w="2826"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0E214A" w:rsidRPr="0055157F" w:rsidRDefault="000E214A" w:rsidP="000E214A">
            <w:pPr>
              <w:jc w:val="center"/>
              <w:rPr>
                <w:rFonts w:hAnsi="標楷體"/>
                <w:color w:val="000000" w:themeColor="text1"/>
                <w:sz w:val="27"/>
                <w:szCs w:val="27"/>
              </w:rPr>
            </w:pPr>
            <w:r w:rsidRPr="0055157F">
              <w:rPr>
                <w:rFonts w:hAnsi="標楷體" w:hint="eastAsia"/>
                <w:color w:val="000000" w:themeColor="text1"/>
                <w:sz w:val="27"/>
                <w:szCs w:val="27"/>
              </w:rPr>
              <w:t>合計</w:t>
            </w:r>
          </w:p>
        </w:tc>
        <w:tc>
          <w:tcPr>
            <w:tcW w:w="2627"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0E214A" w:rsidRPr="0055157F" w:rsidRDefault="000E214A" w:rsidP="000E214A">
            <w:pPr>
              <w:jc w:val="right"/>
              <w:rPr>
                <w:rFonts w:hAnsi="標楷體"/>
                <w:color w:val="000000" w:themeColor="text1"/>
                <w:sz w:val="27"/>
                <w:szCs w:val="27"/>
              </w:rPr>
            </w:pPr>
            <w:r w:rsidRPr="0055157F">
              <w:rPr>
                <w:rFonts w:hAnsi="標楷體"/>
                <w:color w:val="000000" w:themeColor="text1"/>
                <w:sz w:val="27"/>
                <w:szCs w:val="27"/>
              </w:rPr>
              <w:t>270</w:t>
            </w:r>
          </w:p>
        </w:tc>
        <w:tc>
          <w:tcPr>
            <w:tcW w:w="2627"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0E214A" w:rsidRPr="0055157F" w:rsidRDefault="000E214A" w:rsidP="000E214A">
            <w:pPr>
              <w:jc w:val="right"/>
              <w:rPr>
                <w:rFonts w:hAnsi="標楷體"/>
                <w:color w:val="000000" w:themeColor="text1"/>
                <w:sz w:val="27"/>
                <w:szCs w:val="27"/>
              </w:rPr>
            </w:pPr>
            <w:r w:rsidRPr="0055157F">
              <w:rPr>
                <w:rFonts w:hAnsi="標楷體" w:hint="eastAsia"/>
                <w:color w:val="000000" w:themeColor="text1"/>
                <w:sz w:val="27"/>
                <w:szCs w:val="27"/>
              </w:rPr>
              <w:t>693</w:t>
            </w:r>
          </w:p>
        </w:tc>
      </w:tr>
      <w:tr w:rsidR="000E214A" w:rsidRPr="0055157F" w:rsidTr="00AF3EF1">
        <w:trPr>
          <w:trHeight w:val="292"/>
        </w:trPr>
        <w:tc>
          <w:tcPr>
            <w:tcW w:w="689" w:type="dxa"/>
            <w:vMerge w:val="restart"/>
            <w:tcBorders>
              <w:top w:val="single" w:sz="8" w:space="0" w:color="000000"/>
              <w:left w:val="single" w:sz="8" w:space="0" w:color="000000"/>
              <w:bottom w:val="single" w:sz="8" w:space="0" w:color="000000"/>
              <w:right w:val="single" w:sz="8" w:space="0" w:color="000000"/>
            </w:tcBorders>
            <w:vAlign w:val="center"/>
          </w:tcPr>
          <w:p w:rsidR="000E214A" w:rsidRPr="0055157F" w:rsidRDefault="000E214A" w:rsidP="000E214A">
            <w:pPr>
              <w:jc w:val="center"/>
              <w:rPr>
                <w:rFonts w:hAnsi="標楷體"/>
                <w:b/>
                <w:color w:val="000000" w:themeColor="text1"/>
                <w:sz w:val="27"/>
                <w:szCs w:val="27"/>
              </w:rPr>
            </w:pPr>
            <w:r w:rsidRPr="0055157F">
              <w:rPr>
                <w:rFonts w:hAnsi="標楷體"/>
                <w:b/>
                <w:color w:val="000000" w:themeColor="text1"/>
                <w:sz w:val="27"/>
                <w:szCs w:val="27"/>
              </w:rPr>
              <w:t>3</w:t>
            </w:r>
          </w:p>
        </w:tc>
        <w:tc>
          <w:tcPr>
            <w:tcW w:w="2826" w:type="dxa"/>
            <w:tcBorders>
              <w:top w:val="single" w:sz="8" w:space="0" w:color="000000"/>
              <w:left w:val="single" w:sz="8" w:space="0" w:color="000000"/>
              <w:bottom w:val="single" w:sz="8" w:space="0" w:color="000000"/>
              <w:right w:val="single" w:sz="8" w:space="0" w:color="000000"/>
            </w:tcBorders>
            <w:vAlign w:val="center"/>
          </w:tcPr>
          <w:p w:rsidR="000E214A" w:rsidRPr="0055157F" w:rsidRDefault="000E214A" w:rsidP="000E214A">
            <w:pPr>
              <w:jc w:val="center"/>
              <w:rPr>
                <w:rFonts w:hAnsi="標楷體"/>
                <w:color w:val="000000" w:themeColor="text1"/>
                <w:sz w:val="27"/>
                <w:szCs w:val="27"/>
              </w:rPr>
            </w:pPr>
            <w:r w:rsidRPr="0055157F">
              <w:rPr>
                <w:rFonts w:hAnsi="標楷體" w:hint="eastAsia"/>
                <w:color w:val="000000" w:themeColor="text1"/>
                <w:sz w:val="27"/>
                <w:szCs w:val="27"/>
              </w:rPr>
              <w:t>體育課</w:t>
            </w:r>
          </w:p>
        </w:tc>
        <w:tc>
          <w:tcPr>
            <w:tcW w:w="2627" w:type="dxa"/>
            <w:tcBorders>
              <w:top w:val="single" w:sz="8" w:space="0" w:color="000000"/>
              <w:left w:val="single" w:sz="8" w:space="0" w:color="000000"/>
              <w:bottom w:val="single" w:sz="8" w:space="0" w:color="000000"/>
              <w:right w:val="single" w:sz="8" w:space="0" w:color="000000"/>
            </w:tcBorders>
            <w:vAlign w:val="center"/>
          </w:tcPr>
          <w:p w:rsidR="000E214A" w:rsidRPr="0055157F" w:rsidRDefault="000E214A" w:rsidP="000E214A">
            <w:pPr>
              <w:jc w:val="right"/>
              <w:rPr>
                <w:rFonts w:hAnsi="標楷體"/>
                <w:color w:val="000000" w:themeColor="text1"/>
                <w:sz w:val="27"/>
                <w:szCs w:val="27"/>
              </w:rPr>
            </w:pPr>
            <w:r w:rsidRPr="0055157F">
              <w:rPr>
                <w:rFonts w:hAnsi="標楷體"/>
                <w:color w:val="000000" w:themeColor="text1"/>
                <w:sz w:val="27"/>
                <w:szCs w:val="27"/>
              </w:rPr>
              <w:t>169</w:t>
            </w:r>
          </w:p>
        </w:tc>
        <w:tc>
          <w:tcPr>
            <w:tcW w:w="2627" w:type="dxa"/>
            <w:tcBorders>
              <w:top w:val="single" w:sz="8" w:space="0" w:color="000000"/>
              <w:left w:val="single" w:sz="8" w:space="0" w:color="000000"/>
              <w:bottom w:val="single" w:sz="8" w:space="0" w:color="000000"/>
              <w:right w:val="single" w:sz="8" w:space="0" w:color="000000"/>
            </w:tcBorders>
          </w:tcPr>
          <w:p w:rsidR="000E214A" w:rsidRPr="0055157F" w:rsidRDefault="000E214A" w:rsidP="000E214A">
            <w:pPr>
              <w:jc w:val="right"/>
              <w:rPr>
                <w:rFonts w:hAnsi="標楷體"/>
                <w:color w:val="000000" w:themeColor="text1"/>
                <w:sz w:val="27"/>
                <w:szCs w:val="27"/>
              </w:rPr>
            </w:pPr>
            <w:r w:rsidRPr="0055157F">
              <w:rPr>
                <w:rFonts w:hAnsi="標楷體" w:hint="eastAsia"/>
                <w:color w:val="000000" w:themeColor="text1"/>
                <w:sz w:val="27"/>
                <w:szCs w:val="27"/>
              </w:rPr>
              <w:t>194</w:t>
            </w:r>
          </w:p>
        </w:tc>
      </w:tr>
      <w:tr w:rsidR="000E214A" w:rsidRPr="0055157F" w:rsidTr="00AF3EF1">
        <w:trPr>
          <w:trHeight w:val="291"/>
        </w:trPr>
        <w:tc>
          <w:tcPr>
            <w:tcW w:w="689" w:type="dxa"/>
            <w:vMerge/>
            <w:tcBorders>
              <w:top w:val="nil"/>
              <w:left w:val="single" w:sz="8" w:space="0" w:color="000000"/>
              <w:bottom w:val="single" w:sz="8" w:space="0" w:color="000000"/>
              <w:right w:val="single" w:sz="8" w:space="0" w:color="000000"/>
            </w:tcBorders>
            <w:vAlign w:val="center"/>
          </w:tcPr>
          <w:p w:rsidR="000E214A" w:rsidRPr="0055157F" w:rsidRDefault="000E214A" w:rsidP="000E214A">
            <w:pPr>
              <w:jc w:val="center"/>
              <w:rPr>
                <w:rFonts w:hAnsi="標楷體"/>
                <w:b/>
                <w:color w:val="000000" w:themeColor="text1"/>
                <w:sz w:val="27"/>
                <w:szCs w:val="27"/>
              </w:rPr>
            </w:pPr>
          </w:p>
        </w:tc>
        <w:tc>
          <w:tcPr>
            <w:tcW w:w="2826" w:type="dxa"/>
            <w:tcBorders>
              <w:top w:val="single" w:sz="8" w:space="0" w:color="000000"/>
              <w:left w:val="single" w:sz="8" w:space="0" w:color="000000"/>
              <w:bottom w:val="single" w:sz="8" w:space="0" w:color="000000"/>
              <w:right w:val="single" w:sz="8" w:space="0" w:color="000000"/>
            </w:tcBorders>
            <w:vAlign w:val="center"/>
          </w:tcPr>
          <w:p w:rsidR="000E214A" w:rsidRPr="0055157F" w:rsidRDefault="000E214A" w:rsidP="000E214A">
            <w:pPr>
              <w:jc w:val="center"/>
              <w:rPr>
                <w:rFonts w:hAnsi="標楷體"/>
                <w:color w:val="000000" w:themeColor="text1"/>
                <w:sz w:val="27"/>
                <w:szCs w:val="27"/>
              </w:rPr>
            </w:pPr>
            <w:r w:rsidRPr="0055157F">
              <w:rPr>
                <w:rFonts w:hAnsi="標楷體" w:hint="eastAsia"/>
                <w:color w:val="000000" w:themeColor="text1"/>
                <w:sz w:val="27"/>
                <w:szCs w:val="27"/>
              </w:rPr>
              <w:t>服務學習</w:t>
            </w:r>
          </w:p>
        </w:tc>
        <w:tc>
          <w:tcPr>
            <w:tcW w:w="2627" w:type="dxa"/>
            <w:tcBorders>
              <w:top w:val="single" w:sz="8" w:space="0" w:color="000000"/>
              <w:left w:val="single" w:sz="8" w:space="0" w:color="000000"/>
              <w:bottom w:val="single" w:sz="8" w:space="0" w:color="000000"/>
              <w:right w:val="single" w:sz="8" w:space="0" w:color="000000"/>
            </w:tcBorders>
            <w:vAlign w:val="center"/>
          </w:tcPr>
          <w:p w:rsidR="000E214A" w:rsidRPr="0055157F" w:rsidRDefault="000E214A" w:rsidP="000E214A">
            <w:pPr>
              <w:jc w:val="right"/>
              <w:rPr>
                <w:rFonts w:hAnsi="標楷體"/>
                <w:color w:val="000000" w:themeColor="text1"/>
                <w:sz w:val="27"/>
                <w:szCs w:val="27"/>
              </w:rPr>
            </w:pPr>
            <w:r w:rsidRPr="0055157F">
              <w:rPr>
                <w:rFonts w:hAnsi="標楷體"/>
                <w:color w:val="000000" w:themeColor="text1"/>
                <w:sz w:val="27"/>
                <w:szCs w:val="27"/>
              </w:rPr>
              <w:t>92</w:t>
            </w:r>
          </w:p>
        </w:tc>
        <w:tc>
          <w:tcPr>
            <w:tcW w:w="2627" w:type="dxa"/>
            <w:tcBorders>
              <w:top w:val="single" w:sz="8" w:space="0" w:color="000000"/>
              <w:left w:val="single" w:sz="8" w:space="0" w:color="000000"/>
              <w:bottom w:val="single" w:sz="8" w:space="0" w:color="000000"/>
              <w:right w:val="single" w:sz="8" w:space="0" w:color="000000"/>
            </w:tcBorders>
          </w:tcPr>
          <w:p w:rsidR="000E214A" w:rsidRPr="0055157F" w:rsidRDefault="000E214A" w:rsidP="000E214A">
            <w:pPr>
              <w:jc w:val="right"/>
              <w:rPr>
                <w:rFonts w:hAnsi="標楷體"/>
                <w:color w:val="000000" w:themeColor="text1"/>
                <w:sz w:val="27"/>
                <w:szCs w:val="27"/>
              </w:rPr>
            </w:pPr>
            <w:r w:rsidRPr="0055157F">
              <w:rPr>
                <w:rFonts w:hAnsi="標楷體" w:hint="eastAsia"/>
                <w:color w:val="000000" w:themeColor="text1"/>
                <w:sz w:val="27"/>
                <w:szCs w:val="27"/>
              </w:rPr>
              <w:t>4</w:t>
            </w:r>
          </w:p>
        </w:tc>
      </w:tr>
      <w:tr w:rsidR="000E214A" w:rsidRPr="0055157F" w:rsidTr="00AF3EF1">
        <w:trPr>
          <w:trHeight w:val="292"/>
        </w:trPr>
        <w:tc>
          <w:tcPr>
            <w:tcW w:w="689" w:type="dxa"/>
            <w:vMerge/>
            <w:tcBorders>
              <w:top w:val="nil"/>
              <w:left w:val="single" w:sz="8" w:space="0" w:color="000000"/>
              <w:bottom w:val="single" w:sz="8" w:space="0" w:color="000000"/>
              <w:right w:val="single" w:sz="8" w:space="0" w:color="000000"/>
            </w:tcBorders>
            <w:vAlign w:val="center"/>
          </w:tcPr>
          <w:p w:rsidR="000E214A" w:rsidRPr="0055157F" w:rsidRDefault="000E214A" w:rsidP="000E214A">
            <w:pPr>
              <w:jc w:val="center"/>
              <w:rPr>
                <w:rFonts w:hAnsi="標楷體"/>
                <w:b/>
                <w:color w:val="000000" w:themeColor="text1"/>
                <w:sz w:val="27"/>
                <w:szCs w:val="27"/>
              </w:rPr>
            </w:pPr>
          </w:p>
        </w:tc>
        <w:tc>
          <w:tcPr>
            <w:tcW w:w="2826" w:type="dxa"/>
            <w:tcBorders>
              <w:top w:val="single" w:sz="8" w:space="0" w:color="000000"/>
              <w:left w:val="single" w:sz="8" w:space="0" w:color="000000"/>
              <w:bottom w:val="single" w:sz="8" w:space="0" w:color="000000"/>
              <w:right w:val="single" w:sz="8" w:space="0" w:color="000000"/>
            </w:tcBorders>
            <w:vAlign w:val="center"/>
          </w:tcPr>
          <w:p w:rsidR="000E214A" w:rsidRPr="0055157F" w:rsidRDefault="000E214A" w:rsidP="000E214A">
            <w:pPr>
              <w:jc w:val="center"/>
              <w:rPr>
                <w:rFonts w:hAnsi="標楷體"/>
                <w:color w:val="000000" w:themeColor="text1"/>
                <w:sz w:val="27"/>
                <w:szCs w:val="27"/>
              </w:rPr>
            </w:pPr>
            <w:r w:rsidRPr="0055157F">
              <w:rPr>
                <w:rFonts w:hAnsi="標楷體" w:hint="eastAsia"/>
                <w:color w:val="000000" w:themeColor="text1"/>
                <w:sz w:val="27"/>
                <w:szCs w:val="27"/>
              </w:rPr>
              <w:t>其他</w:t>
            </w:r>
          </w:p>
        </w:tc>
        <w:tc>
          <w:tcPr>
            <w:tcW w:w="2627" w:type="dxa"/>
            <w:tcBorders>
              <w:top w:val="single" w:sz="8" w:space="0" w:color="000000"/>
              <w:left w:val="single" w:sz="8" w:space="0" w:color="000000"/>
              <w:bottom w:val="single" w:sz="8" w:space="0" w:color="000000"/>
              <w:right w:val="single" w:sz="8" w:space="0" w:color="000000"/>
            </w:tcBorders>
            <w:vAlign w:val="center"/>
          </w:tcPr>
          <w:p w:rsidR="000E214A" w:rsidRPr="0055157F" w:rsidRDefault="000E214A" w:rsidP="000E214A">
            <w:pPr>
              <w:jc w:val="right"/>
              <w:rPr>
                <w:rFonts w:hAnsi="標楷體"/>
                <w:color w:val="000000" w:themeColor="text1"/>
                <w:sz w:val="27"/>
                <w:szCs w:val="27"/>
              </w:rPr>
            </w:pPr>
            <w:r w:rsidRPr="0055157F">
              <w:rPr>
                <w:rFonts w:hAnsi="標楷體"/>
                <w:color w:val="000000" w:themeColor="text1"/>
                <w:sz w:val="27"/>
                <w:szCs w:val="27"/>
              </w:rPr>
              <w:t>3</w:t>
            </w:r>
          </w:p>
        </w:tc>
        <w:tc>
          <w:tcPr>
            <w:tcW w:w="2627" w:type="dxa"/>
            <w:tcBorders>
              <w:top w:val="single" w:sz="8" w:space="0" w:color="000000"/>
              <w:left w:val="single" w:sz="8" w:space="0" w:color="000000"/>
              <w:bottom w:val="single" w:sz="8" w:space="0" w:color="000000"/>
              <w:right w:val="single" w:sz="8" w:space="0" w:color="000000"/>
            </w:tcBorders>
          </w:tcPr>
          <w:p w:rsidR="000E214A" w:rsidRPr="0055157F" w:rsidRDefault="000E214A" w:rsidP="000E214A">
            <w:pPr>
              <w:jc w:val="right"/>
              <w:rPr>
                <w:rFonts w:hAnsi="標楷體"/>
                <w:color w:val="000000" w:themeColor="text1"/>
                <w:sz w:val="27"/>
                <w:szCs w:val="27"/>
              </w:rPr>
            </w:pPr>
            <w:r w:rsidRPr="0055157F">
              <w:rPr>
                <w:rFonts w:hAnsi="標楷體" w:hint="eastAsia"/>
                <w:color w:val="000000" w:themeColor="text1"/>
                <w:sz w:val="27"/>
                <w:szCs w:val="27"/>
              </w:rPr>
              <w:t>307</w:t>
            </w:r>
          </w:p>
        </w:tc>
      </w:tr>
      <w:tr w:rsidR="000E214A" w:rsidRPr="0055157F" w:rsidTr="00AF3EF1">
        <w:trPr>
          <w:trHeight w:val="292"/>
        </w:trPr>
        <w:tc>
          <w:tcPr>
            <w:tcW w:w="689" w:type="dxa"/>
            <w:vMerge/>
            <w:tcBorders>
              <w:top w:val="nil"/>
              <w:left w:val="single" w:sz="8" w:space="0" w:color="000000"/>
              <w:bottom w:val="single" w:sz="8" w:space="0" w:color="000000"/>
              <w:right w:val="single" w:sz="8" w:space="0" w:color="000000"/>
            </w:tcBorders>
            <w:vAlign w:val="center"/>
          </w:tcPr>
          <w:p w:rsidR="000E214A" w:rsidRPr="0055157F" w:rsidRDefault="000E214A" w:rsidP="000E214A">
            <w:pPr>
              <w:jc w:val="center"/>
              <w:rPr>
                <w:rFonts w:hAnsi="標楷體"/>
                <w:b/>
                <w:color w:val="000000" w:themeColor="text1"/>
                <w:sz w:val="27"/>
                <w:szCs w:val="27"/>
              </w:rPr>
            </w:pPr>
          </w:p>
        </w:tc>
        <w:tc>
          <w:tcPr>
            <w:tcW w:w="2826"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0E214A" w:rsidRPr="0055157F" w:rsidRDefault="000E214A" w:rsidP="000E214A">
            <w:pPr>
              <w:jc w:val="center"/>
              <w:rPr>
                <w:rFonts w:hAnsi="標楷體"/>
                <w:color w:val="000000" w:themeColor="text1"/>
                <w:sz w:val="27"/>
                <w:szCs w:val="27"/>
              </w:rPr>
            </w:pPr>
            <w:r w:rsidRPr="0055157F">
              <w:rPr>
                <w:rFonts w:hAnsi="標楷體" w:hint="eastAsia"/>
                <w:color w:val="000000" w:themeColor="text1"/>
                <w:sz w:val="27"/>
                <w:szCs w:val="27"/>
              </w:rPr>
              <w:t>合計</w:t>
            </w:r>
          </w:p>
        </w:tc>
        <w:tc>
          <w:tcPr>
            <w:tcW w:w="2627"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0E214A" w:rsidRPr="0055157F" w:rsidRDefault="000E214A" w:rsidP="000E214A">
            <w:pPr>
              <w:jc w:val="right"/>
              <w:rPr>
                <w:rFonts w:hAnsi="標楷體"/>
                <w:color w:val="000000" w:themeColor="text1"/>
                <w:sz w:val="27"/>
                <w:szCs w:val="27"/>
              </w:rPr>
            </w:pPr>
            <w:r w:rsidRPr="0055157F">
              <w:rPr>
                <w:rFonts w:hAnsi="標楷體"/>
                <w:color w:val="000000" w:themeColor="text1"/>
                <w:sz w:val="27"/>
                <w:szCs w:val="27"/>
              </w:rPr>
              <w:t>264</w:t>
            </w:r>
          </w:p>
        </w:tc>
        <w:tc>
          <w:tcPr>
            <w:tcW w:w="2627"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0E214A" w:rsidRPr="0055157F" w:rsidRDefault="000E214A" w:rsidP="000E214A">
            <w:pPr>
              <w:jc w:val="right"/>
              <w:rPr>
                <w:rFonts w:hAnsi="標楷體"/>
                <w:color w:val="000000" w:themeColor="text1"/>
                <w:sz w:val="27"/>
                <w:szCs w:val="27"/>
              </w:rPr>
            </w:pPr>
            <w:r w:rsidRPr="0055157F">
              <w:rPr>
                <w:rFonts w:hAnsi="標楷體" w:hint="eastAsia"/>
                <w:color w:val="000000" w:themeColor="text1"/>
                <w:sz w:val="27"/>
                <w:szCs w:val="27"/>
              </w:rPr>
              <w:t>505</w:t>
            </w:r>
          </w:p>
        </w:tc>
      </w:tr>
      <w:tr w:rsidR="000E214A" w:rsidRPr="0055157F" w:rsidTr="00AF3EF1">
        <w:trPr>
          <w:trHeight w:val="291"/>
        </w:trPr>
        <w:tc>
          <w:tcPr>
            <w:tcW w:w="689" w:type="dxa"/>
            <w:vMerge w:val="restart"/>
            <w:tcBorders>
              <w:top w:val="single" w:sz="8" w:space="0" w:color="000000"/>
              <w:left w:val="single" w:sz="8" w:space="0" w:color="000000"/>
              <w:bottom w:val="single" w:sz="8" w:space="0" w:color="000000"/>
              <w:right w:val="single" w:sz="8" w:space="0" w:color="000000"/>
            </w:tcBorders>
            <w:vAlign w:val="center"/>
          </w:tcPr>
          <w:p w:rsidR="000E214A" w:rsidRPr="0055157F" w:rsidRDefault="000E214A" w:rsidP="000E214A">
            <w:pPr>
              <w:jc w:val="center"/>
              <w:rPr>
                <w:rFonts w:hAnsi="標楷體"/>
                <w:b/>
                <w:color w:val="000000" w:themeColor="text1"/>
                <w:sz w:val="27"/>
                <w:szCs w:val="27"/>
              </w:rPr>
            </w:pPr>
            <w:r w:rsidRPr="0055157F">
              <w:rPr>
                <w:rFonts w:hAnsi="標楷體"/>
                <w:b/>
                <w:color w:val="000000" w:themeColor="text1"/>
                <w:sz w:val="27"/>
                <w:szCs w:val="27"/>
              </w:rPr>
              <w:t>4</w:t>
            </w:r>
          </w:p>
        </w:tc>
        <w:tc>
          <w:tcPr>
            <w:tcW w:w="2826" w:type="dxa"/>
            <w:tcBorders>
              <w:top w:val="single" w:sz="8" w:space="0" w:color="000000"/>
              <w:left w:val="single" w:sz="8" w:space="0" w:color="000000"/>
              <w:bottom w:val="single" w:sz="8" w:space="0" w:color="000000"/>
              <w:right w:val="single" w:sz="8" w:space="0" w:color="000000"/>
            </w:tcBorders>
            <w:vAlign w:val="center"/>
          </w:tcPr>
          <w:p w:rsidR="000E214A" w:rsidRPr="0055157F" w:rsidRDefault="000E214A" w:rsidP="000E214A">
            <w:pPr>
              <w:jc w:val="center"/>
              <w:rPr>
                <w:rFonts w:hAnsi="標楷體"/>
                <w:color w:val="000000" w:themeColor="text1"/>
                <w:sz w:val="27"/>
                <w:szCs w:val="27"/>
              </w:rPr>
            </w:pPr>
            <w:r w:rsidRPr="0055157F">
              <w:rPr>
                <w:rFonts w:hAnsi="標楷體" w:hint="eastAsia"/>
                <w:color w:val="000000" w:themeColor="text1"/>
                <w:sz w:val="27"/>
                <w:szCs w:val="27"/>
              </w:rPr>
              <w:t>實習</w:t>
            </w:r>
          </w:p>
        </w:tc>
        <w:tc>
          <w:tcPr>
            <w:tcW w:w="2627" w:type="dxa"/>
            <w:tcBorders>
              <w:top w:val="single" w:sz="8" w:space="0" w:color="000000"/>
              <w:left w:val="single" w:sz="8" w:space="0" w:color="000000"/>
              <w:bottom w:val="single" w:sz="8" w:space="0" w:color="000000"/>
              <w:right w:val="single" w:sz="8" w:space="0" w:color="000000"/>
            </w:tcBorders>
            <w:vAlign w:val="center"/>
          </w:tcPr>
          <w:p w:rsidR="000E214A" w:rsidRPr="0055157F" w:rsidRDefault="000E214A" w:rsidP="000E214A">
            <w:pPr>
              <w:jc w:val="right"/>
              <w:rPr>
                <w:rFonts w:hAnsi="標楷體"/>
                <w:color w:val="000000" w:themeColor="text1"/>
                <w:sz w:val="27"/>
                <w:szCs w:val="27"/>
              </w:rPr>
            </w:pPr>
            <w:r w:rsidRPr="0055157F">
              <w:rPr>
                <w:rFonts w:hAnsi="標楷體" w:hint="eastAsia"/>
                <w:color w:val="000000" w:themeColor="text1"/>
                <w:sz w:val="27"/>
                <w:szCs w:val="27"/>
              </w:rPr>
              <w:t>--</w:t>
            </w:r>
          </w:p>
        </w:tc>
        <w:tc>
          <w:tcPr>
            <w:tcW w:w="2627" w:type="dxa"/>
            <w:tcBorders>
              <w:top w:val="single" w:sz="8" w:space="0" w:color="000000"/>
              <w:left w:val="single" w:sz="8" w:space="0" w:color="000000"/>
              <w:bottom w:val="single" w:sz="8" w:space="0" w:color="000000"/>
              <w:right w:val="single" w:sz="8" w:space="0" w:color="000000"/>
            </w:tcBorders>
          </w:tcPr>
          <w:p w:rsidR="000E214A" w:rsidRPr="0055157F" w:rsidRDefault="000E214A" w:rsidP="000E214A">
            <w:pPr>
              <w:jc w:val="right"/>
              <w:rPr>
                <w:rFonts w:hAnsi="標楷體"/>
                <w:color w:val="000000" w:themeColor="text1"/>
                <w:sz w:val="27"/>
                <w:szCs w:val="27"/>
              </w:rPr>
            </w:pPr>
            <w:r w:rsidRPr="0055157F">
              <w:rPr>
                <w:rFonts w:hAnsi="標楷體"/>
                <w:color w:val="000000" w:themeColor="text1"/>
                <w:sz w:val="27"/>
                <w:szCs w:val="27"/>
              </w:rPr>
              <w:t>228</w:t>
            </w:r>
          </w:p>
        </w:tc>
      </w:tr>
      <w:tr w:rsidR="000E214A" w:rsidRPr="0055157F" w:rsidTr="00AF3EF1">
        <w:trPr>
          <w:trHeight w:val="291"/>
        </w:trPr>
        <w:tc>
          <w:tcPr>
            <w:tcW w:w="689" w:type="dxa"/>
            <w:vMerge/>
            <w:tcBorders>
              <w:top w:val="single" w:sz="8" w:space="0" w:color="000000"/>
              <w:left w:val="single" w:sz="8" w:space="0" w:color="000000"/>
              <w:bottom w:val="single" w:sz="8" w:space="0" w:color="000000"/>
              <w:right w:val="single" w:sz="8" w:space="0" w:color="000000"/>
            </w:tcBorders>
            <w:vAlign w:val="center"/>
          </w:tcPr>
          <w:p w:rsidR="000E214A" w:rsidRPr="0055157F" w:rsidRDefault="000E214A" w:rsidP="000E214A">
            <w:pPr>
              <w:jc w:val="center"/>
              <w:rPr>
                <w:rFonts w:hAnsi="標楷體"/>
                <w:b/>
                <w:color w:val="000000" w:themeColor="text1"/>
                <w:sz w:val="27"/>
                <w:szCs w:val="27"/>
              </w:rPr>
            </w:pPr>
          </w:p>
        </w:tc>
        <w:tc>
          <w:tcPr>
            <w:tcW w:w="2826" w:type="dxa"/>
            <w:tcBorders>
              <w:top w:val="single" w:sz="8" w:space="0" w:color="000000"/>
              <w:left w:val="single" w:sz="8" w:space="0" w:color="000000"/>
              <w:bottom w:val="single" w:sz="8" w:space="0" w:color="000000"/>
              <w:right w:val="single" w:sz="8" w:space="0" w:color="000000"/>
            </w:tcBorders>
            <w:vAlign w:val="center"/>
          </w:tcPr>
          <w:p w:rsidR="000E214A" w:rsidRPr="0055157F" w:rsidRDefault="000E214A" w:rsidP="000E214A">
            <w:pPr>
              <w:jc w:val="center"/>
              <w:rPr>
                <w:rFonts w:hAnsi="標楷體"/>
                <w:color w:val="000000" w:themeColor="text1"/>
                <w:sz w:val="27"/>
                <w:szCs w:val="27"/>
              </w:rPr>
            </w:pPr>
            <w:r w:rsidRPr="0055157F">
              <w:rPr>
                <w:rFonts w:hAnsi="標楷體" w:hint="eastAsia"/>
                <w:color w:val="000000" w:themeColor="text1"/>
                <w:sz w:val="27"/>
                <w:szCs w:val="27"/>
              </w:rPr>
              <w:t>服務學習</w:t>
            </w:r>
          </w:p>
        </w:tc>
        <w:tc>
          <w:tcPr>
            <w:tcW w:w="2627" w:type="dxa"/>
            <w:tcBorders>
              <w:top w:val="single" w:sz="8" w:space="0" w:color="000000"/>
              <w:left w:val="single" w:sz="8" w:space="0" w:color="000000"/>
              <w:bottom w:val="single" w:sz="8" w:space="0" w:color="000000"/>
              <w:right w:val="single" w:sz="8" w:space="0" w:color="000000"/>
            </w:tcBorders>
            <w:vAlign w:val="center"/>
          </w:tcPr>
          <w:p w:rsidR="000E214A" w:rsidRPr="0055157F" w:rsidRDefault="000E214A" w:rsidP="000E214A">
            <w:pPr>
              <w:jc w:val="right"/>
              <w:rPr>
                <w:rFonts w:hAnsi="標楷體"/>
                <w:color w:val="000000" w:themeColor="text1"/>
                <w:sz w:val="27"/>
                <w:szCs w:val="27"/>
              </w:rPr>
            </w:pPr>
            <w:r w:rsidRPr="0055157F">
              <w:rPr>
                <w:rFonts w:hAnsi="標楷體"/>
                <w:color w:val="000000" w:themeColor="text1"/>
                <w:sz w:val="27"/>
                <w:szCs w:val="27"/>
              </w:rPr>
              <w:t>242</w:t>
            </w:r>
          </w:p>
        </w:tc>
        <w:tc>
          <w:tcPr>
            <w:tcW w:w="2627" w:type="dxa"/>
            <w:tcBorders>
              <w:top w:val="single" w:sz="8" w:space="0" w:color="000000"/>
              <w:left w:val="single" w:sz="8" w:space="0" w:color="000000"/>
              <w:bottom w:val="single" w:sz="8" w:space="0" w:color="000000"/>
              <w:right w:val="single" w:sz="8" w:space="0" w:color="000000"/>
            </w:tcBorders>
          </w:tcPr>
          <w:p w:rsidR="000E214A" w:rsidRPr="0055157F" w:rsidRDefault="000E214A" w:rsidP="000E214A">
            <w:pPr>
              <w:jc w:val="right"/>
              <w:rPr>
                <w:rFonts w:hAnsi="標楷體"/>
                <w:color w:val="000000" w:themeColor="text1"/>
                <w:sz w:val="27"/>
                <w:szCs w:val="27"/>
              </w:rPr>
            </w:pPr>
            <w:r w:rsidRPr="0055157F">
              <w:rPr>
                <w:rFonts w:hAnsi="標楷體" w:hint="eastAsia"/>
                <w:color w:val="000000" w:themeColor="text1"/>
                <w:sz w:val="27"/>
                <w:szCs w:val="27"/>
              </w:rPr>
              <w:t>3</w:t>
            </w:r>
          </w:p>
        </w:tc>
      </w:tr>
      <w:tr w:rsidR="000E214A" w:rsidRPr="0055157F" w:rsidTr="00AF3EF1">
        <w:trPr>
          <w:trHeight w:val="291"/>
        </w:trPr>
        <w:tc>
          <w:tcPr>
            <w:tcW w:w="689" w:type="dxa"/>
            <w:vMerge/>
            <w:tcBorders>
              <w:top w:val="nil"/>
              <w:left w:val="single" w:sz="8" w:space="0" w:color="000000"/>
              <w:bottom w:val="single" w:sz="8" w:space="0" w:color="000000"/>
              <w:right w:val="single" w:sz="8" w:space="0" w:color="000000"/>
            </w:tcBorders>
            <w:vAlign w:val="center"/>
          </w:tcPr>
          <w:p w:rsidR="000E214A" w:rsidRPr="0055157F" w:rsidRDefault="000E214A" w:rsidP="000E214A">
            <w:pPr>
              <w:jc w:val="center"/>
              <w:rPr>
                <w:rFonts w:hAnsi="標楷體"/>
                <w:b/>
                <w:color w:val="000000" w:themeColor="text1"/>
                <w:sz w:val="27"/>
                <w:szCs w:val="27"/>
              </w:rPr>
            </w:pPr>
          </w:p>
        </w:tc>
        <w:tc>
          <w:tcPr>
            <w:tcW w:w="2826" w:type="dxa"/>
            <w:tcBorders>
              <w:top w:val="single" w:sz="8" w:space="0" w:color="000000"/>
              <w:left w:val="single" w:sz="8" w:space="0" w:color="000000"/>
              <w:bottom w:val="single" w:sz="8" w:space="0" w:color="000000"/>
              <w:right w:val="single" w:sz="8" w:space="0" w:color="000000"/>
            </w:tcBorders>
            <w:vAlign w:val="center"/>
          </w:tcPr>
          <w:p w:rsidR="000E214A" w:rsidRPr="0055157F" w:rsidRDefault="000E214A" w:rsidP="000E214A">
            <w:pPr>
              <w:jc w:val="center"/>
              <w:rPr>
                <w:rFonts w:hAnsi="標楷體"/>
                <w:color w:val="000000" w:themeColor="text1"/>
                <w:sz w:val="27"/>
                <w:szCs w:val="27"/>
              </w:rPr>
            </w:pPr>
            <w:r w:rsidRPr="0055157F">
              <w:rPr>
                <w:rFonts w:hAnsi="標楷體" w:hint="eastAsia"/>
                <w:color w:val="000000" w:themeColor="text1"/>
                <w:sz w:val="27"/>
                <w:szCs w:val="27"/>
              </w:rPr>
              <w:t>英</w:t>
            </w:r>
            <w:r w:rsidRPr="0055157F">
              <w:rPr>
                <w:rFonts w:hAnsi="標楷體"/>
                <w:color w:val="000000" w:themeColor="text1"/>
                <w:sz w:val="27"/>
                <w:szCs w:val="27"/>
              </w:rPr>
              <w:t>(</w:t>
            </w:r>
            <w:r w:rsidRPr="0055157F">
              <w:rPr>
                <w:rFonts w:hAnsi="標楷體" w:hint="eastAsia"/>
                <w:color w:val="000000" w:themeColor="text1"/>
                <w:sz w:val="27"/>
                <w:szCs w:val="27"/>
              </w:rPr>
              <w:t>外</w:t>
            </w:r>
            <w:r w:rsidRPr="0055157F">
              <w:rPr>
                <w:rFonts w:hAnsi="標楷體"/>
                <w:color w:val="000000" w:themeColor="text1"/>
                <w:sz w:val="27"/>
                <w:szCs w:val="27"/>
              </w:rPr>
              <w:t>)</w:t>
            </w:r>
            <w:r w:rsidRPr="0055157F">
              <w:rPr>
                <w:rFonts w:hAnsi="標楷體" w:hint="eastAsia"/>
                <w:color w:val="000000" w:themeColor="text1"/>
                <w:sz w:val="27"/>
                <w:szCs w:val="27"/>
              </w:rPr>
              <w:t>語</w:t>
            </w:r>
          </w:p>
        </w:tc>
        <w:tc>
          <w:tcPr>
            <w:tcW w:w="2627" w:type="dxa"/>
            <w:tcBorders>
              <w:top w:val="single" w:sz="8" w:space="0" w:color="000000"/>
              <w:left w:val="single" w:sz="8" w:space="0" w:color="000000"/>
              <w:bottom w:val="single" w:sz="8" w:space="0" w:color="000000"/>
              <w:right w:val="single" w:sz="8" w:space="0" w:color="000000"/>
            </w:tcBorders>
            <w:vAlign w:val="center"/>
          </w:tcPr>
          <w:p w:rsidR="000E214A" w:rsidRPr="0055157F" w:rsidRDefault="000E214A" w:rsidP="000E214A">
            <w:pPr>
              <w:jc w:val="right"/>
              <w:rPr>
                <w:rFonts w:hAnsi="標楷體"/>
                <w:color w:val="000000" w:themeColor="text1"/>
                <w:sz w:val="27"/>
                <w:szCs w:val="27"/>
              </w:rPr>
            </w:pPr>
            <w:r w:rsidRPr="0055157F">
              <w:rPr>
                <w:rFonts w:hAnsi="標楷體"/>
                <w:color w:val="000000" w:themeColor="text1"/>
                <w:sz w:val="27"/>
                <w:szCs w:val="27"/>
              </w:rPr>
              <w:t>9</w:t>
            </w:r>
          </w:p>
        </w:tc>
        <w:tc>
          <w:tcPr>
            <w:tcW w:w="2627" w:type="dxa"/>
            <w:tcBorders>
              <w:top w:val="single" w:sz="8" w:space="0" w:color="000000"/>
              <w:left w:val="single" w:sz="8" w:space="0" w:color="000000"/>
              <w:bottom w:val="single" w:sz="8" w:space="0" w:color="000000"/>
              <w:right w:val="single" w:sz="8" w:space="0" w:color="000000"/>
            </w:tcBorders>
          </w:tcPr>
          <w:p w:rsidR="000E214A" w:rsidRPr="0055157F" w:rsidRDefault="000E214A" w:rsidP="000E214A">
            <w:pPr>
              <w:jc w:val="right"/>
              <w:rPr>
                <w:rFonts w:hAnsi="標楷體"/>
                <w:color w:val="000000" w:themeColor="text1"/>
                <w:sz w:val="27"/>
                <w:szCs w:val="27"/>
              </w:rPr>
            </w:pPr>
            <w:r w:rsidRPr="0055157F">
              <w:rPr>
                <w:rFonts w:hAnsi="標楷體" w:hint="eastAsia"/>
                <w:color w:val="000000" w:themeColor="text1"/>
                <w:sz w:val="27"/>
                <w:szCs w:val="27"/>
              </w:rPr>
              <w:t>--</w:t>
            </w:r>
          </w:p>
        </w:tc>
      </w:tr>
      <w:tr w:rsidR="000E214A" w:rsidRPr="0055157F" w:rsidTr="00AF3EF1">
        <w:trPr>
          <w:trHeight w:val="292"/>
        </w:trPr>
        <w:tc>
          <w:tcPr>
            <w:tcW w:w="689" w:type="dxa"/>
            <w:vMerge/>
            <w:tcBorders>
              <w:top w:val="nil"/>
              <w:left w:val="single" w:sz="8" w:space="0" w:color="000000"/>
              <w:bottom w:val="single" w:sz="8" w:space="0" w:color="000000"/>
              <w:right w:val="single" w:sz="8" w:space="0" w:color="000000"/>
            </w:tcBorders>
            <w:vAlign w:val="center"/>
          </w:tcPr>
          <w:p w:rsidR="000E214A" w:rsidRPr="0055157F" w:rsidRDefault="000E214A" w:rsidP="000E214A">
            <w:pPr>
              <w:jc w:val="center"/>
              <w:rPr>
                <w:rFonts w:hAnsi="標楷體"/>
                <w:b/>
                <w:color w:val="000000" w:themeColor="text1"/>
                <w:sz w:val="27"/>
                <w:szCs w:val="27"/>
              </w:rPr>
            </w:pPr>
          </w:p>
        </w:tc>
        <w:tc>
          <w:tcPr>
            <w:tcW w:w="2826" w:type="dxa"/>
            <w:tcBorders>
              <w:top w:val="single" w:sz="8" w:space="0" w:color="000000"/>
              <w:left w:val="single" w:sz="8" w:space="0" w:color="000000"/>
              <w:bottom w:val="single" w:sz="8" w:space="0" w:color="000000"/>
              <w:right w:val="single" w:sz="8" w:space="0" w:color="000000"/>
            </w:tcBorders>
            <w:vAlign w:val="center"/>
          </w:tcPr>
          <w:p w:rsidR="000E214A" w:rsidRPr="0055157F" w:rsidRDefault="000E214A" w:rsidP="000E214A">
            <w:pPr>
              <w:jc w:val="center"/>
              <w:rPr>
                <w:rFonts w:hAnsi="標楷體"/>
                <w:color w:val="000000" w:themeColor="text1"/>
                <w:sz w:val="27"/>
                <w:szCs w:val="27"/>
              </w:rPr>
            </w:pPr>
            <w:r w:rsidRPr="0055157F">
              <w:rPr>
                <w:rFonts w:hAnsi="標楷體" w:hint="eastAsia"/>
                <w:color w:val="000000" w:themeColor="text1"/>
                <w:sz w:val="27"/>
                <w:szCs w:val="27"/>
              </w:rPr>
              <w:t>其他</w:t>
            </w:r>
          </w:p>
        </w:tc>
        <w:tc>
          <w:tcPr>
            <w:tcW w:w="2627" w:type="dxa"/>
            <w:tcBorders>
              <w:top w:val="single" w:sz="8" w:space="0" w:color="000000"/>
              <w:left w:val="single" w:sz="8" w:space="0" w:color="000000"/>
              <w:bottom w:val="single" w:sz="8" w:space="0" w:color="000000"/>
              <w:right w:val="single" w:sz="8" w:space="0" w:color="000000"/>
            </w:tcBorders>
            <w:vAlign w:val="center"/>
          </w:tcPr>
          <w:p w:rsidR="000E214A" w:rsidRPr="0055157F" w:rsidRDefault="000E214A" w:rsidP="000E214A">
            <w:pPr>
              <w:jc w:val="right"/>
              <w:rPr>
                <w:rFonts w:hAnsi="標楷體"/>
                <w:color w:val="000000" w:themeColor="text1"/>
                <w:sz w:val="27"/>
                <w:szCs w:val="27"/>
              </w:rPr>
            </w:pPr>
            <w:r w:rsidRPr="0055157F">
              <w:rPr>
                <w:rFonts w:hAnsi="標楷體"/>
                <w:color w:val="000000" w:themeColor="text1"/>
                <w:sz w:val="27"/>
                <w:szCs w:val="27"/>
              </w:rPr>
              <w:t>3</w:t>
            </w:r>
          </w:p>
        </w:tc>
        <w:tc>
          <w:tcPr>
            <w:tcW w:w="2627" w:type="dxa"/>
            <w:tcBorders>
              <w:top w:val="single" w:sz="8" w:space="0" w:color="000000"/>
              <w:left w:val="single" w:sz="8" w:space="0" w:color="000000"/>
              <w:bottom w:val="single" w:sz="8" w:space="0" w:color="000000"/>
              <w:right w:val="single" w:sz="8" w:space="0" w:color="000000"/>
            </w:tcBorders>
          </w:tcPr>
          <w:p w:rsidR="000E214A" w:rsidRPr="0055157F" w:rsidRDefault="000E214A" w:rsidP="000E214A">
            <w:pPr>
              <w:jc w:val="right"/>
              <w:rPr>
                <w:rFonts w:hAnsi="標楷體"/>
                <w:color w:val="000000" w:themeColor="text1"/>
                <w:sz w:val="27"/>
                <w:szCs w:val="27"/>
              </w:rPr>
            </w:pPr>
            <w:r w:rsidRPr="0055157F">
              <w:rPr>
                <w:rFonts w:hAnsi="標楷體"/>
                <w:color w:val="000000" w:themeColor="text1"/>
                <w:sz w:val="27"/>
                <w:szCs w:val="27"/>
              </w:rPr>
              <w:t>225</w:t>
            </w:r>
          </w:p>
        </w:tc>
      </w:tr>
      <w:tr w:rsidR="000E214A" w:rsidRPr="0055157F" w:rsidTr="00AF3EF1">
        <w:trPr>
          <w:trHeight w:val="291"/>
        </w:trPr>
        <w:tc>
          <w:tcPr>
            <w:tcW w:w="689" w:type="dxa"/>
            <w:vMerge/>
            <w:tcBorders>
              <w:top w:val="nil"/>
              <w:left w:val="single" w:sz="8" w:space="0" w:color="000000"/>
              <w:bottom w:val="single" w:sz="8" w:space="0" w:color="000000"/>
              <w:right w:val="single" w:sz="8" w:space="0" w:color="000000"/>
            </w:tcBorders>
            <w:vAlign w:val="center"/>
          </w:tcPr>
          <w:p w:rsidR="000E214A" w:rsidRPr="0055157F" w:rsidRDefault="000E214A" w:rsidP="000E214A">
            <w:pPr>
              <w:jc w:val="center"/>
              <w:rPr>
                <w:rFonts w:hAnsi="標楷體"/>
                <w:b/>
                <w:color w:val="000000" w:themeColor="text1"/>
                <w:sz w:val="27"/>
                <w:szCs w:val="27"/>
              </w:rPr>
            </w:pPr>
          </w:p>
        </w:tc>
        <w:tc>
          <w:tcPr>
            <w:tcW w:w="2826"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0E214A" w:rsidRPr="0055157F" w:rsidRDefault="000E214A" w:rsidP="000E214A">
            <w:pPr>
              <w:jc w:val="center"/>
              <w:rPr>
                <w:rFonts w:hAnsi="標楷體"/>
                <w:color w:val="000000" w:themeColor="text1"/>
                <w:sz w:val="27"/>
                <w:szCs w:val="27"/>
              </w:rPr>
            </w:pPr>
            <w:r w:rsidRPr="0055157F">
              <w:rPr>
                <w:rFonts w:hAnsi="標楷體" w:hint="eastAsia"/>
                <w:color w:val="000000" w:themeColor="text1"/>
                <w:sz w:val="27"/>
                <w:szCs w:val="27"/>
              </w:rPr>
              <w:t>合計</w:t>
            </w:r>
          </w:p>
        </w:tc>
        <w:tc>
          <w:tcPr>
            <w:tcW w:w="2627"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0E214A" w:rsidRPr="0055157F" w:rsidRDefault="000E214A" w:rsidP="000E214A">
            <w:pPr>
              <w:jc w:val="right"/>
              <w:rPr>
                <w:rFonts w:hAnsi="標楷體"/>
                <w:color w:val="000000" w:themeColor="text1"/>
                <w:sz w:val="27"/>
                <w:szCs w:val="27"/>
              </w:rPr>
            </w:pPr>
            <w:r w:rsidRPr="0055157F">
              <w:rPr>
                <w:rFonts w:hAnsi="標楷體"/>
                <w:color w:val="000000" w:themeColor="text1"/>
                <w:sz w:val="27"/>
                <w:szCs w:val="27"/>
              </w:rPr>
              <w:t>254</w:t>
            </w:r>
          </w:p>
        </w:tc>
        <w:tc>
          <w:tcPr>
            <w:tcW w:w="2627"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0E214A" w:rsidRPr="0055157F" w:rsidRDefault="000E214A" w:rsidP="000E214A">
            <w:pPr>
              <w:jc w:val="right"/>
              <w:rPr>
                <w:rFonts w:hAnsi="標楷體"/>
                <w:color w:val="000000" w:themeColor="text1"/>
                <w:sz w:val="27"/>
                <w:szCs w:val="27"/>
              </w:rPr>
            </w:pPr>
            <w:r w:rsidRPr="0055157F">
              <w:rPr>
                <w:rFonts w:hAnsi="標楷體" w:hint="eastAsia"/>
                <w:color w:val="000000" w:themeColor="text1"/>
                <w:sz w:val="27"/>
                <w:szCs w:val="27"/>
              </w:rPr>
              <w:t>456</w:t>
            </w:r>
          </w:p>
        </w:tc>
      </w:tr>
      <w:tr w:rsidR="000E214A" w:rsidRPr="0055157F" w:rsidTr="00AF3EF1">
        <w:trPr>
          <w:trHeight w:val="277"/>
        </w:trPr>
        <w:tc>
          <w:tcPr>
            <w:tcW w:w="689" w:type="dxa"/>
            <w:vMerge w:val="restart"/>
            <w:tcBorders>
              <w:top w:val="single" w:sz="8" w:space="0" w:color="000000"/>
              <w:left w:val="single" w:sz="8" w:space="0" w:color="000000"/>
              <w:bottom w:val="single" w:sz="8" w:space="0" w:color="000000"/>
              <w:right w:val="single" w:sz="8" w:space="0" w:color="000000"/>
            </w:tcBorders>
            <w:vAlign w:val="center"/>
          </w:tcPr>
          <w:p w:rsidR="000E214A" w:rsidRPr="0055157F" w:rsidRDefault="000E214A" w:rsidP="000E214A">
            <w:pPr>
              <w:jc w:val="center"/>
              <w:rPr>
                <w:rFonts w:hAnsi="標楷體"/>
                <w:b/>
                <w:color w:val="000000" w:themeColor="text1"/>
                <w:sz w:val="27"/>
                <w:szCs w:val="27"/>
              </w:rPr>
            </w:pPr>
            <w:r w:rsidRPr="0055157F">
              <w:rPr>
                <w:rFonts w:hAnsi="標楷體"/>
                <w:b/>
                <w:color w:val="000000" w:themeColor="text1"/>
                <w:sz w:val="27"/>
                <w:szCs w:val="27"/>
              </w:rPr>
              <w:t>5</w:t>
            </w:r>
          </w:p>
        </w:tc>
        <w:tc>
          <w:tcPr>
            <w:tcW w:w="2826" w:type="dxa"/>
            <w:tcBorders>
              <w:top w:val="single" w:sz="8" w:space="0" w:color="000000"/>
              <w:left w:val="single" w:sz="8" w:space="0" w:color="000000"/>
              <w:bottom w:val="single" w:sz="8" w:space="0" w:color="000000"/>
              <w:right w:val="single" w:sz="8" w:space="0" w:color="000000"/>
            </w:tcBorders>
            <w:vAlign w:val="center"/>
          </w:tcPr>
          <w:p w:rsidR="000E214A" w:rsidRPr="0055157F" w:rsidRDefault="000E214A" w:rsidP="000E214A">
            <w:pPr>
              <w:jc w:val="center"/>
              <w:rPr>
                <w:rFonts w:hAnsi="標楷體"/>
                <w:color w:val="000000" w:themeColor="text1"/>
                <w:sz w:val="27"/>
                <w:szCs w:val="27"/>
              </w:rPr>
            </w:pPr>
            <w:r w:rsidRPr="0055157F">
              <w:rPr>
                <w:rFonts w:hAnsi="標楷體" w:hint="eastAsia"/>
                <w:color w:val="000000" w:themeColor="text1"/>
                <w:sz w:val="27"/>
                <w:szCs w:val="27"/>
              </w:rPr>
              <w:t>實習</w:t>
            </w:r>
          </w:p>
        </w:tc>
        <w:tc>
          <w:tcPr>
            <w:tcW w:w="2627" w:type="dxa"/>
            <w:tcBorders>
              <w:top w:val="single" w:sz="8" w:space="0" w:color="000000"/>
              <w:left w:val="single" w:sz="8" w:space="0" w:color="000000"/>
              <w:bottom w:val="single" w:sz="8" w:space="0" w:color="000000"/>
              <w:right w:val="single" w:sz="8" w:space="0" w:color="000000"/>
            </w:tcBorders>
            <w:vAlign w:val="center"/>
          </w:tcPr>
          <w:p w:rsidR="000E214A" w:rsidRPr="0055157F" w:rsidRDefault="000E214A" w:rsidP="000E214A">
            <w:pPr>
              <w:jc w:val="right"/>
              <w:rPr>
                <w:rFonts w:hAnsi="標楷體"/>
                <w:color w:val="000000" w:themeColor="text1"/>
                <w:sz w:val="27"/>
                <w:szCs w:val="27"/>
              </w:rPr>
            </w:pPr>
            <w:r w:rsidRPr="0055157F">
              <w:rPr>
                <w:rFonts w:hAnsi="標楷體"/>
                <w:color w:val="000000" w:themeColor="text1"/>
                <w:sz w:val="27"/>
                <w:szCs w:val="27"/>
              </w:rPr>
              <w:t>132</w:t>
            </w:r>
          </w:p>
        </w:tc>
        <w:tc>
          <w:tcPr>
            <w:tcW w:w="2627" w:type="dxa"/>
            <w:tcBorders>
              <w:top w:val="single" w:sz="8" w:space="0" w:color="000000"/>
              <w:left w:val="single" w:sz="8" w:space="0" w:color="000000"/>
              <w:bottom w:val="single" w:sz="8" w:space="0" w:color="000000"/>
              <w:right w:val="single" w:sz="8" w:space="0" w:color="000000"/>
            </w:tcBorders>
          </w:tcPr>
          <w:p w:rsidR="000E214A" w:rsidRPr="0055157F" w:rsidRDefault="000E214A" w:rsidP="000E214A">
            <w:pPr>
              <w:jc w:val="right"/>
              <w:rPr>
                <w:rFonts w:hAnsi="標楷體"/>
                <w:color w:val="000000" w:themeColor="text1"/>
                <w:sz w:val="27"/>
                <w:szCs w:val="27"/>
              </w:rPr>
            </w:pPr>
            <w:r w:rsidRPr="0055157F">
              <w:rPr>
                <w:rFonts w:hAnsi="標楷體" w:hint="eastAsia"/>
                <w:color w:val="000000" w:themeColor="text1"/>
                <w:sz w:val="27"/>
                <w:szCs w:val="27"/>
              </w:rPr>
              <w:t>--</w:t>
            </w:r>
          </w:p>
        </w:tc>
      </w:tr>
      <w:tr w:rsidR="000E214A" w:rsidRPr="0055157F" w:rsidTr="00AF3EF1">
        <w:trPr>
          <w:trHeight w:val="277"/>
        </w:trPr>
        <w:tc>
          <w:tcPr>
            <w:tcW w:w="689" w:type="dxa"/>
            <w:vMerge/>
            <w:tcBorders>
              <w:top w:val="nil"/>
              <w:left w:val="single" w:sz="8" w:space="0" w:color="000000"/>
              <w:bottom w:val="single" w:sz="8" w:space="0" w:color="000000"/>
              <w:right w:val="single" w:sz="8" w:space="0" w:color="000000"/>
            </w:tcBorders>
            <w:vAlign w:val="center"/>
          </w:tcPr>
          <w:p w:rsidR="000E214A" w:rsidRPr="0055157F" w:rsidRDefault="000E214A" w:rsidP="000E214A">
            <w:pPr>
              <w:jc w:val="center"/>
              <w:rPr>
                <w:rFonts w:hAnsi="標楷體"/>
                <w:b/>
                <w:color w:val="000000" w:themeColor="text1"/>
                <w:sz w:val="27"/>
                <w:szCs w:val="27"/>
              </w:rPr>
            </w:pPr>
          </w:p>
        </w:tc>
        <w:tc>
          <w:tcPr>
            <w:tcW w:w="2826" w:type="dxa"/>
            <w:tcBorders>
              <w:top w:val="single" w:sz="8" w:space="0" w:color="000000"/>
              <w:left w:val="single" w:sz="8" w:space="0" w:color="000000"/>
              <w:bottom w:val="single" w:sz="8" w:space="0" w:color="000000"/>
              <w:right w:val="single" w:sz="8" w:space="0" w:color="000000"/>
            </w:tcBorders>
            <w:vAlign w:val="center"/>
          </w:tcPr>
          <w:p w:rsidR="000E214A" w:rsidRPr="0055157F" w:rsidRDefault="000E214A" w:rsidP="000E214A">
            <w:pPr>
              <w:jc w:val="center"/>
              <w:rPr>
                <w:rFonts w:hAnsi="標楷體"/>
                <w:color w:val="000000" w:themeColor="text1"/>
                <w:sz w:val="27"/>
                <w:szCs w:val="27"/>
              </w:rPr>
            </w:pPr>
            <w:r w:rsidRPr="0055157F">
              <w:rPr>
                <w:rFonts w:hAnsi="標楷體" w:hint="eastAsia"/>
                <w:color w:val="000000" w:themeColor="text1"/>
                <w:sz w:val="27"/>
                <w:szCs w:val="27"/>
              </w:rPr>
              <w:t>體育課</w:t>
            </w:r>
          </w:p>
        </w:tc>
        <w:tc>
          <w:tcPr>
            <w:tcW w:w="2627" w:type="dxa"/>
            <w:tcBorders>
              <w:top w:val="single" w:sz="8" w:space="0" w:color="000000"/>
              <w:left w:val="single" w:sz="8" w:space="0" w:color="000000"/>
              <w:bottom w:val="single" w:sz="8" w:space="0" w:color="000000"/>
              <w:right w:val="single" w:sz="8" w:space="0" w:color="000000"/>
            </w:tcBorders>
            <w:vAlign w:val="center"/>
          </w:tcPr>
          <w:p w:rsidR="000E214A" w:rsidRPr="0055157F" w:rsidRDefault="000E214A" w:rsidP="000E214A">
            <w:pPr>
              <w:jc w:val="right"/>
              <w:rPr>
                <w:rFonts w:hAnsi="標楷體"/>
                <w:color w:val="000000" w:themeColor="text1"/>
                <w:sz w:val="27"/>
                <w:szCs w:val="27"/>
              </w:rPr>
            </w:pPr>
            <w:r w:rsidRPr="0055157F">
              <w:rPr>
                <w:rFonts w:hAnsi="標楷體"/>
                <w:color w:val="000000" w:themeColor="text1"/>
                <w:sz w:val="27"/>
                <w:szCs w:val="27"/>
              </w:rPr>
              <w:t>86</w:t>
            </w:r>
          </w:p>
        </w:tc>
        <w:tc>
          <w:tcPr>
            <w:tcW w:w="2627" w:type="dxa"/>
            <w:tcBorders>
              <w:top w:val="single" w:sz="8" w:space="0" w:color="000000"/>
              <w:left w:val="single" w:sz="8" w:space="0" w:color="000000"/>
              <w:bottom w:val="single" w:sz="8" w:space="0" w:color="000000"/>
              <w:right w:val="single" w:sz="8" w:space="0" w:color="000000"/>
            </w:tcBorders>
          </w:tcPr>
          <w:p w:rsidR="000E214A" w:rsidRPr="0055157F" w:rsidRDefault="000E214A" w:rsidP="000E214A">
            <w:pPr>
              <w:jc w:val="right"/>
              <w:rPr>
                <w:rFonts w:hAnsi="標楷體"/>
                <w:color w:val="000000" w:themeColor="text1"/>
                <w:sz w:val="27"/>
                <w:szCs w:val="27"/>
              </w:rPr>
            </w:pPr>
            <w:r w:rsidRPr="0055157F">
              <w:rPr>
                <w:rFonts w:hAnsi="標楷體"/>
                <w:color w:val="000000" w:themeColor="text1"/>
                <w:sz w:val="27"/>
                <w:szCs w:val="27"/>
              </w:rPr>
              <w:t>174</w:t>
            </w:r>
          </w:p>
        </w:tc>
      </w:tr>
      <w:tr w:rsidR="00D360A4" w:rsidRPr="0055157F" w:rsidTr="00AF3EF1">
        <w:trPr>
          <w:trHeight w:val="277"/>
        </w:trPr>
        <w:tc>
          <w:tcPr>
            <w:tcW w:w="689" w:type="dxa"/>
            <w:vMerge/>
            <w:tcBorders>
              <w:top w:val="nil"/>
              <w:left w:val="single" w:sz="8" w:space="0" w:color="000000"/>
              <w:bottom w:val="single" w:sz="8" w:space="0" w:color="000000"/>
              <w:right w:val="single" w:sz="8" w:space="0" w:color="000000"/>
            </w:tcBorders>
            <w:vAlign w:val="center"/>
          </w:tcPr>
          <w:p w:rsidR="00D360A4" w:rsidRPr="0055157F" w:rsidRDefault="00D360A4" w:rsidP="00D360A4">
            <w:pPr>
              <w:jc w:val="center"/>
              <w:rPr>
                <w:rFonts w:hAnsi="標楷體"/>
                <w:b/>
                <w:color w:val="000000" w:themeColor="text1"/>
                <w:sz w:val="27"/>
                <w:szCs w:val="27"/>
              </w:rPr>
            </w:pPr>
          </w:p>
        </w:tc>
        <w:tc>
          <w:tcPr>
            <w:tcW w:w="2826" w:type="dxa"/>
            <w:tcBorders>
              <w:top w:val="single" w:sz="8" w:space="0" w:color="000000"/>
              <w:left w:val="single" w:sz="8" w:space="0" w:color="000000"/>
              <w:bottom w:val="single" w:sz="8" w:space="0" w:color="000000"/>
              <w:right w:val="single" w:sz="8" w:space="0" w:color="000000"/>
            </w:tcBorders>
            <w:vAlign w:val="center"/>
          </w:tcPr>
          <w:p w:rsidR="00D360A4" w:rsidRPr="0055157F" w:rsidRDefault="00D360A4" w:rsidP="00D360A4">
            <w:pPr>
              <w:jc w:val="center"/>
              <w:rPr>
                <w:rFonts w:hAnsi="標楷體"/>
                <w:color w:val="000000" w:themeColor="text1"/>
                <w:sz w:val="27"/>
                <w:szCs w:val="27"/>
              </w:rPr>
            </w:pPr>
            <w:r w:rsidRPr="0055157F">
              <w:rPr>
                <w:rFonts w:hAnsi="標楷體" w:hint="eastAsia"/>
                <w:color w:val="000000" w:themeColor="text1"/>
                <w:sz w:val="27"/>
                <w:szCs w:val="27"/>
              </w:rPr>
              <w:t>英</w:t>
            </w:r>
            <w:r w:rsidRPr="0055157F">
              <w:rPr>
                <w:rFonts w:hAnsi="標楷體"/>
                <w:color w:val="000000" w:themeColor="text1"/>
                <w:sz w:val="27"/>
                <w:szCs w:val="27"/>
              </w:rPr>
              <w:t>(</w:t>
            </w:r>
            <w:r w:rsidRPr="0055157F">
              <w:rPr>
                <w:rFonts w:hAnsi="標楷體" w:hint="eastAsia"/>
                <w:color w:val="000000" w:themeColor="text1"/>
                <w:sz w:val="27"/>
                <w:szCs w:val="27"/>
              </w:rPr>
              <w:t>外</w:t>
            </w:r>
            <w:r w:rsidRPr="0055157F">
              <w:rPr>
                <w:rFonts w:hAnsi="標楷體"/>
                <w:color w:val="000000" w:themeColor="text1"/>
                <w:sz w:val="27"/>
                <w:szCs w:val="27"/>
              </w:rPr>
              <w:t>)</w:t>
            </w:r>
            <w:r w:rsidRPr="0055157F">
              <w:rPr>
                <w:rFonts w:hAnsi="標楷體" w:hint="eastAsia"/>
                <w:color w:val="000000" w:themeColor="text1"/>
                <w:sz w:val="27"/>
                <w:szCs w:val="27"/>
              </w:rPr>
              <w:t>語</w:t>
            </w:r>
          </w:p>
        </w:tc>
        <w:tc>
          <w:tcPr>
            <w:tcW w:w="2627" w:type="dxa"/>
            <w:tcBorders>
              <w:top w:val="single" w:sz="8" w:space="0" w:color="000000"/>
              <w:left w:val="single" w:sz="8" w:space="0" w:color="000000"/>
              <w:bottom w:val="single" w:sz="8" w:space="0" w:color="000000"/>
              <w:right w:val="single" w:sz="8" w:space="0" w:color="000000"/>
            </w:tcBorders>
            <w:vAlign w:val="center"/>
          </w:tcPr>
          <w:p w:rsidR="00D360A4" w:rsidRPr="0055157F" w:rsidRDefault="00D360A4" w:rsidP="00D360A4">
            <w:pPr>
              <w:jc w:val="right"/>
              <w:rPr>
                <w:rFonts w:hAnsi="標楷體"/>
                <w:color w:val="000000" w:themeColor="text1"/>
                <w:sz w:val="27"/>
                <w:szCs w:val="27"/>
              </w:rPr>
            </w:pPr>
            <w:r w:rsidRPr="0055157F">
              <w:rPr>
                <w:rFonts w:hAnsi="標楷體"/>
                <w:color w:val="000000" w:themeColor="text1"/>
                <w:sz w:val="27"/>
                <w:szCs w:val="27"/>
              </w:rPr>
              <w:t>2</w:t>
            </w:r>
          </w:p>
        </w:tc>
        <w:tc>
          <w:tcPr>
            <w:tcW w:w="2627" w:type="dxa"/>
            <w:tcBorders>
              <w:top w:val="single" w:sz="8" w:space="0" w:color="000000"/>
              <w:left w:val="single" w:sz="8" w:space="0" w:color="000000"/>
              <w:bottom w:val="single" w:sz="8" w:space="0" w:color="000000"/>
              <w:right w:val="single" w:sz="8" w:space="0" w:color="000000"/>
            </w:tcBorders>
          </w:tcPr>
          <w:p w:rsidR="00D360A4" w:rsidRPr="0055157F" w:rsidRDefault="00D360A4" w:rsidP="00D360A4">
            <w:pPr>
              <w:jc w:val="right"/>
              <w:rPr>
                <w:rFonts w:hAnsi="標楷體"/>
                <w:color w:val="000000" w:themeColor="text1"/>
                <w:sz w:val="27"/>
                <w:szCs w:val="27"/>
              </w:rPr>
            </w:pPr>
            <w:r w:rsidRPr="0055157F">
              <w:rPr>
                <w:rFonts w:hAnsi="標楷體"/>
                <w:color w:val="000000" w:themeColor="text1"/>
                <w:sz w:val="27"/>
                <w:szCs w:val="27"/>
              </w:rPr>
              <w:t>163</w:t>
            </w:r>
          </w:p>
        </w:tc>
      </w:tr>
      <w:tr w:rsidR="00D360A4" w:rsidRPr="0055157F" w:rsidTr="00AF3EF1">
        <w:trPr>
          <w:trHeight w:val="277"/>
        </w:trPr>
        <w:tc>
          <w:tcPr>
            <w:tcW w:w="689" w:type="dxa"/>
            <w:vMerge/>
            <w:tcBorders>
              <w:top w:val="nil"/>
              <w:left w:val="single" w:sz="8" w:space="0" w:color="000000"/>
              <w:bottom w:val="single" w:sz="8" w:space="0" w:color="000000"/>
              <w:right w:val="single" w:sz="8" w:space="0" w:color="000000"/>
            </w:tcBorders>
            <w:vAlign w:val="center"/>
          </w:tcPr>
          <w:p w:rsidR="00D360A4" w:rsidRPr="0055157F" w:rsidRDefault="00D360A4" w:rsidP="00D360A4">
            <w:pPr>
              <w:jc w:val="center"/>
              <w:rPr>
                <w:rFonts w:hAnsi="標楷體"/>
                <w:b/>
                <w:color w:val="000000" w:themeColor="text1"/>
                <w:sz w:val="27"/>
                <w:szCs w:val="27"/>
              </w:rPr>
            </w:pPr>
          </w:p>
        </w:tc>
        <w:tc>
          <w:tcPr>
            <w:tcW w:w="2826" w:type="dxa"/>
            <w:tcBorders>
              <w:top w:val="single" w:sz="8" w:space="0" w:color="000000"/>
              <w:left w:val="single" w:sz="8" w:space="0" w:color="000000"/>
              <w:bottom w:val="single" w:sz="8" w:space="0" w:color="000000"/>
              <w:right w:val="single" w:sz="8" w:space="0" w:color="000000"/>
            </w:tcBorders>
            <w:vAlign w:val="center"/>
          </w:tcPr>
          <w:p w:rsidR="00D360A4" w:rsidRPr="0055157F" w:rsidRDefault="00D360A4" w:rsidP="00D360A4">
            <w:pPr>
              <w:jc w:val="center"/>
              <w:rPr>
                <w:rFonts w:hAnsi="標楷體"/>
                <w:color w:val="000000" w:themeColor="text1"/>
                <w:sz w:val="27"/>
                <w:szCs w:val="27"/>
              </w:rPr>
            </w:pPr>
            <w:r w:rsidRPr="0055157F">
              <w:rPr>
                <w:rFonts w:hAnsi="標楷體" w:hint="eastAsia"/>
                <w:color w:val="000000" w:themeColor="text1"/>
                <w:sz w:val="27"/>
                <w:szCs w:val="27"/>
              </w:rPr>
              <w:t>其他</w:t>
            </w:r>
          </w:p>
        </w:tc>
        <w:tc>
          <w:tcPr>
            <w:tcW w:w="2627" w:type="dxa"/>
            <w:tcBorders>
              <w:top w:val="single" w:sz="8" w:space="0" w:color="000000"/>
              <w:left w:val="single" w:sz="8" w:space="0" w:color="000000"/>
              <w:bottom w:val="single" w:sz="8" w:space="0" w:color="000000"/>
              <w:right w:val="single" w:sz="8" w:space="0" w:color="000000"/>
            </w:tcBorders>
            <w:vAlign w:val="center"/>
          </w:tcPr>
          <w:p w:rsidR="00D360A4" w:rsidRPr="0055157F" w:rsidRDefault="00D360A4" w:rsidP="00D360A4">
            <w:pPr>
              <w:jc w:val="right"/>
              <w:rPr>
                <w:rFonts w:hAnsi="標楷體"/>
                <w:color w:val="000000" w:themeColor="text1"/>
                <w:sz w:val="27"/>
                <w:szCs w:val="27"/>
              </w:rPr>
            </w:pPr>
            <w:r w:rsidRPr="0055157F">
              <w:rPr>
                <w:rFonts w:hAnsi="標楷體"/>
                <w:color w:val="000000" w:themeColor="text1"/>
                <w:sz w:val="27"/>
                <w:szCs w:val="27"/>
              </w:rPr>
              <w:t>6</w:t>
            </w:r>
          </w:p>
        </w:tc>
        <w:tc>
          <w:tcPr>
            <w:tcW w:w="2627" w:type="dxa"/>
            <w:tcBorders>
              <w:top w:val="single" w:sz="8" w:space="0" w:color="000000"/>
              <w:left w:val="single" w:sz="8" w:space="0" w:color="000000"/>
              <w:bottom w:val="single" w:sz="8" w:space="0" w:color="000000"/>
              <w:right w:val="single" w:sz="8" w:space="0" w:color="000000"/>
            </w:tcBorders>
          </w:tcPr>
          <w:p w:rsidR="00D360A4" w:rsidRPr="0055157F" w:rsidRDefault="00D360A4" w:rsidP="00D360A4">
            <w:pPr>
              <w:jc w:val="right"/>
              <w:rPr>
                <w:rFonts w:hAnsi="標楷體"/>
                <w:color w:val="000000" w:themeColor="text1"/>
                <w:sz w:val="27"/>
                <w:szCs w:val="27"/>
              </w:rPr>
            </w:pPr>
            <w:r w:rsidRPr="0055157F">
              <w:rPr>
                <w:rFonts w:hAnsi="標楷體" w:hint="eastAsia"/>
                <w:color w:val="000000" w:themeColor="text1"/>
                <w:sz w:val="27"/>
                <w:szCs w:val="27"/>
              </w:rPr>
              <w:t>4</w:t>
            </w:r>
          </w:p>
        </w:tc>
      </w:tr>
      <w:tr w:rsidR="00D360A4" w:rsidRPr="0055157F" w:rsidTr="00AF3EF1">
        <w:trPr>
          <w:trHeight w:val="277"/>
        </w:trPr>
        <w:tc>
          <w:tcPr>
            <w:tcW w:w="689" w:type="dxa"/>
            <w:vMerge/>
            <w:tcBorders>
              <w:top w:val="nil"/>
              <w:left w:val="single" w:sz="8" w:space="0" w:color="000000"/>
              <w:bottom w:val="single" w:sz="8" w:space="0" w:color="000000"/>
              <w:right w:val="single" w:sz="8" w:space="0" w:color="000000"/>
            </w:tcBorders>
            <w:vAlign w:val="center"/>
          </w:tcPr>
          <w:p w:rsidR="00D360A4" w:rsidRPr="0055157F" w:rsidRDefault="00D360A4" w:rsidP="00D360A4">
            <w:pPr>
              <w:jc w:val="center"/>
              <w:rPr>
                <w:rFonts w:hAnsi="標楷體"/>
                <w:b/>
                <w:color w:val="000000" w:themeColor="text1"/>
                <w:sz w:val="27"/>
                <w:szCs w:val="27"/>
              </w:rPr>
            </w:pPr>
          </w:p>
        </w:tc>
        <w:tc>
          <w:tcPr>
            <w:tcW w:w="2826"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D360A4" w:rsidRPr="0055157F" w:rsidRDefault="00D360A4" w:rsidP="00D360A4">
            <w:pPr>
              <w:jc w:val="center"/>
              <w:rPr>
                <w:rFonts w:hAnsi="標楷體"/>
                <w:color w:val="000000" w:themeColor="text1"/>
                <w:sz w:val="27"/>
                <w:szCs w:val="27"/>
              </w:rPr>
            </w:pPr>
            <w:r w:rsidRPr="0055157F">
              <w:rPr>
                <w:rFonts w:hAnsi="標楷體" w:hint="eastAsia"/>
                <w:color w:val="000000" w:themeColor="text1"/>
                <w:sz w:val="27"/>
                <w:szCs w:val="27"/>
              </w:rPr>
              <w:t>合計</w:t>
            </w:r>
          </w:p>
        </w:tc>
        <w:tc>
          <w:tcPr>
            <w:tcW w:w="2627"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D360A4" w:rsidRPr="0055157F" w:rsidRDefault="00D360A4" w:rsidP="00D360A4">
            <w:pPr>
              <w:jc w:val="right"/>
              <w:rPr>
                <w:rFonts w:hAnsi="標楷體"/>
                <w:color w:val="000000" w:themeColor="text1"/>
                <w:sz w:val="27"/>
                <w:szCs w:val="27"/>
              </w:rPr>
            </w:pPr>
            <w:r w:rsidRPr="0055157F">
              <w:rPr>
                <w:rFonts w:hAnsi="標楷體"/>
                <w:color w:val="000000" w:themeColor="text1"/>
                <w:sz w:val="27"/>
                <w:szCs w:val="27"/>
              </w:rPr>
              <w:t>226</w:t>
            </w:r>
          </w:p>
        </w:tc>
        <w:tc>
          <w:tcPr>
            <w:tcW w:w="2627"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D360A4" w:rsidRPr="0055157F" w:rsidRDefault="00D360A4" w:rsidP="00D360A4">
            <w:pPr>
              <w:jc w:val="right"/>
              <w:rPr>
                <w:rFonts w:hAnsi="標楷體"/>
                <w:color w:val="000000" w:themeColor="text1"/>
                <w:sz w:val="27"/>
                <w:szCs w:val="27"/>
              </w:rPr>
            </w:pPr>
            <w:r w:rsidRPr="0055157F">
              <w:rPr>
                <w:rFonts w:hAnsi="標楷體"/>
                <w:color w:val="000000" w:themeColor="text1"/>
                <w:sz w:val="27"/>
                <w:szCs w:val="27"/>
              </w:rPr>
              <w:t>341</w:t>
            </w:r>
          </w:p>
        </w:tc>
      </w:tr>
    </w:tbl>
    <w:p w:rsidR="006766C4" w:rsidRPr="0055157F" w:rsidRDefault="004C328D" w:rsidP="004C328D">
      <w:pPr>
        <w:pStyle w:val="af5"/>
        <w:spacing w:after="120"/>
        <w:ind w:leftChars="5" w:left="566" w:hangingChars="211" w:hanging="549"/>
        <w:rPr>
          <w:color w:val="000000" w:themeColor="text1"/>
          <w:sz w:val="26"/>
          <w:szCs w:val="26"/>
        </w:rPr>
      </w:pPr>
      <w:r w:rsidRPr="0055157F">
        <w:rPr>
          <w:rFonts w:hint="eastAsia"/>
          <w:color w:val="000000" w:themeColor="text1"/>
          <w:sz w:val="26"/>
          <w:szCs w:val="26"/>
        </w:rPr>
        <w:t>註：</w:t>
      </w:r>
    </w:p>
    <w:p w:rsidR="004C328D" w:rsidRPr="0055157F" w:rsidRDefault="006766C4" w:rsidP="006766C4">
      <w:pPr>
        <w:pStyle w:val="af5"/>
        <w:spacing w:after="120"/>
        <w:ind w:leftChars="5" w:left="282" w:hangingChars="102" w:hanging="265"/>
        <w:rPr>
          <w:color w:val="000000" w:themeColor="text1"/>
          <w:sz w:val="26"/>
          <w:szCs w:val="26"/>
        </w:rPr>
      </w:pPr>
      <w:r w:rsidRPr="0055157F">
        <w:rPr>
          <w:rFonts w:hint="eastAsia"/>
          <w:color w:val="000000" w:themeColor="text1"/>
          <w:sz w:val="26"/>
          <w:szCs w:val="26"/>
        </w:rPr>
        <w:t>1.</w:t>
      </w:r>
      <w:r w:rsidR="004C328D" w:rsidRPr="0055157F">
        <w:rPr>
          <w:rFonts w:hint="eastAsia"/>
          <w:color w:val="000000" w:themeColor="text1"/>
          <w:sz w:val="26"/>
          <w:szCs w:val="26"/>
        </w:rPr>
        <w:t>各校依校內各系所發展特色及教育目標所規劃之各系所畢業應修學分數不一定相同，爰無單一學校之畢業總學分數。</w:t>
      </w:r>
    </w:p>
    <w:p w:rsidR="006766C4" w:rsidRPr="0055157F" w:rsidRDefault="006766C4" w:rsidP="006766C4">
      <w:pPr>
        <w:pStyle w:val="af5"/>
        <w:spacing w:after="120"/>
        <w:ind w:leftChars="5" w:left="282" w:hangingChars="102" w:hanging="265"/>
        <w:rPr>
          <w:color w:val="000000" w:themeColor="text1"/>
          <w:sz w:val="26"/>
          <w:szCs w:val="26"/>
        </w:rPr>
      </w:pPr>
      <w:r w:rsidRPr="0055157F">
        <w:rPr>
          <w:rFonts w:hint="eastAsia"/>
          <w:color w:val="000000" w:themeColor="text1"/>
          <w:sz w:val="26"/>
          <w:szCs w:val="26"/>
        </w:rPr>
        <w:lastRenderedPageBreak/>
        <w:t>2.「其他」課程，諸如：</w:t>
      </w:r>
      <w:r w:rsidR="00B53D0D" w:rsidRPr="0055157F">
        <w:rPr>
          <w:rFonts w:hint="eastAsia"/>
          <w:color w:val="000000" w:themeColor="text1"/>
          <w:sz w:val="26"/>
          <w:szCs w:val="26"/>
        </w:rPr>
        <w:t>全民國防教育、實務專題、</w:t>
      </w:r>
      <w:r w:rsidR="00CB704F" w:rsidRPr="0055157F">
        <w:rPr>
          <w:rFonts w:hint="eastAsia"/>
          <w:color w:val="000000" w:themeColor="text1"/>
          <w:sz w:val="27"/>
          <w:szCs w:val="27"/>
        </w:rPr>
        <w:t>勞作教育、班級暨導師時間</w:t>
      </w:r>
      <w:r w:rsidR="001A2A79" w:rsidRPr="0055157F">
        <w:rPr>
          <w:rFonts w:hint="eastAsia"/>
          <w:color w:val="000000" w:themeColor="text1"/>
          <w:sz w:val="27"/>
          <w:szCs w:val="27"/>
        </w:rPr>
        <w:t>、學術倫理……</w:t>
      </w:r>
      <w:r w:rsidR="00CB704F" w:rsidRPr="0055157F">
        <w:rPr>
          <w:rFonts w:hint="eastAsia"/>
          <w:color w:val="000000" w:themeColor="text1"/>
          <w:sz w:val="27"/>
          <w:szCs w:val="27"/>
        </w:rPr>
        <w:t>等。</w:t>
      </w:r>
    </w:p>
    <w:p w:rsidR="004C328D" w:rsidRPr="0055157F" w:rsidRDefault="004C328D" w:rsidP="004C328D">
      <w:pPr>
        <w:pStyle w:val="af5"/>
        <w:spacing w:before="0"/>
        <w:ind w:leftChars="-125" w:left="-425"/>
        <w:rPr>
          <w:color w:val="000000" w:themeColor="text1"/>
        </w:rPr>
      </w:pPr>
      <w:r w:rsidRPr="0055157F">
        <w:rPr>
          <w:rFonts w:hint="eastAsia"/>
          <w:color w:val="000000" w:themeColor="text1"/>
          <w:sz w:val="26"/>
          <w:szCs w:val="26"/>
        </w:rPr>
        <w:t xml:space="preserve">　 資料來源：本調查整理自教育部調卷資料。</w:t>
      </w:r>
    </w:p>
    <w:p w:rsidR="0068222A" w:rsidRPr="0055157F" w:rsidRDefault="004C328D" w:rsidP="004C328D">
      <w:pPr>
        <w:pStyle w:val="3"/>
        <w:numPr>
          <w:ilvl w:val="2"/>
          <w:numId w:val="1"/>
        </w:numPr>
        <w:rPr>
          <w:color w:val="000000" w:themeColor="text1"/>
        </w:rPr>
      </w:pPr>
      <w:r w:rsidRPr="0055157F">
        <w:rPr>
          <w:rFonts w:hint="eastAsia"/>
          <w:color w:val="000000" w:themeColor="text1"/>
        </w:rPr>
        <w:t>再查，大專校院常見</w:t>
      </w:r>
      <w:r w:rsidR="00AC6676" w:rsidRPr="0055157F">
        <w:rPr>
          <w:rFonts w:hint="eastAsia"/>
          <w:color w:val="000000" w:themeColor="text1"/>
        </w:rPr>
        <w:t>「零」學分</w:t>
      </w:r>
      <w:r w:rsidRPr="0055157F">
        <w:rPr>
          <w:rFonts w:hint="eastAsia"/>
          <w:color w:val="000000" w:themeColor="text1"/>
        </w:rPr>
        <w:t>必修課程為體育課、服務學習課程及實習課，除上述意見顯示制度及法令依據未明外，</w:t>
      </w:r>
      <w:r w:rsidRPr="0055157F">
        <w:rPr>
          <w:rFonts w:hint="eastAsia"/>
          <w:color w:val="000000" w:themeColor="text1"/>
          <w:u w:val="single"/>
        </w:rPr>
        <w:t>對於各類零學分必修課程所牽涉之實務辦學內容</w:t>
      </w:r>
      <w:bookmarkStart w:id="35" w:name="_Toc112848852"/>
      <w:r w:rsidRPr="0055157F">
        <w:rPr>
          <w:rFonts w:hint="eastAsia"/>
          <w:color w:val="000000" w:themeColor="text1"/>
          <w:u w:val="single"/>
        </w:rPr>
        <w:t>，</w:t>
      </w:r>
      <w:bookmarkEnd w:id="35"/>
      <w:r w:rsidRPr="0055157F">
        <w:rPr>
          <w:rFonts w:hint="eastAsia"/>
          <w:color w:val="000000" w:themeColor="text1"/>
          <w:u w:val="single"/>
        </w:rPr>
        <w:t>如與學生權益相關之獎學金列計</w:t>
      </w:r>
      <w:r w:rsidRPr="0055157F">
        <w:rPr>
          <w:color w:val="000000" w:themeColor="text1"/>
        </w:rPr>
        <w:t>、</w:t>
      </w:r>
      <w:r w:rsidRPr="0055157F">
        <w:rPr>
          <w:rFonts w:hint="eastAsia"/>
          <w:color w:val="000000" w:themeColor="text1"/>
          <w:u w:val="single"/>
        </w:rPr>
        <w:t>教學意見調查（攸關教師評鑑）與否等，則因學校及課程多殊異</w:t>
      </w:r>
      <w:r w:rsidRPr="0055157F">
        <w:rPr>
          <w:rFonts w:hint="eastAsia"/>
          <w:color w:val="000000" w:themeColor="text1"/>
        </w:rPr>
        <w:t>。</w:t>
      </w:r>
      <w:r w:rsidR="00295B5E" w:rsidRPr="0055157F">
        <w:rPr>
          <w:rFonts w:hint="eastAsia"/>
          <w:color w:val="000000" w:themeColor="text1"/>
        </w:rPr>
        <w:t>茲引述某</w:t>
      </w:r>
      <w:r w:rsidR="001955E6" w:rsidRPr="0055157F">
        <w:rPr>
          <w:rFonts w:hint="eastAsia"/>
          <w:color w:val="000000" w:themeColor="text1"/>
        </w:rPr>
        <w:t>私立</w:t>
      </w:r>
      <w:r w:rsidR="00295B5E" w:rsidRPr="0055157F">
        <w:rPr>
          <w:rFonts w:hint="eastAsia"/>
          <w:color w:val="000000" w:themeColor="text1"/>
        </w:rPr>
        <w:t>科技大學</w:t>
      </w:r>
      <w:r w:rsidR="005B29CD" w:rsidRPr="0055157F">
        <w:rPr>
          <w:rFonts w:hint="eastAsia"/>
          <w:color w:val="000000" w:themeColor="text1"/>
        </w:rPr>
        <w:t>110學年體育課</w:t>
      </w:r>
      <w:r w:rsidR="003E057F" w:rsidRPr="0055157F">
        <w:rPr>
          <w:rFonts w:hint="eastAsia"/>
          <w:color w:val="000000" w:themeColor="text1"/>
        </w:rPr>
        <w:t>改</w:t>
      </w:r>
      <w:r w:rsidR="005B29CD" w:rsidRPr="0055157F">
        <w:rPr>
          <w:rFonts w:hint="eastAsia"/>
          <w:color w:val="000000" w:themeColor="text1"/>
        </w:rPr>
        <w:t>計學分</w:t>
      </w:r>
      <w:r w:rsidR="000C3E13" w:rsidRPr="0055157F">
        <w:rPr>
          <w:rFonts w:hint="eastAsia"/>
          <w:color w:val="000000" w:themeColor="text1"/>
        </w:rPr>
        <w:t>之主</w:t>
      </w:r>
      <w:r w:rsidR="005B29CD" w:rsidRPr="0055157F">
        <w:rPr>
          <w:rFonts w:hint="eastAsia"/>
          <w:color w:val="000000" w:themeColor="text1"/>
        </w:rPr>
        <w:t>因略以，</w:t>
      </w:r>
      <w:r w:rsidR="00E0208E" w:rsidRPr="0055157F">
        <w:rPr>
          <w:rFonts w:hint="eastAsia"/>
          <w:color w:val="000000" w:themeColor="text1"/>
        </w:rPr>
        <w:t>副學士有採計學分</w:t>
      </w:r>
      <w:r w:rsidR="004E638D" w:rsidRPr="0055157F">
        <w:rPr>
          <w:color w:val="000000" w:themeColor="text1"/>
        </w:rPr>
        <w:t>、</w:t>
      </w:r>
      <w:r w:rsidR="00E0208E" w:rsidRPr="0055157F">
        <w:rPr>
          <w:rFonts w:hint="eastAsia"/>
          <w:color w:val="000000" w:themeColor="text1"/>
        </w:rPr>
        <w:t>學士</w:t>
      </w:r>
      <w:r w:rsidR="00106AC5" w:rsidRPr="0055157F">
        <w:rPr>
          <w:rFonts w:hint="eastAsia"/>
          <w:color w:val="000000" w:themeColor="text1"/>
        </w:rPr>
        <w:t>未</w:t>
      </w:r>
      <w:r w:rsidR="00E0208E" w:rsidRPr="0055157F">
        <w:rPr>
          <w:rFonts w:hint="eastAsia"/>
          <w:color w:val="000000" w:themeColor="text1"/>
        </w:rPr>
        <w:t>採計學分</w:t>
      </w:r>
      <w:r w:rsidR="009F07DB" w:rsidRPr="0055157F">
        <w:rPr>
          <w:rFonts w:hint="eastAsia"/>
          <w:color w:val="000000" w:themeColor="text1"/>
        </w:rPr>
        <w:t>，</w:t>
      </w:r>
      <w:r w:rsidR="00E0208E" w:rsidRPr="0055157F">
        <w:rPr>
          <w:rFonts w:hint="eastAsia"/>
          <w:color w:val="000000" w:themeColor="text1"/>
          <w:u w:val="single"/>
        </w:rPr>
        <w:t>考量採計學分影響日後學生獎助學金申請，畢業條件及壓縮自由選修學分數等因素</w:t>
      </w:r>
      <w:r w:rsidR="00E0208E" w:rsidRPr="0055157F">
        <w:rPr>
          <w:rFonts w:hint="eastAsia"/>
          <w:color w:val="000000" w:themeColor="text1"/>
        </w:rPr>
        <w:t>，目前</w:t>
      </w:r>
      <w:r w:rsidR="002C51FC" w:rsidRPr="0055157F">
        <w:rPr>
          <w:rFonts w:hint="eastAsia"/>
          <w:color w:val="000000" w:themeColor="text1"/>
        </w:rPr>
        <w:t>該</w:t>
      </w:r>
      <w:r w:rsidR="00E0208E" w:rsidRPr="0055157F">
        <w:rPr>
          <w:rFonts w:hint="eastAsia"/>
          <w:color w:val="000000" w:themeColor="text1"/>
        </w:rPr>
        <w:t>校大一體育課為</w:t>
      </w:r>
      <w:r w:rsidR="00945552" w:rsidRPr="0055157F">
        <w:rPr>
          <w:rFonts w:hint="eastAsia"/>
          <w:color w:val="000000" w:themeColor="text1"/>
        </w:rPr>
        <w:t>「零學分」</w:t>
      </w:r>
      <w:r w:rsidR="00E0208E" w:rsidRPr="0055157F">
        <w:rPr>
          <w:rFonts w:hint="eastAsia"/>
          <w:color w:val="000000" w:themeColor="text1"/>
        </w:rPr>
        <w:t>必修課，大二以上則有體育選修課程得採計學分，</w:t>
      </w:r>
      <w:r w:rsidR="001038D2" w:rsidRPr="0055157F">
        <w:rPr>
          <w:rFonts w:hint="eastAsia"/>
          <w:color w:val="000000" w:themeColor="text1"/>
        </w:rPr>
        <w:t>並將</w:t>
      </w:r>
      <w:r w:rsidR="00E0208E" w:rsidRPr="0055157F">
        <w:rPr>
          <w:rFonts w:hint="eastAsia"/>
          <w:color w:val="000000" w:themeColor="text1"/>
        </w:rPr>
        <w:t>蒐集各方建言，討論改變的可能性</w:t>
      </w:r>
      <w:r w:rsidR="001038D2" w:rsidRPr="0055157F">
        <w:rPr>
          <w:rFonts w:hint="eastAsia"/>
          <w:color w:val="000000" w:themeColor="text1"/>
        </w:rPr>
        <w:t>等語</w:t>
      </w:r>
      <w:r w:rsidR="00E0208E" w:rsidRPr="0055157F">
        <w:rPr>
          <w:rFonts w:hint="eastAsia"/>
          <w:color w:val="000000" w:themeColor="text1"/>
        </w:rPr>
        <w:t>。</w:t>
      </w:r>
      <w:r w:rsidR="001038D2" w:rsidRPr="0055157F">
        <w:rPr>
          <w:rFonts w:hint="eastAsia"/>
          <w:color w:val="000000" w:themeColor="text1"/>
        </w:rPr>
        <w:t>益證</w:t>
      </w:r>
      <w:r w:rsidR="006C7E66" w:rsidRPr="0055157F">
        <w:rPr>
          <w:rFonts w:hint="eastAsia"/>
          <w:color w:val="000000" w:themeColor="text1"/>
        </w:rPr>
        <w:t>大專校院</w:t>
      </w:r>
      <w:r w:rsidR="00AC6676" w:rsidRPr="0055157F">
        <w:rPr>
          <w:rFonts w:hint="eastAsia"/>
          <w:color w:val="000000" w:themeColor="text1"/>
        </w:rPr>
        <w:t>「零」學分</w:t>
      </w:r>
      <w:r w:rsidR="00146D2F" w:rsidRPr="0055157F">
        <w:rPr>
          <w:rFonts w:hint="eastAsia"/>
          <w:color w:val="000000" w:themeColor="text1"/>
        </w:rPr>
        <w:t>課程</w:t>
      </w:r>
      <w:r w:rsidR="00CE2521" w:rsidRPr="0055157F">
        <w:rPr>
          <w:rFonts w:hint="eastAsia"/>
          <w:color w:val="000000" w:themeColor="text1"/>
        </w:rPr>
        <w:t>攸關</w:t>
      </w:r>
      <w:r w:rsidR="00C735A7" w:rsidRPr="0055157F">
        <w:rPr>
          <w:rFonts w:hint="eastAsia"/>
          <w:color w:val="000000" w:themeColor="text1"/>
        </w:rPr>
        <w:t>學生</w:t>
      </w:r>
      <w:r w:rsidR="006C7E66" w:rsidRPr="0055157F">
        <w:rPr>
          <w:rFonts w:hint="eastAsia"/>
          <w:color w:val="000000" w:themeColor="text1"/>
        </w:rPr>
        <w:t>自由選修獲獎學金等</w:t>
      </w:r>
      <w:r w:rsidR="00CE2521" w:rsidRPr="0055157F">
        <w:rPr>
          <w:rFonts w:hint="eastAsia"/>
          <w:color w:val="000000" w:themeColor="text1"/>
        </w:rPr>
        <w:t>各項</w:t>
      </w:r>
      <w:r w:rsidR="00C735A7" w:rsidRPr="0055157F">
        <w:rPr>
          <w:rFonts w:hint="eastAsia"/>
          <w:color w:val="000000" w:themeColor="text1"/>
        </w:rPr>
        <w:t>權益。</w:t>
      </w:r>
    </w:p>
    <w:p w:rsidR="004C328D" w:rsidRPr="0055157F" w:rsidRDefault="001E7913" w:rsidP="00EB7143">
      <w:pPr>
        <w:pStyle w:val="3"/>
        <w:numPr>
          <w:ilvl w:val="2"/>
          <w:numId w:val="1"/>
        </w:numPr>
        <w:rPr>
          <w:color w:val="000000" w:themeColor="text1"/>
        </w:rPr>
      </w:pPr>
      <w:r w:rsidRPr="0055157F">
        <w:rPr>
          <w:rFonts w:hint="eastAsia"/>
          <w:color w:val="000000" w:themeColor="text1"/>
        </w:rPr>
        <w:t>復</w:t>
      </w:r>
      <w:r w:rsidR="004C328D" w:rsidRPr="0055157F">
        <w:rPr>
          <w:rFonts w:hint="eastAsia"/>
          <w:color w:val="000000" w:themeColor="text1"/>
        </w:rPr>
        <w:t>查</w:t>
      </w:r>
      <w:r w:rsidR="004E20C3" w:rsidRPr="0055157F">
        <w:rPr>
          <w:rFonts w:hint="eastAsia"/>
          <w:color w:val="000000" w:themeColor="text1"/>
        </w:rPr>
        <w:t>，</w:t>
      </w:r>
      <w:r w:rsidR="004C328D" w:rsidRPr="0055157F">
        <w:rPr>
          <w:color w:val="000000" w:themeColor="text1"/>
        </w:rPr>
        <w:t>110</w:t>
      </w:r>
      <w:r w:rsidR="004C328D" w:rsidRPr="0055157F">
        <w:rPr>
          <w:rFonts w:hint="eastAsia"/>
          <w:color w:val="000000" w:themeColor="text1"/>
        </w:rPr>
        <w:t>學年上述課程</w:t>
      </w:r>
      <w:r w:rsidR="004C328D" w:rsidRPr="0055157F">
        <w:rPr>
          <w:color w:val="000000" w:themeColor="text1"/>
        </w:rPr>
        <w:t>收取學分費情形、教師基本授課時數及支領鐘點費、列入教學意見調查與否、成績未通過</w:t>
      </w:r>
      <w:r w:rsidR="004C328D" w:rsidRPr="0055157F">
        <w:rPr>
          <w:rFonts w:hint="eastAsia"/>
          <w:color w:val="000000" w:themeColor="text1"/>
        </w:rPr>
        <w:t>對</w:t>
      </w:r>
      <w:r w:rsidR="004C328D" w:rsidRPr="0055157F">
        <w:rPr>
          <w:color w:val="000000" w:themeColor="text1"/>
        </w:rPr>
        <w:t>獎學金</w:t>
      </w:r>
      <w:r w:rsidR="004C328D" w:rsidRPr="0055157F">
        <w:rPr>
          <w:rFonts w:hint="eastAsia"/>
          <w:color w:val="000000" w:themeColor="text1"/>
        </w:rPr>
        <w:t>之</w:t>
      </w:r>
      <w:r w:rsidR="004C328D" w:rsidRPr="0055157F">
        <w:rPr>
          <w:color w:val="000000" w:themeColor="text1"/>
        </w:rPr>
        <w:t>影響、</w:t>
      </w:r>
      <w:r w:rsidR="004C328D" w:rsidRPr="0055157F">
        <w:rPr>
          <w:rFonts w:hint="eastAsia"/>
          <w:color w:val="000000" w:themeColor="text1"/>
        </w:rPr>
        <w:t>有否</w:t>
      </w:r>
      <w:r w:rsidR="004C328D" w:rsidRPr="0055157F">
        <w:rPr>
          <w:color w:val="000000" w:themeColor="text1"/>
        </w:rPr>
        <w:t>計入GPA等</w:t>
      </w:r>
      <w:r w:rsidR="004C328D" w:rsidRPr="0055157F">
        <w:rPr>
          <w:rFonts w:hint="eastAsia"/>
          <w:color w:val="000000" w:themeColor="text1"/>
        </w:rPr>
        <w:t>統計情形及學校之相關意見，摘述如下：</w:t>
      </w:r>
    </w:p>
    <w:p w:rsidR="004C328D" w:rsidRPr="0055157F" w:rsidRDefault="004C328D" w:rsidP="004C328D">
      <w:pPr>
        <w:pStyle w:val="a3"/>
        <w:ind w:left="480" w:hanging="480"/>
        <w:rPr>
          <w:color w:val="000000" w:themeColor="text1"/>
        </w:rPr>
      </w:pPr>
      <w:bookmarkStart w:id="36" w:name="_Toc112848863"/>
      <w:bookmarkEnd w:id="36"/>
      <w:r w:rsidRPr="0055157F">
        <w:rPr>
          <w:color w:val="000000" w:themeColor="text1"/>
        </w:rPr>
        <w:t>110</w:t>
      </w:r>
      <w:r w:rsidRPr="0055157F">
        <w:rPr>
          <w:rFonts w:hint="eastAsia"/>
          <w:color w:val="000000" w:themeColor="text1"/>
        </w:rPr>
        <w:t>學年</w:t>
      </w:r>
      <w:r w:rsidR="00AC6676" w:rsidRPr="0055157F">
        <w:rPr>
          <w:rFonts w:hint="eastAsia"/>
          <w:color w:val="000000" w:themeColor="text1"/>
        </w:rPr>
        <w:t>「零」學分</w:t>
      </w:r>
      <w:r w:rsidRPr="0055157F">
        <w:rPr>
          <w:rFonts w:hint="eastAsia"/>
          <w:color w:val="000000" w:themeColor="text1"/>
        </w:rPr>
        <w:t>必修課程之實務辦理情形</w:t>
      </w:r>
    </w:p>
    <w:p w:rsidR="004C328D" w:rsidRPr="0055157F" w:rsidRDefault="004C328D" w:rsidP="004C328D">
      <w:pPr>
        <w:ind w:rightChars="-150" w:right="-510"/>
        <w:jc w:val="right"/>
        <w:rPr>
          <w:color w:val="000000" w:themeColor="text1"/>
          <w:sz w:val="24"/>
          <w:szCs w:val="24"/>
        </w:rPr>
      </w:pPr>
      <w:r w:rsidRPr="0055157F">
        <w:rPr>
          <w:rFonts w:hint="eastAsia"/>
          <w:color w:val="000000" w:themeColor="text1"/>
          <w:sz w:val="24"/>
          <w:szCs w:val="24"/>
        </w:rPr>
        <w:t>單位：校</w:t>
      </w:r>
    </w:p>
    <w:tbl>
      <w:tblPr>
        <w:tblStyle w:val="TableNormal"/>
        <w:tblW w:w="991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4"/>
        <w:gridCol w:w="509"/>
        <w:gridCol w:w="764"/>
        <w:gridCol w:w="764"/>
        <w:gridCol w:w="765"/>
        <w:gridCol w:w="764"/>
        <w:gridCol w:w="765"/>
        <w:gridCol w:w="764"/>
        <w:gridCol w:w="764"/>
        <w:gridCol w:w="765"/>
        <w:gridCol w:w="764"/>
        <w:gridCol w:w="765"/>
        <w:gridCol w:w="371"/>
        <w:gridCol w:w="567"/>
      </w:tblGrid>
      <w:tr w:rsidR="004C328D" w:rsidRPr="0055157F" w:rsidTr="00AF3EF1">
        <w:trPr>
          <w:trHeight w:val="664"/>
          <w:tblHeader/>
          <w:jc w:val="center"/>
        </w:trPr>
        <w:tc>
          <w:tcPr>
            <w:tcW w:w="824" w:type="dxa"/>
            <w:vMerge w:val="restart"/>
            <w:shd w:val="clear" w:color="auto" w:fill="EEECE1" w:themeFill="background2"/>
            <w:vAlign w:val="center"/>
          </w:tcPr>
          <w:p w:rsidR="004C328D" w:rsidRPr="0055157F" w:rsidRDefault="004C328D" w:rsidP="00AF3EF1">
            <w:pPr>
              <w:jc w:val="center"/>
              <w:rPr>
                <w:b/>
                <w:color w:val="000000" w:themeColor="text1"/>
                <w:sz w:val="22"/>
                <w:lang w:eastAsia="zh-TW"/>
              </w:rPr>
            </w:pPr>
            <w:r w:rsidRPr="0055157F">
              <w:rPr>
                <w:b/>
                <w:color w:val="000000" w:themeColor="text1"/>
                <w:sz w:val="22"/>
                <w:lang w:eastAsia="zh-TW"/>
              </w:rPr>
              <w:t>類別</w:t>
            </w:r>
          </w:p>
        </w:tc>
        <w:tc>
          <w:tcPr>
            <w:tcW w:w="509" w:type="dxa"/>
            <w:vMerge w:val="restart"/>
            <w:shd w:val="clear" w:color="auto" w:fill="EEECE1" w:themeFill="background2"/>
            <w:vAlign w:val="center"/>
          </w:tcPr>
          <w:p w:rsidR="004C328D" w:rsidRPr="0055157F" w:rsidRDefault="004C328D" w:rsidP="00AF3EF1">
            <w:pPr>
              <w:jc w:val="center"/>
              <w:rPr>
                <w:b/>
                <w:color w:val="000000" w:themeColor="text1"/>
                <w:sz w:val="22"/>
                <w:lang w:eastAsia="zh-TW"/>
              </w:rPr>
            </w:pPr>
            <w:r w:rsidRPr="0055157F">
              <w:rPr>
                <w:b/>
                <w:color w:val="000000" w:themeColor="text1"/>
                <w:sz w:val="22"/>
                <w:lang w:eastAsia="zh-TW"/>
              </w:rPr>
              <w:t>開設校數</w:t>
            </w:r>
          </w:p>
        </w:tc>
        <w:tc>
          <w:tcPr>
            <w:tcW w:w="1528" w:type="dxa"/>
            <w:gridSpan w:val="2"/>
            <w:shd w:val="clear" w:color="auto" w:fill="EEECE1" w:themeFill="background2"/>
            <w:vAlign w:val="center"/>
          </w:tcPr>
          <w:p w:rsidR="004C328D" w:rsidRPr="0055157F" w:rsidRDefault="004C328D" w:rsidP="00AF3EF1">
            <w:pPr>
              <w:jc w:val="center"/>
              <w:rPr>
                <w:b/>
                <w:color w:val="000000" w:themeColor="text1"/>
                <w:sz w:val="22"/>
              </w:rPr>
            </w:pPr>
            <w:r w:rsidRPr="0055157F">
              <w:rPr>
                <w:b/>
                <w:color w:val="000000" w:themeColor="text1"/>
                <w:sz w:val="22"/>
              </w:rPr>
              <w:t>學分費</w:t>
            </w:r>
          </w:p>
        </w:tc>
        <w:tc>
          <w:tcPr>
            <w:tcW w:w="1529" w:type="dxa"/>
            <w:gridSpan w:val="2"/>
            <w:shd w:val="clear" w:color="auto" w:fill="EEECE1" w:themeFill="background2"/>
            <w:vAlign w:val="center"/>
          </w:tcPr>
          <w:p w:rsidR="004C328D" w:rsidRPr="0055157F" w:rsidRDefault="004C328D" w:rsidP="00AF3EF1">
            <w:pPr>
              <w:jc w:val="center"/>
              <w:rPr>
                <w:b/>
                <w:color w:val="000000" w:themeColor="text1"/>
                <w:sz w:val="22"/>
              </w:rPr>
            </w:pPr>
            <w:r w:rsidRPr="0055157F">
              <w:rPr>
                <w:b/>
                <w:color w:val="000000" w:themeColor="text1"/>
                <w:sz w:val="22"/>
              </w:rPr>
              <w:t>教師</w:t>
            </w:r>
          </w:p>
          <w:p w:rsidR="004C328D" w:rsidRPr="0055157F" w:rsidRDefault="004C328D" w:rsidP="00AF3EF1">
            <w:pPr>
              <w:jc w:val="center"/>
              <w:rPr>
                <w:b/>
                <w:color w:val="000000" w:themeColor="text1"/>
                <w:sz w:val="22"/>
              </w:rPr>
            </w:pPr>
            <w:r w:rsidRPr="0055157F">
              <w:rPr>
                <w:b/>
                <w:color w:val="000000" w:themeColor="text1"/>
                <w:sz w:val="22"/>
              </w:rPr>
              <w:t>基本授課時數</w:t>
            </w:r>
          </w:p>
        </w:tc>
        <w:tc>
          <w:tcPr>
            <w:tcW w:w="1529" w:type="dxa"/>
            <w:gridSpan w:val="2"/>
            <w:shd w:val="clear" w:color="auto" w:fill="EEECE1" w:themeFill="background2"/>
            <w:vAlign w:val="center"/>
          </w:tcPr>
          <w:p w:rsidR="004C328D" w:rsidRPr="0055157F" w:rsidRDefault="004C328D" w:rsidP="00AF3EF1">
            <w:pPr>
              <w:jc w:val="center"/>
              <w:rPr>
                <w:b/>
                <w:color w:val="000000" w:themeColor="text1"/>
                <w:sz w:val="22"/>
              </w:rPr>
            </w:pPr>
            <w:r w:rsidRPr="0055157F">
              <w:rPr>
                <w:b/>
                <w:color w:val="000000" w:themeColor="text1"/>
                <w:sz w:val="22"/>
              </w:rPr>
              <w:t>教師支領</w:t>
            </w:r>
          </w:p>
          <w:p w:rsidR="004C328D" w:rsidRPr="0055157F" w:rsidRDefault="004C328D" w:rsidP="00AF3EF1">
            <w:pPr>
              <w:jc w:val="center"/>
              <w:rPr>
                <w:b/>
                <w:color w:val="000000" w:themeColor="text1"/>
                <w:sz w:val="22"/>
              </w:rPr>
            </w:pPr>
            <w:r w:rsidRPr="0055157F">
              <w:rPr>
                <w:b/>
                <w:color w:val="000000" w:themeColor="text1"/>
                <w:sz w:val="22"/>
              </w:rPr>
              <w:t>鐘點費</w:t>
            </w:r>
          </w:p>
        </w:tc>
        <w:tc>
          <w:tcPr>
            <w:tcW w:w="1529" w:type="dxa"/>
            <w:gridSpan w:val="2"/>
            <w:shd w:val="clear" w:color="auto" w:fill="EEECE1" w:themeFill="background2"/>
            <w:vAlign w:val="center"/>
          </w:tcPr>
          <w:p w:rsidR="004C328D" w:rsidRPr="0055157F" w:rsidRDefault="004C328D" w:rsidP="00AF3EF1">
            <w:pPr>
              <w:jc w:val="center"/>
              <w:rPr>
                <w:b/>
                <w:color w:val="000000" w:themeColor="text1"/>
                <w:sz w:val="22"/>
              </w:rPr>
            </w:pPr>
            <w:r w:rsidRPr="0055157F">
              <w:rPr>
                <w:b/>
                <w:color w:val="000000" w:themeColor="text1"/>
                <w:sz w:val="22"/>
              </w:rPr>
              <w:t>教學意見調查</w:t>
            </w:r>
          </w:p>
        </w:tc>
        <w:tc>
          <w:tcPr>
            <w:tcW w:w="1529" w:type="dxa"/>
            <w:gridSpan w:val="2"/>
            <w:shd w:val="clear" w:color="auto" w:fill="EEECE1" w:themeFill="background2"/>
            <w:vAlign w:val="center"/>
          </w:tcPr>
          <w:p w:rsidR="004C328D" w:rsidRPr="0055157F" w:rsidRDefault="004C328D" w:rsidP="00AF3EF1">
            <w:pPr>
              <w:jc w:val="center"/>
              <w:rPr>
                <w:b/>
                <w:color w:val="000000" w:themeColor="text1"/>
                <w:sz w:val="22"/>
              </w:rPr>
            </w:pPr>
            <w:r w:rsidRPr="0055157F">
              <w:rPr>
                <w:b/>
                <w:color w:val="000000" w:themeColor="text1"/>
                <w:sz w:val="22"/>
              </w:rPr>
              <w:t>計入GPA</w:t>
            </w:r>
            <w:r w:rsidRPr="0055157F">
              <w:rPr>
                <w:rFonts w:hint="eastAsia"/>
                <w:b/>
                <w:color w:val="000000" w:themeColor="text1"/>
                <w:sz w:val="22"/>
                <w:vertAlign w:val="superscript"/>
                <w:lang w:eastAsia="zh-TW"/>
              </w:rPr>
              <w:t>*</w:t>
            </w:r>
          </w:p>
        </w:tc>
        <w:tc>
          <w:tcPr>
            <w:tcW w:w="938" w:type="dxa"/>
            <w:gridSpan w:val="2"/>
            <w:shd w:val="clear" w:color="auto" w:fill="EEECE1" w:themeFill="background2"/>
            <w:vAlign w:val="center"/>
          </w:tcPr>
          <w:p w:rsidR="004C328D" w:rsidRPr="0055157F" w:rsidRDefault="004C328D" w:rsidP="00AF3EF1">
            <w:pPr>
              <w:jc w:val="center"/>
              <w:rPr>
                <w:b/>
                <w:color w:val="000000" w:themeColor="text1"/>
                <w:sz w:val="22"/>
              </w:rPr>
            </w:pPr>
            <w:r w:rsidRPr="0055157F">
              <w:rPr>
                <w:b/>
                <w:color w:val="000000" w:themeColor="text1"/>
                <w:sz w:val="22"/>
              </w:rPr>
              <w:t>影響</w:t>
            </w:r>
          </w:p>
          <w:p w:rsidR="004C328D" w:rsidRPr="0055157F" w:rsidRDefault="004C328D" w:rsidP="00AF3EF1">
            <w:pPr>
              <w:jc w:val="center"/>
              <w:rPr>
                <w:b/>
                <w:color w:val="000000" w:themeColor="text1"/>
                <w:sz w:val="22"/>
              </w:rPr>
            </w:pPr>
            <w:r w:rsidRPr="0055157F">
              <w:rPr>
                <w:b/>
                <w:color w:val="000000" w:themeColor="text1"/>
                <w:sz w:val="22"/>
              </w:rPr>
              <w:t>獎學金</w:t>
            </w:r>
          </w:p>
        </w:tc>
      </w:tr>
      <w:tr w:rsidR="004C328D" w:rsidRPr="0055157F" w:rsidTr="00AF3EF1">
        <w:trPr>
          <w:trHeight w:val="438"/>
          <w:tblHeader/>
          <w:jc w:val="center"/>
        </w:trPr>
        <w:tc>
          <w:tcPr>
            <w:tcW w:w="824" w:type="dxa"/>
            <w:vMerge/>
            <w:tcBorders>
              <w:top w:val="nil"/>
            </w:tcBorders>
            <w:shd w:val="clear" w:color="auto" w:fill="EEECE1" w:themeFill="background2"/>
            <w:vAlign w:val="center"/>
          </w:tcPr>
          <w:p w:rsidR="004C328D" w:rsidRPr="0055157F" w:rsidRDefault="004C328D" w:rsidP="00AF3EF1">
            <w:pPr>
              <w:jc w:val="center"/>
              <w:rPr>
                <w:b/>
                <w:color w:val="000000" w:themeColor="text1"/>
                <w:sz w:val="22"/>
              </w:rPr>
            </w:pPr>
          </w:p>
        </w:tc>
        <w:tc>
          <w:tcPr>
            <w:tcW w:w="509" w:type="dxa"/>
            <w:vMerge/>
            <w:tcBorders>
              <w:top w:val="nil"/>
            </w:tcBorders>
            <w:shd w:val="clear" w:color="auto" w:fill="EEECE1" w:themeFill="background2"/>
            <w:vAlign w:val="center"/>
          </w:tcPr>
          <w:p w:rsidR="004C328D" w:rsidRPr="0055157F" w:rsidRDefault="004C328D" w:rsidP="00AF3EF1">
            <w:pPr>
              <w:jc w:val="center"/>
              <w:rPr>
                <w:b/>
                <w:color w:val="000000" w:themeColor="text1"/>
                <w:sz w:val="26"/>
                <w:szCs w:val="26"/>
              </w:rPr>
            </w:pPr>
          </w:p>
        </w:tc>
        <w:tc>
          <w:tcPr>
            <w:tcW w:w="764" w:type="dxa"/>
            <w:shd w:val="clear" w:color="auto" w:fill="EEECE1" w:themeFill="background2"/>
            <w:vAlign w:val="center"/>
          </w:tcPr>
          <w:p w:rsidR="004C328D" w:rsidRPr="0055157F" w:rsidRDefault="004C328D" w:rsidP="00AF3EF1">
            <w:pPr>
              <w:jc w:val="center"/>
              <w:rPr>
                <w:b/>
                <w:color w:val="000000" w:themeColor="text1"/>
                <w:sz w:val="22"/>
              </w:rPr>
            </w:pPr>
            <w:r w:rsidRPr="0055157F">
              <w:rPr>
                <w:b/>
                <w:color w:val="000000" w:themeColor="text1"/>
                <w:sz w:val="22"/>
              </w:rPr>
              <w:t>有收取</w:t>
            </w:r>
          </w:p>
        </w:tc>
        <w:tc>
          <w:tcPr>
            <w:tcW w:w="764" w:type="dxa"/>
            <w:shd w:val="clear" w:color="auto" w:fill="EEECE1" w:themeFill="background2"/>
            <w:vAlign w:val="center"/>
          </w:tcPr>
          <w:p w:rsidR="004C328D" w:rsidRPr="0055157F" w:rsidRDefault="004C328D" w:rsidP="00AF3EF1">
            <w:pPr>
              <w:jc w:val="center"/>
              <w:rPr>
                <w:b/>
                <w:color w:val="000000" w:themeColor="text1"/>
                <w:sz w:val="22"/>
                <w:highlight w:val="yellow"/>
              </w:rPr>
            </w:pPr>
            <w:r w:rsidRPr="0055157F">
              <w:rPr>
                <w:b/>
                <w:color w:val="000000" w:themeColor="text1"/>
                <w:sz w:val="22"/>
                <w:highlight w:val="yellow"/>
              </w:rPr>
              <w:t>未收取</w:t>
            </w:r>
          </w:p>
        </w:tc>
        <w:tc>
          <w:tcPr>
            <w:tcW w:w="765" w:type="dxa"/>
            <w:shd w:val="clear" w:color="auto" w:fill="EEECE1" w:themeFill="background2"/>
            <w:vAlign w:val="center"/>
          </w:tcPr>
          <w:p w:rsidR="004C328D" w:rsidRPr="0055157F" w:rsidRDefault="004C328D" w:rsidP="00AF3EF1">
            <w:pPr>
              <w:jc w:val="center"/>
              <w:rPr>
                <w:b/>
                <w:color w:val="000000" w:themeColor="text1"/>
                <w:sz w:val="22"/>
              </w:rPr>
            </w:pPr>
            <w:r w:rsidRPr="0055157F">
              <w:rPr>
                <w:b/>
                <w:color w:val="000000" w:themeColor="text1"/>
                <w:sz w:val="22"/>
              </w:rPr>
              <w:t>有列入</w:t>
            </w:r>
          </w:p>
        </w:tc>
        <w:tc>
          <w:tcPr>
            <w:tcW w:w="764" w:type="dxa"/>
            <w:shd w:val="clear" w:color="auto" w:fill="EEECE1" w:themeFill="background2"/>
            <w:vAlign w:val="center"/>
          </w:tcPr>
          <w:p w:rsidR="004C328D" w:rsidRPr="0055157F" w:rsidRDefault="004C328D" w:rsidP="00AF3EF1">
            <w:pPr>
              <w:jc w:val="center"/>
              <w:rPr>
                <w:b/>
                <w:color w:val="000000" w:themeColor="text1"/>
                <w:sz w:val="22"/>
              </w:rPr>
            </w:pPr>
            <w:r w:rsidRPr="0055157F">
              <w:rPr>
                <w:b/>
                <w:color w:val="000000" w:themeColor="text1"/>
                <w:sz w:val="22"/>
              </w:rPr>
              <w:t>未列入</w:t>
            </w:r>
          </w:p>
        </w:tc>
        <w:tc>
          <w:tcPr>
            <w:tcW w:w="765" w:type="dxa"/>
            <w:shd w:val="clear" w:color="auto" w:fill="EEECE1" w:themeFill="background2"/>
            <w:vAlign w:val="center"/>
          </w:tcPr>
          <w:p w:rsidR="004C328D" w:rsidRPr="0055157F" w:rsidRDefault="004C328D" w:rsidP="00AF3EF1">
            <w:pPr>
              <w:jc w:val="center"/>
              <w:rPr>
                <w:b/>
                <w:color w:val="000000" w:themeColor="text1"/>
                <w:sz w:val="22"/>
              </w:rPr>
            </w:pPr>
            <w:r w:rsidRPr="0055157F">
              <w:rPr>
                <w:b/>
                <w:color w:val="000000" w:themeColor="text1"/>
                <w:sz w:val="22"/>
              </w:rPr>
              <w:t>可支領</w:t>
            </w:r>
          </w:p>
        </w:tc>
        <w:tc>
          <w:tcPr>
            <w:tcW w:w="764" w:type="dxa"/>
            <w:shd w:val="clear" w:color="auto" w:fill="EEECE1" w:themeFill="background2"/>
            <w:vAlign w:val="center"/>
          </w:tcPr>
          <w:p w:rsidR="004C328D" w:rsidRPr="0055157F" w:rsidRDefault="004C328D" w:rsidP="00AF3EF1">
            <w:pPr>
              <w:jc w:val="center"/>
              <w:rPr>
                <w:b/>
                <w:color w:val="000000" w:themeColor="text1"/>
                <w:sz w:val="22"/>
              </w:rPr>
            </w:pPr>
            <w:r w:rsidRPr="0055157F">
              <w:rPr>
                <w:b/>
                <w:color w:val="000000" w:themeColor="text1"/>
                <w:sz w:val="22"/>
              </w:rPr>
              <w:t>不可</w:t>
            </w:r>
          </w:p>
          <w:p w:rsidR="004C328D" w:rsidRPr="0055157F" w:rsidRDefault="004C328D" w:rsidP="00AF3EF1">
            <w:pPr>
              <w:jc w:val="center"/>
              <w:rPr>
                <w:b/>
                <w:color w:val="000000" w:themeColor="text1"/>
                <w:sz w:val="22"/>
              </w:rPr>
            </w:pPr>
            <w:r w:rsidRPr="0055157F">
              <w:rPr>
                <w:b/>
                <w:color w:val="000000" w:themeColor="text1"/>
                <w:sz w:val="22"/>
              </w:rPr>
              <w:t>支領</w:t>
            </w:r>
          </w:p>
        </w:tc>
        <w:tc>
          <w:tcPr>
            <w:tcW w:w="764" w:type="dxa"/>
            <w:shd w:val="clear" w:color="auto" w:fill="EEECE1" w:themeFill="background2"/>
            <w:vAlign w:val="center"/>
          </w:tcPr>
          <w:p w:rsidR="004C328D" w:rsidRPr="0055157F" w:rsidRDefault="004C328D" w:rsidP="00AF3EF1">
            <w:pPr>
              <w:jc w:val="center"/>
              <w:rPr>
                <w:b/>
                <w:color w:val="000000" w:themeColor="text1"/>
                <w:sz w:val="22"/>
              </w:rPr>
            </w:pPr>
            <w:r w:rsidRPr="0055157F">
              <w:rPr>
                <w:b/>
                <w:color w:val="000000" w:themeColor="text1"/>
                <w:sz w:val="22"/>
              </w:rPr>
              <w:t>有列入</w:t>
            </w:r>
          </w:p>
        </w:tc>
        <w:tc>
          <w:tcPr>
            <w:tcW w:w="765" w:type="dxa"/>
            <w:shd w:val="clear" w:color="auto" w:fill="EEECE1" w:themeFill="background2"/>
            <w:vAlign w:val="center"/>
          </w:tcPr>
          <w:p w:rsidR="004C328D" w:rsidRPr="0055157F" w:rsidRDefault="004C328D" w:rsidP="00AF3EF1">
            <w:pPr>
              <w:jc w:val="center"/>
              <w:rPr>
                <w:b/>
                <w:color w:val="000000" w:themeColor="text1"/>
                <w:sz w:val="22"/>
              </w:rPr>
            </w:pPr>
            <w:r w:rsidRPr="0055157F">
              <w:rPr>
                <w:b/>
                <w:color w:val="000000" w:themeColor="text1"/>
                <w:sz w:val="22"/>
              </w:rPr>
              <w:t>未列入</w:t>
            </w:r>
          </w:p>
        </w:tc>
        <w:tc>
          <w:tcPr>
            <w:tcW w:w="764" w:type="dxa"/>
            <w:shd w:val="clear" w:color="auto" w:fill="EEECE1" w:themeFill="background2"/>
            <w:vAlign w:val="center"/>
          </w:tcPr>
          <w:p w:rsidR="004C328D" w:rsidRPr="0055157F" w:rsidRDefault="004C328D" w:rsidP="00AF3EF1">
            <w:pPr>
              <w:jc w:val="center"/>
              <w:rPr>
                <w:b/>
                <w:color w:val="000000" w:themeColor="text1"/>
                <w:sz w:val="22"/>
              </w:rPr>
            </w:pPr>
            <w:r w:rsidRPr="0055157F">
              <w:rPr>
                <w:b/>
                <w:color w:val="000000" w:themeColor="text1"/>
                <w:sz w:val="22"/>
              </w:rPr>
              <w:t>有計入</w:t>
            </w:r>
          </w:p>
        </w:tc>
        <w:tc>
          <w:tcPr>
            <w:tcW w:w="765" w:type="dxa"/>
            <w:shd w:val="clear" w:color="auto" w:fill="EEECE1" w:themeFill="background2"/>
            <w:vAlign w:val="center"/>
          </w:tcPr>
          <w:p w:rsidR="004C328D" w:rsidRPr="0055157F" w:rsidRDefault="004C328D" w:rsidP="00AF3EF1">
            <w:pPr>
              <w:jc w:val="center"/>
              <w:rPr>
                <w:b/>
                <w:color w:val="000000" w:themeColor="text1"/>
                <w:sz w:val="22"/>
              </w:rPr>
            </w:pPr>
            <w:r w:rsidRPr="0055157F">
              <w:rPr>
                <w:b/>
                <w:color w:val="000000" w:themeColor="text1"/>
                <w:sz w:val="22"/>
              </w:rPr>
              <w:t>未計入</w:t>
            </w:r>
          </w:p>
        </w:tc>
        <w:tc>
          <w:tcPr>
            <w:tcW w:w="371" w:type="dxa"/>
            <w:shd w:val="clear" w:color="auto" w:fill="EEECE1" w:themeFill="background2"/>
            <w:vAlign w:val="center"/>
          </w:tcPr>
          <w:p w:rsidR="004C328D" w:rsidRPr="0055157F" w:rsidRDefault="004C328D" w:rsidP="00AF3EF1">
            <w:pPr>
              <w:jc w:val="center"/>
              <w:rPr>
                <w:b/>
                <w:color w:val="000000" w:themeColor="text1"/>
                <w:sz w:val="22"/>
                <w:highlight w:val="yellow"/>
              </w:rPr>
            </w:pPr>
            <w:r w:rsidRPr="0055157F">
              <w:rPr>
                <w:b/>
                <w:color w:val="000000" w:themeColor="text1"/>
                <w:sz w:val="22"/>
                <w:highlight w:val="yellow"/>
              </w:rPr>
              <w:t>會</w:t>
            </w:r>
          </w:p>
        </w:tc>
        <w:tc>
          <w:tcPr>
            <w:tcW w:w="567" w:type="dxa"/>
            <w:shd w:val="clear" w:color="auto" w:fill="EEECE1" w:themeFill="background2"/>
            <w:vAlign w:val="center"/>
          </w:tcPr>
          <w:p w:rsidR="004C328D" w:rsidRPr="0055157F" w:rsidRDefault="004C328D" w:rsidP="00AF3EF1">
            <w:pPr>
              <w:jc w:val="center"/>
              <w:rPr>
                <w:b/>
                <w:color w:val="000000" w:themeColor="text1"/>
                <w:sz w:val="22"/>
              </w:rPr>
            </w:pPr>
            <w:r w:rsidRPr="0055157F">
              <w:rPr>
                <w:b/>
                <w:color w:val="000000" w:themeColor="text1"/>
                <w:sz w:val="22"/>
              </w:rPr>
              <w:t>不會</w:t>
            </w:r>
          </w:p>
        </w:tc>
      </w:tr>
      <w:tr w:rsidR="004C328D" w:rsidRPr="0055157F" w:rsidTr="00AF3EF1">
        <w:trPr>
          <w:trHeight w:val="210"/>
          <w:jc w:val="center"/>
        </w:trPr>
        <w:tc>
          <w:tcPr>
            <w:tcW w:w="824" w:type="dxa"/>
            <w:vAlign w:val="center"/>
          </w:tcPr>
          <w:p w:rsidR="004C328D" w:rsidRPr="0055157F" w:rsidRDefault="004C328D" w:rsidP="00AF3EF1">
            <w:pPr>
              <w:jc w:val="center"/>
              <w:rPr>
                <w:b/>
                <w:color w:val="000000" w:themeColor="text1"/>
                <w:sz w:val="22"/>
              </w:rPr>
            </w:pPr>
            <w:r w:rsidRPr="0055157F">
              <w:rPr>
                <w:b/>
                <w:color w:val="000000" w:themeColor="text1"/>
                <w:sz w:val="22"/>
              </w:rPr>
              <w:t>體育課</w:t>
            </w:r>
          </w:p>
        </w:tc>
        <w:tc>
          <w:tcPr>
            <w:tcW w:w="509" w:type="dxa"/>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65</w:t>
            </w:r>
          </w:p>
        </w:tc>
        <w:tc>
          <w:tcPr>
            <w:tcW w:w="764" w:type="dxa"/>
            <w:vAlign w:val="center"/>
          </w:tcPr>
          <w:p w:rsidR="004C328D" w:rsidRPr="0055157F" w:rsidRDefault="004C328D" w:rsidP="00AF3EF1">
            <w:pPr>
              <w:jc w:val="center"/>
              <w:rPr>
                <w:color w:val="000000" w:themeColor="text1"/>
                <w:sz w:val="26"/>
                <w:szCs w:val="26"/>
              </w:rPr>
            </w:pPr>
            <w:r w:rsidRPr="0055157F">
              <w:rPr>
                <w:color w:val="000000" w:themeColor="text1"/>
                <w:w w:val="101"/>
                <w:sz w:val="26"/>
                <w:szCs w:val="26"/>
              </w:rPr>
              <w:t>0</w:t>
            </w:r>
          </w:p>
        </w:tc>
        <w:tc>
          <w:tcPr>
            <w:tcW w:w="764" w:type="dxa"/>
            <w:vAlign w:val="center"/>
          </w:tcPr>
          <w:p w:rsidR="004C328D" w:rsidRPr="0055157F" w:rsidRDefault="004C328D" w:rsidP="00AF3EF1">
            <w:pPr>
              <w:jc w:val="center"/>
              <w:rPr>
                <w:color w:val="000000" w:themeColor="text1"/>
                <w:sz w:val="26"/>
                <w:szCs w:val="26"/>
                <w:highlight w:val="yellow"/>
              </w:rPr>
            </w:pPr>
            <w:r w:rsidRPr="0055157F">
              <w:rPr>
                <w:color w:val="000000" w:themeColor="text1"/>
                <w:sz w:val="26"/>
                <w:szCs w:val="26"/>
                <w:highlight w:val="yellow"/>
              </w:rPr>
              <w:t>65</w:t>
            </w:r>
          </w:p>
        </w:tc>
        <w:tc>
          <w:tcPr>
            <w:tcW w:w="765" w:type="dxa"/>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65</w:t>
            </w:r>
          </w:p>
        </w:tc>
        <w:tc>
          <w:tcPr>
            <w:tcW w:w="764" w:type="dxa"/>
            <w:vAlign w:val="center"/>
          </w:tcPr>
          <w:p w:rsidR="004C328D" w:rsidRPr="0055157F" w:rsidRDefault="004C328D" w:rsidP="00AF3EF1">
            <w:pPr>
              <w:jc w:val="center"/>
              <w:rPr>
                <w:color w:val="000000" w:themeColor="text1"/>
                <w:sz w:val="26"/>
                <w:szCs w:val="26"/>
              </w:rPr>
            </w:pPr>
            <w:r w:rsidRPr="0055157F">
              <w:rPr>
                <w:color w:val="000000" w:themeColor="text1"/>
                <w:w w:val="101"/>
                <w:sz w:val="26"/>
                <w:szCs w:val="26"/>
              </w:rPr>
              <w:t>0</w:t>
            </w:r>
          </w:p>
        </w:tc>
        <w:tc>
          <w:tcPr>
            <w:tcW w:w="765" w:type="dxa"/>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65</w:t>
            </w:r>
          </w:p>
        </w:tc>
        <w:tc>
          <w:tcPr>
            <w:tcW w:w="764" w:type="dxa"/>
            <w:vAlign w:val="center"/>
          </w:tcPr>
          <w:p w:rsidR="004C328D" w:rsidRPr="0055157F" w:rsidRDefault="004C328D" w:rsidP="00AF3EF1">
            <w:pPr>
              <w:jc w:val="center"/>
              <w:rPr>
                <w:color w:val="000000" w:themeColor="text1"/>
                <w:sz w:val="26"/>
                <w:szCs w:val="26"/>
              </w:rPr>
            </w:pPr>
            <w:r w:rsidRPr="0055157F">
              <w:rPr>
                <w:color w:val="000000" w:themeColor="text1"/>
                <w:w w:val="101"/>
                <w:sz w:val="26"/>
                <w:szCs w:val="26"/>
              </w:rPr>
              <w:t>0</w:t>
            </w:r>
          </w:p>
        </w:tc>
        <w:tc>
          <w:tcPr>
            <w:tcW w:w="764" w:type="dxa"/>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63</w:t>
            </w:r>
          </w:p>
        </w:tc>
        <w:tc>
          <w:tcPr>
            <w:tcW w:w="765" w:type="dxa"/>
            <w:vAlign w:val="center"/>
          </w:tcPr>
          <w:p w:rsidR="004C328D" w:rsidRPr="0055157F" w:rsidRDefault="004C328D" w:rsidP="00AF3EF1">
            <w:pPr>
              <w:jc w:val="center"/>
              <w:rPr>
                <w:color w:val="000000" w:themeColor="text1"/>
                <w:sz w:val="26"/>
                <w:szCs w:val="26"/>
              </w:rPr>
            </w:pPr>
            <w:r w:rsidRPr="0055157F">
              <w:rPr>
                <w:color w:val="000000" w:themeColor="text1"/>
                <w:w w:val="101"/>
                <w:sz w:val="26"/>
                <w:szCs w:val="26"/>
              </w:rPr>
              <w:t>2</w:t>
            </w:r>
          </w:p>
        </w:tc>
        <w:tc>
          <w:tcPr>
            <w:tcW w:w="764" w:type="dxa"/>
            <w:vAlign w:val="center"/>
          </w:tcPr>
          <w:p w:rsidR="004C328D" w:rsidRPr="0055157F" w:rsidRDefault="004C328D" w:rsidP="00AF3EF1">
            <w:pPr>
              <w:jc w:val="center"/>
              <w:rPr>
                <w:color w:val="000000" w:themeColor="text1"/>
                <w:sz w:val="26"/>
                <w:szCs w:val="26"/>
              </w:rPr>
            </w:pPr>
            <w:r w:rsidRPr="0055157F">
              <w:rPr>
                <w:color w:val="000000" w:themeColor="text1"/>
                <w:w w:val="101"/>
                <w:sz w:val="26"/>
                <w:szCs w:val="26"/>
              </w:rPr>
              <w:t>0</w:t>
            </w:r>
          </w:p>
        </w:tc>
        <w:tc>
          <w:tcPr>
            <w:tcW w:w="765" w:type="dxa"/>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65</w:t>
            </w:r>
          </w:p>
        </w:tc>
        <w:tc>
          <w:tcPr>
            <w:tcW w:w="371" w:type="dxa"/>
            <w:vAlign w:val="center"/>
          </w:tcPr>
          <w:p w:rsidR="004C328D" w:rsidRPr="0055157F" w:rsidRDefault="004C328D" w:rsidP="00AF3EF1">
            <w:pPr>
              <w:jc w:val="center"/>
              <w:rPr>
                <w:color w:val="000000" w:themeColor="text1"/>
                <w:sz w:val="26"/>
                <w:szCs w:val="26"/>
                <w:highlight w:val="yellow"/>
              </w:rPr>
            </w:pPr>
            <w:r w:rsidRPr="0055157F">
              <w:rPr>
                <w:color w:val="000000" w:themeColor="text1"/>
                <w:sz w:val="26"/>
                <w:szCs w:val="26"/>
                <w:highlight w:val="yellow"/>
              </w:rPr>
              <w:t>26</w:t>
            </w:r>
          </w:p>
        </w:tc>
        <w:tc>
          <w:tcPr>
            <w:tcW w:w="567" w:type="dxa"/>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39</w:t>
            </w:r>
          </w:p>
        </w:tc>
      </w:tr>
      <w:tr w:rsidR="004C328D" w:rsidRPr="0055157F" w:rsidTr="00AF3EF1">
        <w:trPr>
          <w:trHeight w:val="210"/>
          <w:jc w:val="center"/>
        </w:trPr>
        <w:tc>
          <w:tcPr>
            <w:tcW w:w="824" w:type="dxa"/>
            <w:vAlign w:val="center"/>
          </w:tcPr>
          <w:p w:rsidR="004C328D" w:rsidRPr="0055157F" w:rsidRDefault="004C328D" w:rsidP="00AF3EF1">
            <w:pPr>
              <w:jc w:val="center"/>
              <w:rPr>
                <w:b/>
                <w:color w:val="000000" w:themeColor="text1"/>
                <w:sz w:val="22"/>
              </w:rPr>
            </w:pPr>
            <w:r w:rsidRPr="0055157F">
              <w:rPr>
                <w:b/>
                <w:color w:val="000000" w:themeColor="text1"/>
                <w:sz w:val="22"/>
              </w:rPr>
              <w:t>服務</w:t>
            </w:r>
          </w:p>
          <w:p w:rsidR="004C328D" w:rsidRPr="0055157F" w:rsidRDefault="004C328D" w:rsidP="00AF3EF1">
            <w:pPr>
              <w:jc w:val="center"/>
              <w:rPr>
                <w:b/>
                <w:color w:val="000000" w:themeColor="text1"/>
                <w:sz w:val="22"/>
              </w:rPr>
            </w:pPr>
            <w:r w:rsidRPr="0055157F">
              <w:rPr>
                <w:b/>
                <w:color w:val="000000" w:themeColor="text1"/>
                <w:sz w:val="22"/>
              </w:rPr>
              <w:t>學習課</w:t>
            </w:r>
          </w:p>
        </w:tc>
        <w:tc>
          <w:tcPr>
            <w:tcW w:w="509" w:type="dxa"/>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76</w:t>
            </w:r>
          </w:p>
        </w:tc>
        <w:tc>
          <w:tcPr>
            <w:tcW w:w="764" w:type="dxa"/>
            <w:vAlign w:val="center"/>
          </w:tcPr>
          <w:p w:rsidR="004C328D" w:rsidRPr="0055157F" w:rsidRDefault="004C328D" w:rsidP="00AF3EF1">
            <w:pPr>
              <w:jc w:val="center"/>
              <w:rPr>
                <w:color w:val="000000" w:themeColor="text1"/>
                <w:sz w:val="26"/>
                <w:szCs w:val="26"/>
              </w:rPr>
            </w:pPr>
            <w:r w:rsidRPr="0055157F">
              <w:rPr>
                <w:color w:val="000000" w:themeColor="text1"/>
                <w:w w:val="101"/>
                <w:sz w:val="26"/>
                <w:szCs w:val="26"/>
              </w:rPr>
              <w:t>0</w:t>
            </w:r>
          </w:p>
        </w:tc>
        <w:tc>
          <w:tcPr>
            <w:tcW w:w="764" w:type="dxa"/>
            <w:vAlign w:val="center"/>
          </w:tcPr>
          <w:p w:rsidR="004C328D" w:rsidRPr="0055157F" w:rsidRDefault="004C328D" w:rsidP="00AF3EF1">
            <w:pPr>
              <w:jc w:val="center"/>
              <w:rPr>
                <w:color w:val="000000" w:themeColor="text1"/>
                <w:sz w:val="26"/>
                <w:szCs w:val="26"/>
                <w:highlight w:val="yellow"/>
              </w:rPr>
            </w:pPr>
            <w:r w:rsidRPr="0055157F">
              <w:rPr>
                <w:color w:val="000000" w:themeColor="text1"/>
                <w:sz w:val="26"/>
                <w:szCs w:val="26"/>
                <w:highlight w:val="yellow"/>
              </w:rPr>
              <w:t>76</w:t>
            </w:r>
          </w:p>
        </w:tc>
        <w:tc>
          <w:tcPr>
            <w:tcW w:w="765" w:type="dxa"/>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22</w:t>
            </w:r>
          </w:p>
        </w:tc>
        <w:tc>
          <w:tcPr>
            <w:tcW w:w="764" w:type="dxa"/>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54</w:t>
            </w:r>
          </w:p>
        </w:tc>
        <w:tc>
          <w:tcPr>
            <w:tcW w:w="765" w:type="dxa"/>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23</w:t>
            </w:r>
          </w:p>
        </w:tc>
        <w:tc>
          <w:tcPr>
            <w:tcW w:w="764" w:type="dxa"/>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53</w:t>
            </w:r>
          </w:p>
        </w:tc>
        <w:tc>
          <w:tcPr>
            <w:tcW w:w="764" w:type="dxa"/>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21</w:t>
            </w:r>
          </w:p>
        </w:tc>
        <w:tc>
          <w:tcPr>
            <w:tcW w:w="765" w:type="dxa"/>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55</w:t>
            </w:r>
          </w:p>
        </w:tc>
        <w:tc>
          <w:tcPr>
            <w:tcW w:w="764" w:type="dxa"/>
            <w:vAlign w:val="center"/>
          </w:tcPr>
          <w:p w:rsidR="004C328D" w:rsidRPr="0055157F" w:rsidRDefault="004C328D" w:rsidP="00AF3EF1">
            <w:pPr>
              <w:jc w:val="center"/>
              <w:rPr>
                <w:color w:val="000000" w:themeColor="text1"/>
                <w:sz w:val="26"/>
                <w:szCs w:val="26"/>
              </w:rPr>
            </w:pPr>
            <w:r w:rsidRPr="0055157F">
              <w:rPr>
                <w:color w:val="000000" w:themeColor="text1"/>
                <w:w w:val="101"/>
                <w:sz w:val="26"/>
                <w:szCs w:val="26"/>
              </w:rPr>
              <w:t>0</w:t>
            </w:r>
          </w:p>
        </w:tc>
        <w:tc>
          <w:tcPr>
            <w:tcW w:w="765" w:type="dxa"/>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76</w:t>
            </w:r>
          </w:p>
        </w:tc>
        <w:tc>
          <w:tcPr>
            <w:tcW w:w="371" w:type="dxa"/>
            <w:vAlign w:val="center"/>
          </w:tcPr>
          <w:p w:rsidR="004C328D" w:rsidRPr="0055157F" w:rsidRDefault="004C328D" w:rsidP="00AF3EF1">
            <w:pPr>
              <w:jc w:val="center"/>
              <w:rPr>
                <w:color w:val="000000" w:themeColor="text1"/>
                <w:sz w:val="26"/>
                <w:szCs w:val="26"/>
                <w:highlight w:val="yellow"/>
              </w:rPr>
            </w:pPr>
            <w:r w:rsidRPr="0055157F">
              <w:rPr>
                <w:color w:val="000000" w:themeColor="text1"/>
                <w:sz w:val="26"/>
                <w:szCs w:val="26"/>
                <w:highlight w:val="yellow"/>
              </w:rPr>
              <w:t>23</w:t>
            </w:r>
          </w:p>
        </w:tc>
        <w:tc>
          <w:tcPr>
            <w:tcW w:w="567" w:type="dxa"/>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53</w:t>
            </w:r>
          </w:p>
        </w:tc>
      </w:tr>
      <w:tr w:rsidR="004C328D" w:rsidRPr="0055157F" w:rsidTr="00AF3EF1">
        <w:trPr>
          <w:trHeight w:val="210"/>
          <w:jc w:val="center"/>
        </w:trPr>
        <w:tc>
          <w:tcPr>
            <w:tcW w:w="824" w:type="dxa"/>
            <w:vAlign w:val="center"/>
          </w:tcPr>
          <w:p w:rsidR="004C328D" w:rsidRPr="0055157F" w:rsidRDefault="004C328D" w:rsidP="00AF3EF1">
            <w:pPr>
              <w:jc w:val="center"/>
              <w:rPr>
                <w:b/>
                <w:color w:val="000000" w:themeColor="text1"/>
                <w:sz w:val="22"/>
              </w:rPr>
            </w:pPr>
            <w:r w:rsidRPr="0055157F">
              <w:rPr>
                <w:b/>
                <w:color w:val="000000" w:themeColor="text1"/>
                <w:sz w:val="22"/>
              </w:rPr>
              <w:t>實習課</w:t>
            </w:r>
          </w:p>
        </w:tc>
        <w:tc>
          <w:tcPr>
            <w:tcW w:w="509" w:type="dxa"/>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23</w:t>
            </w:r>
          </w:p>
        </w:tc>
        <w:tc>
          <w:tcPr>
            <w:tcW w:w="764" w:type="dxa"/>
            <w:vAlign w:val="center"/>
          </w:tcPr>
          <w:p w:rsidR="004C328D" w:rsidRPr="0055157F" w:rsidRDefault="004C328D" w:rsidP="00AF3EF1">
            <w:pPr>
              <w:jc w:val="center"/>
              <w:rPr>
                <w:color w:val="000000" w:themeColor="text1"/>
                <w:sz w:val="26"/>
                <w:szCs w:val="26"/>
              </w:rPr>
            </w:pPr>
            <w:r w:rsidRPr="0055157F">
              <w:rPr>
                <w:color w:val="000000" w:themeColor="text1"/>
                <w:w w:val="101"/>
                <w:sz w:val="26"/>
                <w:szCs w:val="26"/>
              </w:rPr>
              <w:t>0</w:t>
            </w:r>
          </w:p>
        </w:tc>
        <w:tc>
          <w:tcPr>
            <w:tcW w:w="764" w:type="dxa"/>
            <w:vAlign w:val="center"/>
          </w:tcPr>
          <w:p w:rsidR="004C328D" w:rsidRPr="0055157F" w:rsidRDefault="004C328D" w:rsidP="00AF3EF1">
            <w:pPr>
              <w:jc w:val="center"/>
              <w:rPr>
                <w:color w:val="000000" w:themeColor="text1"/>
                <w:sz w:val="26"/>
                <w:szCs w:val="26"/>
                <w:highlight w:val="yellow"/>
              </w:rPr>
            </w:pPr>
            <w:r w:rsidRPr="0055157F">
              <w:rPr>
                <w:color w:val="000000" w:themeColor="text1"/>
                <w:sz w:val="26"/>
                <w:szCs w:val="26"/>
                <w:highlight w:val="yellow"/>
              </w:rPr>
              <w:t>23</w:t>
            </w:r>
          </w:p>
        </w:tc>
        <w:tc>
          <w:tcPr>
            <w:tcW w:w="765" w:type="dxa"/>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16</w:t>
            </w:r>
          </w:p>
        </w:tc>
        <w:tc>
          <w:tcPr>
            <w:tcW w:w="764" w:type="dxa"/>
            <w:vAlign w:val="center"/>
          </w:tcPr>
          <w:p w:rsidR="004C328D" w:rsidRPr="0055157F" w:rsidRDefault="004C328D" w:rsidP="00AF3EF1">
            <w:pPr>
              <w:jc w:val="center"/>
              <w:rPr>
                <w:color w:val="000000" w:themeColor="text1"/>
                <w:sz w:val="26"/>
                <w:szCs w:val="26"/>
              </w:rPr>
            </w:pPr>
            <w:r w:rsidRPr="0055157F">
              <w:rPr>
                <w:color w:val="000000" w:themeColor="text1"/>
                <w:w w:val="101"/>
                <w:sz w:val="26"/>
                <w:szCs w:val="26"/>
              </w:rPr>
              <w:t>7</w:t>
            </w:r>
          </w:p>
        </w:tc>
        <w:tc>
          <w:tcPr>
            <w:tcW w:w="765" w:type="dxa"/>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15</w:t>
            </w:r>
          </w:p>
        </w:tc>
        <w:tc>
          <w:tcPr>
            <w:tcW w:w="764" w:type="dxa"/>
            <w:vAlign w:val="center"/>
          </w:tcPr>
          <w:p w:rsidR="004C328D" w:rsidRPr="0055157F" w:rsidRDefault="004C328D" w:rsidP="00AF3EF1">
            <w:pPr>
              <w:jc w:val="center"/>
              <w:rPr>
                <w:color w:val="000000" w:themeColor="text1"/>
                <w:sz w:val="26"/>
                <w:szCs w:val="26"/>
              </w:rPr>
            </w:pPr>
            <w:r w:rsidRPr="0055157F">
              <w:rPr>
                <w:color w:val="000000" w:themeColor="text1"/>
                <w:w w:val="101"/>
                <w:sz w:val="26"/>
                <w:szCs w:val="26"/>
              </w:rPr>
              <w:t>8</w:t>
            </w:r>
          </w:p>
        </w:tc>
        <w:tc>
          <w:tcPr>
            <w:tcW w:w="764" w:type="dxa"/>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11</w:t>
            </w:r>
          </w:p>
        </w:tc>
        <w:tc>
          <w:tcPr>
            <w:tcW w:w="765" w:type="dxa"/>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12</w:t>
            </w:r>
          </w:p>
        </w:tc>
        <w:tc>
          <w:tcPr>
            <w:tcW w:w="764" w:type="dxa"/>
            <w:vAlign w:val="center"/>
          </w:tcPr>
          <w:p w:rsidR="004C328D" w:rsidRPr="0055157F" w:rsidRDefault="004C328D" w:rsidP="00AF3EF1">
            <w:pPr>
              <w:jc w:val="center"/>
              <w:rPr>
                <w:color w:val="000000" w:themeColor="text1"/>
                <w:sz w:val="26"/>
                <w:szCs w:val="26"/>
              </w:rPr>
            </w:pPr>
            <w:r w:rsidRPr="0055157F">
              <w:rPr>
                <w:color w:val="000000" w:themeColor="text1"/>
                <w:w w:val="101"/>
                <w:sz w:val="26"/>
                <w:szCs w:val="26"/>
              </w:rPr>
              <w:t>0</w:t>
            </w:r>
          </w:p>
        </w:tc>
        <w:tc>
          <w:tcPr>
            <w:tcW w:w="765" w:type="dxa"/>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23</w:t>
            </w:r>
          </w:p>
        </w:tc>
        <w:tc>
          <w:tcPr>
            <w:tcW w:w="371" w:type="dxa"/>
            <w:vAlign w:val="center"/>
          </w:tcPr>
          <w:p w:rsidR="004C328D" w:rsidRPr="0055157F" w:rsidRDefault="004C328D" w:rsidP="00AF3EF1">
            <w:pPr>
              <w:jc w:val="center"/>
              <w:rPr>
                <w:color w:val="000000" w:themeColor="text1"/>
                <w:sz w:val="26"/>
                <w:szCs w:val="26"/>
                <w:highlight w:val="yellow"/>
              </w:rPr>
            </w:pPr>
            <w:r w:rsidRPr="0055157F">
              <w:rPr>
                <w:color w:val="000000" w:themeColor="text1"/>
                <w:sz w:val="26"/>
                <w:szCs w:val="26"/>
                <w:highlight w:val="yellow"/>
              </w:rPr>
              <w:t>10</w:t>
            </w:r>
          </w:p>
        </w:tc>
        <w:tc>
          <w:tcPr>
            <w:tcW w:w="567" w:type="dxa"/>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13</w:t>
            </w:r>
          </w:p>
        </w:tc>
      </w:tr>
    </w:tbl>
    <w:p w:rsidR="004C328D" w:rsidRPr="0055157F" w:rsidRDefault="004C328D" w:rsidP="004C328D">
      <w:pPr>
        <w:ind w:leftChars="-208" w:left="-708"/>
        <w:rPr>
          <w:color w:val="000000" w:themeColor="text1"/>
          <w:sz w:val="26"/>
          <w:szCs w:val="26"/>
        </w:rPr>
      </w:pPr>
      <w:r w:rsidRPr="0055157F">
        <w:rPr>
          <w:rFonts w:hint="eastAsia"/>
          <w:color w:val="000000" w:themeColor="text1"/>
          <w:sz w:val="26"/>
          <w:szCs w:val="26"/>
        </w:rPr>
        <w:t xml:space="preserve"> 註：</w:t>
      </w:r>
      <w:r w:rsidRPr="0055157F">
        <w:rPr>
          <w:rFonts w:hAnsiTheme="minorHAnsi" w:cstheme="minorBidi" w:hint="eastAsia"/>
          <w:b/>
          <w:color w:val="000000" w:themeColor="text1"/>
          <w:sz w:val="26"/>
          <w:szCs w:val="26"/>
          <w:vertAlign w:val="superscript"/>
        </w:rPr>
        <w:t>*</w:t>
      </w:r>
      <w:r w:rsidRPr="0055157F">
        <w:rPr>
          <w:rFonts w:hint="eastAsia"/>
          <w:color w:val="000000" w:themeColor="text1"/>
          <w:sz w:val="26"/>
          <w:szCs w:val="26"/>
        </w:rPr>
        <w:t>GPA係指「成績平均積點」(grade point average, GPA)。</w:t>
      </w:r>
    </w:p>
    <w:p w:rsidR="004C328D" w:rsidRPr="0055157F" w:rsidRDefault="004C328D" w:rsidP="004C328D">
      <w:pPr>
        <w:pStyle w:val="af5"/>
        <w:ind w:leftChars="-292" w:left="-993" w:firstLine="1"/>
        <w:rPr>
          <w:color w:val="000000" w:themeColor="text1"/>
          <w:sz w:val="26"/>
          <w:szCs w:val="26"/>
        </w:rPr>
      </w:pPr>
      <w:r w:rsidRPr="0055157F">
        <w:rPr>
          <w:rFonts w:hint="eastAsia"/>
          <w:color w:val="000000" w:themeColor="text1"/>
          <w:sz w:val="26"/>
          <w:szCs w:val="26"/>
        </w:rPr>
        <w:lastRenderedPageBreak/>
        <w:t xml:space="preserve">    資料來源：本調查整理自教育部詢問會議前說明資料。</w:t>
      </w:r>
    </w:p>
    <w:p w:rsidR="004C328D" w:rsidRPr="0055157F" w:rsidRDefault="004C328D" w:rsidP="004C328D">
      <w:pPr>
        <w:pStyle w:val="a3"/>
        <w:ind w:left="851" w:hanging="851"/>
        <w:rPr>
          <w:color w:val="000000" w:themeColor="text1"/>
        </w:rPr>
      </w:pPr>
      <w:r w:rsidRPr="0055157F">
        <w:rPr>
          <w:rFonts w:hint="eastAsia"/>
          <w:color w:val="000000" w:themeColor="text1"/>
        </w:rPr>
        <w:t>大專校院針對</w:t>
      </w:r>
      <w:r w:rsidR="00AC6676" w:rsidRPr="0055157F">
        <w:rPr>
          <w:rFonts w:hint="eastAsia"/>
          <w:color w:val="000000" w:themeColor="text1"/>
        </w:rPr>
        <w:t>「零」學分</w:t>
      </w:r>
      <w:r w:rsidRPr="0055157F">
        <w:rPr>
          <w:rFonts w:hint="eastAsia"/>
          <w:color w:val="000000" w:themeColor="text1"/>
        </w:rPr>
        <w:t>必修課程影響獎學金情形之實務意見摘述-含一般及技職體系</w:t>
      </w:r>
    </w:p>
    <w:tbl>
      <w:tblPr>
        <w:tblW w:w="8911" w:type="dxa"/>
        <w:tblInd w:w="10" w:type="dxa"/>
        <w:tblLayout w:type="fixed"/>
        <w:tblCellMar>
          <w:left w:w="0" w:type="dxa"/>
          <w:right w:w="0" w:type="dxa"/>
        </w:tblCellMar>
        <w:tblLook w:val="0000" w:firstRow="0" w:lastRow="0" w:firstColumn="0" w:lastColumn="0" w:noHBand="0" w:noVBand="0"/>
      </w:tblPr>
      <w:tblGrid>
        <w:gridCol w:w="1256"/>
        <w:gridCol w:w="7655"/>
      </w:tblGrid>
      <w:tr w:rsidR="004C328D" w:rsidRPr="0055157F" w:rsidTr="00AF3EF1">
        <w:trPr>
          <w:trHeight w:val="277"/>
          <w:tblHeader/>
        </w:trPr>
        <w:tc>
          <w:tcPr>
            <w:tcW w:w="1256"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4C328D" w:rsidRPr="0055157F" w:rsidRDefault="004C328D" w:rsidP="00AF3EF1">
            <w:pPr>
              <w:jc w:val="center"/>
              <w:rPr>
                <w:b/>
                <w:color w:val="000000" w:themeColor="text1"/>
                <w:sz w:val="26"/>
                <w:szCs w:val="26"/>
              </w:rPr>
            </w:pPr>
            <w:r w:rsidRPr="0055157F">
              <w:rPr>
                <w:rFonts w:hint="eastAsia"/>
                <w:b/>
                <w:color w:val="000000" w:themeColor="text1"/>
                <w:sz w:val="26"/>
                <w:szCs w:val="26"/>
              </w:rPr>
              <w:t>課程類型</w:t>
            </w:r>
          </w:p>
        </w:tc>
        <w:tc>
          <w:tcPr>
            <w:tcW w:w="7655"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4C328D" w:rsidRPr="0055157F" w:rsidRDefault="004C328D" w:rsidP="00AF3EF1">
            <w:pPr>
              <w:jc w:val="center"/>
              <w:rPr>
                <w:b/>
                <w:color w:val="000000" w:themeColor="text1"/>
                <w:sz w:val="26"/>
                <w:szCs w:val="26"/>
              </w:rPr>
            </w:pPr>
            <w:r w:rsidRPr="0055157F">
              <w:rPr>
                <w:rFonts w:hint="eastAsia"/>
                <w:b/>
                <w:color w:val="000000" w:themeColor="text1"/>
                <w:sz w:val="26"/>
                <w:szCs w:val="26"/>
              </w:rPr>
              <w:t>影響獎學金之原因說明</w:t>
            </w:r>
          </w:p>
        </w:tc>
      </w:tr>
      <w:tr w:rsidR="004C328D" w:rsidRPr="0055157F" w:rsidTr="00AF3EF1">
        <w:trPr>
          <w:trHeight w:val="277"/>
        </w:trPr>
        <w:tc>
          <w:tcPr>
            <w:tcW w:w="12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C328D" w:rsidRPr="0055157F" w:rsidRDefault="004C328D" w:rsidP="00AF3EF1">
            <w:pPr>
              <w:jc w:val="center"/>
              <w:rPr>
                <w:b/>
                <w:color w:val="000000" w:themeColor="text1"/>
                <w:sz w:val="26"/>
                <w:szCs w:val="26"/>
              </w:rPr>
            </w:pPr>
            <w:r w:rsidRPr="0055157F">
              <w:rPr>
                <w:rFonts w:hint="eastAsia"/>
                <w:b/>
                <w:color w:val="000000" w:themeColor="text1"/>
                <w:sz w:val="26"/>
                <w:szCs w:val="26"/>
              </w:rPr>
              <w:t>體育課</w:t>
            </w:r>
          </w:p>
        </w:tc>
        <w:tc>
          <w:tcPr>
            <w:tcW w:w="76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4C328D" w:rsidRPr="0055157F" w:rsidRDefault="004C328D" w:rsidP="00365E24">
            <w:pPr>
              <w:pStyle w:val="af7"/>
              <w:numPr>
                <w:ilvl w:val="0"/>
                <w:numId w:val="11"/>
              </w:numPr>
              <w:ind w:leftChars="0"/>
              <w:rPr>
                <w:color w:val="000000" w:themeColor="text1"/>
                <w:sz w:val="26"/>
                <w:szCs w:val="26"/>
              </w:rPr>
            </w:pPr>
            <w:r w:rsidRPr="0055157F">
              <w:rPr>
                <w:rFonts w:hAnsi="標楷體" w:cs="Arial"/>
                <w:color w:val="000000" w:themeColor="text1"/>
                <w:sz w:val="26"/>
                <w:szCs w:val="26"/>
              </w:rPr>
              <w:t>少數如優良學生書卷獎獎勵，其要點規定其審核原則之一為：學期各科成績皆及格，因此，雖該科為</w:t>
            </w:r>
            <w:r w:rsidR="00AC6676" w:rsidRPr="0055157F">
              <w:rPr>
                <w:rFonts w:hAnsi="標楷體" w:cs="Arial" w:hint="eastAsia"/>
                <w:color w:val="000000" w:themeColor="text1"/>
                <w:sz w:val="26"/>
                <w:szCs w:val="26"/>
              </w:rPr>
              <w:t>「零」學分</w:t>
            </w:r>
            <w:r w:rsidRPr="0055157F">
              <w:rPr>
                <w:rFonts w:hAnsi="標楷體" w:cs="Arial"/>
                <w:color w:val="000000" w:themeColor="text1"/>
                <w:sz w:val="26"/>
                <w:szCs w:val="26"/>
              </w:rPr>
              <w:t>，</w:t>
            </w:r>
            <w:r w:rsidRPr="0055157F">
              <w:rPr>
                <w:rFonts w:hAnsi="標楷體" w:cs="Arial"/>
                <w:color w:val="000000" w:themeColor="text1"/>
                <w:sz w:val="26"/>
                <w:szCs w:val="26"/>
                <w:u w:val="single"/>
              </w:rPr>
              <w:t>但若不及格則會影響到書卷獎獎勵的申請資格</w:t>
            </w:r>
            <w:r w:rsidRPr="0055157F">
              <w:rPr>
                <w:rFonts w:hAnsi="標楷體" w:cs="Arial" w:hint="eastAsia"/>
                <w:color w:val="000000" w:themeColor="text1"/>
                <w:sz w:val="26"/>
                <w:szCs w:val="26"/>
              </w:rPr>
              <w:t>。</w:t>
            </w:r>
          </w:p>
          <w:p w:rsidR="004C328D" w:rsidRPr="0055157F" w:rsidRDefault="004C328D" w:rsidP="00365E24">
            <w:pPr>
              <w:pStyle w:val="af7"/>
              <w:numPr>
                <w:ilvl w:val="0"/>
                <w:numId w:val="11"/>
              </w:numPr>
              <w:ind w:leftChars="0"/>
              <w:rPr>
                <w:color w:val="000000" w:themeColor="text1"/>
                <w:sz w:val="26"/>
                <w:szCs w:val="26"/>
              </w:rPr>
            </w:pPr>
            <w:r w:rsidRPr="0055157F">
              <w:rPr>
                <w:rFonts w:hint="eastAsia"/>
                <w:color w:val="000000" w:themeColor="text1"/>
                <w:sz w:val="26"/>
                <w:szCs w:val="26"/>
              </w:rPr>
              <w:t>前一學期有任何科目成績不及格者，即不予核發書卷獎。</w:t>
            </w:r>
          </w:p>
          <w:p w:rsidR="004C328D" w:rsidRPr="0055157F" w:rsidRDefault="004C328D" w:rsidP="00365E24">
            <w:pPr>
              <w:pStyle w:val="af7"/>
              <w:numPr>
                <w:ilvl w:val="0"/>
                <w:numId w:val="11"/>
              </w:numPr>
              <w:ind w:leftChars="0"/>
              <w:rPr>
                <w:color w:val="000000" w:themeColor="text1"/>
                <w:sz w:val="26"/>
                <w:szCs w:val="26"/>
              </w:rPr>
            </w:pPr>
            <w:r w:rsidRPr="0055157F">
              <w:rPr>
                <w:rFonts w:hint="eastAsia"/>
                <w:color w:val="000000" w:themeColor="text1"/>
                <w:sz w:val="26"/>
                <w:szCs w:val="26"/>
              </w:rPr>
              <w:t>基於培育學生五育均衡發展，操行成績須達80分且無小過以上懲處、體育80分以上及服務教育成績80分以上。</w:t>
            </w:r>
          </w:p>
          <w:p w:rsidR="004C328D" w:rsidRPr="0055157F" w:rsidRDefault="004C328D" w:rsidP="00365E24">
            <w:pPr>
              <w:pStyle w:val="af7"/>
              <w:numPr>
                <w:ilvl w:val="0"/>
                <w:numId w:val="11"/>
              </w:numPr>
              <w:ind w:leftChars="0"/>
              <w:rPr>
                <w:color w:val="000000" w:themeColor="text1"/>
                <w:sz w:val="26"/>
                <w:szCs w:val="26"/>
              </w:rPr>
            </w:pPr>
            <w:r w:rsidRPr="0055157F">
              <w:rPr>
                <w:rFonts w:hint="eastAsia"/>
                <w:color w:val="000000" w:themeColor="text1"/>
                <w:sz w:val="26"/>
                <w:szCs w:val="26"/>
              </w:rPr>
              <w:t>體育成績須達一定標準，學生方可提出申辦。</w:t>
            </w:r>
          </w:p>
          <w:p w:rsidR="004C328D" w:rsidRPr="0055157F" w:rsidRDefault="004C328D" w:rsidP="00365E24">
            <w:pPr>
              <w:pStyle w:val="af7"/>
              <w:numPr>
                <w:ilvl w:val="0"/>
                <w:numId w:val="11"/>
              </w:numPr>
              <w:ind w:leftChars="0"/>
              <w:rPr>
                <w:color w:val="000000" w:themeColor="text1"/>
                <w:sz w:val="26"/>
                <w:szCs w:val="26"/>
              </w:rPr>
            </w:pPr>
            <w:r w:rsidRPr="0055157F">
              <w:rPr>
                <w:rFonts w:hAnsi="標楷體" w:cs="Arial"/>
                <w:color w:val="000000" w:themeColor="text1"/>
                <w:sz w:val="26"/>
                <w:szCs w:val="26"/>
              </w:rPr>
              <w:t>學期</w:t>
            </w:r>
            <w:r w:rsidRPr="0055157F">
              <w:rPr>
                <w:rFonts w:hAnsi="標楷體" w:cs="Arial" w:hint="eastAsia"/>
                <w:color w:val="000000" w:themeColor="text1"/>
                <w:sz w:val="26"/>
                <w:szCs w:val="26"/>
              </w:rPr>
              <w:t>修習</w:t>
            </w:r>
            <w:r w:rsidRPr="0055157F">
              <w:rPr>
                <w:rFonts w:hAnsi="標楷體" w:cs="Arial"/>
                <w:color w:val="000000" w:themeColor="text1"/>
                <w:sz w:val="26"/>
                <w:szCs w:val="26"/>
              </w:rPr>
              <w:t>科目不得有停修或任一科不及格(包括軍訓、體育)</w:t>
            </w:r>
            <w:r w:rsidRPr="0055157F">
              <w:rPr>
                <w:rFonts w:hAnsi="標楷體" w:cs="Arial" w:hint="eastAsia"/>
                <w:color w:val="000000" w:themeColor="text1"/>
                <w:sz w:val="26"/>
                <w:szCs w:val="26"/>
              </w:rPr>
              <w:t>。</w:t>
            </w:r>
          </w:p>
          <w:p w:rsidR="004C328D" w:rsidRPr="0055157F" w:rsidRDefault="004C328D" w:rsidP="00365E24">
            <w:pPr>
              <w:pStyle w:val="af7"/>
              <w:numPr>
                <w:ilvl w:val="0"/>
                <w:numId w:val="11"/>
              </w:numPr>
              <w:ind w:leftChars="0"/>
              <w:rPr>
                <w:color w:val="000000" w:themeColor="text1"/>
                <w:sz w:val="26"/>
                <w:szCs w:val="26"/>
              </w:rPr>
            </w:pPr>
            <w:r w:rsidRPr="0055157F">
              <w:rPr>
                <w:rFonts w:hint="eastAsia"/>
                <w:color w:val="000000" w:themeColor="text1"/>
                <w:sz w:val="26"/>
                <w:szCs w:val="26"/>
              </w:rPr>
              <w:t>其他綜整之校外單位獎助學金，亦有部分辦法包含體育課程之成績要求標準。</w:t>
            </w:r>
          </w:p>
          <w:p w:rsidR="004C328D" w:rsidRPr="0055157F" w:rsidRDefault="004C328D" w:rsidP="00365E24">
            <w:pPr>
              <w:pStyle w:val="af7"/>
              <w:numPr>
                <w:ilvl w:val="0"/>
                <w:numId w:val="11"/>
              </w:numPr>
              <w:ind w:leftChars="0"/>
              <w:rPr>
                <w:color w:val="000000" w:themeColor="text1"/>
                <w:sz w:val="26"/>
                <w:szCs w:val="26"/>
              </w:rPr>
            </w:pPr>
            <w:r w:rsidRPr="0055157F">
              <w:rPr>
                <w:rFonts w:hint="eastAsia"/>
                <w:color w:val="000000" w:themeColor="text1"/>
                <w:sz w:val="26"/>
                <w:szCs w:val="26"/>
                <w:u w:val="single"/>
              </w:rPr>
              <w:t>有16項獎學金需有體育成績門檻</w:t>
            </w:r>
            <w:r w:rsidRPr="0055157F">
              <w:rPr>
                <w:rFonts w:hint="eastAsia"/>
                <w:color w:val="000000" w:themeColor="text1"/>
                <w:sz w:val="26"/>
                <w:szCs w:val="26"/>
              </w:rPr>
              <w:t>，無體育成績則不在此限。</w:t>
            </w:r>
          </w:p>
          <w:p w:rsidR="004C328D" w:rsidRPr="0055157F" w:rsidRDefault="004C328D" w:rsidP="00365E24">
            <w:pPr>
              <w:pStyle w:val="af7"/>
              <w:numPr>
                <w:ilvl w:val="0"/>
                <w:numId w:val="11"/>
              </w:numPr>
              <w:ind w:leftChars="0"/>
              <w:rPr>
                <w:color w:val="000000" w:themeColor="text1"/>
                <w:sz w:val="26"/>
                <w:szCs w:val="26"/>
              </w:rPr>
            </w:pPr>
            <w:r w:rsidRPr="0055157F">
              <w:rPr>
                <w:rFonts w:hint="eastAsia"/>
                <w:color w:val="000000" w:themeColor="text1"/>
                <w:sz w:val="26"/>
                <w:szCs w:val="26"/>
              </w:rPr>
              <w:t>校內獎學金辦法規定,前3名不得有科目不及格。</w:t>
            </w:r>
          </w:p>
          <w:p w:rsidR="004C328D" w:rsidRPr="0055157F" w:rsidRDefault="004C328D" w:rsidP="00365E24">
            <w:pPr>
              <w:pStyle w:val="af7"/>
              <w:numPr>
                <w:ilvl w:val="0"/>
                <w:numId w:val="11"/>
              </w:numPr>
              <w:ind w:leftChars="0"/>
              <w:rPr>
                <w:rFonts w:hAnsi="標楷體" w:cs="Arial"/>
                <w:color w:val="000000" w:themeColor="text1"/>
                <w:sz w:val="26"/>
                <w:szCs w:val="26"/>
              </w:rPr>
            </w:pPr>
            <w:r w:rsidRPr="0055157F">
              <w:rPr>
                <w:rFonts w:hAnsi="標楷體" w:cs="Arial"/>
                <w:color w:val="000000" w:themeColor="text1"/>
                <w:sz w:val="26"/>
                <w:szCs w:val="26"/>
              </w:rPr>
              <w:t>學業優秀獎學金：前學期成績總平均</w:t>
            </w:r>
            <w:r w:rsidRPr="0055157F">
              <w:rPr>
                <w:rFonts w:hAnsi="標楷體" w:cs="Arial" w:hint="eastAsia"/>
                <w:color w:val="000000" w:themeColor="text1"/>
                <w:sz w:val="26"/>
                <w:szCs w:val="26"/>
              </w:rPr>
              <w:t>8</w:t>
            </w:r>
            <w:r w:rsidRPr="0055157F">
              <w:rPr>
                <w:rFonts w:hAnsi="標楷體" w:cs="Arial"/>
                <w:color w:val="000000" w:themeColor="text1"/>
                <w:sz w:val="26"/>
                <w:szCs w:val="26"/>
              </w:rPr>
              <w:t>0分以上，且每科成績應達</w:t>
            </w:r>
            <w:r w:rsidRPr="0055157F">
              <w:rPr>
                <w:rFonts w:hAnsi="標楷體" w:cs="Arial" w:hint="eastAsia"/>
                <w:color w:val="000000" w:themeColor="text1"/>
                <w:sz w:val="26"/>
                <w:szCs w:val="26"/>
              </w:rPr>
              <w:t>6</w:t>
            </w:r>
            <w:r w:rsidRPr="0055157F">
              <w:rPr>
                <w:rFonts w:hAnsi="標楷體" w:cs="Arial"/>
                <w:color w:val="000000" w:themeColor="text1"/>
                <w:sz w:val="26"/>
                <w:szCs w:val="26"/>
              </w:rPr>
              <w:t>0分以上始得請領</w:t>
            </w:r>
            <w:r w:rsidRPr="0055157F">
              <w:rPr>
                <w:rFonts w:hAnsi="標楷體" w:cs="Arial" w:hint="eastAsia"/>
                <w:color w:val="000000" w:themeColor="text1"/>
                <w:sz w:val="26"/>
                <w:szCs w:val="26"/>
              </w:rPr>
              <w:t>。</w:t>
            </w:r>
          </w:p>
          <w:p w:rsidR="004C328D" w:rsidRPr="0055157F" w:rsidRDefault="004C328D" w:rsidP="00365E24">
            <w:pPr>
              <w:pStyle w:val="af7"/>
              <w:numPr>
                <w:ilvl w:val="0"/>
                <w:numId w:val="11"/>
              </w:numPr>
              <w:ind w:leftChars="0"/>
              <w:rPr>
                <w:rFonts w:hAnsi="標楷體" w:cs="Arial"/>
                <w:color w:val="000000" w:themeColor="text1"/>
                <w:sz w:val="26"/>
                <w:szCs w:val="26"/>
              </w:rPr>
            </w:pPr>
            <w:r w:rsidRPr="0055157F">
              <w:rPr>
                <w:rFonts w:hAnsi="標楷體" w:cs="Arial"/>
                <w:color w:val="000000" w:themeColor="text1"/>
                <w:sz w:val="26"/>
                <w:szCs w:val="26"/>
              </w:rPr>
              <w:t>部份獎學金的規範上需體育及操行合於規範條件方可申請</w:t>
            </w:r>
            <w:r w:rsidRPr="0055157F">
              <w:rPr>
                <w:rFonts w:hAnsi="標楷體" w:cs="Arial" w:hint="eastAsia"/>
                <w:color w:val="000000" w:themeColor="text1"/>
                <w:sz w:val="26"/>
                <w:szCs w:val="26"/>
              </w:rPr>
              <w:t>。</w:t>
            </w:r>
          </w:p>
          <w:p w:rsidR="004C328D" w:rsidRPr="0055157F" w:rsidRDefault="004C328D" w:rsidP="00365E24">
            <w:pPr>
              <w:pStyle w:val="af7"/>
              <w:numPr>
                <w:ilvl w:val="0"/>
                <w:numId w:val="11"/>
              </w:numPr>
              <w:ind w:leftChars="0"/>
              <w:rPr>
                <w:rFonts w:hAnsi="標楷體" w:cs="Arial"/>
                <w:color w:val="000000" w:themeColor="text1"/>
                <w:sz w:val="26"/>
                <w:szCs w:val="26"/>
              </w:rPr>
            </w:pPr>
            <w:r w:rsidRPr="0055157F">
              <w:rPr>
                <w:rFonts w:hAnsi="標楷體" w:cs="Arial"/>
                <w:color w:val="000000" w:themeColor="text1"/>
                <w:sz w:val="26"/>
                <w:szCs w:val="26"/>
              </w:rPr>
              <w:t>獎學金以學期</w:t>
            </w:r>
            <w:r w:rsidRPr="0055157F">
              <w:rPr>
                <w:rFonts w:hAnsi="標楷體" w:cs="Arial" w:hint="eastAsia"/>
                <w:color w:val="000000" w:themeColor="text1"/>
                <w:sz w:val="26"/>
                <w:szCs w:val="26"/>
              </w:rPr>
              <w:t>/</w:t>
            </w:r>
            <w:r w:rsidRPr="0055157F">
              <w:rPr>
                <w:rFonts w:hAnsi="標楷體" w:cs="Arial"/>
                <w:color w:val="000000" w:themeColor="text1"/>
                <w:sz w:val="26"/>
                <w:szCs w:val="26"/>
              </w:rPr>
              <w:t>年平均成績為評比標準，不以學分數作評判依準，</w:t>
            </w:r>
            <w:r w:rsidRPr="0055157F">
              <w:rPr>
                <w:rFonts w:hAnsi="標楷體" w:cs="Arial"/>
                <w:color w:val="000000" w:themeColor="text1"/>
                <w:sz w:val="26"/>
                <w:szCs w:val="26"/>
                <w:u w:val="single"/>
              </w:rPr>
              <w:t>若成績未通過即會拉低學生學期</w:t>
            </w:r>
            <w:r w:rsidRPr="0055157F">
              <w:rPr>
                <w:rFonts w:hAnsi="標楷體" w:cs="Arial" w:hint="eastAsia"/>
                <w:color w:val="000000" w:themeColor="text1"/>
                <w:sz w:val="26"/>
                <w:szCs w:val="26"/>
                <w:u w:val="single"/>
              </w:rPr>
              <w:t>/</w:t>
            </w:r>
            <w:r w:rsidRPr="0055157F">
              <w:rPr>
                <w:rFonts w:hAnsi="標楷體" w:cs="Arial"/>
                <w:color w:val="000000" w:themeColor="text1"/>
                <w:sz w:val="26"/>
                <w:szCs w:val="26"/>
                <w:u w:val="single"/>
              </w:rPr>
              <w:t>年成績，故會有所影響</w:t>
            </w:r>
            <w:r w:rsidRPr="0055157F">
              <w:rPr>
                <w:rFonts w:hAnsi="標楷體" w:cs="Arial"/>
                <w:color w:val="000000" w:themeColor="text1"/>
                <w:sz w:val="26"/>
                <w:szCs w:val="26"/>
              </w:rPr>
              <w:t>。</w:t>
            </w:r>
          </w:p>
          <w:p w:rsidR="004C328D" w:rsidRPr="0055157F" w:rsidRDefault="004C328D" w:rsidP="00365E24">
            <w:pPr>
              <w:pStyle w:val="af7"/>
              <w:numPr>
                <w:ilvl w:val="0"/>
                <w:numId w:val="11"/>
              </w:numPr>
              <w:ind w:leftChars="0"/>
              <w:rPr>
                <w:color w:val="000000" w:themeColor="text1"/>
                <w:sz w:val="26"/>
                <w:szCs w:val="26"/>
              </w:rPr>
            </w:pPr>
            <w:r w:rsidRPr="0055157F">
              <w:rPr>
                <w:rFonts w:hAnsi="標楷體" w:cs="Arial"/>
                <w:color w:val="000000" w:themeColor="text1"/>
                <w:sz w:val="26"/>
                <w:szCs w:val="26"/>
              </w:rPr>
              <w:t>通過課程測驗為申請獎學金必要條件之一。</w:t>
            </w:r>
          </w:p>
          <w:p w:rsidR="004C328D" w:rsidRPr="0055157F" w:rsidRDefault="004C328D" w:rsidP="00365E24">
            <w:pPr>
              <w:pStyle w:val="af7"/>
              <w:numPr>
                <w:ilvl w:val="0"/>
                <w:numId w:val="11"/>
              </w:numPr>
              <w:ind w:leftChars="0"/>
              <w:rPr>
                <w:color w:val="000000" w:themeColor="text1"/>
                <w:sz w:val="26"/>
                <w:szCs w:val="26"/>
              </w:rPr>
            </w:pPr>
            <w:r w:rsidRPr="0055157F">
              <w:rPr>
                <w:rFonts w:hAnsi="標楷體" w:cs="Arial"/>
                <w:color w:val="000000" w:themeColor="text1"/>
                <w:sz w:val="26"/>
                <w:szCs w:val="26"/>
              </w:rPr>
              <w:t>校內之前</w:t>
            </w:r>
            <w:r w:rsidRPr="0055157F">
              <w:rPr>
                <w:rFonts w:hAnsi="標楷體" w:cs="Arial" w:hint="eastAsia"/>
                <w:color w:val="000000" w:themeColor="text1"/>
                <w:sz w:val="26"/>
                <w:szCs w:val="26"/>
              </w:rPr>
              <w:t>3</w:t>
            </w:r>
            <w:r w:rsidRPr="0055157F">
              <w:rPr>
                <w:rFonts w:hAnsi="標楷體" w:cs="Arial"/>
                <w:color w:val="000000" w:themeColor="text1"/>
                <w:sz w:val="26"/>
                <w:szCs w:val="26"/>
              </w:rPr>
              <w:t>名成績優良獎必須每科都及格始得領取</w:t>
            </w:r>
            <w:r w:rsidRPr="0055157F">
              <w:rPr>
                <w:rFonts w:hAnsi="標楷體" w:cs="Arial" w:hint="eastAsia"/>
                <w:color w:val="000000" w:themeColor="text1"/>
                <w:sz w:val="26"/>
                <w:szCs w:val="26"/>
              </w:rPr>
              <w:t>。</w:t>
            </w:r>
          </w:p>
          <w:p w:rsidR="004C328D" w:rsidRPr="0055157F" w:rsidRDefault="004C328D" w:rsidP="00365E24">
            <w:pPr>
              <w:pStyle w:val="af7"/>
              <w:numPr>
                <w:ilvl w:val="0"/>
                <w:numId w:val="11"/>
              </w:numPr>
              <w:ind w:leftChars="0"/>
              <w:rPr>
                <w:color w:val="000000" w:themeColor="text1"/>
                <w:sz w:val="26"/>
                <w:szCs w:val="26"/>
              </w:rPr>
            </w:pPr>
            <w:r w:rsidRPr="0055157F">
              <w:rPr>
                <w:rFonts w:hint="eastAsia"/>
                <w:color w:val="000000" w:themeColor="text1"/>
                <w:sz w:val="26"/>
                <w:szCs w:val="26"/>
              </w:rPr>
              <w:t>依學業成績優良獎學金設置要點規定，體育成績須達70分以上者才符合獎助資格。（如該學期無體育課程則不納入考量）</w:t>
            </w:r>
          </w:p>
          <w:p w:rsidR="004C328D" w:rsidRPr="0055157F" w:rsidRDefault="004C328D" w:rsidP="00365E24">
            <w:pPr>
              <w:pStyle w:val="af7"/>
              <w:numPr>
                <w:ilvl w:val="0"/>
                <w:numId w:val="11"/>
              </w:numPr>
              <w:ind w:leftChars="0"/>
              <w:rPr>
                <w:color w:val="000000" w:themeColor="text1"/>
                <w:sz w:val="26"/>
                <w:szCs w:val="26"/>
              </w:rPr>
            </w:pPr>
            <w:r w:rsidRPr="0055157F">
              <w:rPr>
                <w:rFonts w:hint="eastAsia"/>
                <w:color w:val="000000" w:themeColor="text1"/>
                <w:sz w:val="26"/>
                <w:szCs w:val="26"/>
              </w:rPr>
              <w:t>部份校內獎學金申請資格須每一課程均通過（及格），部份則無此條件。</w:t>
            </w:r>
          </w:p>
        </w:tc>
      </w:tr>
    </w:tbl>
    <w:p w:rsidR="004C328D" w:rsidRPr="0055157F" w:rsidRDefault="004C328D" w:rsidP="004C328D">
      <w:pPr>
        <w:pStyle w:val="af5"/>
        <w:ind w:leftChars="-292" w:left="-993" w:firstLine="1"/>
        <w:rPr>
          <w:color w:val="000000" w:themeColor="text1"/>
          <w:sz w:val="26"/>
          <w:szCs w:val="26"/>
        </w:rPr>
      </w:pPr>
      <w:r w:rsidRPr="0055157F">
        <w:rPr>
          <w:rFonts w:hint="eastAsia"/>
          <w:color w:val="000000" w:themeColor="text1"/>
          <w:sz w:val="26"/>
          <w:szCs w:val="26"/>
        </w:rPr>
        <w:t xml:space="preserve">        資料來源：本調查整理自教育部詢問會議前說明資料。</w:t>
      </w:r>
    </w:p>
    <w:p w:rsidR="004C328D" w:rsidRPr="0055157F" w:rsidRDefault="004C328D" w:rsidP="004C328D">
      <w:pPr>
        <w:pStyle w:val="3"/>
        <w:numPr>
          <w:ilvl w:val="2"/>
          <w:numId w:val="1"/>
        </w:numPr>
        <w:ind w:leftChars="200"/>
        <w:rPr>
          <w:color w:val="000000" w:themeColor="text1"/>
        </w:rPr>
      </w:pPr>
      <w:r w:rsidRPr="0055157F">
        <w:rPr>
          <w:rFonts w:hint="eastAsia"/>
          <w:color w:val="000000" w:themeColor="text1"/>
        </w:rPr>
        <w:t>承上，除上述影響師生權益</w:t>
      </w:r>
      <w:r w:rsidR="00CD3C3B" w:rsidRPr="0055157F">
        <w:rPr>
          <w:rFonts w:hint="eastAsia"/>
          <w:color w:val="000000" w:themeColor="text1"/>
        </w:rPr>
        <w:t>之</w:t>
      </w:r>
      <w:r w:rsidRPr="0055157F">
        <w:rPr>
          <w:rFonts w:hint="eastAsia"/>
          <w:color w:val="000000" w:themeColor="text1"/>
        </w:rPr>
        <w:t>狀況外，本案另綜整專家學者意見</w:t>
      </w:r>
      <w:r w:rsidRPr="0055157F">
        <w:rPr>
          <w:rFonts w:hAnsi="標楷體" w:hint="eastAsia"/>
          <w:color w:val="000000" w:themeColor="text1"/>
          <w:szCs w:val="32"/>
        </w:rPr>
        <w:t>、</w:t>
      </w:r>
      <w:r w:rsidRPr="0055157F">
        <w:rPr>
          <w:rFonts w:hint="eastAsia"/>
          <w:color w:val="000000" w:themeColor="text1"/>
        </w:rPr>
        <w:t>相關研究及論述指出目前零學分課程遭外界質疑之</w:t>
      </w:r>
      <w:r w:rsidRPr="0055157F">
        <w:rPr>
          <w:rFonts w:hAnsi="標楷體" w:hint="eastAsia"/>
          <w:color w:val="000000" w:themeColor="text1"/>
          <w:szCs w:val="32"/>
        </w:rPr>
        <w:t>不合理或矛盾情形</w:t>
      </w:r>
      <w:r w:rsidRPr="0055157F">
        <w:rPr>
          <w:rStyle w:val="afe"/>
          <w:color w:val="000000" w:themeColor="text1"/>
        </w:rPr>
        <w:footnoteReference w:id="3"/>
      </w:r>
      <w:r w:rsidRPr="0055157F">
        <w:rPr>
          <w:rFonts w:hAnsi="標楷體" w:hint="eastAsia"/>
          <w:color w:val="000000" w:themeColor="text1"/>
          <w:szCs w:val="32"/>
        </w:rPr>
        <w:t>，包括如</w:t>
      </w:r>
      <w:r w:rsidRPr="0055157F">
        <w:rPr>
          <w:rFonts w:hint="eastAsia"/>
          <w:color w:val="000000" w:themeColor="text1"/>
        </w:rPr>
        <w:t>特定</w:t>
      </w:r>
      <w:r w:rsidR="00AC6676" w:rsidRPr="0055157F">
        <w:rPr>
          <w:rFonts w:hint="eastAsia"/>
          <w:color w:val="000000" w:themeColor="text1"/>
        </w:rPr>
        <w:t>「零」學分</w:t>
      </w:r>
      <w:r w:rsidRPr="0055157F">
        <w:rPr>
          <w:rFonts w:hint="eastAsia"/>
          <w:color w:val="000000" w:themeColor="text1"/>
        </w:rPr>
        <w:t>必修課程之學分費核計規定、助學貸款</w:t>
      </w:r>
      <w:r w:rsidRPr="0055157F">
        <w:rPr>
          <w:rFonts w:hint="eastAsia"/>
          <w:color w:val="000000" w:themeColor="text1"/>
        </w:rPr>
        <w:lastRenderedPageBreak/>
        <w:t>核發標準等，並未有合理可供檢驗的規定，不僅成為學分費收取與管理的困擾，也造成恣意……等語，有待教育部研議參酌。摘述上述研究及相關實務現況之調查</w:t>
      </w:r>
      <w:r w:rsidRPr="0055157F">
        <w:rPr>
          <w:rFonts w:hAnsi="標楷體" w:hint="eastAsia"/>
          <w:color w:val="000000" w:themeColor="text1"/>
          <w:szCs w:val="32"/>
        </w:rPr>
        <w:t>如后</w:t>
      </w:r>
      <w:r w:rsidRPr="0055157F">
        <w:rPr>
          <w:rFonts w:hint="eastAsia"/>
          <w:color w:val="000000" w:themeColor="text1"/>
        </w:rPr>
        <w:t>：</w:t>
      </w:r>
      <w:bookmarkEnd w:id="34"/>
    </w:p>
    <w:p w:rsidR="004C328D" w:rsidRPr="0055157F" w:rsidRDefault="00AC6676" w:rsidP="004C328D">
      <w:pPr>
        <w:pStyle w:val="4"/>
        <w:numPr>
          <w:ilvl w:val="3"/>
          <w:numId w:val="1"/>
        </w:numPr>
        <w:rPr>
          <w:rFonts w:hAnsi="標楷體"/>
          <w:color w:val="000000" w:themeColor="text1"/>
          <w:szCs w:val="32"/>
        </w:rPr>
      </w:pPr>
      <w:r w:rsidRPr="0055157F">
        <w:rPr>
          <w:rFonts w:hAnsi="標楷體" w:hint="eastAsia"/>
          <w:color w:val="000000" w:themeColor="text1"/>
          <w:szCs w:val="32"/>
        </w:rPr>
        <w:t>「零」學分</w:t>
      </w:r>
      <w:r w:rsidR="004C328D" w:rsidRPr="0055157F">
        <w:rPr>
          <w:rFonts w:hAnsi="標楷體" w:hint="eastAsia"/>
          <w:color w:val="000000" w:themeColor="text1"/>
          <w:szCs w:val="32"/>
        </w:rPr>
        <w:t>必修課程有違大學自訂學分上下限之法定制度：如，110學年</w:t>
      </w:r>
      <w:r w:rsidR="004C328D" w:rsidRPr="0055157F">
        <w:rPr>
          <w:rFonts w:hint="eastAsia"/>
          <w:color w:val="000000" w:themeColor="text1"/>
        </w:rPr>
        <w:t>某國立</w:t>
      </w:r>
      <w:r w:rsidR="004C328D" w:rsidRPr="0055157F">
        <w:rPr>
          <w:rFonts w:hAnsi="標楷體" w:hint="eastAsia"/>
          <w:color w:val="000000" w:themeColor="text1"/>
          <w:szCs w:val="32"/>
        </w:rPr>
        <w:t>大學學士班各學系1~4年級個學期修課上限為25學分（醫事相關系例外，如</w:t>
      </w:r>
      <w:r w:rsidR="004C328D" w:rsidRPr="0055157F">
        <w:rPr>
          <w:rFonts w:hint="eastAsia"/>
          <w:color w:val="000000" w:themeColor="text1"/>
        </w:rPr>
        <w:t>醫學</w:t>
      </w:r>
      <w:r w:rsidR="004C328D" w:rsidRPr="0055157F">
        <w:rPr>
          <w:rFonts w:hAnsi="標楷體" w:hint="eastAsia"/>
          <w:color w:val="000000" w:themeColor="text1"/>
          <w:szCs w:val="32"/>
        </w:rPr>
        <w:t>系及牙醫學系為33學分），如再額外加入</w:t>
      </w:r>
      <w:r w:rsidRPr="0055157F">
        <w:rPr>
          <w:rFonts w:hAnsi="標楷體" w:hint="eastAsia"/>
          <w:color w:val="000000" w:themeColor="text1"/>
          <w:szCs w:val="32"/>
        </w:rPr>
        <w:t>「零」學分</w:t>
      </w:r>
      <w:r w:rsidR="004C328D" w:rsidRPr="0055157F">
        <w:rPr>
          <w:rFonts w:hAnsi="標楷體" w:hint="eastAsia"/>
          <w:color w:val="000000" w:themeColor="text1"/>
          <w:szCs w:val="32"/>
        </w:rPr>
        <w:t>必修課，則實質與</w:t>
      </w:r>
      <w:r w:rsidR="004C328D" w:rsidRPr="0055157F">
        <w:rPr>
          <w:rFonts w:hAnsi="標楷體" w:hint="eastAsia"/>
          <w:color w:val="000000" w:themeColor="text1"/>
          <w:szCs w:val="32"/>
          <w:u w:val="single"/>
        </w:rPr>
        <w:t>學分數限制之規定未符</w:t>
      </w:r>
      <w:r w:rsidR="004C328D" w:rsidRPr="0055157F">
        <w:rPr>
          <w:rFonts w:hAnsi="標楷體" w:hint="eastAsia"/>
          <w:color w:val="000000" w:themeColor="text1"/>
          <w:szCs w:val="32"/>
        </w:rPr>
        <w:t>。</w:t>
      </w:r>
    </w:p>
    <w:p w:rsidR="004C328D" w:rsidRPr="0055157F" w:rsidRDefault="004C328D" w:rsidP="004C328D">
      <w:pPr>
        <w:pStyle w:val="4"/>
        <w:numPr>
          <w:ilvl w:val="3"/>
          <w:numId w:val="1"/>
        </w:numPr>
        <w:rPr>
          <w:color w:val="000000" w:themeColor="text1"/>
        </w:rPr>
      </w:pPr>
      <w:bookmarkStart w:id="37" w:name="_Toc112848856"/>
      <w:r w:rsidRPr="0055157F">
        <w:rPr>
          <w:rFonts w:hint="eastAsia"/>
          <w:color w:val="000000" w:themeColor="text1"/>
          <w:u w:val="single"/>
        </w:rPr>
        <w:t>學生修習</w:t>
      </w:r>
      <w:r w:rsidR="00AC6676" w:rsidRPr="0055157F">
        <w:rPr>
          <w:rFonts w:hint="eastAsia"/>
          <w:color w:val="000000" w:themeColor="text1"/>
          <w:u w:val="single"/>
        </w:rPr>
        <w:t>「零」學分</w:t>
      </w:r>
      <w:r w:rsidRPr="0055157F">
        <w:rPr>
          <w:rFonts w:hint="eastAsia"/>
          <w:color w:val="000000" w:themeColor="text1"/>
          <w:u w:val="single"/>
        </w:rPr>
        <w:t>必修課，非如主管機關或學校所稱之完全「</w:t>
      </w:r>
      <w:r w:rsidR="003D68E7" w:rsidRPr="0055157F">
        <w:rPr>
          <w:rFonts w:hint="eastAsia"/>
          <w:color w:val="000000" w:themeColor="text1"/>
          <w:u w:val="single"/>
        </w:rPr>
        <w:t>零」學分</w:t>
      </w:r>
      <w:r w:rsidRPr="0055157F">
        <w:rPr>
          <w:rFonts w:hint="eastAsia"/>
          <w:color w:val="000000" w:themeColor="text1"/>
          <w:u w:val="single"/>
        </w:rPr>
        <w:t>費」</w:t>
      </w:r>
      <w:r w:rsidRPr="0055157F">
        <w:rPr>
          <w:rFonts w:hint="eastAsia"/>
          <w:color w:val="000000" w:themeColor="text1"/>
        </w:rPr>
        <w:t>。以某國立大學規定為例，</w:t>
      </w:r>
      <w:r w:rsidRPr="0055157F">
        <w:rPr>
          <w:rFonts w:hint="eastAsia"/>
          <w:color w:val="000000" w:themeColor="text1"/>
          <w:u w:val="single"/>
        </w:rPr>
        <w:t>研究生修習</w:t>
      </w:r>
      <w:r w:rsidR="003D68E7" w:rsidRPr="0055157F">
        <w:rPr>
          <w:rFonts w:hint="eastAsia"/>
          <w:color w:val="000000" w:themeColor="text1"/>
          <w:u w:val="single"/>
        </w:rPr>
        <w:t>「零」學分</w:t>
      </w:r>
      <w:r w:rsidRPr="0055157F">
        <w:rPr>
          <w:rFonts w:hint="eastAsia"/>
          <w:color w:val="000000" w:themeColor="text1"/>
          <w:u w:val="single"/>
        </w:rPr>
        <w:t>體育課程仍然要收取2學分學分費</w:t>
      </w:r>
      <w:r w:rsidRPr="0055157F">
        <w:rPr>
          <w:rFonts w:hint="eastAsia"/>
          <w:color w:val="000000" w:themeColor="text1"/>
        </w:rPr>
        <w:t>，亦循此計算助學貸款之核發比例；另某國立大學學則亦規定以，「</w:t>
      </w:r>
      <w:r w:rsidRPr="0055157F">
        <w:rPr>
          <w:rFonts w:hint="eastAsia"/>
          <w:color w:val="000000" w:themeColor="text1"/>
          <w:u w:val="single"/>
        </w:rPr>
        <w:t>延畢</w:t>
      </w:r>
      <w:r w:rsidRPr="0055157F">
        <w:rPr>
          <w:rFonts w:hint="eastAsia"/>
          <w:color w:val="000000" w:themeColor="text1"/>
        </w:rPr>
        <w:t>之學士班學生補修或重修零學分之課程，應依本校文學院學士班收費標準按每週授課時數繳交學分費」等情。</w:t>
      </w:r>
      <w:bookmarkEnd w:id="37"/>
    </w:p>
    <w:p w:rsidR="004C328D" w:rsidRPr="0055157F" w:rsidRDefault="00AC6676" w:rsidP="004C328D">
      <w:pPr>
        <w:pStyle w:val="4"/>
        <w:numPr>
          <w:ilvl w:val="3"/>
          <w:numId w:val="1"/>
        </w:numPr>
        <w:rPr>
          <w:rFonts w:hAnsi="標楷體"/>
          <w:color w:val="000000" w:themeColor="text1"/>
          <w:szCs w:val="32"/>
        </w:rPr>
      </w:pPr>
      <w:r w:rsidRPr="0055157F">
        <w:rPr>
          <w:rFonts w:hAnsi="標楷體" w:hint="eastAsia"/>
          <w:color w:val="000000" w:themeColor="text1"/>
          <w:szCs w:val="32"/>
        </w:rPr>
        <w:t>「零」學分</w:t>
      </w:r>
      <w:r w:rsidR="004C328D" w:rsidRPr="0055157F">
        <w:rPr>
          <w:rFonts w:hAnsi="標楷體" w:hint="eastAsia"/>
          <w:color w:val="000000" w:themeColor="text1"/>
          <w:szCs w:val="32"/>
        </w:rPr>
        <w:t>課程</w:t>
      </w:r>
      <w:r w:rsidR="00A0664F" w:rsidRPr="0055157F">
        <w:rPr>
          <w:rFonts w:hAnsi="標楷體" w:hint="eastAsia"/>
          <w:color w:val="000000" w:themeColor="text1"/>
          <w:szCs w:val="32"/>
        </w:rPr>
        <w:t>悖離</w:t>
      </w:r>
      <w:r w:rsidR="004C328D" w:rsidRPr="0055157F">
        <w:rPr>
          <w:rFonts w:hAnsi="標楷體" w:hint="eastAsia"/>
          <w:color w:val="000000" w:themeColor="text1"/>
          <w:szCs w:val="32"/>
        </w:rPr>
        <w:t>法定學分制之意旨：體育課在教師實際授課但學生無法取得學分的</w:t>
      </w:r>
      <w:r w:rsidR="004C328D" w:rsidRPr="0055157F">
        <w:rPr>
          <w:rFonts w:hint="eastAsia"/>
          <w:color w:val="000000" w:themeColor="text1"/>
        </w:rPr>
        <w:t>情況</w:t>
      </w:r>
      <w:r w:rsidR="004C328D" w:rsidRPr="0055157F">
        <w:rPr>
          <w:rFonts w:hAnsi="標楷體" w:hint="eastAsia"/>
          <w:color w:val="000000" w:themeColor="text1"/>
          <w:szCs w:val="32"/>
        </w:rPr>
        <w:t>下，使學生無法在修習前預判課程學習負擔，不計入成績平均績點（GPA），將肇致學生學習動力降低，教師亦難以執行課堂適度要求。</w:t>
      </w:r>
    </w:p>
    <w:p w:rsidR="004C328D" w:rsidRPr="0055157F" w:rsidRDefault="004C328D" w:rsidP="004C328D">
      <w:pPr>
        <w:pStyle w:val="4"/>
        <w:numPr>
          <w:ilvl w:val="3"/>
          <w:numId w:val="1"/>
        </w:numPr>
        <w:rPr>
          <w:rFonts w:hAnsi="標楷體"/>
          <w:color w:val="000000" w:themeColor="text1"/>
          <w:szCs w:val="32"/>
        </w:rPr>
      </w:pPr>
      <w:r w:rsidRPr="0055157F">
        <w:rPr>
          <w:rFonts w:hAnsi="標楷體" w:hint="eastAsia"/>
          <w:color w:val="000000" w:themeColor="text1"/>
          <w:szCs w:val="32"/>
        </w:rPr>
        <w:t>部分</w:t>
      </w:r>
      <w:r w:rsidR="00AC6676" w:rsidRPr="0055157F">
        <w:rPr>
          <w:rFonts w:hAnsi="標楷體" w:hint="eastAsia"/>
          <w:color w:val="000000" w:themeColor="text1"/>
          <w:szCs w:val="32"/>
        </w:rPr>
        <w:t>「零」學分</w:t>
      </w:r>
      <w:r w:rsidRPr="0055157F">
        <w:rPr>
          <w:rFonts w:hAnsi="標楷體" w:hint="eastAsia"/>
          <w:color w:val="000000" w:themeColor="text1"/>
          <w:szCs w:val="32"/>
        </w:rPr>
        <w:t>課程僅註記「</w:t>
      </w:r>
      <w:r w:rsidRPr="0055157F">
        <w:rPr>
          <w:rFonts w:hint="eastAsia"/>
          <w:color w:val="000000" w:themeColor="text1"/>
        </w:rPr>
        <w:t>通過</w:t>
      </w:r>
      <w:r w:rsidRPr="0055157F">
        <w:rPr>
          <w:rFonts w:hAnsi="標楷體" w:hint="eastAsia"/>
          <w:color w:val="000000" w:themeColor="text1"/>
          <w:szCs w:val="32"/>
        </w:rPr>
        <w:t>」或「不通過」作為評量結果；但「不通過」卻成為排除領取獎學金的事由，此種同時要學生不重視、同時又要學生達成要求的雙重標準，顯得恣意且矛盾。</w:t>
      </w:r>
    </w:p>
    <w:p w:rsidR="004C328D" w:rsidRPr="0055157F" w:rsidRDefault="00AC6676" w:rsidP="004C328D">
      <w:pPr>
        <w:pStyle w:val="4"/>
        <w:numPr>
          <w:ilvl w:val="3"/>
          <w:numId w:val="1"/>
        </w:numPr>
        <w:rPr>
          <w:rFonts w:hAnsi="標楷體"/>
          <w:color w:val="000000" w:themeColor="text1"/>
          <w:szCs w:val="32"/>
        </w:rPr>
      </w:pPr>
      <w:r w:rsidRPr="0055157F">
        <w:rPr>
          <w:rFonts w:hAnsi="標楷體" w:hint="eastAsia"/>
          <w:color w:val="000000" w:themeColor="text1"/>
          <w:szCs w:val="32"/>
        </w:rPr>
        <w:t>「零」學分</w:t>
      </w:r>
      <w:r w:rsidR="004C328D" w:rsidRPr="0055157F">
        <w:rPr>
          <w:rFonts w:hAnsi="標楷體" w:hint="eastAsia"/>
          <w:color w:val="000000" w:themeColor="text1"/>
          <w:szCs w:val="32"/>
        </w:rPr>
        <w:t>課程之學分轉換不易：在原校（原系）修習課程所獲得的學分是否能夠順利地轉換至</w:t>
      </w:r>
      <w:r w:rsidR="004C328D" w:rsidRPr="0055157F">
        <w:rPr>
          <w:rFonts w:hint="eastAsia"/>
          <w:color w:val="000000" w:themeColor="text1"/>
        </w:rPr>
        <w:t>另一</w:t>
      </w:r>
      <w:r w:rsidR="004C328D" w:rsidRPr="0055157F">
        <w:rPr>
          <w:rFonts w:hAnsi="標楷體" w:hint="eastAsia"/>
          <w:color w:val="000000" w:themeColor="text1"/>
          <w:szCs w:val="32"/>
        </w:rPr>
        <w:t>就讀學校（學系）學分，尚須經校際（或系</w:t>
      </w:r>
      <w:r w:rsidR="004C328D" w:rsidRPr="0055157F">
        <w:rPr>
          <w:rFonts w:hAnsi="標楷體" w:hint="eastAsia"/>
          <w:color w:val="000000" w:themeColor="text1"/>
          <w:szCs w:val="32"/>
        </w:rPr>
        <w:lastRenderedPageBreak/>
        <w:t>際）協商。能否透過現有學分轉換予以採認？有待通盤釐清。</w:t>
      </w:r>
    </w:p>
    <w:p w:rsidR="004C328D" w:rsidRPr="0055157F" w:rsidRDefault="00AC6676" w:rsidP="004C328D">
      <w:pPr>
        <w:pStyle w:val="4"/>
        <w:numPr>
          <w:ilvl w:val="3"/>
          <w:numId w:val="1"/>
        </w:numPr>
        <w:rPr>
          <w:rFonts w:hAnsi="標楷體"/>
          <w:color w:val="000000" w:themeColor="text1"/>
          <w:szCs w:val="32"/>
        </w:rPr>
      </w:pPr>
      <w:r w:rsidRPr="0055157F">
        <w:rPr>
          <w:rFonts w:hAnsi="標楷體" w:hint="eastAsia"/>
          <w:color w:val="000000" w:themeColor="text1"/>
          <w:szCs w:val="32"/>
        </w:rPr>
        <w:t>「零」學分</w:t>
      </w:r>
      <w:r w:rsidR="004C328D" w:rsidRPr="0055157F">
        <w:rPr>
          <w:rFonts w:hAnsi="標楷體" w:hint="eastAsia"/>
          <w:color w:val="000000" w:themeColor="text1"/>
          <w:szCs w:val="32"/>
        </w:rPr>
        <w:t>必修課程如為教師授課卻未能支領鐘點費之情形，是否不利於教師備課、指導及</w:t>
      </w:r>
      <w:r w:rsidR="004C328D" w:rsidRPr="0055157F">
        <w:rPr>
          <w:rFonts w:hint="eastAsia"/>
          <w:color w:val="000000" w:themeColor="text1"/>
        </w:rPr>
        <w:t>輔導</w:t>
      </w:r>
      <w:r w:rsidR="004C328D" w:rsidRPr="0055157F">
        <w:rPr>
          <w:rFonts w:hAnsi="標楷體" w:hint="eastAsia"/>
          <w:color w:val="000000" w:themeColor="text1"/>
          <w:szCs w:val="32"/>
        </w:rPr>
        <w:t>？如未實際授課、未支領鐘點費但又列入教學意見調查，是否合理？又，該課程如非由教師授課是否合法？有待主管機關釐明。</w:t>
      </w:r>
    </w:p>
    <w:p w:rsidR="004C328D" w:rsidRPr="0055157F" w:rsidRDefault="004C328D" w:rsidP="004C328D">
      <w:pPr>
        <w:pStyle w:val="3"/>
        <w:numPr>
          <w:ilvl w:val="2"/>
          <w:numId w:val="1"/>
        </w:numPr>
        <w:rPr>
          <w:color w:val="000000" w:themeColor="text1"/>
        </w:rPr>
      </w:pPr>
      <w:r w:rsidRPr="0055157F">
        <w:rPr>
          <w:rFonts w:hint="eastAsia"/>
          <w:color w:val="000000" w:themeColor="text1"/>
        </w:rPr>
        <w:t>究此問題，本院111年8月26日詢問教育部主管人員，針對制度目的</w:t>
      </w:r>
      <w:r w:rsidR="001F1676" w:rsidRPr="0055157F">
        <w:rPr>
          <w:rFonts w:hint="eastAsia"/>
          <w:color w:val="000000" w:themeColor="text1"/>
        </w:rPr>
        <w:t>亦</w:t>
      </w:r>
      <w:r w:rsidRPr="0055157F">
        <w:rPr>
          <w:rFonts w:hint="eastAsia"/>
          <w:color w:val="000000" w:themeColor="text1"/>
        </w:rPr>
        <w:t>稱，主要各校在處理的歷史過程有無處理這件事，目前是還有一些系有這個問題；第一個是體育課，在學校開體育課上課，但</w:t>
      </w:r>
      <w:r w:rsidRPr="0055157F">
        <w:rPr>
          <w:rFonts w:hint="eastAsia"/>
          <w:color w:val="000000" w:themeColor="text1"/>
          <w:u w:val="single"/>
        </w:rPr>
        <w:t>各系所也不希望排擠到原有自己的128學分，如果再往上加也不利於其他學習</w:t>
      </w:r>
      <w:r w:rsidRPr="0055157F">
        <w:rPr>
          <w:rFonts w:hint="eastAsia"/>
          <w:color w:val="000000" w:themeColor="text1"/>
        </w:rPr>
        <w:t>；第二個是</w:t>
      </w:r>
      <w:r w:rsidRPr="0055157F">
        <w:rPr>
          <w:rFonts w:hint="eastAsia"/>
          <w:color w:val="000000" w:themeColor="text1"/>
          <w:u w:val="single"/>
        </w:rPr>
        <w:t>服務學習，當初有導入計學分，在過程中學校為了降低抗拒所以用</w:t>
      </w:r>
      <w:r w:rsidR="003D68E7" w:rsidRPr="0055157F">
        <w:rPr>
          <w:rFonts w:hint="eastAsia"/>
          <w:color w:val="000000" w:themeColor="text1"/>
          <w:u w:val="single"/>
        </w:rPr>
        <w:t>「零」學分</w:t>
      </w:r>
      <w:r w:rsidRPr="0055157F">
        <w:rPr>
          <w:rFonts w:hint="eastAsia"/>
          <w:color w:val="000000" w:themeColor="text1"/>
        </w:rPr>
        <w:t>，另一個也是</w:t>
      </w:r>
      <w:r w:rsidRPr="0055157F">
        <w:rPr>
          <w:rFonts w:hint="eastAsia"/>
          <w:color w:val="000000" w:themeColor="text1"/>
          <w:u w:val="single"/>
        </w:rPr>
        <w:t>實習為了降低抗拒也導入</w:t>
      </w:r>
      <w:r w:rsidR="003D68E7" w:rsidRPr="0055157F">
        <w:rPr>
          <w:rFonts w:hint="eastAsia"/>
          <w:color w:val="000000" w:themeColor="text1"/>
          <w:u w:val="single"/>
        </w:rPr>
        <w:t>「零」學分</w:t>
      </w:r>
      <w:r w:rsidRPr="0055157F">
        <w:rPr>
          <w:rFonts w:hint="eastAsia"/>
          <w:color w:val="000000" w:themeColor="text1"/>
        </w:rPr>
        <w:t>等語。此外，</w:t>
      </w:r>
      <w:r w:rsidR="000F3FB7" w:rsidRPr="0055157F">
        <w:rPr>
          <w:rFonts w:hint="eastAsia"/>
          <w:color w:val="000000" w:themeColor="text1"/>
        </w:rPr>
        <w:t>該</w:t>
      </w:r>
      <w:r w:rsidRPr="0055157F">
        <w:rPr>
          <w:rFonts w:hint="eastAsia"/>
          <w:color w:val="000000" w:themeColor="text1"/>
        </w:rPr>
        <w:t>部於詢問會後補充</w:t>
      </w:r>
      <w:r w:rsidR="00DF46A8" w:rsidRPr="0055157F">
        <w:rPr>
          <w:rFonts w:hint="eastAsia"/>
          <w:color w:val="000000" w:themeColor="text1"/>
        </w:rPr>
        <w:t>資料</w:t>
      </w:r>
      <w:r w:rsidRPr="0055157F">
        <w:rPr>
          <w:rFonts w:hint="eastAsia"/>
          <w:color w:val="000000" w:themeColor="text1"/>
        </w:rPr>
        <w:t>指稱，在法令規定部分，依大學法施行細則第18條規定，本法第25條第5項所定大學學分之計算，原則以授課滿18小時為1學分；雖然前開條文屬於原則性規範，並未限縮不得以其他方式採計學分，惟</w:t>
      </w:r>
      <w:r w:rsidRPr="0055157F">
        <w:rPr>
          <w:rFonts w:hint="eastAsia"/>
          <w:color w:val="000000" w:themeColor="text1"/>
          <w:u w:val="single"/>
        </w:rPr>
        <w:t>鑑於學校以「有學習」即採計學分比率漸增</w:t>
      </w:r>
      <w:r w:rsidRPr="0055157F">
        <w:rPr>
          <w:rFonts w:hint="eastAsia"/>
          <w:color w:val="000000" w:themeColor="text1"/>
        </w:rPr>
        <w:t>，</w:t>
      </w:r>
      <w:r w:rsidRPr="0055157F">
        <w:rPr>
          <w:rFonts w:hint="eastAsia"/>
          <w:color w:val="000000" w:themeColor="text1"/>
          <w:u w:val="single"/>
        </w:rPr>
        <w:t>教育部將邀集學校諮詢，研議大學法及其施行細則條文之可行性</w:t>
      </w:r>
      <w:r w:rsidRPr="0055157F">
        <w:rPr>
          <w:rFonts w:hint="eastAsia"/>
          <w:color w:val="000000" w:themeColor="text1"/>
        </w:rPr>
        <w:t>，期能符合學校實務之作法並能給予等情。基此，針對上述法令依據未明及外界質疑現況疑似牴觸大學法相關規定或與現況趨勢未符之實務情形，亟待教育部積極釐明並尋求共識。</w:t>
      </w:r>
    </w:p>
    <w:p w:rsidR="004C328D" w:rsidRPr="0055157F" w:rsidRDefault="004C328D" w:rsidP="004C328D">
      <w:pPr>
        <w:pStyle w:val="3"/>
        <w:numPr>
          <w:ilvl w:val="2"/>
          <w:numId w:val="1"/>
        </w:numPr>
        <w:rPr>
          <w:color w:val="000000" w:themeColor="text1"/>
        </w:rPr>
      </w:pPr>
      <w:r w:rsidRPr="0055157F">
        <w:rPr>
          <w:rFonts w:hint="eastAsia"/>
          <w:color w:val="000000" w:themeColor="text1"/>
        </w:rPr>
        <w:t>綜上論結，</w:t>
      </w:r>
      <w:r w:rsidR="00F9180A" w:rsidRPr="0055157F">
        <w:rPr>
          <w:rFonts w:hint="eastAsia"/>
          <w:color w:val="000000" w:themeColor="text1"/>
        </w:rPr>
        <w:t>大學於直接涉及教學、研究之學術事項，享有自治權，應受尊重，然仍受適法性監督；而大專校院歷來按大學法及其施行細則實施學年學分制度，教育部雖稱未訂「零」學分之依據，惟部分</w:t>
      </w:r>
      <w:r w:rsidR="00F9180A" w:rsidRPr="0055157F">
        <w:rPr>
          <w:rFonts w:hint="eastAsia"/>
          <w:color w:val="000000" w:themeColor="text1"/>
        </w:rPr>
        <w:lastRenderedPageBreak/>
        <w:t>大學認係依該部84年相關函令辦理，且統計11</w:t>
      </w:r>
      <w:r w:rsidR="00F9180A" w:rsidRPr="0055157F">
        <w:rPr>
          <w:color w:val="000000" w:themeColor="text1"/>
        </w:rPr>
        <w:t>0</w:t>
      </w:r>
      <w:r w:rsidR="00F9180A" w:rsidRPr="0055157F">
        <w:rPr>
          <w:rFonts w:hint="eastAsia"/>
          <w:color w:val="000000" w:themeColor="text1"/>
        </w:rPr>
        <w:t>-1學年計有131校1</w:t>
      </w:r>
      <w:r w:rsidR="00F9180A" w:rsidRPr="0055157F">
        <w:rPr>
          <w:color w:val="000000" w:themeColor="text1"/>
        </w:rPr>
        <w:t>,050</w:t>
      </w:r>
      <w:r w:rsidR="00F9180A" w:rsidRPr="0055157F">
        <w:rPr>
          <w:rFonts w:hint="eastAsia"/>
          <w:color w:val="000000" w:themeColor="text1"/>
        </w:rPr>
        <w:t>系所開設11</w:t>
      </w:r>
      <w:r w:rsidR="00F9180A" w:rsidRPr="0055157F">
        <w:rPr>
          <w:color w:val="000000" w:themeColor="text1"/>
        </w:rPr>
        <w:t>,</w:t>
      </w:r>
      <w:r w:rsidR="00F9180A" w:rsidRPr="0055157F">
        <w:rPr>
          <w:rFonts w:hint="eastAsia"/>
          <w:color w:val="000000" w:themeColor="text1"/>
        </w:rPr>
        <w:t>998門「零」學分必修課程；詎該部對於外界質疑其</w:t>
      </w:r>
      <w:r w:rsidR="00F9180A" w:rsidRPr="0055157F">
        <w:rPr>
          <w:rFonts w:hAnsi="標楷體" w:hint="eastAsia"/>
          <w:color w:val="000000" w:themeColor="text1"/>
        </w:rPr>
        <w:t>目的</w:t>
      </w:r>
      <w:r w:rsidR="00F9180A" w:rsidRPr="0055157F">
        <w:rPr>
          <w:rFonts w:hAnsi="標楷體" w:hint="eastAsia"/>
          <w:bCs w:val="0"/>
          <w:color w:val="000000" w:themeColor="text1"/>
          <w:kern w:val="0"/>
          <w:szCs w:val="52"/>
        </w:rPr>
        <w:t>、</w:t>
      </w:r>
      <w:r w:rsidR="00F9180A" w:rsidRPr="0055157F">
        <w:rPr>
          <w:rFonts w:hAnsi="標楷體" w:hint="eastAsia"/>
          <w:color w:val="000000" w:themeColor="text1"/>
        </w:rPr>
        <w:t>沿</w:t>
      </w:r>
      <w:r w:rsidR="00F9180A" w:rsidRPr="0055157F">
        <w:rPr>
          <w:rFonts w:hint="eastAsia"/>
          <w:color w:val="000000" w:themeColor="text1"/>
        </w:rPr>
        <w:t>革</w:t>
      </w:r>
      <w:r w:rsidR="00F9180A" w:rsidRPr="0055157F">
        <w:rPr>
          <w:rFonts w:hAnsi="標楷體" w:hint="eastAsia"/>
          <w:bCs w:val="0"/>
          <w:color w:val="000000" w:themeColor="text1"/>
          <w:kern w:val="0"/>
          <w:szCs w:val="52"/>
        </w:rPr>
        <w:t>、法令</w:t>
      </w:r>
      <w:r w:rsidR="00F9180A" w:rsidRPr="0055157F">
        <w:rPr>
          <w:rFonts w:hint="eastAsia"/>
          <w:color w:val="000000" w:themeColor="text1"/>
        </w:rPr>
        <w:t>依據長期不明等節，迄未依權責積極釐清釋疑，僅</w:t>
      </w:r>
      <w:r w:rsidR="00F9180A" w:rsidRPr="0055157F">
        <w:rPr>
          <w:rFonts w:hAnsi="標楷體" w:hint="eastAsia"/>
          <w:bCs w:val="0"/>
          <w:color w:val="000000" w:themeColor="text1"/>
          <w:kern w:val="0"/>
          <w:szCs w:val="52"/>
        </w:rPr>
        <w:t>稱因檔案屆期銷毀，已查無83學年第2次全國公私立大專校院校長會議決議，明訂體育課程不計學分之相關紀錄，復未諳該提案之屬性及效力等語，顯未盡妥適；況</w:t>
      </w:r>
      <w:r w:rsidR="00F9180A" w:rsidRPr="0055157F">
        <w:rPr>
          <w:rFonts w:hint="eastAsia"/>
          <w:color w:val="000000" w:themeColor="text1"/>
        </w:rPr>
        <w:t>教育部</w:t>
      </w:r>
      <w:r w:rsidR="00F9180A" w:rsidRPr="0055157F">
        <w:rPr>
          <w:rFonts w:hAnsi="標楷體" w:hint="eastAsia"/>
          <w:bCs w:val="0"/>
          <w:color w:val="000000" w:themeColor="text1"/>
          <w:kern w:val="0"/>
          <w:szCs w:val="52"/>
        </w:rPr>
        <w:t>對於外界質疑大學如恣意實施「零」學分必修課，恐牴觸大學法及其施行細則之學年學分制規定、衍生必修課程排擠，亦不利於大學彈性學期及終身學習之爭議，均未併予清查，影響師生權益，有待積極釐清</w:t>
      </w:r>
      <w:r w:rsidRPr="0055157F">
        <w:rPr>
          <w:rFonts w:hAnsi="標楷體" w:hint="eastAsia"/>
          <w:bCs w:val="0"/>
          <w:color w:val="000000" w:themeColor="text1"/>
          <w:kern w:val="0"/>
          <w:szCs w:val="52"/>
        </w:rPr>
        <w:t>周知</w:t>
      </w:r>
      <w:r w:rsidRPr="0055157F">
        <w:rPr>
          <w:rFonts w:hint="eastAsia"/>
          <w:color w:val="000000" w:themeColor="text1"/>
        </w:rPr>
        <w:t>。</w:t>
      </w:r>
    </w:p>
    <w:p w:rsidR="009B20FD" w:rsidRPr="0055157F" w:rsidRDefault="009B20FD" w:rsidP="009B20FD">
      <w:pPr>
        <w:rPr>
          <w:color w:val="000000" w:themeColor="text1"/>
        </w:rPr>
      </w:pPr>
    </w:p>
    <w:p w:rsidR="004C328D" w:rsidRPr="0055157F" w:rsidRDefault="004C328D" w:rsidP="004C328D">
      <w:pPr>
        <w:pStyle w:val="2"/>
        <w:numPr>
          <w:ilvl w:val="1"/>
          <w:numId w:val="1"/>
        </w:numPr>
        <w:rPr>
          <w:b/>
          <w:color w:val="000000" w:themeColor="text1"/>
        </w:rPr>
      </w:pPr>
      <w:bookmarkStart w:id="38" w:name="_Toc122597505"/>
      <w:bookmarkStart w:id="39" w:name="_Toc122613259"/>
      <w:bookmarkStart w:id="40" w:name="_Hlk112768085"/>
      <w:r w:rsidRPr="0055157F">
        <w:rPr>
          <w:rFonts w:hint="eastAsia"/>
          <w:b/>
          <w:color w:val="000000" w:themeColor="text1"/>
        </w:rPr>
        <w:t>大學針對教育目標、發展特色與核心能力內涵之定位及規劃，如攸關教學、研究與學習等學術事項，係屬自主事項，惟如涉及畢業學分採計、學分費之計算、成績評估制度等學生權益相關事項，其決策過程允宜充分納入師生參與，以維周妥；而108至110學年，全國大專校院體育必修課程採計學分之比率自48.05%增至52.94%、實習必修課程採計學分比率則自</w:t>
      </w:r>
      <w:r w:rsidRPr="0055157F">
        <w:rPr>
          <w:b/>
          <w:color w:val="000000" w:themeColor="text1"/>
        </w:rPr>
        <w:t>75.97%</w:t>
      </w:r>
      <w:r w:rsidRPr="0055157F">
        <w:rPr>
          <w:rFonts w:hint="eastAsia"/>
          <w:b/>
          <w:color w:val="000000" w:themeColor="text1"/>
        </w:rPr>
        <w:t>增至</w:t>
      </w:r>
      <w:r w:rsidRPr="0055157F">
        <w:rPr>
          <w:b/>
          <w:color w:val="000000" w:themeColor="text1"/>
        </w:rPr>
        <w:t>80.39%</w:t>
      </w:r>
      <w:r w:rsidRPr="0055157F">
        <w:rPr>
          <w:rFonts w:hint="eastAsia"/>
          <w:b/>
          <w:color w:val="000000" w:themeColor="text1"/>
        </w:rPr>
        <w:t>，均呈微幅上升趨勢；爰參酌近期國立政治大學及國立臺灣師範大學學生自治會針對</w:t>
      </w:r>
      <w:r w:rsidR="00AC6676" w:rsidRPr="0055157F">
        <w:rPr>
          <w:rFonts w:hint="eastAsia"/>
          <w:b/>
          <w:color w:val="000000" w:themeColor="text1"/>
        </w:rPr>
        <w:t>「零」學分</w:t>
      </w:r>
      <w:r w:rsidRPr="0055157F">
        <w:rPr>
          <w:rFonts w:hint="eastAsia"/>
          <w:b/>
          <w:color w:val="000000" w:themeColor="text1"/>
        </w:rPr>
        <w:t>必修課程之調整歷程，體現校園民主及師生校務參與，是考量近期大學</w:t>
      </w:r>
      <w:r w:rsidR="003D68E7" w:rsidRPr="0055157F">
        <w:rPr>
          <w:rFonts w:hint="eastAsia"/>
          <w:b/>
          <w:color w:val="000000" w:themeColor="text1"/>
        </w:rPr>
        <w:t>「零」學分</w:t>
      </w:r>
      <w:r w:rsidRPr="0055157F">
        <w:rPr>
          <w:rFonts w:hint="eastAsia"/>
          <w:b/>
          <w:color w:val="000000" w:themeColor="text1"/>
        </w:rPr>
        <w:t>必修課程之意見趨勢，針對本案整體制度性問題，復待教育部通盤檢視，完備相關師生參與及溝通機制，俾弭平後續實施爭議</w:t>
      </w:r>
      <w:bookmarkEnd w:id="38"/>
      <w:bookmarkEnd w:id="39"/>
    </w:p>
    <w:p w:rsidR="004C328D" w:rsidRPr="0055157F" w:rsidRDefault="004C328D" w:rsidP="004C328D">
      <w:pPr>
        <w:pStyle w:val="3"/>
        <w:numPr>
          <w:ilvl w:val="2"/>
          <w:numId w:val="1"/>
        </w:numPr>
        <w:rPr>
          <w:color w:val="000000" w:themeColor="text1"/>
        </w:rPr>
      </w:pPr>
      <w:bookmarkStart w:id="41" w:name="_Toc112848859"/>
      <w:bookmarkEnd w:id="40"/>
      <w:r w:rsidRPr="0055157F">
        <w:rPr>
          <w:rFonts w:hint="eastAsia"/>
          <w:color w:val="000000" w:themeColor="text1"/>
        </w:rPr>
        <w:t>按大學法第15條第1項規定略以，大學設校務會議，議決校務重大事項，以校長、副校長、教師代表、學術與行政主管、研究人員代表、職員代表、</w:t>
      </w:r>
      <w:r w:rsidRPr="0055157F">
        <w:rPr>
          <w:rFonts w:hint="eastAsia"/>
          <w:color w:val="000000" w:themeColor="text1"/>
          <w:u w:val="single"/>
        </w:rPr>
        <w:t>學生代表</w:t>
      </w:r>
      <w:r w:rsidRPr="0055157F">
        <w:rPr>
          <w:rFonts w:hint="eastAsia"/>
          <w:color w:val="000000" w:themeColor="text1"/>
        </w:rPr>
        <w:t>及其他有關人員代表組織之。同條第2項規定</w:t>
      </w:r>
      <w:r w:rsidRPr="0055157F">
        <w:rPr>
          <w:rFonts w:hint="eastAsia"/>
          <w:color w:val="000000" w:themeColor="text1"/>
        </w:rPr>
        <w:lastRenderedPageBreak/>
        <w:t>其人數及產生方式略以，學生代表應經選舉產生，</w:t>
      </w:r>
      <w:r w:rsidRPr="0055157F">
        <w:rPr>
          <w:rFonts w:hint="eastAsia"/>
          <w:color w:val="000000" w:themeColor="text1"/>
          <w:u w:val="single"/>
        </w:rPr>
        <w:t>人數不得少於全體會議人數十分之一</w:t>
      </w:r>
      <w:r w:rsidRPr="0055157F">
        <w:rPr>
          <w:rFonts w:hint="eastAsia"/>
          <w:color w:val="000000" w:themeColor="text1"/>
        </w:rPr>
        <w:t>。同法第26條第5項規定略以，第1項</w:t>
      </w:r>
      <w:r w:rsidRPr="0055157F">
        <w:rPr>
          <w:rFonts w:hint="eastAsia"/>
          <w:color w:val="000000" w:themeColor="text1"/>
          <w:u w:val="single"/>
        </w:rPr>
        <w:t>學士學位畢業應修學分數及學分之計算，由教育部定之</w:t>
      </w:r>
      <w:r w:rsidRPr="0055157F">
        <w:rPr>
          <w:rFonts w:hint="eastAsia"/>
          <w:color w:val="000000" w:themeColor="text1"/>
        </w:rPr>
        <w:t>；碩士學位與博士學位畢業應修學分數及獲得學位所需通過之各項考核規定，由大學訂定，報教育部備查。另按同法施行細則第24條第2項規定略以，</w:t>
      </w:r>
      <w:r w:rsidRPr="0055157F">
        <w:rPr>
          <w:rFonts w:hint="eastAsia"/>
          <w:color w:val="000000" w:themeColor="text1"/>
          <w:u w:val="single"/>
        </w:rPr>
        <w:t>各校召開課程規劃會議時，應有學生代表參與相關議案之討論</w:t>
      </w:r>
      <w:r w:rsidRPr="0055157F">
        <w:rPr>
          <w:rFonts w:hint="eastAsia"/>
          <w:color w:val="000000" w:themeColor="text1"/>
        </w:rPr>
        <w:t>；</w:t>
      </w:r>
      <w:r w:rsidRPr="0055157F">
        <w:rPr>
          <w:rFonts w:hint="eastAsia"/>
          <w:color w:val="000000" w:themeColor="text1"/>
          <w:u w:val="single"/>
        </w:rPr>
        <w:t>其討論之課程修正案有影響本法第26條第5項所定畢業應修學分數及學分之計算者，應公告學生周知</w:t>
      </w:r>
      <w:r w:rsidRPr="0055157F">
        <w:rPr>
          <w:rFonts w:hint="eastAsia"/>
          <w:color w:val="000000" w:themeColor="text1"/>
        </w:rPr>
        <w:t>。準此，大學法明文學生代表參加校務會議之組成及方式，不得少於一定比例，以參與議決校務重大事項</w:t>
      </w:r>
      <w:r w:rsidR="001276A8" w:rsidRPr="0055157F">
        <w:rPr>
          <w:rFonts w:hint="eastAsia"/>
          <w:color w:val="000000" w:themeColor="text1"/>
        </w:rPr>
        <w:t>，</w:t>
      </w:r>
      <w:r w:rsidR="008874ED" w:rsidRPr="0055157F">
        <w:rPr>
          <w:rFonts w:hint="eastAsia"/>
          <w:color w:val="000000" w:themeColor="text1"/>
        </w:rPr>
        <w:t>且</w:t>
      </w:r>
      <w:r w:rsidRPr="0055157F">
        <w:rPr>
          <w:rFonts w:hint="eastAsia"/>
          <w:color w:val="000000" w:themeColor="text1"/>
        </w:rPr>
        <w:t>大學關於畢業應修學分數及學分之計算應公告周知</w:t>
      </w:r>
      <w:r w:rsidR="006E706A" w:rsidRPr="0055157F">
        <w:rPr>
          <w:rFonts w:hint="eastAsia"/>
          <w:color w:val="000000" w:themeColor="text1"/>
        </w:rPr>
        <w:t>。</w:t>
      </w:r>
      <w:r w:rsidRPr="0055157F">
        <w:rPr>
          <w:rFonts w:hint="eastAsia"/>
          <w:color w:val="000000" w:themeColor="text1"/>
        </w:rPr>
        <w:t>循其</w:t>
      </w:r>
      <w:r w:rsidR="002E7871" w:rsidRPr="0055157F">
        <w:rPr>
          <w:rFonts w:hint="eastAsia"/>
          <w:color w:val="000000" w:themeColor="text1"/>
        </w:rPr>
        <w:t>修正</w:t>
      </w:r>
      <w:r w:rsidRPr="0055157F">
        <w:rPr>
          <w:rFonts w:hint="eastAsia"/>
          <w:color w:val="000000" w:themeColor="text1"/>
        </w:rPr>
        <w:t>意旨略以，</w:t>
      </w:r>
      <w:r w:rsidR="0086712A" w:rsidRPr="0055157F">
        <w:rPr>
          <w:color w:val="000000" w:themeColor="text1"/>
        </w:rPr>
        <w:t>尊重大學課程自主精神，修正大學課程無須報教育部備查</w:t>
      </w:r>
      <w:r w:rsidR="00A009C2" w:rsidRPr="0055157F">
        <w:rPr>
          <w:rFonts w:hint="eastAsia"/>
          <w:color w:val="000000" w:themeColor="text1"/>
        </w:rPr>
        <w:t>，</w:t>
      </w:r>
      <w:r w:rsidR="005571F0" w:rsidRPr="0055157F">
        <w:rPr>
          <w:rFonts w:hint="eastAsia"/>
          <w:color w:val="000000" w:themeColor="text1"/>
          <w:u w:val="single"/>
        </w:rPr>
        <w:t>惟</w:t>
      </w:r>
      <w:r w:rsidR="00AD4822" w:rsidRPr="0055157F">
        <w:rPr>
          <w:color w:val="000000" w:themeColor="text1"/>
          <w:u w:val="single"/>
        </w:rPr>
        <w:t>增列課程規劃或修正時，應有學生代表出席並公告週知，以維學生權</w:t>
      </w:r>
      <w:r w:rsidR="00636EC9" w:rsidRPr="0055157F">
        <w:rPr>
          <w:rFonts w:hint="eastAsia"/>
          <w:color w:val="000000" w:themeColor="text1"/>
          <w:u w:val="single"/>
        </w:rPr>
        <w:t>益</w:t>
      </w:r>
      <w:r w:rsidR="00AD4822" w:rsidRPr="0055157F">
        <w:rPr>
          <w:rFonts w:hint="eastAsia"/>
          <w:color w:val="000000" w:themeColor="text1"/>
        </w:rPr>
        <w:t>。</w:t>
      </w:r>
    </w:p>
    <w:p w:rsidR="004C328D" w:rsidRPr="0055157F" w:rsidRDefault="004C328D" w:rsidP="004C328D">
      <w:pPr>
        <w:pStyle w:val="3"/>
        <w:numPr>
          <w:ilvl w:val="2"/>
          <w:numId w:val="1"/>
        </w:numPr>
        <w:rPr>
          <w:color w:val="000000" w:themeColor="text1"/>
        </w:rPr>
      </w:pPr>
      <w:r w:rsidRPr="0055157F">
        <w:rPr>
          <w:rFonts w:hint="eastAsia"/>
          <w:color w:val="000000" w:themeColor="text1"/>
        </w:rPr>
        <w:t>針對我國大專校院</w:t>
      </w:r>
      <w:r w:rsidR="00AC6676" w:rsidRPr="0055157F">
        <w:rPr>
          <w:rFonts w:hint="eastAsia"/>
          <w:color w:val="000000" w:themeColor="text1"/>
        </w:rPr>
        <w:t>「零」學分</w:t>
      </w:r>
      <w:r w:rsidRPr="0055157F">
        <w:rPr>
          <w:rFonts w:hint="eastAsia"/>
          <w:color w:val="000000" w:themeColor="text1"/>
        </w:rPr>
        <w:t>必修課程實施歷程及相關依據等節，已詳如調查意見一所述。茲以其中體育課起源為例，教育部體育署於102年公布「體育運動政策白皮書」，實施期程自102年至112年，願景為「健康國民、卓越競技、活力臺灣」，其中針對學校體育發展策略略以，</w:t>
      </w:r>
      <w:r w:rsidRPr="0055157F">
        <w:rPr>
          <w:color w:val="000000" w:themeColor="text1"/>
        </w:rPr>
        <w:t>完善體育行政法規與組織</w:t>
      </w:r>
      <w:r w:rsidRPr="0055157F">
        <w:rPr>
          <w:rFonts w:hint="eastAsia"/>
          <w:color w:val="000000" w:themeColor="text1"/>
        </w:rPr>
        <w:t>、</w:t>
      </w:r>
      <w:r w:rsidRPr="0055157F">
        <w:rPr>
          <w:color w:val="000000" w:themeColor="text1"/>
        </w:rPr>
        <w:t>建立體育專業人力培育與進修制度</w:t>
      </w:r>
      <w:r w:rsidRPr="0055157F">
        <w:rPr>
          <w:rFonts w:hint="eastAsia"/>
          <w:color w:val="000000" w:themeColor="text1"/>
        </w:rPr>
        <w:t>、</w:t>
      </w:r>
      <w:r w:rsidRPr="0055157F">
        <w:rPr>
          <w:color w:val="000000" w:themeColor="text1"/>
        </w:rPr>
        <w:t>優化體育課程與教學品質</w:t>
      </w:r>
      <w:r w:rsidRPr="0055157F">
        <w:rPr>
          <w:rFonts w:hint="eastAsia"/>
          <w:color w:val="000000" w:themeColor="text1"/>
        </w:rPr>
        <w:t>、</w:t>
      </w:r>
      <w:r w:rsidRPr="0055157F">
        <w:rPr>
          <w:color w:val="000000" w:themeColor="text1"/>
        </w:rPr>
        <w:t>提升體育活動與運動團隊質量</w:t>
      </w:r>
      <w:r w:rsidRPr="0055157F">
        <w:rPr>
          <w:rFonts w:hint="eastAsia"/>
          <w:color w:val="000000" w:themeColor="text1"/>
        </w:rPr>
        <w:t>、</w:t>
      </w:r>
      <w:r w:rsidRPr="0055157F">
        <w:rPr>
          <w:color w:val="000000" w:themeColor="text1"/>
        </w:rPr>
        <w:t>強化優秀運動人才培育機</w:t>
      </w:r>
      <w:r w:rsidRPr="0055157F">
        <w:rPr>
          <w:rFonts w:hint="eastAsia"/>
          <w:color w:val="000000" w:themeColor="text1"/>
        </w:rPr>
        <w:t>及</w:t>
      </w:r>
      <w:r w:rsidRPr="0055157F">
        <w:rPr>
          <w:color w:val="000000" w:themeColor="text1"/>
        </w:rPr>
        <w:t>落實適應體育的實施</w:t>
      </w:r>
      <w:r w:rsidRPr="0055157F">
        <w:rPr>
          <w:rFonts w:hint="eastAsia"/>
          <w:color w:val="000000" w:themeColor="text1"/>
        </w:rPr>
        <w:t>等。基此，經詢教育部指出，學校體育是陶鑄學生身心健全發展的重要方法，也是提升國民體能的基礎，為培育學生運動知能，激發學生運動動機與興趣，養成規律運動習慣，奠定終身參與身體活動的能力與</w:t>
      </w:r>
      <w:r w:rsidRPr="0055157F">
        <w:rPr>
          <w:rFonts w:hint="eastAsia"/>
          <w:color w:val="000000" w:themeColor="text1"/>
        </w:rPr>
        <w:lastRenderedPageBreak/>
        <w:t>態度，大學體育課程實為重要。</w:t>
      </w:r>
      <w:bookmarkEnd w:id="41"/>
    </w:p>
    <w:p w:rsidR="004C328D" w:rsidRPr="0055157F" w:rsidRDefault="004C328D" w:rsidP="004C328D">
      <w:pPr>
        <w:pStyle w:val="3"/>
        <w:numPr>
          <w:ilvl w:val="2"/>
          <w:numId w:val="1"/>
        </w:numPr>
        <w:rPr>
          <w:color w:val="000000" w:themeColor="text1"/>
        </w:rPr>
      </w:pPr>
      <w:bookmarkStart w:id="42" w:name="_Toc112848860"/>
      <w:r w:rsidRPr="0055157F">
        <w:rPr>
          <w:rFonts w:hint="eastAsia"/>
          <w:color w:val="000000" w:themeColor="text1"/>
        </w:rPr>
        <w:t>至大學體育課是否納入學分，涉及學校教育目標及發展特色與核心能力內涵之定位與規劃。按司法院釋字第380號解釋文及憲法第11條賦予之教學、研究及學習自由，大學於直接涉及教學、研究之學術事項，享有自治權，又依據專科學校法第</w:t>
      </w:r>
      <w:r w:rsidRPr="0055157F">
        <w:rPr>
          <w:color w:val="000000" w:themeColor="text1"/>
        </w:rPr>
        <w:t>34</w:t>
      </w:r>
      <w:r w:rsidRPr="0055157F">
        <w:rPr>
          <w:rFonts w:hint="eastAsia"/>
          <w:color w:val="000000" w:themeColor="text1"/>
        </w:rPr>
        <w:t>條及大學法施行細則第24條規定，大專校院得依其發展特色及產業需求規劃課程及教學。</w:t>
      </w:r>
      <w:bookmarkStart w:id="43" w:name="_Toc112848862"/>
      <w:bookmarkEnd w:id="42"/>
      <w:r w:rsidRPr="0055157F">
        <w:rPr>
          <w:rFonts w:hint="eastAsia"/>
          <w:color w:val="000000" w:themeColor="text1"/>
        </w:rPr>
        <w:t>查教育部函稱略以，由於大學校院課程規劃係依大學自治原則，自行規劃課程學分及安排課程，</w:t>
      </w:r>
      <w:r w:rsidRPr="0055157F">
        <w:rPr>
          <w:rFonts w:hint="eastAsia"/>
          <w:color w:val="000000" w:themeColor="text1"/>
          <w:u w:val="single"/>
        </w:rPr>
        <w:t>惟考量</w:t>
      </w:r>
      <w:r w:rsidR="00AC6676" w:rsidRPr="0055157F">
        <w:rPr>
          <w:rFonts w:hint="eastAsia"/>
          <w:color w:val="000000" w:themeColor="text1"/>
          <w:u w:val="single"/>
        </w:rPr>
        <w:t>「零」學分</w:t>
      </w:r>
      <w:r w:rsidRPr="0055157F">
        <w:rPr>
          <w:rFonts w:hint="eastAsia"/>
          <w:color w:val="000000" w:themeColor="text1"/>
          <w:u w:val="single"/>
        </w:rPr>
        <w:t>必修課如改為「採計學分」，將可能涉及學校必修課程規劃、畢業學分採計、學分費、成績評量等相關事項，且各校學生修習學分情形有所不同，因此，由學校視其學生需求及教師專業意見進行規劃，並於決策過程納入師生參與，較為周妥</w:t>
      </w:r>
      <w:bookmarkEnd w:id="43"/>
      <w:r w:rsidRPr="0055157F">
        <w:rPr>
          <w:rFonts w:hint="eastAsia"/>
          <w:color w:val="000000" w:themeColor="text1"/>
        </w:rPr>
        <w:t>。是以，有關課程規劃及學分採計等，係屬大學自主事項，由學校依其規劃及校內規範開設相關課程，教育部雖原則尊重，惟如涉及學分採計等事項，仍宜完備相關師生參與機制，以強化自主學習並弭平相關爭議。</w:t>
      </w:r>
    </w:p>
    <w:p w:rsidR="004C328D" w:rsidRPr="0055157F" w:rsidRDefault="004C328D" w:rsidP="004C328D">
      <w:pPr>
        <w:pStyle w:val="3"/>
        <w:numPr>
          <w:ilvl w:val="2"/>
          <w:numId w:val="1"/>
        </w:numPr>
        <w:rPr>
          <w:color w:val="000000" w:themeColor="text1"/>
        </w:rPr>
      </w:pPr>
      <w:bookmarkStart w:id="44" w:name="_Toc112848861"/>
      <w:r w:rsidRPr="0055157F">
        <w:rPr>
          <w:rFonts w:hint="eastAsia"/>
          <w:color w:val="000000" w:themeColor="text1"/>
        </w:rPr>
        <w:t>經查</w:t>
      </w:r>
      <w:bookmarkEnd w:id="44"/>
      <w:r w:rsidRPr="0055157F">
        <w:rPr>
          <w:rFonts w:hint="eastAsia"/>
          <w:color w:val="000000" w:themeColor="text1"/>
        </w:rPr>
        <w:t>，近3學年大專校院各項</w:t>
      </w:r>
      <w:r w:rsidR="00AC6676" w:rsidRPr="0055157F">
        <w:rPr>
          <w:rFonts w:hint="eastAsia"/>
          <w:color w:val="000000" w:themeColor="text1"/>
        </w:rPr>
        <w:t>「零」學分</w:t>
      </w:r>
      <w:r w:rsidRPr="0055157F">
        <w:rPr>
          <w:rFonts w:hint="eastAsia"/>
          <w:color w:val="000000" w:themeColor="text1"/>
        </w:rPr>
        <w:t>必修課程改採計學分比率趨勢顯示，體育課採計學分自48.05%增至52.94%、服務學習課採計學分自22.73%增至23.53%、實習課必修採計學分自75.97%增至80.39%，呈上升趨勢，</w:t>
      </w:r>
      <w:r w:rsidRPr="0055157F">
        <w:rPr>
          <w:rFonts w:hint="eastAsia"/>
          <w:color w:val="000000" w:themeColor="text1"/>
          <w:u w:val="single"/>
        </w:rPr>
        <w:t>後續部分學校勢將陸續面臨相關課程學分採計之校園參與或調整歷程</w:t>
      </w:r>
      <w:r w:rsidRPr="0055157F">
        <w:rPr>
          <w:rFonts w:hint="eastAsia"/>
          <w:color w:val="000000" w:themeColor="text1"/>
        </w:rPr>
        <w:t>，</w:t>
      </w:r>
      <w:r w:rsidRPr="0055157F">
        <w:rPr>
          <w:rFonts w:hint="eastAsia"/>
          <w:color w:val="000000" w:themeColor="text1"/>
          <w:u w:val="single"/>
        </w:rPr>
        <w:t>有待暢通校園民主溝通機制</w:t>
      </w:r>
      <w:r w:rsidRPr="0055157F">
        <w:rPr>
          <w:rFonts w:hint="eastAsia"/>
          <w:color w:val="000000" w:themeColor="text1"/>
        </w:rPr>
        <w:t>，</w:t>
      </w:r>
      <w:r w:rsidRPr="0055157F">
        <w:rPr>
          <w:rFonts w:hint="eastAsia"/>
          <w:color w:val="000000" w:themeColor="text1"/>
          <w:u w:val="single"/>
        </w:rPr>
        <w:t>以減少爭議</w:t>
      </w:r>
      <w:r w:rsidRPr="0055157F">
        <w:rPr>
          <w:rFonts w:hint="eastAsia"/>
          <w:color w:val="000000" w:themeColor="text1"/>
        </w:rPr>
        <w:t>。茲表列如下：</w:t>
      </w:r>
    </w:p>
    <w:p w:rsidR="004C328D" w:rsidRPr="0055157F" w:rsidRDefault="004C328D" w:rsidP="004C328D">
      <w:pPr>
        <w:pStyle w:val="a3"/>
        <w:ind w:left="480" w:hanging="480"/>
        <w:rPr>
          <w:color w:val="000000" w:themeColor="text1"/>
        </w:rPr>
      </w:pPr>
      <w:r w:rsidRPr="0055157F">
        <w:rPr>
          <w:rFonts w:hint="eastAsia"/>
          <w:color w:val="000000" w:themeColor="text1"/>
        </w:rPr>
        <w:t xml:space="preserve">108-110學年大專校院必修採計學分之趨勢情形　</w:t>
      </w:r>
    </w:p>
    <w:p w:rsidR="004C328D" w:rsidRPr="0055157F" w:rsidRDefault="004C328D" w:rsidP="004C328D">
      <w:pPr>
        <w:ind w:rightChars="-192" w:right="-653"/>
        <w:jc w:val="right"/>
        <w:rPr>
          <w:color w:val="000000" w:themeColor="text1"/>
          <w:sz w:val="24"/>
          <w:szCs w:val="24"/>
        </w:rPr>
      </w:pPr>
      <w:r w:rsidRPr="0055157F">
        <w:rPr>
          <w:rFonts w:hint="eastAsia"/>
          <w:color w:val="000000" w:themeColor="text1"/>
          <w:sz w:val="24"/>
          <w:szCs w:val="24"/>
        </w:rPr>
        <w:t>單位：校；</w:t>
      </w:r>
      <w:r w:rsidRPr="0055157F">
        <w:rPr>
          <w:rFonts w:hAnsi="標楷體" w:cs="新細明體" w:hint="eastAsia"/>
          <w:color w:val="000000" w:themeColor="text1"/>
          <w:kern w:val="0"/>
          <w:sz w:val="22"/>
          <w:szCs w:val="22"/>
        </w:rPr>
        <w:t>%</w:t>
      </w:r>
    </w:p>
    <w:tbl>
      <w:tblPr>
        <w:tblStyle w:val="af6"/>
        <w:tblW w:w="9782" w:type="dxa"/>
        <w:tblInd w:w="-289" w:type="dxa"/>
        <w:tblLayout w:type="fixed"/>
        <w:tblLook w:val="04A0" w:firstRow="1" w:lastRow="0" w:firstColumn="1" w:lastColumn="0" w:noHBand="0" w:noVBand="1"/>
      </w:tblPr>
      <w:tblGrid>
        <w:gridCol w:w="993"/>
        <w:gridCol w:w="1134"/>
        <w:gridCol w:w="709"/>
        <w:gridCol w:w="850"/>
        <w:gridCol w:w="993"/>
        <w:gridCol w:w="658"/>
        <w:gridCol w:w="901"/>
        <w:gridCol w:w="992"/>
        <w:gridCol w:w="709"/>
        <w:gridCol w:w="850"/>
        <w:gridCol w:w="993"/>
      </w:tblGrid>
      <w:tr w:rsidR="004C328D" w:rsidRPr="0055157F" w:rsidTr="00AF3EF1">
        <w:trPr>
          <w:trHeight w:val="345"/>
          <w:tblHeader/>
        </w:trPr>
        <w:tc>
          <w:tcPr>
            <w:tcW w:w="993" w:type="dxa"/>
            <w:vMerge w:val="restart"/>
            <w:shd w:val="clear" w:color="auto" w:fill="E5DFEC" w:themeFill="accent4" w:themeFillTint="33"/>
            <w:noWrap/>
            <w:vAlign w:val="center"/>
            <w:hideMark/>
          </w:tcPr>
          <w:p w:rsidR="004C328D" w:rsidRPr="0055157F" w:rsidRDefault="004C328D" w:rsidP="00AF3EF1">
            <w:pPr>
              <w:jc w:val="center"/>
              <w:rPr>
                <w:rFonts w:ascii="Times New Roman" w:eastAsia="Times New Roman" w:hAnsi="新細明體" w:cs="新細明體"/>
                <w:color w:val="000000" w:themeColor="text1"/>
                <w:kern w:val="0"/>
                <w:sz w:val="26"/>
                <w:szCs w:val="26"/>
              </w:rPr>
            </w:pPr>
            <w:r w:rsidRPr="0055157F">
              <w:rPr>
                <w:rFonts w:hAnsi="標楷體" w:cs="新細明體" w:hint="eastAsia"/>
                <w:b/>
                <w:bCs/>
                <w:color w:val="000000" w:themeColor="text1"/>
                <w:spacing w:val="-20"/>
                <w:kern w:val="0"/>
                <w:sz w:val="26"/>
                <w:szCs w:val="26"/>
              </w:rPr>
              <w:lastRenderedPageBreak/>
              <w:t>學年</w:t>
            </w:r>
          </w:p>
        </w:tc>
        <w:tc>
          <w:tcPr>
            <w:tcW w:w="1134" w:type="dxa"/>
            <w:vMerge w:val="restart"/>
            <w:shd w:val="clear" w:color="auto" w:fill="E5DFEC" w:themeFill="accent4" w:themeFillTint="33"/>
            <w:noWrap/>
            <w:vAlign w:val="center"/>
            <w:hideMark/>
          </w:tcPr>
          <w:p w:rsidR="004C328D" w:rsidRPr="0055157F" w:rsidRDefault="004C328D" w:rsidP="00AF3EF1">
            <w:pPr>
              <w:jc w:val="center"/>
              <w:rPr>
                <w:rFonts w:ascii="Times New Roman" w:eastAsia="Times New Roman"/>
                <w:color w:val="000000" w:themeColor="text1"/>
                <w:spacing w:val="-20"/>
                <w:kern w:val="0"/>
                <w:sz w:val="24"/>
                <w:szCs w:val="24"/>
              </w:rPr>
            </w:pPr>
            <w:r w:rsidRPr="0055157F">
              <w:rPr>
                <w:rFonts w:hAnsi="標楷體" w:cs="新細明體" w:hint="eastAsia"/>
                <w:b/>
                <w:bCs/>
                <w:color w:val="000000" w:themeColor="text1"/>
                <w:spacing w:val="-20"/>
                <w:kern w:val="0"/>
                <w:sz w:val="24"/>
                <w:szCs w:val="24"/>
              </w:rPr>
              <w:t>必修採計學分情形</w:t>
            </w:r>
          </w:p>
        </w:tc>
        <w:tc>
          <w:tcPr>
            <w:tcW w:w="2552" w:type="dxa"/>
            <w:gridSpan w:val="3"/>
            <w:shd w:val="clear" w:color="auto" w:fill="E5DFEC" w:themeFill="accent4" w:themeFillTint="33"/>
            <w:noWrap/>
            <w:vAlign w:val="center"/>
            <w:hideMark/>
          </w:tcPr>
          <w:p w:rsidR="004C328D" w:rsidRPr="0055157F" w:rsidRDefault="004C328D" w:rsidP="00AF3EF1">
            <w:pPr>
              <w:widowControl/>
              <w:overflowPunct/>
              <w:autoSpaceDE/>
              <w:autoSpaceDN/>
              <w:jc w:val="center"/>
              <w:rPr>
                <w:rFonts w:hAnsi="標楷體" w:cs="新細明體"/>
                <w:b/>
                <w:bCs/>
                <w:color w:val="000000" w:themeColor="text1"/>
                <w:kern w:val="0"/>
                <w:sz w:val="26"/>
                <w:szCs w:val="26"/>
              </w:rPr>
            </w:pPr>
            <w:r w:rsidRPr="0055157F">
              <w:rPr>
                <w:rFonts w:hAnsi="標楷體" w:cs="新細明體" w:hint="eastAsia"/>
                <w:b/>
                <w:bCs/>
                <w:color w:val="000000" w:themeColor="text1"/>
                <w:kern w:val="0"/>
                <w:sz w:val="26"/>
                <w:szCs w:val="26"/>
              </w:rPr>
              <w:t>體育課必修</w:t>
            </w:r>
          </w:p>
        </w:tc>
        <w:tc>
          <w:tcPr>
            <w:tcW w:w="2551" w:type="dxa"/>
            <w:gridSpan w:val="3"/>
            <w:shd w:val="clear" w:color="auto" w:fill="E5DFEC" w:themeFill="accent4" w:themeFillTint="33"/>
            <w:noWrap/>
            <w:vAlign w:val="center"/>
            <w:hideMark/>
          </w:tcPr>
          <w:p w:rsidR="004C328D" w:rsidRPr="0055157F" w:rsidRDefault="004C328D" w:rsidP="00AF3EF1">
            <w:pPr>
              <w:widowControl/>
              <w:overflowPunct/>
              <w:autoSpaceDE/>
              <w:autoSpaceDN/>
              <w:jc w:val="center"/>
              <w:rPr>
                <w:rFonts w:hAnsi="標楷體" w:cs="新細明體"/>
                <w:b/>
                <w:bCs/>
                <w:color w:val="000000" w:themeColor="text1"/>
                <w:kern w:val="0"/>
                <w:sz w:val="26"/>
                <w:szCs w:val="26"/>
              </w:rPr>
            </w:pPr>
            <w:r w:rsidRPr="0055157F">
              <w:rPr>
                <w:rFonts w:hAnsi="標楷體" w:cs="新細明體" w:hint="eastAsia"/>
                <w:b/>
                <w:bCs/>
                <w:color w:val="000000" w:themeColor="text1"/>
                <w:kern w:val="0"/>
                <w:sz w:val="26"/>
                <w:szCs w:val="26"/>
              </w:rPr>
              <w:t>服務學習課必修</w:t>
            </w:r>
          </w:p>
        </w:tc>
        <w:tc>
          <w:tcPr>
            <w:tcW w:w="2552" w:type="dxa"/>
            <w:gridSpan w:val="3"/>
            <w:shd w:val="clear" w:color="auto" w:fill="E5DFEC" w:themeFill="accent4" w:themeFillTint="33"/>
            <w:noWrap/>
            <w:vAlign w:val="center"/>
            <w:hideMark/>
          </w:tcPr>
          <w:p w:rsidR="004C328D" w:rsidRPr="0055157F" w:rsidRDefault="004C328D" w:rsidP="00AF3EF1">
            <w:pPr>
              <w:widowControl/>
              <w:overflowPunct/>
              <w:autoSpaceDE/>
              <w:autoSpaceDN/>
              <w:jc w:val="center"/>
              <w:rPr>
                <w:rFonts w:hAnsi="標楷體" w:cs="新細明體"/>
                <w:b/>
                <w:bCs/>
                <w:color w:val="000000" w:themeColor="text1"/>
                <w:kern w:val="0"/>
                <w:sz w:val="26"/>
                <w:szCs w:val="26"/>
              </w:rPr>
            </w:pPr>
            <w:r w:rsidRPr="0055157F">
              <w:rPr>
                <w:rFonts w:hAnsi="標楷體" w:cs="新細明體" w:hint="eastAsia"/>
                <w:b/>
                <w:bCs/>
                <w:color w:val="000000" w:themeColor="text1"/>
                <w:kern w:val="0"/>
                <w:sz w:val="26"/>
                <w:szCs w:val="26"/>
              </w:rPr>
              <w:t>實習課必修</w:t>
            </w:r>
          </w:p>
        </w:tc>
      </w:tr>
      <w:tr w:rsidR="004C328D" w:rsidRPr="0055157F" w:rsidTr="00AF3EF1">
        <w:trPr>
          <w:trHeight w:val="53"/>
        </w:trPr>
        <w:tc>
          <w:tcPr>
            <w:tcW w:w="993" w:type="dxa"/>
            <w:vMerge/>
            <w:vAlign w:val="center"/>
            <w:hideMark/>
          </w:tcPr>
          <w:p w:rsidR="004C328D" w:rsidRPr="0055157F" w:rsidRDefault="004C328D" w:rsidP="00AF3EF1">
            <w:pPr>
              <w:widowControl/>
              <w:overflowPunct/>
              <w:autoSpaceDE/>
              <w:autoSpaceDN/>
              <w:jc w:val="center"/>
              <w:rPr>
                <w:rFonts w:hAnsi="標楷體" w:cs="新細明體"/>
                <w:b/>
                <w:bCs/>
                <w:color w:val="000000" w:themeColor="text1"/>
                <w:spacing w:val="-20"/>
                <w:kern w:val="0"/>
                <w:sz w:val="26"/>
                <w:szCs w:val="26"/>
              </w:rPr>
            </w:pPr>
          </w:p>
        </w:tc>
        <w:tc>
          <w:tcPr>
            <w:tcW w:w="1134" w:type="dxa"/>
            <w:vMerge/>
            <w:vAlign w:val="center"/>
            <w:hideMark/>
          </w:tcPr>
          <w:p w:rsidR="004C328D" w:rsidRPr="0055157F" w:rsidRDefault="004C328D" w:rsidP="00AF3EF1">
            <w:pPr>
              <w:widowControl/>
              <w:overflowPunct/>
              <w:autoSpaceDE/>
              <w:autoSpaceDN/>
              <w:jc w:val="center"/>
              <w:rPr>
                <w:rFonts w:hAnsi="標楷體" w:cs="新細明體"/>
                <w:b/>
                <w:bCs/>
                <w:color w:val="000000" w:themeColor="text1"/>
                <w:spacing w:val="-20"/>
                <w:kern w:val="0"/>
                <w:sz w:val="24"/>
                <w:szCs w:val="24"/>
              </w:rPr>
            </w:pPr>
          </w:p>
        </w:tc>
        <w:tc>
          <w:tcPr>
            <w:tcW w:w="709" w:type="dxa"/>
            <w:vAlign w:val="center"/>
            <w:hideMark/>
          </w:tcPr>
          <w:p w:rsidR="004C328D" w:rsidRPr="0055157F" w:rsidRDefault="004C328D" w:rsidP="00AF3EF1">
            <w:pPr>
              <w:widowControl/>
              <w:overflowPunct/>
              <w:autoSpaceDE/>
              <w:autoSpaceDN/>
              <w:jc w:val="center"/>
              <w:rPr>
                <w:rFonts w:hAnsi="標楷體" w:cs="新細明體"/>
                <w:b/>
                <w:bCs/>
                <w:color w:val="000000" w:themeColor="text1"/>
                <w:spacing w:val="-20"/>
                <w:kern w:val="0"/>
                <w:sz w:val="22"/>
                <w:szCs w:val="22"/>
              </w:rPr>
            </w:pPr>
            <w:r w:rsidRPr="0055157F">
              <w:rPr>
                <w:rFonts w:hAnsi="標楷體" w:cs="新細明體" w:hint="eastAsia"/>
                <w:b/>
                <w:bCs/>
                <w:color w:val="000000" w:themeColor="text1"/>
                <w:spacing w:val="-20"/>
                <w:kern w:val="0"/>
                <w:sz w:val="22"/>
                <w:szCs w:val="22"/>
              </w:rPr>
              <w:t>校數(A)</w:t>
            </w:r>
          </w:p>
        </w:tc>
        <w:tc>
          <w:tcPr>
            <w:tcW w:w="850" w:type="dxa"/>
            <w:vAlign w:val="center"/>
            <w:hideMark/>
          </w:tcPr>
          <w:p w:rsidR="004C328D" w:rsidRPr="0055157F" w:rsidRDefault="004C328D" w:rsidP="00AF3EF1">
            <w:pPr>
              <w:widowControl/>
              <w:overflowPunct/>
              <w:autoSpaceDE/>
              <w:autoSpaceDN/>
              <w:jc w:val="center"/>
              <w:rPr>
                <w:rFonts w:hAnsi="標楷體" w:cs="新細明體"/>
                <w:b/>
                <w:bCs/>
                <w:color w:val="000000" w:themeColor="text1"/>
                <w:spacing w:val="-20"/>
                <w:kern w:val="0"/>
                <w:sz w:val="22"/>
                <w:szCs w:val="22"/>
              </w:rPr>
            </w:pPr>
            <w:r w:rsidRPr="0055157F">
              <w:rPr>
                <w:rFonts w:hAnsi="標楷體" w:cs="新細明體" w:hint="eastAsia"/>
                <w:b/>
                <w:bCs/>
                <w:color w:val="000000" w:themeColor="text1"/>
                <w:spacing w:val="-20"/>
                <w:kern w:val="0"/>
                <w:sz w:val="22"/>
                <w:szCs w:val="22"/>
              </w:rPr>
              <w:t>總校數(B)</w:t>
            </w:r>
          </w:p>
        </w:tc>
        <w:tc>
          <w:tcPr>
            <w:tcW w:w="993" w:type="dxa"/>
            <w:vAlign w:val="center"/>
            <w:hideMark/>
          </w:tcPr>
          <w:p w:rsidR="004C328D" w:rsidRPr="0055157F" w:rsidRDefault="004C328D" w:rsidP="00AF3EF1">
            <w:pPr>
              <w:widowControl/>
              <w:overflowPunct/>
              <w:autoSpaceDE/>
              <w:autoSpaceDN/>
              <w:jc w:val="center"/>
              <w:rPr>
                <w:rFonts w:hAnsi="標楷體" w:cs="新細明體"/>
                <w:b/>
                <w:bCs/>
                <w:color w:val="000000" w:themeColor="text1"/>
                <w:spacing w:val="-20"/>
                <w:kern w:val="0"/>
                <w:sz w:val="22"/>
                <w:szCs w:val="22"/>
              </w:rPr>
            </w:pPr>
            <w:r w:rsidRPr="0055157F">
              <w:rPr>
                <w:rFonts w:hAnsi="標楷體" w:cs="新細明體" w:hint="eastAsia"/>
                <w:b/>
                <w:bCs/>
                <w:color w:val="000000" w:themeColor="text1"/>
                <w:spacing w:val="-20"/>
                <w:kern w:val="0"/>
                <w:sz w:val="22"/>
                <w:szCs w:val="22"/>
              </w:rPr>
              <w:t>比率(A/B)</w:t>
            </w:r>
          </w:p>
        </w:tc>
        <w:tc>
          <w:tcPr>
            <w:tcW w:w="658" w:type="dxa"/>
            <w:vAlign w:val="center"/>
            <w:hideMark/>
          </w:tcPr>
          <w:p w:rsidR="004C328D" w:rsidRPr="0055157F" w:rsidRDefault="004C328D" w:rsidP="00AF3EF1">
            <w:pPr>
              <w:widowControl/>
              <w:overflowPunct/>
              <w:autoSpaceDE/>
              <w:autoSpaceDN/>
              <w:jc w:val="center"/>
              <w:rPr>
                <w:rFonts w:hAnsi="標楷體" w:cs="新細明體"/>
                <w:b/>
                <w:bCs/>
                <w:color w:val="000000" w:themeColor="text1"/>
                <w:spacing w:val="-20"/>
                <w:kern w:val="0"/>
                <w:sz w:val="22"/>
                <w:szCs w:val="22"/>
              </w:rPr>
            </w:pPr>
            <w:r w:rsidRPr="0055157F">
              <w:rPr>
                <w:rFonts w:hAnsi="標楷體" w:cs="新細明體" w:hint="eastAsia"/>
                <w:b/>
                <w:bCs/>
                <w:color w:val="000000" w:themeColor="text1"/>
                <w:spacing w:val="-20"/>
                <w:kern w:val="0"/>
                <w:sz w:val="22"/>
                <w:szCs w:val="22"/>
              </w:rPr>
              <w:t>校數(A)</w:t>
            </w:r>
          </w:p>
        </w:tc>
        <w:tc>
          <w:tcPr>
            <w:tcW w:w="901" w:type="dxa"/>
            <w:vAlign w:val="center"/>
            <w:hideMark/>
          </w:tcPr>
          <w:p w:rsidR="004C328D" w:rsidRPr="0055157F" w:rsidRDefault="004C328D" w:rsidP="00AF3EF1">
            <w:pPr>
              <w:widowControl/>
              <w:overflowPunct/>
              <w:autoSpaceDE/>
              <w:autoSpaceDN/>
              <w:jc w:val="center"/>
              <w:rPr>
                <w:rFonts w:hAnsi="標楷體" w:cs="新細明體"/>
                <w:b/>
                <w:bCs/>
                <w:color w:val="000000" w:themeColor="text1"/>
                <w:spacing w:val="-20"/>
                <w:kern w:val="0"/>
                <w:sz w:val="22"/>
                <w:szCs w:val="22"/>
              </w:rPr>
            </w:pPr>
            <w:r w:rsidRPr="0055157F">
              <w:rPr>
                <w:rFonts w:hAnsi="標楷體" w:cs="新細明體" w:hint="eastAsia"/>
                <w:b/>
                <w:bCs/>
                <w:color w:val="000000" w:themeColor="text1"/>
                <w:spacing w:val="-20"/>
                <w:kern w:val="0"/>
                <w:sz w:val="22"/>
                <w:szCs w:val="22"/>
              </w:rPr>
              <w:t>總校數(B)</w:t>
            </w:r>
          </w:p>
        </w:tc>
        <w:tc>
          <w:tcPr>
            <w:tcW w:w="992" w:type="dxa"/>
            <w:vAlign w:val="center"/>
            <w:hideMark/>
          </w:tcPr>
          <w:p w:rsidR="004C328D" w:rsidRPr="0055157F" w:rsidRDefault="004C328D" w:rsidP="00AF3EF1">
            <w:pPr>
              <w:widowControl/>
              <w:overflowPunct/>
              <w:autoSpaceDE/>
              <w:autoSpaceDN/>
              <w:jc w:val="center"/>
              <w:rPr>
                <w:rFonts w:hAnsi="標楷體" w:cs="新細明體"/>
                <w:b/>
                <w:bCs/>
                <w:color w:val="000000" w:themeColor="text1"/>
                <w:spacing w:val="-20"/>
                <w:kern w:val="0"/>
                <w:sz w:val="22"/>
                <w:szCs w:val="22"/>
              </w:rPr>
            </w:pPr>
            <w:r w:rsidRPr="0055157F">
              <w:rPr>
                <w:rFonts w:hAnsi="標楷體" w:cs="新細明體" w:hint="eastAsia"/>
                <w:b/>
                <w:bCs/>
                <w:color w:val="000000" w:themeColor="text1"/>
                <w:spacing w:val="-20"/>
                <w:kern w:val="0"/>
                <w:sz w:val="22"/>
                <w:szCs w:val="22"/>
              </w:rPr>
              <w:t>比率(A/B)</w:t>
            </w:r>
          </w:p>
        </w:tc>
        <w:tc>
          <w:tcPr>
            <w:tcW w:w="709" w:type="dxa"/>
            <w:vAlign w:val="center"/>
            <w:hideMark/>
          </w:tcPr>
          <w:p w:rsidR="004C328D" w:rsidRPr="0055157F" w:rsidRDefault="004C328D" w:rsidP="00AF3EF1">
            <w:pPr>
              <w:widowControl/>
              <w:overflowPunct/>
              <w:autoSpaceDE/>
              <w:autoSpaceDN/>
              <w:jc w:val="center"/>
              <w:rPr>
                <w:rFonts w:hAnsi="標楷體" w:cs="新細明體"/>
                <w:b/>
                <w:bCs/>
                <w:color w:val="000000" w:themeColor="text1"/>
                <w:spacing w:val="-20"/>
                <w:kern w:val="0"/>
                <w:sz w:val="22"/>
                <w:szCs w:val="22"/>
              </w:rPr>
            </w:pPr>
            <w:r w:rsidRPr="0055157F">
              <w:rPr>
                <w:rFonts w:hAnsi="標楷體" w:cs="新細明體" w:hint="eastAsia"/>
                <w:b/>
                <w:bCs/>
                <w:color w:val="000000" w:themeColor="text1"/>
                <w:spacing w:val="-20"/>
                <w:kern w:val="0"/>
                <w:sz w:val="22"/>
                <w:szCs w:val="22"/>
              </w:rPr>
              <w:t>校數(A)</w:t>
            </w:r>
          </w:p>
        </w:tc>
        <w:tc>
          <w:tcPr>
            <w:tcW w:w="850" w:type="dxa"/>
            <w:vAlign w:val="center"/>
            <w:hideMark/>
          </w:tcPr>
          <w:p w:rsidR="004C328D" w:rsidRPr="0055157F" w:rsidRDefault="004C328D" w:rsidP="00AF3EF1">
            <w:pPr>
              <w:widowControl/>
              <w:overflowPunct/>
              <w:autoSpaceDE/>
              <w:autoSpaceDN/>
              <w:jc w:val="center"/>
              <w:rPr>
                <w:rFonts w:hAnsi="標楷體" w:cs="新細明體"/>
                <w:b/>
                <w:bCs/>
                <w:color w:val="000000" w:themeColor="text1"/>
                <w:spacing w:val="-20"/>
                <w:kern w:val="0"/>
                <w:sz w:val="22"/>
                <w:szCs w:val="22"/>
              </w:rPr>
            </w:pPr>
            <w:r w:rsidRPr="0055157F">
              <w:rPr>
                <w:rFonts w:hAnsi="標楷體" w:cs="新細明體" w:hint="eastAsia"/>
                <w:b/>
                <w:bCs/>
                <w:color w:val="000000" w:themeColor="text1"/>
                <w:spacing w:val="-20"/>
                <w:kern w:val="0"/>
                <w:sz w:val="22"/>
                <w:szCs w:val="22"/>
              </w:rPr>
              <w:t>總校數(B)</w:t>
            </w:r>
          </w:p>
        </w:tc>
        <w:tc>
          <w:tcPr>
            <w:tcW w:w="993" w:type="dxa"/>
            <w:vAlign w:val="center"/>
            <w:hideMark/>
          </w:tcPr>
          <w:p w:rsidR="004C328D" w:rsidRPr="0055157F" w:rsidRDefault="004C328D" w:rsidP="00AF3EF1">
            <w:pPr>
              <w:widowControl/>
              <w:overflowPunct/>
              <w:autoSpaceDE/>
              <w:autoSpaceDN/>
              <w:jc w:val="center"/>
              <w:rPr>
                <w:rFonts w:hAnsi="標楷體" w:cs="新細明體"/>
                <w:b/>
                <w:bCs/>
                <w:color w:val="000000" w:themeColor="text1"/>
                <w:spacing w:val="-20"/>
                <w:kern w:val="0"/>
                <w:sz w:val="22"/>
                <w:szCs w:val="22"/>
              </w:rPr>
            </w:pPr>
            <w:r w:rsidRPr="0055157F">
              <w:rPr>
                <w:rFonts w:hAnsi="標楷體" w:cs="新細明體" w:hint="eastAsia"/>
                <w:b/>
                <w:bCs/>
                <w:color w:val="000000" w:themeColor="text1"/>
                <w:spacing w:val="-20"/>
                <w:kern w:val="0"/>
                <w:sz w:val="22"/>
                <w:szCs w:val="22"/>
              </w:rPr>
              <w:t>比率(A/B)</w:t>
            </w:r>
          </w:p>
        </w:tc>
      </w:tr>
      <w:tr w:rsidR="004C328D" w:rsidRPr="0055157F" w:rsidTr="00AF3EF1">
        <w:trPr>
          <w:trHeight w:val="56"/>
        </w:trPr>
        <w:tc>
          <w:tcPr>
            <w:tcW w:w="993" w:type="dxa"/>
            <w:vMerge w:val="restart"/>
            <w:vAlign w:val="center"/>
            <w:hideMark/>
          </w:tcPr>
          <w:p w:rsidR="004C328D" w:rsidRPr="0055157F" w:rsidRDefault="004C328D" w:rsidP="00AF3EF1">
            <w:pPr>
              <w:jc w:val="center"/>
              <w:rPr>
                <w:rFonts w:hAnsi="標楷體" w:cs="新細明體"/>
                <w:b/>
                <w:bCs/>
                <w:color w:val="000000" w:themeColor="text1"/>
                <w:kern w:val="0"/>
                <w:sz w:val="26"/>
                <w:szCs w:val="26"/>
              </w:rPr>
            </w:pPr>
            <w:r w:rsidRPr="0055157F">
              <w:rPr>
                <w:rFonts w:hAnsi="標楷體" w:cs="新細明體" w:hint="eastAsia"/>
                <w:b/>
                <w:bCs/>
                <w:color w:val="000000" w:themeColor="text1"/>
                <w:kern w:val="0"/>
                <w:sz w:val="26"/>
                <w:szCs w:val="26"/>
              </w:rPr>
              <w:t>108</w:t>
            </w:r>
          </w:p>
        </w:tc>
        <w:tc>
          <w:tcPr>
            <w:tcW w:w="1134" w:type="dxa"/>
            <w:vAlign w:val="center"/>
            <w:hideMark/>
          </w:tcPr>
          <w:p w:rsidR="004C328D" w:rsidRPr="0055157F" w:rsidRDefault="004C328D" w:rsidP="00AF3EF1">
            <w:pPr>
              <w:widowControl/>
              <w:overflowPunct/>
              <w:autoSpaceDE/>
              <w:autoSpaceDN/>
              <w:jc w:val="center"/>
              <w:rPr>
                <w:rFonts w:hAnsi="標楷體" w:cs="新細明體"/>
                <w:b/>
                <w:bCs/>
                <w:color w:val="000000" w:themeColor="text1"/>
                <w:spacing w:val="-20"/>
                <w:kern w:val="0"/>
                <w:sz w:val="24"/>
                <w:szCs w:val="24"/>
              </w:rPr>
            </w:pPr>
            <w:r w:rsidRPr="0055157F">
              <w:rPr>
                <w:rFonts w:hAnsi="標楷體" w:cs="新細明體" w:hint="eastAsia"/>
                <w:b/>
                <w:bCs/>
                <w:color w:val="000000" w:themeColor="text1"/>
                <w:spacing w:val="-20"/>
                <w:kern w:val="0"/>
                <w:sz w:val="24"/>
                <w:szCs w:val="24"/>
              </w:rPr>
              <w:t>零學分</w:t>
            </w:r>
          </w:p>
        </w:tc>
        <w:tc>
          <w:tcPr>
            <w:tcW w:w="709" w:type="dxa"/>
            <w:vAlign w:val="center"/>
            <w:hideMark/>
          </w:tcPr>
          <w:p w:rsidR="004C328D" w:rsidRPr="0055157F" w:rsidRDefault="004C328D" w:rsidP="00AF3EF1">
            <w:pPr>
              <w:widowControl/>
              <w:overflowPunct/>
              <w:autoSpaceDE/>
              <w:autoSpaceDN/>
              <w:jc w:val="center"/>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57</w:t>
            </w:r>
          </w:p>
        </w:tc>
        <w:tc>
          <w:tcPr>
            <w:tcW w:w="850" w:type="dxa"/>
            <w:vMerge w:val="restart"/>
            <w:vAlign w:val="center"/>
            <w:hideMark/>
          </w:tcPr>
          <w:p w:rsidR="004C328D" w:rsidRPr="0055157F" w:rsidRDefault="004C328D" w:rsidP="00AF3EF1">
            <w:pPr>
              <w:jc w:val="center"/>
              <w:rPr>
                <w:rFonts w:hAnsi="標楷體" w:cs="新細明體"/>
                <w:b/>
                <w:bCs/>
                <w:color w:val="000000" w:themeColor="text1"/>
                <w:kern w:val="0"/>
                <w:sz w:val="26"/>
                <w:szCs w:val="26"/>
              </w:rPr>
            </w:pPr>
            <w:r w:rsidRPr="0055157F">
              <w:rPr>
                <w:rFonts w:hAnsi="標楷體" w:cs="新細明體" w:hint="eastAsia"/>
                <w:color w:val="000000" w:themeColor="text1"/>
                <w:kern w:val="0"/>
                <w:sz w:val="26"/>
                <w:szCs w:val="26"/>
              </w:rPr>
              <w:t>154</w:t>
            </w:r>
          </w:p>
        </w:tc>
        <w:tc>
          <w:tcPr>
            <w:tcW w:w="993" w:type="dxa"/>
            <w:vAlign w:val="center"/>
            <w:hideMark/>
          </w:tcPr>
          <w:p w:rsidR="004C328D" w:rsidRPr="0055157F" w:rsidRDefault="004C328D" w:rsidP="00AF3EF1">
            <w:pPr>
              <w:widowControl/>
              <w:overflowPunct/>
              <w:autoSpaceDE/>
              <w:autoSpaceDN/>
              <w:jc w:val="right"/>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37.01%</w:t>
            </w:r>
          </w:p>
        </w:tc>
        <w:tc>
          <w:tcPr>
            <w:tcW w:w="658" w:type="dxa"/>
            <w:vAlign w:val="center"/>
            <w:hideMark/>
          </w:tcPr>
          <w:p w:rsidR="004C328D" w:rsidRPr="0055157F" w:rsidRDefault="004C328D" w:rsidP="00AF3EF1">
            <w:pPr>
              <w:widowControl/>
              <w:overflowPunct/>
              <w:autoSpaceDE/>
              <w:autoSpaceDN/>
              <w:jc w:val="center"/>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75</w:t>
            </w:r>
          </w:p>
        </w:tc>
        <w:tc>
          <w:tcPr>
            <w:tcW w:w="901" w:type="dxa"/>
            <w:vMerge w:val="restart"/>
            <w:vAlign w:val="center"/>
            <w:hideMark/>
          </w:tcPr>
          <w:p w:rsidR="004C328D" w:rsidRPr="0055157F" w:rsidRDefault="004C328D" w:rsidP="00AF3EF1">
            <w:pPr>
              <w:jc w:val="center"/>
              <w:rPr>
                <w:rFonts w:hAnsi="標楷體" w:cs="新細明體"/>
                <w:color w:val="000000" w:themeColor="text1"/>
                <w:kern w:val="0"/>
                <w:sz w:val="26"/>
                <w:szCs w:val="26"/>
              </w:rPr>
            </w:pPr>
            <w:r w:rsidRPr="0055157F">
              <w:rPr>
                <w:rFonts w:hAnsi="標楷體" w:cs="新細明體" w:hint="eastAsia"/>
                <w:color w:val="000000" w:themeColor="text1"/>
                <w:kern w:val="0"/>
                <w:sz w:val="26"/>
                <w:szCs w:val="26"/>
              </w:rPr>
              <w:t>154</w:t>
            </w:r>
          </w:p>
        </w:tc>
        <w:tc>
          <w:tcPr>
            <w:tcW w:w="992" w:type="dxa"/>
            <w:vAlign w:val="center"/>
            <w:hideMark/>
          </w:tcPr>
          <w:p w:rsidR="004C328D" w:rsidRPr="0055157F" w:rsidRDefault="004C328D" w:rsidP="00AF3EF1">
            <w:pPr>
              <w:widowControl/>
              <w:overflowPunct/>
              <w:autoSpaceDE/>
              <w:autoSpaceDN/>
              <w:jc w:val="right"/>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48.70%</w:t>
            </w:r>
          </w:p>
        </w:tc>
        <w:tc>
          <w:tcPr>
            <w:tcW w:w="709" w:type="dxa"/>
            <w:vAlign w:val="center"/>
            <w:hideMark/>
          </w:tcPr>
          <w:p w:rsidR="004C328D" w:rsidRPr="0055157F" w:rsidRDefault="004C328D" w:rsidP="00AF3EF1">
            <w:pPr>
              <w:widowControl/>
              <w:overflowPunct/>
              <w:autoSpaceDE/>
              <w:autoSpaceDN/>
              <w:jc w:val="center"/>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6</w:t>
            </w:r>
          </w:p>
        </w:tc>
        <w:tc>
          <w:tcPr>
            <w:tcW w:w="850" w:type="dxa"/>
            <w:vMerge w:val="restart"/>
            <w:vAlign w:val="center"/>
            <w:hideMark/>
          </w:tcPr>
          <w:p w:rsidR="004C328D" w:rsidRPr="0055157F" w:rsidRDefault="004C328D" w:rsidP="00AF3EF1">
            <w:pPr>
              <w:jc w:val="center"/>
              <w:rPr>
                <w:rFonts w:hAnsi="標楷體" w:cs="新細明體"/>
                <w:color w:val="000000" w:themeColor="text1"/>
                <w:kern w:val="0"/>
                <w:sz w:val="26"/>
                <w:szCs w:val="26"/>
              </w:rPr>
            </w:pPr>
            <w:r w:rsidRPr="0055157F">
              <w:rPr>
                <w:rFonts w:hAnsi="標楷體" w:cs="新細明體" w:hint="eastAsia"/>
                <w:color w:val="000000" w:themeColor="text1"/>
                <w:kern w:val="0"/>
                <w:sz w:val="26"/>
                <w:szCs w:val="26"/>
              </w:rPr>
              <w:t>154</w:t>
            </w:r>
          </w:p>
        </w:tc>
        <w:tc>
          <w:tcPr>
            <w:tcW w:w="993" w:type="dxa"/>
            <w:vAlign w:val="center"/>
            <w:hideMark/>
          </w:tcPr>
          <w:p w:rsidR="004C328D" w:rsidRPr="0055157F" w:rsidRDefault="004C328D" w:rsidP="00AF3EF1">
            <w:pPr>
              <w:widowControl/>
              <w:overflowPunct/>
              <w:autoSpaceDE/>
              <w:autoSpaceDN/>
              <w:jc w:val="right"/>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3.90%</w:t>
            </w:r>
          </w:p>
        </w:tc>
      </w:tr>
      <w:tr w:rsidR="004C328D" w:rsidRPr="0055157F" w:rsidTr="00AF3EF1">
        <w:trPr>
          <w:trHeight w:val="56"/>
        </w:trPr>
        <w:tc>
          <w:tcPr>
            <w:tcW w:w="993" w:type="dxa"/>
            <w:vMerge/>
            <w:vAlign w:val="center"/>
            <w:hideMark/>
          </w:tcPr>
          <w:p w:rsidR="004C328D" w:rsidRPr="0055157F" w:rsidRDefault="004C328D" w:rsidP="00AF3EF1">
            <w:pPr>
              <w:widowControl/>
              <w:overflowPunct/>
              <w:autoSpaceDE/>
              <w:autoSpaceDN/>
              <w:ind w:firstLineChars="100" w:firstLine="280"/>
              <w:jc w:val="center"/>
              <w:rPr>
                <w:rFonts w:hAnsi="標楷體" w:cs="新細明體"/>
                <w:b/>
                <w:bCs/>
                <w:color w:val="000000" w:themeColor="text1"/>
                <w:kern w:val="0"/>
                <w:sz w:val="26"/>
                <w:szCs w:val="26"/>
              </w:rPr>
            </w:pPr>
          </w:p>
        </w:tc>
        <w:tc>
          <w:tcPr>
            <w:tcW w:w="1134" w:type="dxa"/>
            <w:shd w:val="clear" w:color="auto" w:fill="DAEEF3" w:themeFill="accent5" w:themeFillTint="33"/>
            <w:vAlign w:val="center"/>
            <w:hideMark/>
          </w:tcPr>
          <w:p w:rsidR="004C328D" w:rsidRPr="0055157F" w:rsidRDefault="004C328D" w:rsidP="00AF3EF1">
            <w:pPr>
              <w:widowControl/>
              <w:overflowPunct/>
              <w:autoSpaceDE/>
              <w:autoSpaceDN/>
              <w:jc w:val="center"/>
              <w:rPr>
                <w:rFonts w:hAnsi="標楷體" w:cs="新細明體"/>
                <w:b/>
                <w:bCs/>
                <w:color w:val="000000" w:themeColor="text1"/>
                <w:spacing w:val="-20"/>
                <w:kern w:val="0"/>
                <w:sz w:val="24"/>
                <w:szCs w:val="24"/>
              </w:rPr>
            </w:pPr>
            <w:r w:rsidRPr="0055157F">
              <w:rPr>
                <w:rFonts w:hAnsi="標楷體" w:cs="新細明體" w:hint="eastAsia"/>
                <w:b/>
                <w:bCs/>
                <w:color w:val="000000" w:themeColor="text1"/>
                <w:spacing w:val="-20"/>
                <w:kern w:val="0"/>
                <w:sz w:val="24"/>
                <w:szCs w:val="24"/>
              </w:rPr>
              <w:t>採計學分</w:t>
            </w:r>
          </w:p>
        </w:tc>
        <w:tc>
          <w:tcPr>
            <w:tcW w:w="709" w:type="dxa"/>
            <w:shd w:val="clear" w:color="auto" w:fill="auto"/>
            <w:vAlign w:val="center"/>
            <w:hideMark/>
          </w:tcPr>
          <w:p w:rsidR="004C328D" w:rsidRPr="0055157F" w:rsidRDefault="004C328D" w:rsidP="00AF3EF1">
            <w:pPr>
              <w:widowControl/>
              <w:overflowPunct/>
              <w:autoSpaceDE/>
              <w:autoSpaceDN/>
              <w:jc w:val="center"/>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74</w:t>
            </w:r>
          </w:p>
        </w:tc>
        <w:tc>
          <w:tcPr>
            <w:tcW w:w="850" w:type="dxa"/>
            <w:vMerge/>
            <w:shd w:val="clear" w:color="auto" w:fill="DAEEF3" w:themeFill="accent5" w:themeFillTint="33"/>
            <w:vAlign w:val="center"/>
            <w:hideMark/>
          </w:tcPr>
          <w:p w:rsidR="004C328D" w:rsidRPr="0055157F" w:rsidRDefault="004C328D" w:rsidP="00AF3EF1">
            <w:pPr>
              <w:widowControl/>
              <w:overflowPunct/>
              <w:autoSpaceDE/>
              <w:autoSpaceDN/>
              <w:jc w:val="center"/>
              <w:rPr>
                <w:rFonts w:hAnsi="標楷體" w:cs="新細明體"/>
                <w:color w:val="000000" w:themeColor="text1"/>
                <w:kern w:val="0"/>
                <w:sz w:val="26"/>
                <w:szCs w:val="26"/>
              </w:rPr>
            </w:pPr>
          </w:p>
        </w:tc>
        <w:tc>
          <w:tcPr>
            <w:tcW w:w="993" w:type="dxa"/>
            <w:shd w:val="clear" w:color="auto" w:fill="DAEEF3" w:themeFill="accent5" w:themeFillTint="33"/>
            <w:vAlign w:val="center"/>
            <w:hideMark/>
          </w:tcPr>
          <w:p w:rsidR="004C328D" w:rsidRPr="0055157F" w:rsidRDefault="004C328D" w:rsidP="00AF3EF1">
            <w:pPr>
              <w:widowControl/>
              <w:overflowPunct/>
              <w:autoSpaceDE/>
              <w:autoSpaceDN/>
              <w:jc w:val="right"/>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48.05%</w:t>
            </w:r>
          </w:p>
        </w:tc>
        <w:tc>
          <w:tcPr>
            <w:tcW w:w="658" w:type="dxa"/>
            <w:shd w:val="clear" w:color="auto" w:fill="auto"/>
            <w:vAlign w:val="center"/>
            <w:hideMark/>
          </w:tcPr>
          <w:p w:rsidR="004C328D" w:rsidRPr="0055157F" w:rsidRDefault="004C328D" w:rsidP="00AF3EF1">
            <w:pPr>
              <w:widowControl/>
              <w:overflowPunct/>
              <w:autoSpaceDE/>
              <w:autoSpaceDN/>
              <w:jc w:val="center"/>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35</w:t>
            </w:r>
          </w:p>
        </w:tc>
        <w:tc>
          <w:tcPr>
            <w:tcW w:w="901" w:type="dxa"/>
            <w:vMerge/>
            <w:shd w:val="clear" w:color="auto" w:fill="DAEEF3" w:themeFill="accent5" w:themeFillTint="33"/>
            <w:vAlign w:val="center"/>
            <w:hideMark/>
          </w:tcPr>
          <w:p w:rsidR="004C328D" w:rsidRPr="0055157F" w:rsidRDefault="004C328D" w:rsidP="00025D24">
            <w:pPr>
              <w:jc w:val="center"/>
              <w:rPr>
                <w:rFonts w:hAnsi="標楷體" w:cs="新細明體"/>
                <w:color w:val="000000" w:themeColor="text1"/>
                <w:kern w:val="0"/>
                <w:sz w:val="26"/>
                <w:szCs w:val="26"/>
              </w:rPr>
            </w:pPr>
          </w:p>
        </w:tc>
        <w:tc>
          <w:tcPr>
            <w:tcW w:w="992" w:type="dxa"/>
            <w:shd w:val="clear" w:color="auto" w:fill="DAEEF3" w:themeFill="accent5" w:themeFillTint="33"/>
            <w:vAlign w:val="center"/>
            <w:hideMark/>
          </w:tcPr>
          <w:p w:rsidR="004C328D" w:rsidRPr="0055157F" w:rsidRDefault="004C328D" w:rsidP="00AF3EF1">
            <w:pPr>
              <w:widowControl/>
              <w:overflowPunct/>
              <w:autoSpaceDE/>
              <w:autoSpaceDN/>
              <w:jc w:val="right"/>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22.73%</w:t>
            </w:r>
          </w:p>
        </w:tc>
        <w:tc>
          <w:tcPr>
            <w:tcW w:w="709" w:type="dxa"/>
            <w:shd w:val="clear" w:color="auto" w:fill="auto"/>
            <w:vAlign w:val="center"/>
            <w:hideMark/>
          </w:tcPr>
          <w:p w:rsidR="004C328D" w:rsidRPr="0055157F" w:rsidRDefault="004C328D" w:rsidP="00AF3EF1">
            <w:pPr>
              <w:widowControl/>
              <w:overflowPunct/>
              <w:autoSpaceDE/>
              <w:autoSpaceDN/>
              <w:jc w:val="center"/>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117</w:t>
            </w:r>
          </w:p>
        </w:tc>
        <w:tc>
          <w:tcPr>
            <w:tcW w:w="850" w:type="dxa"/>
            <w:vMerge/>
            <w:shd w:val="clear" w:color="auto" w:fill="DAEEF3" w:themeFill="accent5" w:themeFillTint="33"/>
            <w:vAlign w:val="center"/>
            <w:hideMark/>
          </w:tcPr>
          <w:p w:rsidR="004C328D" w:rsidRPr="0055157F" w:rsidRDefault="004C328D" w:rsidP="00025D24">
            <w:pPr>
              <w:jc w:val="center"/>
              <w:rPr>
                <w:rFonts w:hAnsi="標楷體" w:cs="新細明體"/>
                <w:color w:val="000000" w:themeColor="text1"/>
                <w:kern w:val="0"/>
                <w:sz w:val="26"/>
                <w:szCs w:val="26"/>
              </w:rPr>
            </w:pPr>
          </w:p>
        </w:tc>
        <w:tc>
          <w:tcPr>
            <w:tcW w:w="993" w:type="dxa"/>
            <w:shd w:val="clear" w:color="auto" w:fill="DAEEF3" w:themeFill="accent5" w:themeFillTint="33"/>
            <w:vAlign w:val="center"/>
            <w:hideMark/>
          </w:tcPr>
          <w:p w:rsidR="004C328D" w:rsidRPr="0055157F" w:rsidRDefault="004C328D" w:rsidP="00AF3EF1">
            <w:pPr>
              <w:widowControl/>
              <w:overflowPunct/>
              <w:autoSpaceDE/>
              <w:autoSpaceDN/>
              <w:jc w:val="right"/>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75.97%</w:t>
            </w:r>
          </w:p>
        </w:tc>
      </w:tr>
      <w:tr w:rsidR="004C328D" w:rsidRPr="0055157F" w:rsidTr="00AF3EF1">
        <w:trPr>
          <w:trHeight w:val="56"/>
        </w:trPr>
        <w:tc>
          <w:tcPr>
            <w:tcW w:w="993" w:type="dxa"/>
            <w:vMerge/>
            <w:vAlign w:val="center"/>
            <w:hideMark/>
          </w:tcPr>
          <w:p w:rsidR="004C328D" w:rsidRPr="0055157F" w:rsidRDefault="004C328D" w:rsidP="00AF3EF1">
            <w:pPr>
              <w:widowControl/>
              <w:overflowPunct/>
              <w:autoSpaceDE/>
              <w:autoSpaceDN/>
              <w:jc w:val="center"/>
              <w:rPr>
                <w:rFonts w:ascii="新細明體" w:eastAsia="新細明體" w:hAnsi="新細明體" w:cs="新細明體"/>
                <w:color w:val="000000" w:themeColor="text1"/>
                <w:kern w:val="0"/>
                <w:sz w:val="26"/>
                <w:szCs w:val="26"/>
              </w:rPr>
            </w:pPr>
          </w:p>
        </w:tc>
        <w:tc>
          <w:tcPr>
            <w:tcW w:w="1134" w:type="dxa"/>
            <w:vAlign w:val="center"/>
            <w:hideMark/>
          </w:tcPr>
          <w:p w:rsidR="004C328D" w:rsidRPr="0055157F" w:rsidRDefault="004C328D" w:rsidP="00AF3EF1">
            <w:pPr>
              <w:widowControl/>
              <w:overflowPunct/>
              <w:autoSpaceDE/>
              <w:autoSpaceDN/>
              <w:jc w:val="center"/>
              <w:rPr>
                <w:rFonts w:hAnsi="標楷體" w:cs="新細明體"/>
                <w:b/>
                <w:bCs/>
                <w:color w:val="000000" w:themeColor="text1"/>
                <w:spacing w:val="-20"/>
                <w:kern w:val="0"/>
                <w:sz w:val="24"/>
                <w:szCs w:val="24"/>
              </w:rPr>
            </w:pPr>
            <w:r w:rsidRPr="0055157F">
              <w:rPr>
                <w:rFonts w:hAnsi="標楷體" w:cs="新細明體" w:hint="eastAsia"/>
                <w:b/>
                <w:bCs/>
                <w:color w:val="000000" w:themeColor="text1"/>
                <w:spacing w:val="-20"/>
                <w:kern w:val="0"/>
                <w:sz w:val="24"/>
                <w:szCs w:val="24"/>
              </w:rPr>
              <w:t>兩者皆有</w:t>
            </w:r>
          </w:p>
        </w:tc>
        <w:tc>
          <w:tcPr>
            <w:tcW w:w="709" w:type="dxa"/>
            <w:shd w:val="clear" w:color="auto" w:fill="auto"/>
            <w:vAlign w:val="center"/>
            <w:hideMark/>
          </w:tcPr>
          <w:p w:rsidR="004C328D" w:rsidRPr="0055157F" w:rsidRDefault="004C328D" w:rsidP="00AF3EF1">
            <w:pPr>
              <w:widowControl/>
              <w:overflowPunct/>
              <w:autoSpaceDE/>
              <w:autoSpaceDN/>
              <w:jc w:val="center"/>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16</w:t>
            </w:r>
          </w:p>
        </w:tc>
        <w:tc>
          <w:tcPr>
            <w:tcW w:w="850" w:type="dxa"/>
            <w:vMerge/>
            <w:vAlign w:val="center"/>
            <w:hideMark/>
          </w:tcPr>
          <w:p w:rsidR="004C328D" w:rsidRPr="0055157F" w:rsidRDefault="004C328D" w:rsidP="00AF3EF1">
            <w:pPr>
              <w:widowControl/>
              <w:overflowPunct/>
              <w:autoSpaceDE/>
              <w:autoSpaceDN/>
              <w:jc w:val="center"/>
              <w:rPr>
                <w:rFonts w:ascii="新細明體" w:eastAsia="新細明體" w:hAnsi="新細明體" w:cs="新細明體"/>
                <w:color w:val="000000" w:themeColor="text1"/>
                <w:kern w:val="0"/>
                <w:sz w:val="26"/>
                <w:szCs w:val="26"/>
              </w:rPr>
            </w:pPr>
          </w:p>
        </w:tc>
        <w:tc>
          <w:tcPr>
            <w:tcW w:w="993" w:type="dxa"/>
            <w:vAlign w:val="center"/>
            <w:hideMark/>
          </w:tcPr>
          <w:p w:rsidR="004C328D" w:rsidRPr="0055157F" w:rsidRDefault="004C328D" w:rsidP="00AF3EF1">
            <w:pPr>
              <w:widowControl/>
              <w:overflowPunct/>
              <w:autoSpaceDE/>
              <w:autoSpaceDN/>
              <w:jc w:val="right"/>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10.39%</w:t>
            </w:r>
          </w:p>
        </w:tc>
        <w:tc>
          <w:tcPr>
            <w:tcW w:w="658" w:type="dxa"/>
            <w:shd w:val="clear" w:color="auto" w:fill="auto"/>
            <w:vAlign w:val="center"/>
            <w:hideMark/>
          </w:tcPr>
          <w:p w:rsidR="004C328D" w:rsidRPr="0055157F" w:rsidRDefault="004C328D" w:rsidP="00AF3EF1">
            <w:pPr>
              <w:widowControl/>
              <w:overflowPunct/>
              <w:autoSpaceDE/>
              <w:autoSpaceDN/>
              <w:jc w:val="center"/>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8</w:t>
            </w:r>
          </w:p>
        </w:tc>
        <w:tc>
          <w:tcPr>
            <w:tcW w:w="901" w:type="dxa"/>
            <w:vMerge/>
            <w:vAlign w:val="center"/>
            <w:hideMark/>
          </w:tcPr>
          <w:p w:rsidR="004C328D" w:rsidRPr="0055157F" w:rsidRDefault="004C328D" w:rsidP="00025D24">
            <w:pPr>
              <w:jc w:val="center"/>
              <w:rPr>
                <w:rFonts w:hAnsi="標楷體" w:cs="新細明體"/>
                <w:color w:val="000000" w:themeColor="text1"/>
                <w:kern w:val="0"/>
                <w:sz w:val="26"/>
                <w:szCs w:val="26"/>
              </w:rPr>
            </w:pPr>
          </w:p>
        </w:tc>
        <w:tc>
          <w:tcPr>
            <w:tcW w:w="992" w:type="dxa"/>
            <w:vAlign w:val="center"/>
            <w:hideMark/>
          </w:tcPr>
          <w:p w:rsidR="004C328D" w:rsidRPr="0055157F" w:rsidRDefault="004C328D" w:rsidP="00AF3EF1">
            <w:pPr>
              <w:widowControl/>
              <w:overflowPunct/>
              <w:autoSpaceDE/>
              <w:autoSpaceDN/>
              <w:jc w:val="right"/>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5.19%</w:t>
            </w:r>
          </w:p>
        </w:tc>
        <w:tc>
          <w:tcPr>
            <w:tcW w:w="709" w:type="dxa"/>
            <w:shd w:val="clear" w:color="auto" w:fill="auto"/>
            <w:vAlign w:val="center"/>
            <w:hideMark/>
          </w:tcPr>
          <w:p w:rsidR="004C328D" w:rsidRPr="0055157F" w:rsidRDefault="004C328D" w:rsidP="00AF3EF1">
            <w:pPr>
              <w:widowControl/>
              <w:overflowPunct/>
              <w:autoSpaceDE/>
              <w:autoSpaceDN/>
              <w:jc w:val="center"/>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20</w:t>
            </w:r>
          </w:p>
        </w:tc>
        <w:tc>
          <w:tcPr>
            <w:tcW w:w="850" w:type="dxa"/>
            <w:vMerge/>
            <w:vAlign w:val="center"/>
            <w:hideMark/>
          </w:tcPr>
          <w:p w:rsidR="004C328D" w:rsidRPr="0055157F" w:rsidRDefault="004C328D" w:rsidP="00025D24">
            <w:pPr>
              <w:jc w:val="center"/>
              <w:rPr>
                <w:rFonts w:hAnsi="標楷體" w:cs="新細明體"/>
                <w:color w:val="000000" w:themeColor="text1"/>
                <w:kern w:val="0"/>
                <w:sz w:val="26"/>
                <w:szCs w:val="26"/>
              </w:rPr>
            </w:pPr>
          </w:p>
        </w:tc>
        <w:tc>
          <w:tcPr>
            <w:tcW w:w="993" w:type="dxa"/>
            <w:vAlign w:val="center"/>
            <w:hideMark/>
          </w:tcPr>
          <w:p w:rsidR="004C328D" w:rsidRPr="0055157F" w:rsidRDefault="004C328D" w:rsidP="00AF3EF1">
            <w:pPr>
              <w:widowControl/>
              <w:overflowPunct/>
              <w:autoSpaceDE/>
              <w:autoSpaceDN/>
              <w:jc w:val="right"/>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12.99%</w:t>
            </w:r>
          </w:p>
        </w:tc>
      </w:tr>
      <w:tr w:rsidR="004C328D" w:rsidRPr="0055157F" w:rsidTr="00AF3EF1">
        <w:trPr>
          <w:trHeight w:val="56"/>
        </w:trPr>
        <w:tc>
          <w:tcPr>
            <w:tcW w:w="993" w:type="dxa"/>
            <w:vMerge/>
            <w:vAlign w:val="center"/>
            <w:hideMark/>
          </w:tcPr>
          <w:p w:rsidR="004C328D" w:rsidRPr="0055157F" w:rsidRDefault="004C328D" w:rsidP="00AF3EF1">
            <w:pPr>
              <w:widowControl/>
              <w:overflowPunct/>
              <w:autoSpaceDE/>
              <w:autoSpaceDN/>
              <w:jc w:val="center"/>
              <w:rPr>
                <w:rFonts w:ascii="新細明體" w:eastAsia="新細明體" w:hAnsi="新細明體" w:cs="新細明體"/>
                <w:color w:val="000000" w:themeColor="text1"/>
                <w:kern w:val="0"/>
                <w:sz w:val="26"/>
                <w:szCs w:val="26"/>
              </w:rPr>
            </w:pPr>
          </w:p>
        </w:tc>
        <w:tc>
          <w:tcPr>
            <w:tcW w:w="1134" w:type="dxa"/>
            <w:vAlign w:val="center"/>
            <w:hideMark/>
          </w:tcPr>
          <w:p w:rsidR="004C328D" w:rsidRPr="0055157F" w:rsidRDefault="004C328D" w:rsidP="00AF3EF1">
            <w:pPr>
              <w:widowControl/>
              <w:overflowPunct/>
              <w:autoSpaceDE/>
              <w:autoSpaceDN/>
              <w:jc w:val="center"/>
              <w:rPr>
                <w:rFonts w:hAnsi="標楷體" w:cs="新細明體"/>
                <w:b/>
                <w:bCs/>
                <w:color w:val="000000" w:themeColor="text1"/>
                <w:spacing w:val="-20"/>
                <w:kern w:val="0"/>
                <w:sz w:val="24"/>
                <w:szCs w:val="24"/>
              </w:rPr>
            </w:pPr>
            <w:r w:rsidRPr="0055157F">
              <w:rPr>
                <w:rFonts w:hAnsi="標楷體" w:cs="新細明體" w:hint="eastAsia"/>
                <w:b/>
                <w:bCs/>
                <w:color w:val="000000" w:themeColor="text1"/>
                <w:spacing w:val="-20"/>
                <w:kern w:val="0"/>
                <w:sz w:val="24"/>
                <w:szCs w:val="24"/>
              </w:rPr>
              <w:t>未開設此類課程</w:t>
            </w:r>
          </w:p>
        </w:tc>
        <w:tc>
          <w:tcPr>
            <w:tcW w:w="709" w:type="dxa"/>
            <w:shd w:val="clear" w:color="auto" w:fill="auto"/>
            <w:vAlign w:val="center"/>
            <w:hideMark/>
          </w:tcPr>
          <w:p w:rsidR="004C328D" w:rsidRPr="0055157F" w:rsidRDefault="004C328D" w:rsidP="00AF3EF1">
            <w:pPr>
              <w:widowControl/>
              <w:overflowPunct/>
              <w:autoSpaceDE/>
              <w:autoSpaceDN/>
              <w:jc w:val="center"/>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7</w:t>
            </w:r>
          </w:p>
        </w:tc>
        <w:tc>
          <w:tcPr>
            <w:tcW w:w="850" w:type="dxa"/>
            <w:vMerge/>
            <w:vAlign w:val="center"/>
            <w:hideMark/>
          </w:tcPr>
          <w:p w:rsidR="004C328D" w:rsidRPr="0055157F" w:rsidRDefault="004C328D" w:rsidP="00AF3EF1">
            <w:pPr>
              <w:widowControl/>
              <w:overflowPunct/>
              <w:autoSpaceDE/>
              <w:autoSpaceDN/>
              <w:jc w:val="center"/>
              <w:rPr>
                <w:rFonts w:ascii="新細明體" w:eastAsia="新細明體" w:hAnsi="新細明體" w:cs="新細明體"/>
                <w:color w:val="000000" w:themeColor="text1"/>
                <w:kern w:val="0"/>
                <w:sz w:val="26"/>
                <w:szCs w:val="26"/>
              </w:rPr>
            </w:pPr>
          </w:p>
        </w:tc>
        <w:tc>
          <w:tcPr>
            <w:tcW w:w="993" w:type="dxa"/>
            <w:vAlign w:val="center"/>
            <w:hideMark/>
          </w:tcPr>
          <w:p w:rsidR="004C328D" w:rsidRPr="0055157F" w:rsidRDefault="004C328D" w:rsidP="00AF3EF1">
            <w:pPr>
              <w:widowControl/>
              <w:overflowPunct/>
              <w:autoSpaceDE/>
              <w:autoSpaceDN/>
              <w:jc w:val="right"/>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4.55%</w:t>
            </w:r>
          </w:p>
        </w:tc>
        <w:tc>
          <w:tcPr>
            <w:tcW w:w="658" w:type="dxa"/>
            <w:shd w:val="clear" w:color="auto" w:fill="auto"/>
            <w:vAlign w:val="center"/>
            <w:hideMark/>
          </w:tcPr>
          <w:p w:rsidR="004C328D" w:rsidRPr="0055157F" w:rsidRDefault="004C328D" w:rsidP="00AF3EF1">
            <w:pPr>
              <w:widowControl/>
              <w:overflowPunct/>
              <w:autoSpaceDE/>
              <w:autoSpaceDN/>
              <w:jc w:val="center"/>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36</w:t>
            </w:r>
          </w:p>
        </w:tc>
        <w:tc>
          <w:tcPr>
            <w:tcW w:w="901" w:type="dxa"/>
            <w:vMerge/>
            <w:vAlign w:val="center"/>
            <w:hideMark/>
          </w:tcPr>
          <w:p w:rsidR="004C328D" w:rsidRPr="0055157F" w:rsidRDefault="004C328D" w:rsidP="00025D24">
            <w:pPr>
              <w:jc w:val="center"/>
              <w:rPr>
                <w:rFonts w:hAnsi="標楷體" w:cs="新細明體"/>
                <w:color w:val="000000" w:themeColor="text1"/>
                <w:kern w:val="0"/>
                <w:sz w:val="26"/>
                <w:szCs w:val="26"/>
              </w:rPr>
            </w:pPr>
          </w:p>
        </w:tc>
        <w:tc>
          <w:tcPr>
            <w:tcW w:w="992" w:type="dxa"/>
            <w:vAlign w:val="center"/>
            <w:hideMark/>
          </w:tcPr>
          <w:p w:rsidR="004C328D" w:rsidRPr="0055157F" w:rsidRDefault="004C328D" w:rsidP="00AF3EF1">
            <w:pPr>
              <w:widowControl/>
              <w:overflowPunct/>
              <w:autoSpaceDE/>
              <w:autoSpaceDN/>
              <w:jc w:val="right"/>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23.38%</w:t>
            </w:r>
          </w:p>
        </w:tc>
        <w:tc>
          <w:tcPr>
            <w:tcW w:w="709" w:type="dxa"/>
            <w:shd w:val="clear" w:color="auto" w:fill="auto"/>
            <w:vAlign w:val="center"/>
            <w:hideMark/>
          </w:tcPr>
          <w:p w:rsidR="004C328D" w:rsidRPr="0055157F" w:rsidRDefault="004C328D" w:rsidP="00AF3EF1">
            <w:pPr>
              <w:widowControl/>
              <w:overflowPunct/>
              <w:autoSpaceDE/>
              <w:autoSpaceDN/>
              <w:jc w:val="center"/>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11</w:t>
            </w:r>
          </w:p>
        </w:tc>
        <w:tc>
          <w:tcPr>
            <w:tcW w:w="850" w:type="dxa"/>
            <w:vMerge/>
            <w:vAlign w:val="center"/>
            <w:hideMark/>
          </w:tcPr>
          <w:p w:rsidR="004C328D" w:rsidRPr="0055157F" w:rsidRDefault="004C328D" w:rsidP="00025D24">
            <w:pPr>
              <w:jc w:val="center"/>
              <w:rPr>
                <w:rFonts w:hAnsi="標楷體" w:cs="新細明體"/>
                <w:color w:val="000000" w:themeColor="text1"/>
                <w:kern w:val="0"/>
                <w:sz w:val="26"/>
                <w:szCs w:val="26"/>
              </w:rPr>
            </w:pPr>
          </w:p>
        </w:tc>
        <w:tc>
          <w:tcPr>
            <w:tcW w:w="993" w:type="dxa"/>
            <w:vAlign w:val="center"/>
            <w:hideMark/>
          </w:tcPr>
          <w:p w:rsidR="004C328D" w:rsidRPr="0055157F" w:rsidRDefault="004C328D" w:rsidP="00AF3EF1">
            <w:pPr>
              <w:widowControl/>
              <w:overflowPunct/>
              <w:autoSpaceDE/>
              <w:autoSpaceDN/>
              <w:jc w:val="right"/>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7.14%</w:t>
            </w:r>
          </w:p>
        </w:tc>
      </w:tr>
      <w:tr w:rsidR="004C328D" w:rsidRPr="0055157F" w:rsidTr="00AF3EF1">
        <w:trPr>
          <w:trHeight w:val="56"/>
        </w:trPr>
        <w:tc>
          <w:tcPr>
            <w:tcW w:w="993" w:type="dxa"/>
            <w:vMerge w:val="restart"/>
            <w:vAlign w:val="center"/>
            <w:hideMark/>
          </w:tcPr>
          <w:p w:rsidR="004C328D" w:rsidRPr="0055157F" w:rsidRDefault="004C328D" w:rsidP="00AF3EF1">
            <w:pPr>
              <w:jc w:val="center"/>
              <w:rPr>
                <w:rFonts w:hAnsi="標楷體" w:cs="新細明體"/>
                <w:b/>
                <w:bCs/>
                <w:color w:val="000000" w:themeColor="text1"/>
                <w:kern w:val="0"/>
                <w:sz w:val="26"/>
                <w:szCs w:val="26"/>
              </w:rPr>
            </w:pPr>
            <w:r w:rsidRPr="0055157F">
              <w:rPr>
                <w:rFonts w:hAnsi="標楷體" w:cs="新細明體" w:hint="eastAsia"/>
                <w:b/>
                <w:bCs/>
                <w:color w:val="000000" w:themeColor="text1"/>
                <w:kern w:val="0"/>
                <w:sz w:val="26"/>
                <w:szCs w:val="26"/>
              </w:rPr>
              <w:t>109</w:t>
            </w:r>
          </w:p>
        </w:tc>
        <w:tc>
          <w:tcPr>
            <w:tcW w:w="1134" w:type="dxa"/>
            <w:vAlign w:val="center"/>
            <w:hideMark/>
          </w:tcPr>
          <w:p w:rsidR="004C328D" w:rsidRPr="0055157F" w:rsidRDefault="004C328D" w:rsidP="00AF3EF1">
            <w:pPr>
              <w:widowControl/>
              <w:overflowPunct/>
              <w:autoSpaceDE/>
              <w:autoSpaceDN/>
              <w:jc w:val="center"/>
              <w:rPr>
                <w:rFonts w:hAnsi="標楷體" w:cs="新細明體"/>
                <w:b/>
                <w:bCs/>
                <w:color w:val="000000" w:themeColor="text1"/>
                <w:spacing w:val="-20"/>
                <w:kern w:val="0"/>
                <w:sz w:val="24"/>
                <w:szCs w:val="24"/>
              </w:rPr>
            </w:pPr>
            <w:r w:rsidRPr="0055157F">
              <w:rPr>
                <w:rFonts w:hAnsi="標楷體" w:cs="新細明體" w:hint="eastAsia"/>
                <w:b/>
                <w:bCs/>
                <w:color w:val="000000" w:themeColor="text1"/>
                <w:spacing w:val="-20"/>
                <w:kern w:val="0"/>
                <w:sz w:val="24"/>
                <w:szCs w:val="24"/>
              </w:rPr>
              <w:t>零學分</w:t>
            </w:r>
          </w:p>
        </w:tc>
        <w:tc>
          <w:tcPr>
            <w:tcW w:w="709" w:type="dxa"/>
            <w:shd w:val="clear" w:color="auto" w:fill="auto"/>
            <w:vAlign w:val="center"/>
            <w:hideMark/>
          </w:tcPr>
          <w:p w:rsidR="004C328D" w:rsidRPr="0055157F" w:rsidRDefault="004C328D" w:rsidP="00AF3EF1">
            <w:pPr>
              <w:widowControl/>
              <w:overflowPunct/>
              <w:autoSpaceDE/>
              <w:autoSpaceDN/>
              <w:jc w:val="center"/>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54</w:t>
            </w:r>
          </w:p>
        </w:tc>
        <w:tc>
          <w:tcPr>
            <w:tcW w:w="850" w:type="dxa"/>
            <w:vMerge w:val="restart"/>
            <w:vAlign w:val="center"/>
            <w:hideMark/>
          </w:tcPr>
          <w:p w:rsidR="004C328D" w:rsidRPr="0055157F" w:rsidRDefault="004C328D" w:rsidP="00AF3EF1">
            <w:pPr>
              <w:jc w:val="center"/>
              <w:rPr>
                <w:rFonts w:hAnsi="標楷體" w:cs="新細明體"/>
                <w:b/>
                <w:bCs/>
                <w:color w:val="000000" w:themeColor="text1"/>
                <w:kern w:val="0"/>
                <w:sz w:val="26"/>
                <w:szCs w:val="26"/>
              </w:rPr>
            </w:pPr>
            <w:r w:rsidRPr="0055157F">
              <w:rPr>
                <w:rFonts w:hAnsi="標楷體" w:cs="新細明體" w:hint="eastAsia"/>
                <w:color w:val="000000" w:themeColor="text1"/>
                <w:kern w:val="0"/>
                <w:sz w:val="26"/>
                <w:szCs w:val="26"/>
              </w:rPr>
              <w:t>154</w:t>
            </w:r>
          </w:p>
        </w:tc>
        <w:tc>
          <w:tcPr>
            <w:tcW w:w="993" w:type="dxa"/>
            <w:vAlign w:val="center"/>
            <w:hideMark/>
          </w:tcPr>
          <w:p w:rsidR="004C328D" w:rsidRPr="0055157F" w:rsidRDefault="004C328D" w:rsidP="00AF3EF1">
            <w:pPr>
              <w:widowControl/>
              <w:overflowPunct/>
              <w:autoSpaceDE/>
              <w:autoSpaceDN/>
              <w:jc w:val="right"/>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35.06%</w:t>
            </w:r>
          </w:p>
        </w:tc>
        <w:tc>
          <w:tcPr>
            <w:tcW w:w="658" w:type="dxa"/>
            <w:shd w:val="clear" w:color="auto" w:fill="auto"/>
            <w:vAlign w:val="center"/>
            <w:hideMark/>
          </w:tcPr>
          <w:p w:rsidR="004C328D" w:rsidRPr="0055157F" w:rsidRDefault="004C328D" w:rsidP="00AF3EF1">
            <w:pPr>
              <w:widowControl/>
              <w:overflowPunct/>
              <w:autoSpaceDE/>
              <w:autoSpaceDN/>
              <w:jc w:val="center"/>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70</w:t>
            </w:r>
          </w:p>
        </w:tc>
        <w:tc>
          <w:tcPr>
            <w:tcW w:w="901" w:type="dxa"/>
            <w:vMerge w:val="restart"/>
            <w:vAlign w:val="center"/>
            <w:hideMark/>
          </w:tcPr>
          <w:p w:rsidR="004C328D" w:rsidRPr="0055157F" w:rsidRDefault="004C328D" w:rsidP="00AF3EF1">
            <w:pPr>
              <w:jc w:val="center"/>
              <w:rPr>
                <w:rFonts w:hAnsi="標楷體" w:cs="新細明體"/>
                <w:color w:val="000000" w:themeColor="text1"/>
                <w:kern w:val="0"/>
                <w:sz w:val="26"/>
                <w:szCs w:val="26"/>
              </w:rPr>
            </w:pPr>
            <w:r w:rsidRPr="0055157F">
              <w:rPr>
                <w:rFonts w:hAnsi="標楷體" w:cs="新細明體" w:hint="eastAsia"/>
                <w:color w:val="000000" w:themeColor="text1"/>
                <w:kern w:val="0"/>
                <w:sz w:val="26"/>
                <w:szCs w:val="26"/>
              </w:rPr>
              <w:t>154</w:t>
            </w:r>
          </w:p>
        </w:tc>
        <w:tc>
          <w:tcPr>
            <w:tcW w:w="992" w:type="dxa"/>
            <w:vAlign w:val="center"/>
            <w:hideMark/>
          </w:tcPr>
          <w:p w:rsidR="004C328D" w:rsidRPr="0055157F" w:rsidRDefault="004C328D" w:rsidP="00AF3EF1">
            <w:pPr>
              <w:widowControl/>
              <w:overflowPunct/>
              <w:autoSpaceDE/>
              <w:autoSpaceDN/>
              <w:jc w:val="right"/>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45.45%</w:t>
            </w:r>
          </w:p>
        </w:tc>
        <w:tc>
          <w:tcPr>
            <w:tcW w:w="709" w:type="dxa"/>
            <w:shd w:val="clear" w:color="auto" w:fill="auto"/>
            <w:vAlign w:val="center"/>
            <w:hideMark/>
          </w:tcPr>
          <w:p w:rsidR="004C328D" w:rsidRPr="0055157F" w:rsidRDefault="004C328D" w:rsidP="00AF3EF1">
            <w:pPr>
              <w:widowControl/>
              <w:overflowPunct/>
              <w:autoSpaceDE/>
              <w:autoSpaceDN/>
              <w:jc w:val="center"/>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6</w:t>
            </w:r>
          </w:p>
        </w:tc>
        <w:tc>
          <w:tcPr>
            <w:tcW w:w="850" w:type="dxa"/>
            <w:vMerge w:val="restart"/>
            <w:vAlign w:val="center"/>
            <w:hideMark/>
          </w:tcPr>
          <w:p w:rsidR="004C328D" w:rsidRPr="0055157F" w:rsidRDefault="004C328D" w:rsidP="00AF3EF1">
            <w:pPr>
              <w:jc w:val="center"/>
              <w:rPr>
                <w:rFonts w:hAnsi="標楷體" w:cs="新細明體"/>
                <w:color w:val="000000" w:themeColor="text1"/>
                <w:kern w:val="0"/>
                <w:sz w:val="26"/>
                <w:szCs w:val="26"/>
              </w:rPr>
            </w:pPr>
            <w:r w:rsidRPr="0055157F">
              <w:rPr>
                <w:rFonts w:hAnsi="標楷體" w:cs="新細明體" w:hint="eastAsia"/>
                <w:color w:val="000000" w:themeColor="text1"/>
                <w:kern w:val="0"/>
                <w:sz w:val="26"/>
                <w:szCs w:val="26"/>
              </w:rPr>
              <w:t>154</w:t>
            </w:r>
          </w:p>
        </w:tc>
        <w:tc>
          <w:tcPr>
            <w:tcW w:w="993" w:type="dxa"/>
            <w:vAlign w:val="center"/>
            <w:hideMark/>
          </w:tcPr>
          <w:p w:rsidR="004C328D" w:rsidRPr="0055157F" w:rsidRDefault="004C328D" w:rsidP="00AF3EF1">
            <w:pPr>
              <w:widowControl/>
              <w:overflowPunct/>
              <w:autoSpaceDE/>
              <w:autoSpaceDN/>
              <w:jc w:val="right"/>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3.90%</w:t>
            </w:r>
          </w:p>
        </w:tc>
      </w:tr>
      <w:tr w:rsidR="004C328D" w:rsidRPr="0055157F" w:rsidTr="00AF3EF1">
        <w:trPr>
          <w:trHeight w:val="56"/>
        </w:trPr>
        <w:tc>
          <w:tcPr>
            <w:tcW w:w="993" w:type="dxa"/>
            <w:vMerge/>
            <w:vAlign w:val="center"/>
            <w:hideMark/>
          </w:tcPr>
          <w:p w:rsidR="004C328D" w:rsidRPr="0055157F" w:rsidRDefault="004C328D" w:rsidP="00AF3EF1">
            <w:pPr>
              <w:widowControl/>
              <w:overflowPunct/>
              <w:autoSpaceDE/>
              <w:autoSpaceDN/>
              <w:ind w:firstLineChars="100" w:firstLine="280"/>
              <w:jc w:val="center"/>
              <w:rPr>
                <w:rFonts w:hAnsi="標楷體" w:cs="新細明體"/>
                <w:b/>
                <w:bCs/>
                <w:color w:val="000000" w:themeColor="text1"/>
                <w:kern w:val="0"/>
                <w:sz w:val="26"/>
                <w:szCs w:val="26"/>
              </w:rPr>
            </w:pPr>
          </w:p>
        </w:tc>
        <w:tc>
          <w:tcPr>
            <w:tcW w:w="1134" w:type="dxa"/>
            <w:shd w:val="clear" w:color="auto" w:fill="DAEEF3" w:themeFill="accent5" w:themeFillTint="33"/>
            <w:vAlign w:val="center"/>
            <w:hideMark/>
          </w:tcPr>
          <w:p w:rsidR="004C328D" w:rsidRPr="0055157F" w:rsidRDefault="004C328D" w:rsidP="00AF3EF1">
            <w:pPr>
              <w:widowControl/>
              <w:overflowPunct/>
              <w:autoSpaceDE/>
              <w:autoSpaceDN/>
              <w:jc w:val="center"/>
              <w:rPr>
                <w:rFonts w:hAnsi="標楷體" w:cs="新細明體"/>
                <w:b/>
                <w:bCs/>
                <w:color w:val="000000" w:themeColor="text1"/>
                <w:spacing w:val="-20"/>
                <w:kern w:val="0"/>
                <w:sz w:val="24"/>
                <w:szCs w:val="24"/>
              </w:rPr>
            </w:pPr>
            <w:r w:rsidRPr="0055157F">
              <w:rPr>
                <w:rFonts w:hAnsi="標楷體" w:cs="新細明體" w:hint="eastAsia"/>
                <w:b/>
                <w:bCs/>
                <w:color w:val="000000" w:themeColor="text1"/>
                <w:spacing w:val="-20"/>
                <w:kern w:val="0"/>
                <w:sz w:val="24"/>
                <w:szCs w:val="24"/>
              </w:rPr>
              <w:t>採計學分</w:t>
            </w:r>
          </w:p>
        </w:tc>
        <w:tc>
          <w:tcPr>
            <w:tcW w:w="709" w:type="dxa"/>
            <w:shd w:val="clear" w:color="auto" w:fill="auto"/>
            <w:vAlign w:val="center"/>
            <w:hideMark/>
          </w:tcPr>
          <w:p w:rsidR="004C328D" w:rsidRPr="0055157F" w:rsidRDefault="004C328D" w:rsidP="00AF3EF1">
            <w:pPr>
              <w:widowControl/>
              <w:overflowPunct/>
              <w:autoSpaceDE/>
              <w:autoSpaceDN/>
              <w:jc w:val="center"/>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78</w:t>
            </w:r>
          </w:p>
        </w:tc>
        <w:tc>
          <w:tcPr>
            <w:tcW w:w="850" w:type="dxa"/>
            <w:vMerge/>
            <w:shd w:val="clear" w:color="auto" w:fill="DAEEF3" w:themeFill="accent5" w:themeFillTint="33"/>
            <w:vAlign w:val="center"/>
            <w:hideMark/>
          </w:tcPr>
          <w:p w:rsidR="004C328D" w:rsidRPr="0055157F" w:rsidRDefault="004C328D" w:rsidP="00AF3EF1">
            <w:pPr>
              <w:widowControl/>
              <w:overflowPunct/>
              <w:autoSpaceDE/>
              <w:autoSpaceDN/>
              <w:jc w:val="center"/>
              <w:rPr>
                <w:rFonts w:hAnsi="標楷體" w:cs="新細明體"/>
                <w:color w:val="000000" w:themeColor="text1"/>
                <w:kern w:val="0"/>
                <w:sz w:val="26"/>
                <w:szCs w:val="26"/>
              </w:rPr>
            </w:pPr>
          </w:p>
        </w:tc>
        <w:tc>
          <w:tcPr>
            <w:tcW w:w="993" w:type="dxa"/>
            <w:shd w:val="clear" w:color="auto" w:fill="DAEEF3" w:themeFill="accent5" w:themeFillTint="33"/>
            <w:vAlign w:val="center"/>
            <w:hideMark/>
          </w:tcPr>
          <w:p w:rsidR="004C328D" w:rsidRPr="0055157F" w:rsidRDefault="004C328D" w:rsidP="00AF3EF1">
            <w:pPr>
              <w:widowControl/>
              <w:overflowPunct/>
              <w:autoSpaceDE/>
              <w:autoSpaceDN/>
              <w:jc w:val="right"/>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50.65%</w:t>
            </w:r>
          </w:p>
        </w:tc>
        <w:tc>
          <w:tcPr>
            <w:tcW w:w="658" w:type="dxa"/>
            <w:shd w:val="clear" w:color="auto" w:fill="auto"/>
            <w:vAlign w:val="center"/>
            <w:hideMark/>
          </w:tcPr>
          <w:p w:rsidR="004C328D" w:rsidRPr="0055157F" w:rsidRDefault="004C328D" w:rsidP="00AF3EF1">
            <w:pPr>
              <w:widowControl/>
              <w:overflowPunct/>
              <w:autoSpaceDE/>
              <w:autoSpaceDN/>
              <w:jc w:val="center"/>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36</w:t>
            </w:r>
          </w:p>
        </w:tc>
        <w:tc>
          <w:tcPr>
            <w:tcW w:w="901" w:type="dxa"/>
            <w:vMerge/>
            <w:shd w:val="clear" w:color="auto" w:fill="DAEEF3" w:themeFill="accent5" w:themeFillTint="33"/>
            <w:vAlign w:val="center"/>
            <w:hideMark/>
          </w:tcPr>
          <w:p w:rsidR="004C328D" w:rsidRPr="0055157F" w:rsidRDefault="004C328D" w:rsidP="00025D24">
            <w:pPr>
              <w:jc w:val="center"/>
              <w:rPr>
                <w:rFonts w:hAnsi="標楷體" w:cs="新細明體"/>
                <w:color w:val="000000" w:themeColor="text1"/>
                <w:kern w:val="0"/>
                <w:sz w:val="26"/>
                <w:szCs w:val="26"/>
              </w:rPr>
            </w:pPr>
          </w:p>
        </w:tc>
        <w:tc>
          <w:tcPr>
            <w:tcW w:w="992" w:type="dxa"/>
            <w:shd w:val="clear" w:color="auto" w:fill="DAEEF3" w:themeFill="accent5" w:themeFillTint="33"/>
            <w:vAlign w:val="center"/>
            <w:hideMark/>
          </w:tcPr>
          <w:p w:rsidR="004C328D" w:rsidRPr="0055157F" w:rsidRDefault="004C328D" w:rsidP="00AF3EF1">
            <w:pPr>
              <w:widowControl/>
              <w:overflowPunct/>
              <w:autoSpaceDE/>
              <w:autoSpaceDN/>
              <w:jc w:val="right"/>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23.38%</w:t>
            </w:r>
          </w:p>
        </w:tc>
        <w:tc>
          <w:tcPr>
            <w:tcW w:w="709" w:type="dxa"/>
            <w:shd w:val="clear" w:color="auto" w:fill="auto"/>
            <w:vAlign w:val="center"/>
            <w:hideMark/>
          </w:tcPr>
          <w:p w:rsidR="004C328D" w:rsidRPr="0055157F" w:rsidRDefault="004C328D" w:rsidP="00AF3EF1">
            <w:pPr>
              <w:widowControl/>
              <w:overflowPunct/>
              <w:autoSpaceDE/>
              <w:autoSpaceDN/>
              <w:jc w:val="center"/>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119</w:t>
            </w:r>
          </w:p>
        </w:tc>
        <w:tc>
          <w:tcPr>
            <w:tcW w:w="850" w:type="dxa"/>
            <w:vMerge/>
            <w:shd w:val="clear" w:color="auto" w:fill="DAEEF3" w:themeFill="accent5" w:themeFillTint="33"/>
            <w:vAlign w:val="center"/>
            <w:hideMark/>
          </w:tcPr>
          <w:p w:rsidR="004C328D" w:rsidRPr="0055157F" w:rsidRDefault="004C328D" w:rsidP="00025D24">
            <w:pPr>
              <w:jc w:val="center"/>
              <w:rPr>
                <w:rFonts w:hAnsi="標楷體" w:cs="新細明體"/>
                <w:color w:val="000000" w:themeColor="text1"/>
                <w:kern w:val="0"/>
                <w:sz w:val="26"/>
                <w:szCs w:val="26"/>
              </w:rPr>
            </w:pPr>
          </w:p>
        </w:tc>
        <w:tc>
          <w:tcPr>
            <w:tcW w:w="993" w:type="dxa"/>
            <w:shd w:val="clear" w:color="auto" w:fill="DAEEF3" w:themeFill="accent5" w:themeFillTint="33"/>
            <w:vAlign w:val="center"/>
            <w:hideMark/>
          </w:tcPr>
          <w:p w:rsidR="004C328D" w:rsidRPr="0055157F" w:rsidRDefault="004C328D" w:rsidP="00AF3EF1">
            <w:pPr>
              <w:widowControl/>
              <w:overflowPunct/>
              <w:autoSpaceDE/>
              <w:autoSpaceDN/>
              <w:jc w:val="right"/>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77.27%</w:t>
            </w:r>
          </w:p>
        </w:tc>
      </w:tr>
      <w:tr w:rsidR="004C328D" w:rsidRPr="0055157F" w:rsidTr="00AF3EF1">
        <w:trPr>
          <w:trHeight w:val="56"/>
        </w:trPr>
        <w:tc>
          <w:tcPr>
            <w:tcW w:w="993" w:type="dxa"/>
            <w:vMerge/>
            <w:vAlign w:val="center"/>
            <w:hideMark/>
          </w:tcPr>
          <w:p w:rsidR="004C328D" w:rsidRPr="0055157F" w:rsidRDefault="004C328D" w:rsidP="00AF3EF1">
            <w:pPr>
              <w:widowControl/>
              <w:overflowPunct/>
              <w:autoSpaceDE/>
              <w:autoSpaceDN/>
              <w:jc w:val="center"/>
              <w:rPr>
                <w:rFonts w:ascii="新細明體" w:eastAsia="新細明體" w:hAnsi="新細明體" w:cs="新細明體"/>
                <w:color w:val="000000" w:themeColor="text1"/>
                <w:kern w:val="0"/>
                <w:sz w:val="26"/>
                <w:szCs w:val="26"/>
              </w:rPr>
            </w:pPr>
          </w:p>
        </w:tc>
        <w:tc>
          <w:tcPr>
            <w:tcW w:w="1134" w:type="dxa"/>
            <w:vAlign w:val="center"/>
            <w:hideMark/>
          </w:tcPr>
          <w:p w:rsidR="004C328D" w:rsidRPr="0055157F" w:rsidRDefault="004C328D" w:rsidP="00AF3EF1">
            <w:pPr>
              <w:widowControl/>
              <w:overflowPunct/>
              <w:autoSpaceDE/>
              <w:autoSpaceDN/>
              <w:jc w:val="center"/>
              <w:rPr>
                <w:rFonts w:hAnsi="標楷體" w:cs="新細明體"/>
                <w:b/>
                <w:bCs/>
                <w:color w:val="000000" w:themeColor="text1"/>
                <w:spacing w:val="-20"/>
                <w:kern w:val="0"/>
                <w:sz w:val="24"/>
                <w:szCs w:val="24"/>
              </w:rPr>
            </w:pPr>
            <w:r w:rsidRPr="0055157F">
              <w:rPr>
                <w:rFonts w:hAnsi="標楷體" w:cs="新細明體" w:hint="eastAsia"/>
                <w:b/>
                <w:bCs/>
                <w:color w:val="000000" w:themeColor="text1"/>
                <w:spacing w:val="-20"/>
                <w:kern w:val="0"/>
                <w:sz w:val="24"/>
                <w:szCs w:val="24"/>
              </w:rPr>
              <w:t>兩者皆有</w:t>
            </w:r>
          </w:p>
        </w:tc>
        <w:tc>
          <w:tcPr>
            <w:tcW w:w="709" w:type="dxa"/>
            <w:shd w:val="clear" w:color="auto" w:fill="auto"/>
            <w:vAlign w:val="center"/>
            <w:hideMark/>
          </w:tcPr>
          <w:p w:rsidR="004C328D" w:rsidRPr="0055157F" w:rsidRDefault="004C328D" w:rsidP="00AF3EF1">
            <w:pPr>
              <w:widowControl/>
              <w:overflowPunct/>
              <w:autoSpaceDE/>
              <w:autoSpaceDN/>
              <w:jc w:val="center"/>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15</w:t>
            </w:r>
          </w:p>
        </w:tc>
        <w:tc>
          <w:tcPr>
            <w:tcW w:w="850" w:type="dxa"/>
            <w:vMerge/>
            <w:vAlign w:val="center"/>
            <w:hideMark/>
          </w:tcPr>
          <w:p w:rsidR="004C328D" w:rsidRPr="0055157F" w:rsidRDefault="004C328D" w:rsidP="00AF3EF1">
            <w:pPr>
              <w:widowControl/>
              <w:overflowPunct/>
              <w:autoSpaceDE/>
              <w:autoSpaceDN/>
              <w:jc w:val="center"/>
              <w:rPr>
                <w:rFonts w:ascii="新細明體" w:eastAsia="新細明體" w:hAnsi="新細明體" w:cs="新細明體"/>
                <w:color w:val="000000" w:themeColor="text1"/>
                <w:kern w:val="0"/>
                <w:sz w:val="26"/>
                <w:szCs w:val="26"/>
              </w:rPr>
            </w:pPr>
          </w:p>
        </w:tc>
        <w:tc>
          <w:tcPr>
            <w:tcW w:w="993" w:type="dxa"/>
            <w:vAlign w:val="center"/>
            <w:hideMark/>
          </w:tcPr>
          <w:p w:rsidR="004C328D" w:rsidRPr="0055157F" w:rsidRDefault="004C328D" w:rsidP="00AF3EF1">
            <w:pPr>
              <w:widowControl/>
              <w:overflowPunct/>
              <w:autoSpaceDE/>
              <w:autoSpaceDN/>
              <w:jc w:val="right"/>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9.74%</w:t>
            </w:r>
          </w:p>
        </w:tc>
        <w:tc>
          <w:tcPr>
            <w:tcW w:w="658" w:type="dxa"/>
            <w:shd w:val="clear" w:color="auto" w:fill="auto"/>
            <w:vAlign w:val="center"/>
            <w:hideMark/>
          </w:tcPr>
          <w:p w:rsidR="004C328D" w:rsidRPr="0055157F" w:rsidRDefault="004C328D" w:rsidP="00AF3EF1">
            <w:pPr>
              <w:widowControl/>
              <w:overflowPunct/>
              <w:autoSpaceDE/>
              <w:autoSpaceDN/>
              <w:jc w:val="center"/>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9</w:t>
            </w:r>
          </w:p>
        </w:tc>
        <w:tc>
          <w:tcPr>
            <w:tcW w:w="901" w:type="dxa"/>
            <w:vMerge/>
            <w:vAlign w:val="center"/>
            <w:hideMark/>
          </w:tcPr>
          <w:p w:rsidR="004C328D" w:rsidRPr="0055157F" w:rsidRDefault="004C328D" w:rsidP="00025D24">
            <w:pPr>
              <w:jc w:val="center"/>
              <w:rPr>
                <w:rFonts w:hAnsi="標楷體" w:cs="新細明體"/>
                <w:color w:val="000000" w:themeColor="text1"/>
                <w:kern w:val="0"/>
                <w:sz w:val="26"/>
                <w:szCs w:val="26"/>
              </w:rPr>
            </w:pPr>
          </w:p>
        </w:tc>
        <w:tc>
          <w:tcPr>
            <w:tcW w:w="992" w:type="dxa"/>
            <w:vAlign w:val="center"/>
            <w:hideMark/>
          </w:tcPr>
          <w:p w:rsidR="004C328D" w:rsidRPr="0055157F" w:rsidRDefault="004C328D" w:rsidP="00AF3EF1">
            <w:pPr>
              <w:widowControl/>
              <w:overflowPunct/>
              <w:autoSpaceDE/>
              <w:autoSpaceDN/>
              <w:jc w:val="right"/>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5.84%</w:t>
            </w:r>
          </w:p>
        </w:tc>
        <w:tc>
          <w:tcPr>
            <w:tcW w:w="709" w:type="dxa"/>
            <w:shd w:val="clear" w:color="auto" w:fill="auto"/>
            <w:vAlign w:val="center"/>
            <w:hideMark/>
          </w:tcPr>
          <w:p w:rsidR="004C328D" w:rsidRPr="0055157F" w:rsidRDefault="004C328D" w:rsidP="00AF3EF1">
            <w:pPr>
              <w:widowControl/>
              <w:overflowPunct/>
              <w:autoSpaceDE/>
              <w:autoSpaceDN/>
              <w:jc w:val="center"/>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18</w:t>
            </w:r>
          </w:p>
        </w:tc>
        <w:tc>
          <w:tcPr>
            <w:tcW w:w="850" w:type="dxa"/>
            <w:vMerge/>
            <w:vAlign w:val="center"/>
            <w:hideMark/>
          </w:tcPr>
          <w:p w:rsidR="004C328D" w:rsidRPr="0055157F" w:rsidRDefault="004C328D" w:rsidP="00025D24">
            <w:pPr>
              <w:jc w:val="center"/>
              <w:rPr>
                <w:rFonts w:hAnsi="標楷體" w:cs="新細明體"/>
                <w:color w:val="000000" w:themeColor="text1"/>
                <w:kern w:val="0"/>
                <w:sz w:val="26"/>
                <w:szCs w:val="26"/>
              </w:rPr>
            </w:pPr>
          </w:p>
        </w:tc>
        <w:tc>
          <w:tcPr>
            <w:tcW w:w="993" w:type="dxa"/>
            <w:vAlign w:val="center"/>
            <w:hideMark/>
          </w:tcPr>
          <w:p w:rsidR="004C328D" w:rsidRPr="0055157F" w:rsidRDefault="004C328D" w:rsidP="00AF3EF1">
            <w:pPr>
              <w:widowControl/>
              <w:overflowPunct/>
              <w:autoSpaceDE/>
              <w:autoSpaceDN/>
              <w:jc w:val="right"/>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11.69%</w:t>
            </w:r>
          </w:p>
        </w:tc>
      </w:tr>
      <w:tr w:rsidR="004C328D" w:rsidRPr="0055157F" w:rsidTr="00AF3EF1">
        <w:trPr>
          <w:trHeight w:val="56"/>
        </w:trPr>
        <w:tc>
          <w:tcPr>
            <w:tcW w:w="993" w:type="dxa"/>
            <w:vMerge/>
            <w:vAlign w:val="center"/>
            <w:hideMark/>
          </w:tcPr>
          <w:p w:rsidR="004C328D" w:rsidRPr="0055157F" w:rsidRDefault="004C328D" w:rsidP="00AF3EF1">
            <w:pPr>
              <w:widowControl/>
              <w:overflowPunct/>
              <w:autoSpaceDE/>
              <w:autoSpaceDN/>
              <w:jc w:val="center"/>
              <w:rPr>
                <w:rFonts w:ascii="新細明體" w:eastAsia="新細明體" w:hAnsi="新細明體" w:cs="新細明體"/>
                <w:color w:val="000000" w:themeColor="text1"/>
                <w:kern w:val="0"/>
                <w:sz w:val="26"/>
                <w:szCs w:val="26"/>
              </w:rPr>
            </w:pPr>
          </w:p>
        </w:tc>
        <w:tc>
          <w:tcPr>
            <w:tcW w:w="1134" w:type="dxa"/>
            <w:vAlign w:val="center"/>
            <w:hideMark/>
          </w:tcPr>
          <w:p w:rsidR="004C328D" w:rsidRPr="0055157F" w:rsidRDefault="004C328D" w:rsidP="00AF3EF1">
            <w:pPr>
              <w:widowControl/>
              <w:overflowPunct/>
              <w:autoSpaceDE/>
              <w:autoSpaceDN/>
              <w:jc w:val="center"/>
              <w:rPr>
                <w:rFonts w:hAnsi="標楷體" w:cs="新細明體"/>
                <w:b/>
                <w:bCs/>
                <w:color w:val="000000" w:themeColor="text1"/>
                <w:spacing w:val="-20"/>
                <w:kern w:val="0"/>
                <w:sz w:val="24"/>
                <w:szCs w:val="24"/>
              </w:rPr>
            </w:pPr>
            <w:r w:rsidRPr="0055157F">
              <w:rPr>
                <w:rFonts w:hAnsi="標楷體" w:cs="新細明體" w:hint="eastAsia"/>
                <w:b/>
                <w:bCs/>
                <w:color w:val="000000" w:themeColor="text1"/>
                <w:spacing w:val="-20"/>
                <w:kern w:val="0"/>
                <w:sz w:val="24"/>
                <w:szCs w:val="24"/>
              </w:rPr>
              <w:t>未開設此類課程</w:t>
            </w:r>
          </w:p>
        </w:tc>
        <w:tc>
          <w:tcPr>
            <w:tcW w:w="709" w:type="dxa"/>
            <w:shd w:val="clear" w:color="auto" w:fill="auto"/>
            <w:vAlign w:val="center"/>
            <w:hideMark/>
          </w:tcPr>
          <w:p w:rsidR="004C328D" w:rsidRPr="0055157F" w:rsidRDefault="004C328D" w:rsidP="00AF3EF1">
            <w:pPr>
              <w:widowControl/>
              <w:overflowPunct/>
              <w:autoSpaceDE/>
              <w:autoSpaceDN/>
              <w:jc w:val="center"/>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7</w:t>
            </w:r>
          </w:p>
        </w:tc>
        <w:tc>
          <w:tcPr>
            <w:tcW w:w="850" w:type="dxa"/>
            <w:vMerge/>
            <w:vAlign w:val="center"/>
            <w:hideMark/>
          </w:tcPr>
          <w:p w:rsidR="004C328D" w:rsidRPr="0055157F" w:rsidRDefault="004C328D" w:rsidP="00AF3EF1">
            <w:pPr>
              <w:widowControl/>
              <w:overflowPunct/>
              <w:autoSpaceDE/>
              <w:autoSpaceDN/>
              <w:jc w:val="center"/>
              <w:rPr>
                <w:rFonts w:ascii="新細明體" w:eastAsia="新細明體" w:hAnsi="新細明體" w:cs="新細明體"/>
                <w:color w:val="000000" w:themeColor="text1"/>
                <w:kern w:val="0"/>
                <w:sz w:val="26"/>
                <w:szCs w:val="26"/>
              </w:rPr>
            </w:pPr>
          </w:p>
        </w:tc>
        <w:tc>
          <w:tcPr>
            <w:tcW w:w="993" w:type="dxa"/>
            <w:vAlign w:val="center"/>
            <w:hideMark/>
          </w:tcPr>
          <w:p w:rsidR="004C328D" w:rsidRPr="0055157F" w:rsidRDefault="004C328D" w:rsidP="00AF3EF1">
            <w:pPr>
              <w:widowControl/>
              <w:overflowPunct/>
              <w:autoSpaceDE/>
              <w:autoSpaceDN/>
              <w:jc w:val="right"/>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4.55%</w:t>
            </w:r>
          </w:p>
        </w:tc>
        <w:tc>
          <w:tcPr>
            <w:tcW w:w="658" w:type="dxa"/>
            <w:shd w:val="clear" w:color="auto" w:fill="auto"/>
            <w:vAlign w:val="center"/>
            <w:hideMark/>
          </w:tcPr>
          <w:p w:rsidR="004C328D" w:rsidRPr="0055157F" w:rsidRDefault="004C328D" w:rsidP="00AF3EF1">
            <w:pPr>
              <w:widowControl/>
              <w:overflowPunct/>
              <w:autoSpaceDE/>
              <w:autoSpaceDN/>
              <w:jc w:val="center"/>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39</w:t>
            </w:r>
          </w:p>
        </w:tc>
        <w:tc>
          <w:tcPr>
            <w:tcW w:w="901" w:type="dxa"/>
            <w:vMerge/>
            <w:vAlign w:val="center"/>
            <w:hideMark/>
          </w:tcPr>
          <w:p w:rsidR="004C328D" w:rsidRPr="0055157F" w:rsidRDefault="004C328D" w:rsidP="00025D24">
            <w:pPr>
              <w:jc w:val="center"/>
              <w:rPr>
                <w:rFonts w:hAnsi="標楷體" w:cs="新細明體"/>
                <w:color w:val="000000" w:themeColor="text1"/>
                <w:kern w:val="0"/>
                <w:sz w:val="26"/>
                <w:szCs w:val="26"/>
              </w:rPr>
            </w:pPr>
          </w:p>
        </w:tc>
        <w:tc>
          <w:tcPr>
            <w:tcW w:w="992" w:type="dxa"/>
            <w:vAlign w:val="center"/>
            <w:hideMark/>
          </w:tcPr>
          <w:p w:rsidR="004C328D" w:rsidRPr="0055157F" w:rsidRDefault="004C328D" w:rsidP="00AF3EF1">
            <w:pPr>
              <w:widowControl/>
              <w:overflowPunct/>
              <w:autoSpaceDE/>
              <w:autoSpaceDN/>
              <w:jc w:val="right"/>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25.32%</w:t>
            </w:r>
          </w:p>
        </w:tc>
        <w:tc>
          <w:tcPr>
            <w:tcW w:w="709" w:type="dxa"/>
            <w:shd w:val="clear" w:color="auto" w:fill="auto"/>
            <w:vAlign w:val="center"/>
            <w:hideMark/>
          </w:tcPr>
          <w:p w:rsidR="004C328D" w:rsidRPr="0055157F" w:rsidRDefault="004C328D" w:rsidP="00AF3EF1">
            <w:pPr>
              <w:widowControl/>
              <w:overflowPunct/>
              <w:autoSpaceDE/>
              <w:autoSpaceDN/>
              <w:jc w:val="center"/>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11</w:t>
            </w:r>
          </w:p>
        </w:tc>
        <w:tc>
          <w:tcPr>
            <w:tcW w:w="850" w:type="dxa"/>
            <w:vMerge/>
            <w:vAlign w:val="center"/>
            <w:hideMark/>
          </w:tcPr>
          <w:p w:rsidR="004C328D" w:rsidRPr="0055157F" w:rsidRDefault="004C328D" w:rsidP="00025D24">
            <w:pPr>
              <w:jc w:val="center"/>
              <w:rPr>
                <w:rFonts w:hAnsi="標楷體" w:cs="新細明體"/>
                <w:color w:val="000000" w:themeColor="text1"/>
                <w:kern w:val="0"/>
                <w:sz w:val="26"/>
                <w:szCs w:val="26"/>
              </w:rPr>
            </w:pPr>
          </w:p>
        </w:tc>
        <w:tc>
          <w:tcPr>
            <w:tcW w:w="993" w:type="dxa"/>
            <w:vAlign w:val="center"/>
            <w:hideMark/>
          </w:tcPr>
          <w:p w:rsidR="004C328D" w:rsidRPr="0055157F" w:rsidRDefault="004C328D" w:rsidP="00AF3EF1">
            <w:pPr>
              <w:widowControl/>
              <w:overflowPunct/>
              <w:autoSpaceDE/>
              <w:autoSpaceDN/>
              <w:jc w:val="right"/>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7.14%</w:t>
            </w:r>
          </w:p>
        </w:tc>
      </w:tr>
      <w:tr w:rsidR="004C328D" w:rsidRPr="0055157F" w:rsidTr="00AF3EF1">
        <w:trPr>
          <w:trHeight w:val="56"/>
        </w:trPr>
        <w:tc>
          <w:tcPr>
            <w:tcW w:w="993" w:type="dxa"/>
            <w:vMerge w:val="restart"/>
            <w:vAlign w:val="center"/>
            <w:hideMark/>
          </w:tcPr>
          <w:p w:rsidR="004C328D" w:rsidRPr="0055157F" w:rsidRDefault="004C328D" w:rsidP="00AF3EF1">
            <w:pPr>
              <w:jc w:val="center"/>
              <w:rPr>
                <w:rFonts w:hAnsi="標楷體" w:cs="新細明體"/>
                <w:b/>
                <w:bCs/>
                <w:color w:val="000000" w:themeColor="text1"/>
                <w:kern w:val="0"/>
                <w:sz w:val="26"/>
                <w:szCs w:val="26"/>
              </w:rPr>
            </w:pPr>
            <w:r w:rsidRPr="0055157F">
              <w:rPr>
                <w:rFonts w:hAnsi="標楷體" w:cs="新細明體" w:hint="eastAsia"/>
                <w:b/>
                <w:bCs/>
                <w:color w:val="000000" w:themeColor="text1"/>
                <w:kern w:val="0"/>
                <w:sz w:val="26"/>
                <w:szCs w:val="26"/>
              </w:rPr>
              <w:t>110</w:t>
            </w:r>
          </w:p>
        </w:tc>
        <w:tc>
          <w:tcPr>
            <w:tcW w:w="1134" w:type="dxa"/>
            <w:vAlign w:val="center"/>
            <w:hideMark/>
          </w:tcPr>
          <w:p w:rsidR="004C328D" w:rsidRPr="0055157F" w:rsidRDefault="004C328D" w:rsidP="00AF3EF1">
            <w:pPr>
              <w:widowControl/>
              <w:overflowPunct/>
              <w:autoSpaceDE/>
              <w:autoSpaceDN/>
              <w:jc w:val="center"/>
              <w:rPr>
                <w:rFonts w:hAnsi="標楷體" w:cs="新細明體"/>
                <w:b/>
                <w:bCs/>
                <w:color w:val="000000" w:themeColor="text1"/>
                <w:spacing w:val="-20"/>
                <w:kern w:val="0"/>
                <w:sz w:val="24"/>
                <w:szCs w:val="24"/>
              </w:rPr>
            </w:pPr>
            <w:r w:rsidRPr="0055157F">
              <w:rPr>
                <w:rFonts w:hAnsi="標楷體" w:cs="新細明體" w:hint="eastAsia"/>
                <w:b/>
                <w:bCs/>
                <w:color w:val="000000" w:themeColor="text1"/>
                <w:spacing w:val="-20"/>
                <w:kern w:val="0"/>
                <w:sz w:val="24"/>
                <w:szCs w:val="24"/>
              </w:rPr>
              <w:t>零學分</w:t>
            </w:r>
          </w:p>
        </w:tc>
        <w:tc>
          <w:tcPr>
            <w:tcW w:w="709" w:type="dxa"/>
            <w:shd w:val="clear" w:color="auto" w:fill="auto"/>
            <w:vAlign w:val="center"/>
            <w:hideMark/>
          </w:tcPr>
          <w:p w:rsidR="004C328D" w:rsidRPr="0055157F" w:rsidRDefault="004C328D" w:rsidP="00AF3EF1">
            <w:pPr>
              <w:widowControl/>
              <w:overflowPunct/>
              <w:autoSpaceDE/>
              <w:autoSpaceDN/>
              <w:jc w:val="center"/>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51</w:t>
            </w:r>
          </w:p>
        </w:tc>
        <w:tc>
          <w:tcPr>
            <w:tcW w:w="850" w:type="dxa"/>
            <w:vMerge w:val="restart"/>
            <w:vAlign w:val="center"/>
            <w:hideMark/>
          </w:tcPr>
          <w:p w:rsidR="004C328D" w:rsidRPr="0055157F" w:rsidRDefault="004C328D" w:rsidP="00AF3EF1">
            <w:pPr>
              <w:jc w:val="center"/>
              <w:rPr>
                <w:rFonts w:hAnsi="標楷體" w:cs="新細明體"/>
                <w:b/>
                <w:bCs/>
                <w:color w:val="000000" w:themeColor="text1"/>
                <w:kern w:val="0"/>
                <w:sz w:val="26"/>
                <w:szCs w:val="26"/>
              </w:rPr>
            </w:pPr>
            <w:r w:rsidRPr="0055157F">
              <w:rPr>
                <w:rFonts w:hAnsi="標楷體" w:cs="新細明體" w:hint="eastAsia"/>
                <w:color w:val="000000" w:themeColor="text1"/>
                <w:kern w:val="0"/>
                <w:sz w:val="26"/>
                <w:szCs w:val="26"/>
              </w:rPr>
              <w:t>153</w:t>
            </w:r>
          </w:p>
        </w:tc>
        <w:tc>
          <w:tcPr>
            <w:tcW w:w="993" w:type="dxa"/>
            <w:vAlign w:val="center"/>
            <w:hideMark/>
          </w:tcPr>
          <w:p w:rsidR="004C328D" w:rsidRPr="0055157F" w:rsidRDefault="004C328D" w:rsidP="00AF3EF1">
            <w:pPr>
              <w:widowControl/>
              <w:overflowPunct/>
              <w:autoSpaceDE/>
              <w:autoSpaceDN/>
              <w:jc w:val="right"/>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33.33%</w:t>
            </w:r>
          </w:p>
        </w:tc>
        <w:tc>
          <w:tcPr>
            <w:tcW w:w="658" w:type="dxa"/>
            <w:shd w:val="clear" w:color="auto" w:fill="auto"/>
            <w:vAlign w:val="center"/>
            <w:hideMark/>
          </w:tcPr>
          <w:p w:rsidR="004C328D" w:rsidRPr="0055157F" w:rsidRDefault="004C328D" w:rsidP="00AF3EF1">
            <w:pPr>
              <w:widowControl/>
              <w:overflowPunct/>
              <w:autoSpaceDE/>
              <w:autoSpaceDN/>
              <w:jc w:val="center"/>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68</w:t>
            </w:r>
          </w:p>
        </w:tc>
        <w:tc>
          <w:tcPr>
            <w:tcW w:w="901" w:type="dxa"/>
            <w:vMerge w:val="restart"/>
            <w:vAlign w:val="center"/>
            <w:hideMark/>
          </w:tcPr>
          <w:p w:rsidR="004C328D" w:rsidRPr="0055157F" w:rsidRDefault="004C328D" w:rsidP="00025D24">
            <w:pPr>
              <w:jc w:val="center"/>
              <w:rPr>
                <w:rFonts w:hAnsi="標楷體" w:cs="新細明體"/>
                <w:color w:val="000000" w:themeColor="text1"/>
                <w:kern w:val="0"/>
                <w:sz w:val="26"/>
                <w:szCs w:val="26"/>
              </w:rPr>
            </w:pPr>
            <w:r w:rsidRPr="0055157F">
              <w:rPr>
                <w:rFonts w:hAnsi="標楷體" w:cs="新細明體" w:hint="eastAsia"/>
                <w:color w:val="000000" w:themeColor="text1"/>
                <w:kern w:val="0"/>
                <w:sz w:val="26"/>
                <w:szCs w:val="26"/>
              </w:rPr>
              <w:t>153</w:t>
            </w:r>
          </w:p>
        </w:tc>
        <w:tc>
          <w:tcPr>
            <w:tcW w:w="992" w:type="dxa"/>
            <w:vAlign w:val="center"/>
            <w:hideMark/>
          </w:tcPr>
          <w:p w:rsidR="004C328D" w:rsidRPr="0055157F" w:rsidRDefault="004C328D" w:rsidP="00AF3EF1">
            <w:pPr>
              <w:widowControl/>
              <w:overflowPunct/>
              <w:autoSpaceDE/>
              <w:autoSpaceDN/>
              <w:jc w:val="right"/>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44.44%</w:t>
            </w:r>
          </w:p>
        </w:tc>
        <w:tc>
          <w:tcPr>
            <w:tcW w:w="709" w:type="dxa"/>
            <w:shd w:val="clear" w:color="auto" w:fill="auto"/>
            <w:vAlign w:val="center"/>
            <w:hideMark/>
          </w:tcPr>
          <w:p w:rsidR="004C328D" w:rsidRPr="0055157F" w:rsidRDefault="004C328D" w:rsidP="00AF3EF1">
            <w:pPr>
              <w:widowControl/>
              <w:overflowPunct/>
              <w:autoSpaceDE/>
              <w:autoSpaceDN/>
              <w:jc w:val="center"/>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6</w:t>
            </w:r>
          </w:p>
        </w:tc>
        <w:tc>
          <w:tcPr>
            <w:tcW w:w="850" w:type="dxa"/>
            <w:vMerge w:val="restart"/>
            <w:vAlign w:val="center"/>
            <w:hideMark/>
          </w:tcPr>
          <w:p w:rsidR="004C328D" w:rsidRPr="0055157F" w:rsidRDefault="004C328D" w:rsidP="00AF3EF1">
            <w:pPr>
              <w:jc w:val="center"/>
              <w:rPr>
                <w:rFonts w:hAnsi="標楷體" w:cs="新細明體"/>
                <w:color w:val="000000" w:themeColor="text1"/>
                <w:kern w:val="0"/>
                <w:sz w:val="26"/>
                <w:szCs w:val="26"/>
              </w:rPr>
            </w:pPr>
            <w:r w:rsidRPr="0055157F">
              <w:rPr>
                <w:rFonts w:hAnsi="標楷體" w:cs="新細明體" w:hint="eastAsia"/>
                <w:color w:val="000000" w:themeColor="text1"/>
                <w:kern w:val="0"/>
                <w:sz w:val="26"/>
                <w:szCs w:val="26"/>
              </w:rPr>
              <w:t>153</w:t>
            </w:r>
          </w:p>
        </w:tc>
        <w:tc>
          <w:tcPr>
            <w:tcW w:w="993" w:type="dxa"/>
            <w:vAlign w:val="center"/>
            <w:hideMark/>
          </w:tcPr>
          <w:p w:rsidR="004C328D" w:rsidRPr="0055157F" w:rsidRDefault="004C328D" w:rsidP="00AF3EF1">
            <w:pPr>
              <w:widowControl/>
              <w:overflowPunct/>
              <w:autoSpaceDE/>
              <w:autoSpaceDN/>
              <w:jc w:val="right"/>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3.92%</w:t>
            </w:r>
          </w:p>
        </w:tc>
      </w:tr>
      <w:tr w:rsidR="004C328D" w:rsidRPr="0055157F" w:rsidTr="00AF3EF1">
        <w:trPr>
          <w:trHeight w:val="56"/>
        </w:trPr>
        <w:tc>
          <w:tcPr>
            <w:tcW w:w="993" w:type="dxa"/>
            <w:vMerge/>
            <w:vAlign w:val="center"/>
            <w:hideMark/>
          </w:tcPr>
          <w:p w:rsidR="004C328D" w:rsidRPr="0055157F" w:rsidRDefault="004C328D" w:rsidP="00AF3EF1">
            <w:pPr>
              <w:widowControl/>
              <w:overflowPunct/>
              <w:autoSpaceDE/>
              <w:autoSpaceDN/>
              <w:ind w:firstLineChars="100" w:firstLine="260"/>
              <w:jc w:val="center"/>
              <w:rPr>
                <w:rFonts w:hAnsi="標楷體" w:cs="新細明體"/>
                <w:b/>
                <w:bCs/>
                <w:color w:val="000000" w:themeColor="text1"/>
                <w:kern w:val="0"/>
                <w:sz w:val="24"/>
                <w:szCs w:val="24"/>
              </w:rPr>
            </w:pPr>
          </w:p>
        </w:tc>
        <w:tc>
          <w:tcPr>
            <w:tcW w:w="1134" w:type="dxa"/>
            <w:shd w:val="clear" w:color="auto" w:fill="DAEEF3" w:themeFill="accent5" w:themeFillTint="33"/>
            <w:vAlign w:val="center"/>
            <w:hideMark/>
          </w:tcPr>
          <w:p w:rsidR="004C328D" w:rsidRPr="0055157F" w:rsidRDefault="004C328D" w:rsidP="00AF3EF1">
            <w:pPr>
              <w:widowControl/>
              <w:overflowPunct/>
              <w:autoSpaceDE/>
              <w:autoSpaceDN/>
              <w:jc w:val="center"/>
              <w:rPr>
                <w:rFonts w:hAnsi="標楷體" w:cs="新細明體"/>
                <w:b/>
                <w:bCs/>
                <w:color w:val="000000" w:themeColor="text1"/>
                <w:spacing w:val="-20"/>
                <w:kern w:val="0"/>
                <w:sz w:val="24"/>
                <w:szCs w:val="24"/>
              </w:rPr>
            </w:pPr>
            <w:r w:rsidRPr="0055157F">
              <w:rPr>
                <w:rFonts w:hAnsi="標楷體" w:cs="新細明體" w:hint="eastAsia"/>
                <w:b/>
                <w:bCs/>
                <w:color w:val="000000" w:themeColor="text1"/>
                <w:spacing w:val="-20"/>
                <w:kern w:val="0"/>
                <w:sz w:val="24"/>
                <w:szCs w:val="24"/>
              </w:rPr>
              <w:t>採計學分</w:t>
            </w:r>
          </w:p>
        </w:tc>
        <w:tc>
          <w:tcPr>
            <w:tcW w:w="709" w:type="dxa"/>
            <w:shd w:val="clear" w:color="auto" w:fill="auto"/>
            <w:vAlign w:val="center"/>
            <w:hideMark/>
          </w:tcPr>
          <w:p w:rsidR="004C328D" w:rsidRPr="0055157F" w:rsidRDefault="004C328D" w:rsidP="00AF3EF1">
            <w:pPr>
              <w:widowControl/>
              <w:overflowPunct/>
              <w:autoSpaceDE/>
              <w:autoSpaceDN/>
              <w:jc w:val="center"/>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81</w:t>
            </w:r>
          </w:p>
        </w:tc>
        <w:tc>
          <w:tcPr>
            <w:tcW w:w="850" w:type="dxa"/>
            <w:vMerge/>
            <w:shd w:val="clear" w:color="auto" w:fill="DAEEF3" w:themeFill="accent5" w:themeFillTint="33"/>
            <w:vAlign w:val="center"/>
            <w:hideMark/>
          </w:tcPr>
          <w:p w:rsidR="004C328D" w:rsidRPr="0055157F" w:rsidRDefault="004C328D" w:rsidP="00AF3EF1">
            <w:pPr>
              <w:widowControl/>
              <w:overflowPunct/>
              <w:autoSpaceDE/>
              <w:autoSpaceDN/>
              <w:jc w:val="center"/>
              <w:rPr>
                <w:rFonts w:hAnsi="標楷體" w:cs="新細明體"/>
                <w:color w:val="000000" w:themeColor="text1"/>
                <w:kern w:val="0"/>
                <w:sz w:val="22"/>
                <w:szCs w:val="22"/>
              </w:rPr>
            </w:pPr>
          </w:p>
        </w:tc>
        <w:tc>
          <w:tcPr>
            <w:tcW w:w="993" w:type="dxa"/>
            <w:shd w:val="clear" w:color="auto" w:fill="DAEEF3" w:themeFill="accent5" w:themeFillTint="33"/>
            <w:vAlign w:val="center"/>
            <w:hideMark/>
          </w:tcPr>
          <w:p w:rsidR="004C328D" w:rsidRPr="0055157F" w:rsidRDefault="004C328D" w:rsidP="00AF3EF1">
            <w:pPr>
              <w:widowControl/>
              <w:overflowPunct/>
              <w:autoSpaceDE/>
              <w:autoSpaceDN/>
              <w:jc w:val="right"/>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52.94%</w:t>
            </w:r>
          </w:p>
        </w:tc>
        <w:tc>
          <w:tcPr>
            <w:tcW w:w="658" w:type="dxa"/>
            <w:shd w:val="clear" w:color="auto" w:fill="auto"/>
            <w:vAlign w:val="center"/>
            <w:hideMark/>
          </w:tcPr>
          <w:p w:rsidR="004C328D" w:rsidRPr="0055157F" w:rsidRDefault="004C328D" w:rsidP="00AF3EF1">
            <w:pPr>
              <w:widowControl/>
              <w:overflowPunct/>
              <w:autoSpaceDE/>
              <w:autoSpaceDN/>
              <w:jc w:val="center"/>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36</w:t>
            </w:r>
          </w:p>
        </w:tc>
        <w:tc>
          <w:tcPr>
            <w:tcW w:w="901" w:type="dxa"/>
            <w:vMerge/>
            <w:shd w:val="clear" w:color="auto" w:fill="DAEEF3" w:themeFill="accent5" w:themeFillTint="33"/>
            <w:vAlign w:val="center"/>
            <w:hideMark/>
          </w:tcPr>
          <w:p w:rsidR="004C328D" w:rsidRPr="0055157F" w:rsidRDefault="004C328D" w:rsidP="00AF3EF1">
            <w:pPr>
              <w:widowControl/>
              <w:overflowPunct/>
              <w:autoSpaceDE/>
              <w:autoSpaceDN/>
              <w:ind w:firstLineChars="200" w:firstLine="480"/>
              <w:jc w:val="center"/>
              <w:rPr>
                <w:rFonts w:hAnsi="標楷體" w:cs="新細明體"/>
                <w:color w:val="000000" w:themeColor="text1"/>
                <w:kern w:val="0"/>
                <w:sz w:val="22"/>
                <w:szCs w:val="22"/>
              </w:rPr>
            </w:pPr>
          </w:p>
        </w:tc>
        <w:tc>
          <w:tcPr>
            <w:tcW w:w="992" w:type="dxa"/>
            <w:shd w:val="clear" w:color="auto" w:fill="DAEEF3" w:themeFill="accent5" w:themeFillTint="33"/>
            <w:vAlign w:val="center"/>
            <w:hideMark/>
          </w:tcPr>
          <w:p w:rsidR="004C328D" w:rsidRPr="0055157F" w:rsidRDefault="004C328D" w:rsidP="00AF3EF1">
            <w:pPr>
              <w:widowControl/>
              <w:overflowPunct/>
              <w:autoSpaceDE/>
              <w:autoSpaceDN/>
              <w:jc w:val="right"/>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23.53%</w:t>
            </w:r>
          </w:p>
        </w:tc>
        <w:tc>
          <w:tcPr>
            <w:tcW w:w="709" w:type="dxa"/>
            <w:shd w:val="clear" w:color="auto" w:fill="auto"/>
            <w:vAlign w:val="center"/>
            <w:hideMark/>
          </w:tcPr>
          <w:p w:rsidR="004C328D" w:rsidRPr="0055157F" w:rsidRDefault="004C328D" w:rsidP="00AF3EF1">
            <w:pPr>
              <w:widowControl/>
              <w:overflowPunct/>
              <w:autoSpaceDE/>
              <w:autoSpaceDN/>
              <w:jc w:val="center"/>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123</w:t>
            </w:r>
          </w:p>
        </w:tc>
        <w:tc>
          <w:tcPr>
            <w:tcW w:w="850" w:type="dxa"/>
            <w:vMerge/>
            <w:shd w:val="clear" w:color="auto" w:fill="DAEEF3" w:themeFill="accent5" w:themeFillTint="33"/>
            <w:vAlign w:val="center"/>
            <w:hideMark/>
          </w:tcPr>
          <w:p w:rsidR="004C328D" w:rsidRPr="0055157F" w:rsidRDefault="004C328D" w:rsidP="00AF3EF1">
            <w:pPr>
              <w:widowControl/>
              <w:overflowPunct/>
              <w:autoSpaceDE/>
              <w:autoSpaceDN/>
              <w:jc w:val="center"/>
              <w:rPr>
                <w:rFonts w:hAnsi="標楷體" w:cs="新細明體"/>
                <w:color w:val="000000" w:themeColor="text1"/>
                <w:kern w:val="0"/>
                <w:sz w:val="22"/>
                <w:szCs w:val="22"/>
              </w:rPr>
            </w:pPr>
          </w:p>
        </w:tc>
        <w:tc>
          <w:tcPr>
            <w:tcW w:w="993" w:type="dxa"/>
            <w:shd w:val="clear" w:color="auto" w:fill="DAEEF3" w:themeFill="accent5" w:themeFillTint="33"/>
            <w:vAlign w:val="center"/>
            <w:hideMark/>
          </w:tcPr>
          <w:p w:rsidR="004C328D" w:rsidRPr="0055157F" w:rsidRDefault="004C328D" w:rsidP="00AF3EF1">
            <w:pPr>
              <w:widowControl/>
              <w:overflowPunct/>
              <w:autoSpaceDE/>
              <w:autoSpaceDN/>
              <w:jc w:val="right"/>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80.39%</w:t>
            </w:r>
          </w:p>
        </w:tc>
      </w:tr>
      <w:tr w:rsidR="004C328D" w:rsidRPr="0055157F" w:rsidTr="00AF3EF1">
        <w:trPr>
          <w:trHeight w:val="56"/>
        </w:trPr>
        <w:tc>
          <w:tcPr>
            <w:tcW w:w="993" w:type="dxa"/>
            <w:vMerge/>
            <w:vAlign w:val="center"/>
            <w:hideMark/>
          </w:tcPr>
          <w:p w:rsidR="004C328D" w:rsidRPr="0055157F" w:rsidRDefault="004C328D" w:rsidP="00AF3EF1">
            <w:pPr>
              <w:widowControl/>
              <w:overflowPunct/>
              <w:autoSpaceDE/>
              <w:autoSpaceDN/>
              <w:jc w:val="center"/>
              <w:rPr>
                <w:rFonts w:ascii="新細明體" w:eastAsia="新細明體" w:hAnsi="新細明體" w:cs="新細明體"/>
                <w:color w:val="000000" w:themeColor="text1"/>
                <w:kern w:val="0"/>
                <w:sz w:val="24"/>
                <w:szCs w:val="24"/>
              </w:rPr>
            </w:pPr>
          </w:p>
        </w:tc>
        <w:tc>
          <w:tcPr>
            <w:tcW w:w="1134" w:type="dxa"/>
            <w:vAlign w:val="center"/>
            <w:hideMark/>
          </w:tcPr>
          <w:p w:rsidR="004C328D" w:rsidRPr="0055157F" w:rsidRDefault="004C328D" w:rsidP="00AF3EF1">
            <w:pPr>
              <w:widowControl/>
              <w:overflowPunct/>
              <w:autoSpaceDE/>
              <w:autoSpaceDN/>
              <w:jc w:val="center"/>
              <w:rPr>
                <w:rFonts w:hAnsi="標楷體" w:cs="新細明體"/>
                <w:b/>
                <w:bCs/>
                <w:color w:val="000000" w:themeColor="text1"/>
                <w:spacing w:val="-20"/>
                <w:kern w:val="0"/>
                <w:sz w:val="24"/>
                <w:szCs w:val="24"/>
              </w:rPr>
            </w:pPr>
            <w:r w:rsidRPr="0055157F">
              <w:rPr>
                <w:rFonts w:hAnsi="標楷體" w:cs="新細明體" w:hint="eastAsia"/>
                <w:b/>
                <w:bCs/>
                <w:color w:val="000000" w:themeColor="text1"/>
                <w:spacing w:val="-20"/>
                <w:kern w:val="0"/>
                <w:sz w:val="24"/>
                <w:szCs w:val="24"/>
              </w:rPr>
              <w:t>兩者皆有</w:t>
            </w:r>
          </w:p>
        </w:tc>
        <w:tc>
          <w:tcPr>
            <w:tcW w:w="709" w:type="dxa"/>
            <w:shd w:val="clear" w:color="auto" w:fill="auto"/>
            <w:vAlign w:val="center"/>
            <w:hideMark/>
          </w:tcPr>
          <w:p w:rsidR="004C328D" w:rsidRPr="0055157F" w:rsidRDefault="004C328D" w:rsidP="00AF3EF1">
            <w:pPr>
              <w:widowControl/>
              <w:overflowPunct/>
              <w:autoSpaceDE/>
              <w:autoSpaceDN/>
              <w:jc w:val="center"/>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14</w:t>
            </w:r>
          </w:p>
        </w:tc>
        <w:tc>
          <w:tcPr>
            <w:tcW w:w="850" w:type="dxa"/>
            <w:vMerge/>
            <w:vAlign w:val="center"/>
            <w:hideMark/>
          </w:tcPr>
          <w:p w:rsidR="004C328D" w:rsidRPr="0055157F" w:rsidRDefault="004C328D" w:rsidP="00AF3EF1">
            <w:pPr>
              <w:widowControl/>
              <w:overflowPunct/>
              <w:autoSpaceDE/>
              <w:autoSpaceDN/>
              <w:jc w:val="center"/>
              <w:rPr>
                <w:rFonts w:ascii="新細明體" w:eastAsia="新細明體" w:hAnsi="新細明體" w:cs="新細明體"/>
                <w:color w:val="000000" w:themeColor="text1"/>
                <w:kern w:val="0"/>
                <w:sz w:val="22"/>
                <w:szCs w:val="22"/>
              </w:rPr>
            </w:pPr>
          </w:p>
        </w:tc>
        <w:tc>
          <w:tcPr>
            <w:tcW w:w="993" w:type="dxa"/>
            <w:vAlign w:val="center"/>
            <w:hideMark/>
          </w:tcPr>
          <w:p w:rsidR="004C328D" w:rsidRPr="0055157F" w:rsidRDefault="004C328D" w:rsidP="00AF3EF1">
            <w:pPr>
              <w:widowControl/>
              <w:overflowPunct/>
              <w:autoSpaceDE/>
              <w:autoSpaceDN/>
              <w:jc w:val="right"/>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9.15%</w:t>
            </w:r>
          </w:p>
        </w:tc>
        <w:tc>
          <w:tcPr>
            <w:tcW w:w="658" w:type="dxa"/>
            <w:vAlign w:val="center"/>
            <w:hideMark/>
          </w:tcPr>
          <w:p w:rsidR="004C328D" w:rsidRPr="0055157F" w:rsidRDefault="004C328D" w:rsidP="00AF3EF1">
            <w:pPr>
              <w:widowControl/>
              <w:overflowPunct/>
              <w:autoSpaceDE/>
              <w:autoSpaceDN/>
              <w:jc w:val="center"/>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8</w:t>
            </w:r>
          </w:p>
        </w:tc>
        <w:tc>
          <w:tcPr>
            <w:tcW w:w="901" w:type="dxa"/>
            <w:vMerge/>
            <w:vAlign w:val="center"/>
            <w:hideMark/>
          </w:tcPr>
          <w:p w:rsidR="004C328D" w:rsidRPr="0055157F" w:rsidRDefault="004C328D" w:rsidP="00AF3EF1">
            <w:pPr>
              <w:widowControl/>
              <w:overflowPunct/>
              <w:autoSpaceDE/>
              <w:autoSpaceDN/>
              <w:jc w:val="center"/>
              <w:rPr>
                <w:rFonts w:ascii="新細明體" w:eastAsia="新細明體" w:hAnsi="新細明體" w:cs="新細明體"/>
                <w:color w:val="000000" w:themeColor="text1"/>
                <w:kern w:val="0"/>
                <w:sz w:val="22"/>
                <w:szCs w:val="22"/>
              </w:rPr>
            </w:pPr>
          </w:p>
        </w:tc>
        <w:tc>
          <w:tcPr>
            <w:tcW w:w="992" w:type="dxa"/>
            <w:vAlign w:val="center"/>
            <w:hideMark/>
          </w:tcPr>
          <w:p w:rsidR="004C328D" w:rsidRPr="0055157F" w:rsidRDefault="004C328D" w:rsidP="00AF3EF1">
            <w:pPr>
              <w:widowControl/>
              <w:overflowPunct/>
              <w:autoSpaceDE/>
              <w:autoSpaceDN/>
              <w:jc w:val="right"/>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5.23%</w:t>
            </w:r>
          </w:p>
        </w:tc>
        <w:tc>
          <w:tcPr>
            <w:tcW w:w="709" w:type="dxa"/>
            <w:vAlign w:val="center"/>
            <w:hideMark/>
          </w:tcPr>
          <w:p w:rsidR="004C328D" w:rsidRPr="0055157F" w:rsidRDefault="004C328D" w:rsidP="00AF3EF1">
            <w:pPr>
              <w:widowControl/>
              <w:overflowPunct/>
              <w:autoSpaceDE/>
              <w:autoSpaceDN/>
              <w:jc w:val="center"/>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16</w:t>
            </w:r>
          </w:p>
        </w:tc>
        <w:tc>
          <w:tcPr>
            <w:tcW w:w="850" w:type="dxa"/>
            <w:vMerge/>
            <w:vAlign w:val="center"/>
            <w:hideMark/>
          </w:tcPr>
          <w:p w:rsidR="004C328D" w:rsidRPr="0055157F" w:rsidRDefault="004C328D" w:rsidP="00AF3EF1">
            <w:pPr>
              <w:widowControl/>
              <w:overflowPunct/>
              <w:autoSpaceDE/>
              <w:autoSpaceDN/>
              <w:jc w:val="center"/>
              <w:rPr>
                <w:rFonts w:ascii="新細明體" w:eastAsia="新細明體" w:hAnsi="新細明體" w:cs="新細明體"/>
                <w:color w:val="000000" w:themeColor="text1"/>
                <w:kern w:val="0"/>
                <w:sz w:val="22"/>
                <w:szCs w:val="22"/>
              </w:rPr>
            </w:pPr>
          </w:p>
        </w:tc>
        <w:tc>
          <w:tcPr>
            <w:tcW w:w="993" w:type="dxa"/>
            <w:vAlign w:val="center"/>
            <w:hideMark/>
          </w:tcPr>
          <w:p w:rsidR="004C328D" w:rsidRPr="0055157F" w:rsidRDefault="004C328D" w:rsidP="00AF3EF1">
            <w:pPr>
              <w:widowControl/>
              <w:overflowPunct/>
              <w:autoSpaceDE/>
              <w:autoSpaceDN/>
              <w:jc w:val="right"/>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10.46%</w:t>
            </w:r>
          </w:p>
        </w:tc>
      </w:tr>
      <w:tr w:rsidR="004C328D" w:rsidRPr="0055157F" w:rsidTr="00AF3EF1">
        <w:trPr>
          <w:trHeight w:val="56"/>
        </w:trPr>
        <w:tc>
          <w:tcPr>
            <w:tcW w:w="993" w:type="dxa"/>
            <w:vMerge/>
            <w:vAlign w:val="center"/>
            <w:hideMark/>
          </w:tcPr>
          <w:p w:rsidR="004C328D" w:rsidRPr="0055157F" w:rsidRDefault="004C328D" w:rsidP="00AF3EF1">
            <w:pPr>
              <w:widowControl/>
              <w:overflowPunct/>
              <w:autoSpaceDE/>
              <w:autoSpaceDN/>
              <w:jc w:val="center"/>
              <w:rPr>
                <w:rFonts w:ascii="新細明體" w:eastAsia="新細明體" w:hAnsi="新細明體" w:cs="新細明體"/>
                <w:color w:val="000000" w:themeColor="text1"/>
                <w:kern w:val="0"/>
                <w:sz w:val="24"/>
                <w:szCs w:val="24"/>
              </w:rPr>
            </w:pPr>
          </w:p>
        </w:tc>
        <w:tc>
          <w:tcPr>
            <w:tcW w:w="1134" w:type="dxa"/>
            <w:vAlign w:val="center"/>
            <w:hideMark/>
          </w:tcPr>
          <w:p w:rsidR="004C328D" w:rsidRPr="0055157F" w:rsidRDefault="004C328D" w:rsidP="00AF3EF1">
            <w:pPr>
              <w:widowControl/>
              <w:overflowPunct/>
              <w:autoSpaceDE/>
              <w:autoSpaceDN/>
              <w:jc w:val="center"/>
              <w:rPr>
                <w:rFonts w:hAnsi="標楷體" w:cs="新細明體"/>
                <w:b/>
                <w:bCs/>
                <w:color w:val="000000" w:themeColor="text1"/>
                <w:spacing w:val="-20"/>
                <w:kern w:val="0"/>
                <w:sz w:val="24"/>
                <w:szCs w:val="24"/>
              </w:rPr>
            </w:pPr>
            <w:r w:rsidRPr="0055157F">
              <w:rPr>
                <w:rFonts w:hAnsi="標楷體" w:cs="新細明體" w:hint="eastAsia"/>
                <w:b/>
                <w:bCs/>
                <w:color w:val="000000" w:themeColor="text1"/>
                <w:spacing w:val="-20"/>
                <w:kern w:val="0"/>
                <w:sz w:val="24"/>
                <w:szCs w:val="24"/>
              </w:rPr>
              <w:t>未開設此類課程</w:t>
            </w:r>
          </w:p>
        </w:tc>
        <w:tc>
          <w:tcPr>
            <w:tcW w:w="709" w:type="dxa"/>
            <w:vAlign w:val="center"/>
            <w:hideMark/>
          </w:tcPr>
          <w:p w:rsidR="004C328D" w:rsidRPr="0055157F" w:rsidRDefault="004C328D" w:rsidP="00AF3EF1">
            <w:pPr>
              <w:widowControl/>
              <w:overflowPunct/>
              <w:autoSpaceDE/>
              <w:autoSpaceDN/>
              <w:jc w:val="center"/>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7</w:t>
            </w:r>
          </w:p>
        </w:tc>
        <w:tc>
          <w:tcPr>
            <w:tcW w:w="850" w:type="dxa"/>
            <w:vMerge/>
            <w:vAlign w:val="center"/>
            <w:hideMark/>
          </w:tcPr>
          <w:p w:rsidR="004C328D" w:rsidRPr="0055157F" w:rsidRDefault="004C328D" w:rsidP="00AF3EF1">
            <w:pPr>
              <w:widowControl/>
              <w:overflowPunct/>
              <w:autoSpaceDE/>
              <w:autoSpaceDN/>
              <w:jc w:val="center"/>
              <w:rPr>
                <w:rFonts w:ascii="新細明體" w:eastAsia="新細明體" w:hAnsi="新細明體" w:cs="新細明體"/>
                <w:color w:val="000000" w:themeColor="text1"/>
                <w:kern w:val="0"/>
                <w:sz w:val="22"/>
                <w:szCs w:val="22"/>
              </w:rPr>
            </w:pPr>
          </w:p>
        </w:tc>
        <w:tc>
          <w:tcPr>
            <w:tcW w:w="993" w:type="dxa"/>
            <w:vAlign w:val="center"/>
            <w:hideMark/>
          </w:tcPr>
          <w:p w:rsidR="004C328D" w:rsidRPr="0055157F" w:rsidRDefault="004C328D" w:rsidP="00AF3EF1">
            <w:pPr>
              <w:widowControl/>
              <w:overflowPunct/>
              <w:autoSpaceDE/>
              <w:autoSpaceDN/>
              <w:jc w:val="right"/>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4.58%</w:t>
            </w:r>
          </w:p>
        </w:tc>
        <w:tc>
          <w:tcPr>
            <w:tcW w:w="658" w:type="dxa"/>
            <w:vAlign w:val="center"/>
            <w:hideMark/>
          </w:tcPr>
          <w:p w:rsidR="004C328D" w:rsidRPr="0055157F" w:rsidRDefault="004C328D" w:rsidP="00AF3EF1">
            <w:pPr>
              <w:widowControl/>
              <w:overflowPunct/>
              <w:autoSpaceDE/>
              <w:autoSpaceDN/>
              <w:jc w:val="center"/>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41</w:t>
            </w:r>
          </w:p>
        </w:tc>
        <w:tc>
          <w:tcPr>
            <w:tcW w:w="901" w:type="dxa"/>
            <w:vMerge/>
            <w:vAlign w:val="center"/>
            <w:hideMark/>
          </w:tcPr>
          <w:p w:rsidR="004C328D" w:rsidRPr="0055157F" w:rsidRDefault="004C328D" w:rsidP="00AF3EF1">
            <w:pPr>
              <w:widowControl/>
              <w:overflowPunct/>
              <w:autoSpaceDE/>
              <w:autoSpaceDN/>
              <w:jc w:val="center"/>
              <w:rPr>
                <w:rFonts w:ascii="新細明體" w:eastAsia="新細明體" w:hAnsi="新細明體" w:cs="新細明體"/>
                <w:color w:val="000000" w:themeColor="text1"/>
                <w:kern w:val="0"/>
                <w:sz w:val="22"/>
                <w:szCs w:val="22"/>
              </w:rPr>
            </w:pPr>
          </w:p>
        </w:tc>
        <w:tc>
          <w:tcPr>
            <w:tcW w:w="992" w:type="dxa"/>
            <w:vAlign w:val="center"/>
            <w:hideMark/>
          </w:tcPr>
          <w:p w:rsidR="004C328D" w:rsidRPr="0055157F" w:rsidRDefault="004C328D" w:rsidP="00AF3EF1">
            <w:pPr>
              <w:widowControl/>
              <w:overflowPunct/>
              <w:autoSpaceDE/>
              <w:autoSpaceDN/>
              <w:jc w:val="right"/>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26.80%</w:t>
            </w:r>
          </w:p>
        </w:tc>
        <w:tc>
          <w:tcPr>
            <w:tcW w:w="709" w:type="dxa"/>
            <w:vAlign w:val="center"/>
            <w:hideMark/>
          </w:tcPr>
          <w:p w:rsidR="004C328D" w:rsidRPr="0055157F" w:rsidRDefault="004C328D" w:rsidP="00AF3EF1">
            <w:pPr>
              <w:widowControl/>
              <w:overflowPunct/>
              <w:autoSpaceDE/>
              <w:autoSpaceDN/>
              <w:jc w:val="center"/>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8</w:t>
            </w:r>
          </w:p>
        </w:tc>
        <w:tc>
          <w:tcPr>
            <w:tcW w:w="850" w:type="dxa"/>
            <w:vMerge/>
            <w:vAlign w:val="center"/>
            <w:hideMark/>
          </w:tcPr>
          <w:p w:rsidR="004C328D" w:rsidRPr="0055157F" w:rsidRDefault="004C328D" w:rsidP="00AF3EF1">
            <w:pPr>
              <w:widowControl/>
              <w:overflowPunct/>
              <w:autoSpaceDE/>
              <w:autoSpaceDN/>
              <w:jc w:val="center"/>
              <w:rPr>
                <w:rFonts w:ascii="新細明體" w:eastAsia="新細明體" w:hAnsi="新細明體" w:cs="新細明體"/>
                <w:color w:val="000000" w:themeColor="text1"/>
                <w:kern w:val="0"/>
                <w:sz w:val="22"/>
                <w:szCs w:val="22"/>
              </w:rPr>
            </w:pPr>
          </w:p>
        </w:tc>
        <w:tc>
          <w:tcPr>
            <w:tcW w:w="993" w:type="dxa"/>
            <w:vAlign w:val="center"/>
            <w:hideMark/>
          </w:tcPr>
          <w:p w:rsidR="004C328D" w:rsidRPr="0055157F" w:rsidRDefault="004C328D" w:rsidP="00AF3EF1">
            <w:pPr>
              <w:widowControl/>
              <w:overflowPunct/>
              <w:autoSpaceDE/>
              <w:autoSpaceDN/>
              <w:jc w:val="right"/>
              <w:rPr>
                <w:rFonts w:hAnsi="標楷體" w:cs="新細明體"/>
                <w:color w:val="000000" w:themeColor="text1"/>
                <w:kern w:val="0"/>
                <w:sz w:val="22"/>
                <w:szCs w:val="22"/>
              </w:rPr>
            </w:pPr>
            <w:r w:rsidRPr="0055157F">
              <w:rPr>
                <w:rFonts w:hAnsi="標楷體" w:cs="新細明體" w:hint="eastAsia"/>
                <w:color w:val="000000" w:themeColor="text1"/>
                <w:kern w:val="0"/>
                <w:sz w:val="22"/>
                <w:szCs w:val="22"/>
              </w:rPr>
              <w:t>5.23%</w:t>
            </w:r>
          </w:p>
        </w:tc>
      </w:tr>
    </w:tbl>
    <w:p w:rsidR="004C328D" w:rsidRPr="0055157F" w:rsidRDefault="004C328D" w:rsidP="004C328D">
      <w:pPr>
        <w:pStyle w:val="af5"/>
        <w:ind w:leftChars="-83" w:left="-280" w:hanging="2"/>
        <w:rPr>
          <w:color w:val="000000" w:themeColor="text1"/>
          <w:sz w:val="26"/>
          <w:szCs w:val="26"/>
        </w:rPr>
      </w:pPr>
      <w:r w:rsidRPr="0055157F">
        <w:rPr>
          <w:rFonts w:hint="eastAsia"/>
          <w:color w:val="000000" w:themeColor="text1"/>
          <w:sz w:val="26"/>
          <w:szCs w:val="26"/>
        </w:rPr>
        <w:t>資料來源：本調查整理自教育部詢問會議前說明資料。</w:t>
      </w:r>
    </w:p>
    <w:p w:rsidR="004C328D" w:rsidRPr="0055157F" w:rsidRDefault="004C328D" w:rsidP="004C328D">
      <w:pPr>
        <w:pStyle w:val="3"/>
        <w:numPr>
          <w:ilvl w:val="2"/>
          <w:numId w:val="1"/>
        </w:numPr>
        <w:ind w:leftChars="200"/>
        <w:rPr>
          <w:color w:val="000000" w:themeColor="text1"/>
        </w:rPr>
      </w:pPr>
      <w:bookmarkStart w:id="45" w:name="_Toc112848854"/>
      <w:r w:rsidRPr="0055157F">
        <w:rPr>
          <w:rFonts w:hint="eastAsia"/>
          <w:color w:val="000000" w:themeColor="text1"/>
        </w:rPr>
        <w:t>承上，教育部本案調查期間通函調查全國大專校院相關課程辦理情形，如：體育課</w:t>
      </w:r>
      <w:r w:rsidR="00AC6676" w:rsidRPr="0055157F">
        <w:rPr>
          <w:rFonts w:hint="eastAsia"/>
          <w:color w:val="000000" w:themeColor="text1"/>
        </w:rPr>
        <w:t>「零」學分</w:t>
      </w:r>
      <w:r w:rsidRPr="0055157F">
        <w:rPr>
          <w:rFonts w:hint="eastAsia"/>
          <w:color w:val="000000" w:themeColor="text1"/>
        </w:rPr>
        <w:t>必修課程現況顯示尚有4成影響獎學金核發。茲列如下：</w:t>
      </w:r>
    </w:p>
    <w:p w:rsidR="004C328D" w:rsidRPr="0055157F" w:rsidRDefault="004C328D" w:rsidP="004C328D">
      <w:pPr>
        <w:pStyle w:val="a3"/>
        <w:ind w:left="480" w:hanging="480"/>
        <w:rPr>
          <w:color w:val="000000" w:themeColor="text1"/>
        </w:rPr>
      </w:pPr>
      <w:r w:rsidRPr="0055157F">
        <w:rPr>
          <w:color w:val="000000" w:themeColor="text1"/>
        </w:rPr>
        <w:t>110</w:t>
      </w:r>
      <w:r w:rsidRPr="0055157F">
        <w:rPr>
          <w:rFonts w:hint="eastAsia"/>
          <w:color w:val="000000" w:themeColor="text1"/>
        </w:rPr>
        <w:t>學年體育課</w:t>
      </w:r>
      <w:r w:rsidR="00AC6676" w:rsidRPr="0055157F">
        <w:rPr>
          <w:rFonts w:hint="eastAsia"/>
          <w:color w:val="000000" w:themeColor="text1"/>
        </w:rPr>
        <w:t>「零」學分</w:t>
      </w:r>
      <w:r w:rsidRPr="0055157F">
        <w:rPr>
          <w:rFonts w:hint="eastAsia"/>
          <w:color w:val="000000" w:themeColor="text1"/>
        </w:rPr>
        <w:t>必修課程之相關情形</w:t>
      </w:r>
    </w:p>
    <w:p w:rsidR="004C328D" w:rsidRPr="0055157F" w:rsidRDefault="004C328D" w:rsidP="004C328D">
      <w:pPr>
        <w:ind w:rightChars="-108" w:right="-367"/>
        <w:jc w:val="right"/>
        <w:rPr>
          <w:color w:val="000000" w:themeColor="text1"/>
        </w:rPr>
      </w:pPr>
      <w:r w:rsidRPr="0055157F">
        <w:rPr>
          <w:rFonts w:hint="eastAsia"/>
          <w:color w:val="000000" w:themeColor="text1"/>
          <w:sz w:val="24"/>
          <w:szCs w:val="24"/>
        </w:rPr>
        <w:t>單位：校；%</w:t>
      </w:r>
    </w:p>
    <w:tbl>
      <w:tblPr>
        <w:tblStyle w:val="TableNormal"/>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6"/>
        <w:gridCol w:w="723"/>
        <w:gridCol w:w="724"/>
        <w:gridCol w:w="723"/>
        <w:gridCol w:w="724"/>
        <w:gridCol w:w="723"/>
        <w:gridCol w:w="724"/>
        <w:gridCol w:w="724"/>
        <w:gridCol w:w="723"/>
        <w:gridCol w:w="724"/>
        <w:gridCol w:w="723"/>
        <w:gridCol w:w="724"/>
        <w:gridCol w:w="724"/>
      </w:tblGrid>
      <w:tr w:rsidR="004C328D" w:rsidRPr="0055157F" w:rsidTr="00AF3EF1">
        <w:trPr>
          <w:trHeight w:val="664"/>
          <w:tblHeader/>
          <w:jc w:val="center"/>
        </w:trPr>
        <w:tc>
          <w:tcPr>
            <w:tcW w:w="956" w:type="dxa"/>
            <w:vMerge w:val="restart"/>
            <w:shd w:val="clear" w:color="auto" w:fill="EEECE1" w:themeFill="background2"/>
            <w:vAlign w:val="center"/>
          </w:tcPr>
          <w:p w:rsidR="004C328D" w:rsidRPr="0055157F" w:rsidRDefault="004C328D" w:rsidP="00AF3EF1">
            <w:pPr>
              <w:jc w:val="center"/>
              <w:rPr>
                <w:b/>
                <w:color w:val="000000" w:themeColor="text1"/>
                <w:sz w:val="26"/>
                <w:szCs w:val="26"/>
                <w:lang w:eastAsia="zh-TW"/>
              </w:rPr>
            </w:pPr>
            <w:r w:rsidRPr="0055157F">
              <w:rPr>
                <w:b/>
                <w:color w:val="000000" w:themeColor="text1"/>
                <w:sz w:val="26"/>
                <w:szCs w:val="26"/>
                <w:lang w:eastAsia="zh-TW"/>
              </w:rPr>
              <w:t>開設零學分必修課程之校數</w:t>
            </w:r>
          </w:p>
        </w:tc>
        <w:tc>
          <w:tcPr>
            <w:tcW w:w="1447" w:type="dxa"/>
            <w:gridSpan w:val="2"/>
            <w:shd w:val="clear" w:color="auto" w:fill="EEECE1" w:themeFill="background2"/>
            <w:vAlign w:val="center"/>
          </w:tcPr>
          <w:p w:rsidR="004C328D" w:rsidRPr="0055157F" w:rsidRDefault="004C328D" w:rsidP="00AF3EF1">
            <w:pPr>
              <w:jc w:val="center"/>
              <w:rPr>
                <w:b/>
                <w:color w:val="000000" w:themeColor="text1"/>
                <w:sz w:val="26"/>
                <w:szCs w:val="26"/>
              </w:rPr>
            </w:pPr>
            <w:r w:rsidRPr="0055157F">
              <w:rPr>
                <w:b/>
                <w:color w:val="000000" w:themeColor="text1"/>
                <w:sz w:val="26"/>
                <w:szCs w:val="26"/>
              </w:rPr>
              <w:t>收取學分費</w:t>
            </w:r>
          </w:p>
        </w:tc>
        <w:tc>
          <w:tcPr>
            <w:tcW w:w="1447" w:type="dxa"/>
            <w:gridSpan w:val="2"/>
            <w:shd w:val="clear" w:color="auto" w:fill="EEECE1" w:themeFill="background2"/>
            <w:vAlign w:val="center"/>
          </w:tcPr>
          <w:p w:rsidR="004C328D" w:rsidRPr="0055157F" w:rsidRDefault="004C328D" w:rsidP="00AF3EF1">
            <w:pPr>
              <w:jc w:val="center"/>
              <w:rPr>
                <w:b/>
                <w:color w:val="000000" w:themeColor="text1"/>
                <w:sz w:val="26"/>
                <w:szCs w:val="26"/>
              </w:rPr>
            </w:pPr>
            <w:r w:rsidRPr="0055157F">
              <w:rPr>
                <w:b/>
                <w:color w:val="000000" w:themeColor="text1"/>
                <w:sz w:val="26"/>
                <w:szCs w:val="26"/>
              </w:rPr>
              <w:t>教師基本</w:t>
            </w:r>
          </w:p>
          <w:p w:rsidR="004C328D" w:rsidRPr="0055157F" w:rsidRDefault="004C328D" w:rsidP="00AF3EF1">
            <w:pPr>
              <w:jc w:val="center"/>
              <w:rPr>
                <w:b/>
                <w:color w:val="000000" w:themeColor="text1"/>
                <w:sz w:val="26"/>
                <w:szCs w:val="26"/>
              </w:rPr>
            </w:pPr>
            <w:r w:rsidRPr="0055157F">
              <w:rPr>
                <w:b/>
                <w:color w:val="000000" w:themeColor="text1"/>
                <w:sz w:val="26"/>
                <w:szCs w:val="26"/>
              </w:rPr>
              <w:t>授課時數</w:t>
            </w:r>
          </w:p>
        </w:tc>
        <w:tc>
          <w:tcPr>
            <w:tcW w:w="1447" w:type="dxa"/>
            <w:gridSpan w:val="2"/>
            <w:shd w:val="clear" w:color="auto" w:fill="EEECE1" w:themeFill="background2"/>
            <w:vAlign w:val="center"/>
          </w:tcPr>
          <w:p w:rsidR="004C328D" w:rsidRPr="0055157F" w:rsidRDefault="004C328D" w:rsidP="00AF3EF1">
            <w:pPr>
              <w:jc w:val="center"/>
              <w:rPr>
                <w:b/>
                <w:color w:val="000000" w:themeColor="text1"/>
                <w:sz w:val="26"/>
                <w:szCs w:val="26"/>
              </w:rPr>
            </w:pPr>
            <w:r w:rsidRPr="0055157F">
              <w:rPr>
                <w:b/>
                <w:color w:val="000000" w:themeColor="text1"/>
                <w:sz w:val="26"/>
                <w:szCs w:val="26"/>
              </w:rPr>
              <w:t>教師</w:t>
            </w:r>
          </w:p>
          <w:p w:rsidR="004C328D" w:rsidRPr="0055157F" w:rsidRDefault="004C328D" w:rsidP="00AF3EF1">
            <w:pPr>
              <w:jc w:val="center"/>
              <w:rPr>
                <w:b/>
                <w:color w:val="000000" w:themeColor="text1"/>
                <w:sz w:val="26"/>
                <w:szCs w:val="26"/>
              </w:rPr>
            </w:pPr>
            <w:r w:rsidRPr="0055157F">
              <w:rPr>
                <w:b/>
                <w:color w:val="000000" w:themeColor="text1"/>
                <w:sz w:val="26"/>
                <w:szCs w:val="26"/>
              </w:rPr>
              <w:t>支領鐘點費</w:t>
            </w:r>
          </w:p>
        </w:tc>
        <w:tc>
          <w:tcPr>
            <w:tcW w:w="1447" w:type="dxa"/>
            <w:gridSpan w:val="2"/>
            <w:shd w:val="clear" w:color="auto" w:fill="EEECE1" w:themeFill="background2"/>
            <w:vAlign w:val="center"/>
          </w:tcPr>
          <w:p w:rsidR="004C328D" w:rsidRPr="0055157F" w:rsidRDefault="004C328D" w:rsidP="00AF3EF1">
            <w:pPr>
              <w:jc w:val="center"/>
              <w:rPr>
                <w:b/>
                <w:color w:val="000000" w:themeColor="text1"/>
                <w:sz w:val="26"/>
                <w:szCs w:val="26"/>
              </w:rPr>
            </w:pPr>
            <w:r w:rsidRPr="0055157F">
              <w:rPr>
                <w:b/>
                <w:color w:val="000000" w:themeColor="text1"/>
                <w:sz w:val="26"/>
                <w:szCs w:val="26"/>
              </w:rPr>
              <w:t>教學意見</w:t>
            </w:r>
          </w:p>
          <w:p w:rsidR="004C328D" w:rsidRPr="0055157F" w:rsidRDefault="004C328D" w:rsidP="00AF3EF1">
            <w:pPr>
              <w:jc w:val="center"/>
              <w:rPr>
                <w:b/>
                <w:color w:val="000000" w:themeColor="text1"/>
                <w:sz w:val="26"/>
                <w:szCs w:val="26"/>
              </w:rPr>
            </w:pPr>
            <w:r w:rsidRPr="0055157F">
              <w:rPr>
                <w:b/>
                <w:color w:val="000000" w:themeColor="text1"/>
                <w:sz w:val="26"/>
                <w:szCs w:val="26"/>
              </w:rPr>
              <w:t>調查</w:t>
            </w:r>
          </w:p>
        </w:tc>
        <w:tc>
          <w:tcPr>
            <w:tcW w:w="1447" w:type="dxa"/>
            <w:gridSpan w:val="2"/>
            <w:shd w:val="clear" w:color="auto" w:fill="EEECE1" w:themeFill="background2"/>
            <w:vAlign w:val="center"/>
          </w:tcPr>
          <w:p w:rsidR="004C328D" w:rsidRPr="0055157F" w:rsidRDefault="004C328D" w:rsidP="00AF3EF1">
            <w:pPr>
              <w:jc w:val="center"/>
              <w:rPr>
                <w:b/>
                <w:color w:val="000000" w:themeColor="text1"/>
                <w:sz w:val="26"/>
                <w:szCs w:val="26"/>
              </w:rPr>
            </w:pPr>
            <w:r w:rsidRPr="0055157F">
              <w:rPr>
                <w:b/>
                <w:color w:val="000000" w:themeColor="text1"/>
                <w:sz w:val="26"/>
                <w:szCs w:val="26"/>
              </w:rPr>
              <w:t>計入GPA</w:t>
            </w:r>
          </w:p>
        </w:tc>
        <w:tc>
          <w:tcPr>
            <w:tcW w:w="1448" w:type="dxa"/>
            <w:gridSpan w:val="2"/>
            <w:shd w:val="clear" w:color="auto" w:fill="EEECE1" w:themeFill="background2"/>
            <w:vAlign w:val="center"/>
          </w:tcPr>
          <w:p w:rsidR="004C328D" w:rsidRPr="0055157F" w:rsidRDefault="004C328D" w:rsidP="00AF3EF1">
            <w:pPr>
              <w:jc w:val="center"/>
              <w:rPr>
                <w:b/>
                <w:color w:val="000000" w:themeColor="text1"/>
                <w:sz w:val="26"/>
                <w:szCs w:val="26"/>
              </w:rPr>
            </w:pPr>
            <w:r w:rsidRPr="0055157F">
              <w:rPr>
                <w:b/>
                <w:color w:val="000000" w:themeColor="text1"/>
                <w:sz w:val="26"/>
                <w:szCs w:val="26"/>
              </w:rPr>
              <w:t>獎學金</w:t>
            </w:r>
          </w:p>
        </w:tc>
      </w:tr>
      <w:tr w:rsidR="004C328D" w:rsidRPr="0055157F" w:rsidTr="00AF3EF1">
        <w:trPr>
          <w:trHeight w:val="438"/>
          <w:jc w:val="center"/>
        </w:trPr>
        <w:tc>
          <w:tcPr>
            <w:tcW w:w="956" w:type="dxa"/>
            <w:vMerge/>
            <w:tcBorders>
              <w:top w:val="nil"/>
            </w:tcBorders>
            <w:vAlign w:val="center"/>
          </w:tcPr>
          <w:p w:rsidR="004C328D" w:rsidRPr="0055157F" w:rsidRDefault="004C328D" w:rsidP="00AF3EF1">
            <w:pPr>
              <w:jc w:val="center"/>
              <w:rPr>
                <w:color w:val="000000" w:themeColor="text1"/>
                <w:sz w:val="26"/>
                <w:szCs w:val="26"/>
              </w:rPr>
            </w:pPr>
          </w:p>
        </w:tc>
        <w:tc>
          <w:tcPr>
            <w:tcW w:w="723" w:type="dxa"/>
            <w:vAlign w:val="center"/>
          </w:tcPr>
          <w:p w:rsidR="004C328D" w:rsidRPr="0055157F" w:rsidRDefault="004C328D" w:rsidP="00AF3EF1">
            <w:pPr>
              <w:jc w:val="center"/>
              <w:rPr>
                <w:color w:val="000000" w:themeColor="text1"/>
                <w:sz w:val="22"/>
              </w:rPr>
            </w:pPr>
            <w:r w:rsidRPr="0055157F">
              <w:rPr>
                <w:color w:val="000000" w:themeColor="text1"/>
                <w:sz w:val="22"/>
              </w:rPr>
              <w:t>收取</w:t>
            </w:r>
          </w:p>
        </w:tc>
        <w:tc>
          <w:tcPr>
            <w:tcW w:w="724" w:type="dxa"/>
            <w:vAlign w:val="center"/>
          </w:tcPr>
          <w:p w:rsidR="004C328D" w:rsidRPr="0055157F" w:rsidRDefault="004C328D" w:rsidP="00AF3EF1">
            <w:pPr>
              <w:jc w:val="center"/>
              <w:rPr>
                <w:color w:val="000000" w:themeColor="text1"/>
                <w:sz w:val="22"/>
              </w:rPr>
            </w:pPr>
            <w:r w:rsidRPr="0055157F">
              <w:rPr>
                <w:color w:val="000000" w:themeColor="text1"/>
                <w:sz w:val="22"/>
              </w:rPr>
              <w:t>未收</w:t>
            </w:r>
          </w:p>
        </w:tc>
        <w:tc>
          <w:tcPr>
            <w:tcW w:w="723" w:type="dxa"/>
            <w:vAlign w:val="center"/>
          </w:tcPr>
          <w:p w:rsidR="004C328D" w:rsidRPr="0055157F" w:rsidRDefault="004C328D" w:rsidP="00AF3EF1">
            <w:pPr>
              <w:jc w:val="center"/>
              <w:rPr>
                <w:color w:val="000000" w:themeColor="text1"/>
                <w:sz w:val="22"/>
              </w:rPr>
            </w:pPr>
            <w:r w:rsidRPr="0055157F">
              <w:rPr>
                <w:color w:val="000000" w:themeColor="text1"/>
                <w:sz w:val="22"/>
              </w:rPr>
              <w:t>列入</w:t>
            </w:r>
          </w:p>
        </w:tc>
        <w:tc>
          <w:tcPr>
            <w:tcW w:w="724" w:type="dxa"/>
            <w:vAlign w:val="center"/>
          </w:tcPr>
          <w:p w:rsidR="004C328D" w:rsidRPr="0055157F" w:rsidRDefault="004C328D" w:rsidP="00AF3EF1">
            <w:pPr>
              <w:jc w:val="center"/>
              <w:rPr>
                <w:color w:val="000000" w:themeColor="text1"/>
                <w:sz w:val="22"/>
              </w:rPr>
            </w:pPr>
            <w:r w:rsidRPr="0055157F">
              <w:rPr>
                <w:color w:val="000000" w:themeColor="text1"/>
                <w:sz w:val="22"/>
              </w:rPr>
              <w:t>未列</w:t>
            </w:r>
          </w:p>
        </w:tc>
        <w:tc>
          <w:tcPr>
            <w:tcW w:w="723" w:type="dxa"/>
            <w:vAlign w:val="center"/>
          </w:tcPr>
          <w:p w:rsidR="004C328D" w:rsidRPr="0055157F" w:rsidRDefault="004C328D" w:rsidP="00AF3EF1">
            <w:pPr>
              <w:jc w:val="center"/>
              <w:rPr>
                <w:color w:val="000000" w:themeColor="text1"/>
                <w:sz w:val="22"/>
              </w:rPr>
            </w:pPr>
            <w:r w:rsidRPr="0055157F">
              <w:rPr>
                <w:color w:val="000000" w:themeColor="text1"/>
                <w:sz w:val="22"/>
              </w:rPr>
              <w:t>可支領</w:t>
            </w:r>
          </w:p>
        </w:tc>
        <w:tc>
          <w:tcPr>
            <w:tcW w:w="724" w:type="dxa"/>
            <w:vAlign w:val="center"/>
          </w:tcPr>
          <w:p w:rsidR="004C328D" w:rsidRPr="0055157F" w:rsidRDefault="004C328D" w:rsidP="00AF3EF1">
            <w:pPr>
              <w:jc w:val="center"/>
              <w:rPr>
                <w:color w:val="000000" w:themeColor="text1"/>
                <w:sz w:val="22"/>
              </w:rPr>
            </w:pPr>
            <w:r w:rsidRPr="0055157F">
              <w:rPr>
                <w:color w:val="000000" w:themeColor="text1"/>
                <w:sz w:val="22"/>
              </w:rPr>
              <w:t>不可支領</w:t>
            </w:r>
          </w:p>
        </w:tc>
        <w:tc>
          <w:tcPr>
            <w:tcW w:w="724" w:type="dxa"/>
            <w:vAlign w:val="center"/>
          </w:tcPr>
          <w:p w:rsidR="004C328D" w:rsidRPr="0055157F" w:rsidRDefault="004C328D" w:rsidP="00AF3EF1">
            <w:pPr>
              <w:jc w:val="center"/>
              <w:rPr>
                <w:color w:val="000000" w:themeColor="text1"/>
                <w:sz w:val="22"/>
              </w:rPr>
            </w:pPr>
            <w:r w:rsidRPr="0055157F">
              <w:rPr>
                <w:color w:val="000000" w:themeColor="text1"/>
                <w:sz w:val="22"/>
              </w:rPr>
              <w:t>列入</w:t>
            </w:r>
          </w:p>
        </w:tc>
        <w:tc>
          <w:tcPr>
            <w:tcW w:w="723" w:type="dxa"/>
            <w:vAlign w:val="center"/>
          </w:tcPr>
          <w:p w:rsidR="004C328D" w:rsidRPr="0055157F" w:rsidRDefault="004C328D" w:rsidP="00AF3EF1">
            <w:pPr>
              <w:jc w:val="center"/>
              <w:rPr>
                <w:color w:val="000000" w:themeColor="text1"/>
                <w:sz w:val="22"/>
              </w:rPr>
            </w:pPr>
            <w:r w:rsidRPr="0055157F">
              <w:rPr>
                <w:color w:val="000000" w:themeColor="text1"/>
                <w:sz w:val="22"/>
              </w:rPr>
              <w:t>未列</w:t>
            </w:r>
          </w:p>
        </w:tc>
        <w:tc>
          <w:tcPr>
            <w:tcW w:w="724" w:type="dxa"/>
            <w:vAlign w:val="center"/>
          </w:tcPr>
          <w:p w:rsidR="004C328D" w:rsidRPr="0055157F" w:rsidRDefault="004C328D" w:rsidP="00AF3EF1">
            <w:pPr>
              <w:jc w:val="center"/>
              <w:rPr>
                <w:color w:val="000000" w:themeColor="text1"/>
                <w:sz w:val="22"/>
              </w:rPr>
            </w:pPr>
            <w:r w:rsidRPr="0055157F">
              <w:rPr>
                <w:color w:val="000000" w:themeColor="text1"/>
                <w:sz w:val="22"/>
              </w:rPr>
              <w:t>計入</w:t>
            </w:r>
          </w:p>
        </w:tc>
        <w:tc>
          <w:tcPr>
            <w:tcW w:w="723" w:type="dxa"/>
            <w:vAlign w:val="center"/>
          </w:tcPr>
          <w:p w:rsidR="004C328D" w:rsidRPr="0055157F" w:rsidRDefault="004C328D" w:rsidP="00AF3EF1">
            <w:pPr>
              <w:jc w:val="center"/>
              <w:rPr>
                <w:color w:val="000000" w:themeColor="text1"/>
                <w:sz w:val="22"/>
              </w:rPr>
            </w:pPr>
            <w:r w:rsidRPr="0055157F">
              <w:rPr>
                <w:color w:val="000000" w:themeColor="text1"/>
                <w:sz w:val="22"/>
              </w:rPr>
              <w:t>未計</w:t>
            </w:r>
          </w:p>
        </w:tc>
        <w:tc>
          <w:tcPr>
            <w:tcW w:w="724" w:type="dxa"/>
            <w:vAlign w:val="center"/>
          </w:tcPr>
          <w:p w:rsidR="004C328D" w:rsidRPr="0055157F" w:rsidRDefault="004C328D" w:rsidP="00AF3EF1">
            <w:pPr>
              <w:jc w:val="center"/>
              <w:rPr>
                <w:color w:val="000000" w:themeColor="text1"/>
                <w:sz w:val="22"/>
              </w:rPr>
            </w:pPr>
            <w:r w:rsidRPr="0055157F">
              <w:rPr>
                <w:color w:val="000000" w:themeColor="text1"/>
                <w:sz w:val="22"/>
              </w:rPr>
              <w:t>影響</w:t>
            </w:r>
          </w:p>
        </w:tc>
        <w:tc>
          <w:tcPr>
            <w:tcW w:w="724" w:type="dxa"/>
            <w:vAlign w:val="center"/>
          </w:tcPr>
          <w:p w:rsidR="004C328D" w:rsidRPr="0055157F" w:rsidRDefault="004C328D" w:rsidP="00AF3EF1">
            <w:pPr>
              <w:jc w:val="center"/>
              <w:rPr>
                <w:color w:val="000000" w:themeColor="text1"/>
                <w:sz w:val="22"/>
              </w:rPr>
            </w:pPr>
            <w:r w:rsidRPr="0055157F">
              <w:rPr>
                <w:color w:val="000000" w:themeColor="text1"/>
                <w:sz w:val="22"/>
              </w:rPr>
              <w:t>不影響</w:t>
            </w:r>
          </w:p>
        </w:tc>
      </w:tr>
      <w:tr w:rsidR="004C328D" w:rsidRPr="0055157F" w:rsidTr="00AF3EF1">
        <w:trPr>
          <w:trHeight w:val="51"/>
          <w:jc w:val="center"/>
        </w:trPr>
        <w:tc>
          <w:tcPr>
            <w:tcW w:w="956" w:type="dxa"/>
          </w:tcPr>
          <w:p w:rsidR="004C328D" w:rsidRPr="0055157F" w:rsidRDefault="004C328D" w:rsidP="00AF3EF1">
            <w:pPr>
              <w:jc w:val="center"/>
              <w:rPr>
                <w:color w:val="000000" w:themeColor="text1"/>
                <w:sz w:val="26"/>
                <w:szCs w:val="26"/>
              </w:rPr>
            </w:pPr>
            <w:r w:rsidRPr="0055157F">
              <w:rPr>
                <w:color w:val="000000" w:themeColor="text1"/>
                <w:sz w:val="26"/>
                <w:szCs w:val="26"/>
              </w:rPr>
              <w:t>65</w:t>
            </w:r>
          </w:p>
        </w:tc>
        <w:tc>
          <w:tcPr>
            <w:tcW w:w="723" w:type="dxa"/>
          </w:tcPr>
          <w:p w:rsidR="004C328D" w:rsidRPr="0055157F" w:rsidRDefault="004C328D" w:rsidP="00AF3EF1">
            <w:pPr>
              <w:jc w:val="center"/>
              <w:rPr>
                <w:color w:val="000000" w:themeColor="text1"/>
                <w:sz w:val="26"/>
                <w:szCs w:val="26"/>
              </w:rPr>
            </w:pPr>
            <w:r w:rsidRPr="0055157F">
              <w:rPr>
                <w:color w:val="000000" w:themeColor="text1"/>
                <w:sz w:val="26"/>
                <w:szCs w:val="26"/>
              </w:rPr>
              <w:t>0</w:t>
            </w:r>
          </w:p>
        </w:tc>
        <w:tc>
          <w:tcPr>
            <w:tcW w:w="724" w:type="dxa"/>
          </w:tcPr>
          <w:p w:rsidR="004C328D" w:rsidRPr="0055157F" w:rsidRDefault="004C328D" w:rsidP="00AF3EF1">
            <w:pPr>
              <w:jc w:val="center"/>
              <w:rPr>
                <w:color w:val="000000" w:themeColor="text1"/>
                <w:sz w:val="26"/>
                <w:szCs w:val="26"/>
              </w:rPr>
            </w:pPr>
            <w:r w:rsidRPr="0055157F">
              <w:rPr>
                <w:color w:val="000000" w:themeColor="text1"/>
                <w:sz w:val="26"/>
                <w:szCs w:val="26"/>
              </w:rPr>
              <w:t>65</w:t>
            </w:r>
          </w:p>
        </w:tc>
        <w:tc>
          <w:tcPr>
            <w:tcW w:w="723" w:type="dxa"/>
          </w:tcPr>
          <w:p w:rsidR="004C328D" w:rsidRPr="0055157F" w:rsidRDefault="004C328D" w:rsidP="00AF3EF1">
            <w:pPr>
              <w:jc w:val="center"/>
              <w:rPr>
                <w:color w:val="000000" w:themeColor="text1"/>
                <w:sz w:val="26"/>
                <w:szCs w:val="26"/>
              </w:rPr>
            </w:pPr>
            <w:r w:rsidRPr="0055157F">
              <w:rPr>
                <w:color w:val="000000" w:themeColor="text1"/>
                <w:sz w:val="26"/>
                <w:szCs w:val="26"/>
              </w:rPr>
              <w:t>65</w:t>
            </w:r>
          </w:p>
        </w:tc>
        <w:tc>
          <w:tcPr>
            <w:tcW w:w="724" w:type="dxa"/>
          </w:tcPr>
          <w:p w:rsidR="004C328D" w:rsidRPr="0055157F" w:rsidRDefault="004C328D" w:rsidP="00AF3EF1">
            <w:pPr>
              <w:jc w:val="center"/>
              <w:rPr>
                <w:color w:val="000000" w:themeColor="text1"/>
                <w:sz w:val="26"/>
                <w:szCs w:val="26"/>
              </w:rPr>
            </w:pPr>
            <w:r w:rsidRPr="0055157F">
              <w:rPr>
                <w:color w:val="000000" w:themeColor="text1"/>
                <w:sz w:val="26"/>
                <w:szCs w:val="26"/>
              </w:rPr>
              <w:t>0</w:t>
            </w:r>
          </w:p>
        </w:tc>
        <w:tc>
          <w:tcPr>
            <w:tcW w:w="723" w:type="dxa"/>
          </w:tcPr>
          <w:p w:rsidR="004C328D" w:rsidRPr="0055157F" w:rsidRDefault="004C328D" w:rsidP="00AF3EF1">
            <w:pPr>
              <w:jc w:val="center"/>
              <w:rPr>
                <w:color w:val="000000" w:themeColor="text1"/>
                <w:sz w:val="26"/>
                <w:szCs w:val="26"/>
              </w:rPr>
            </w:pPr>
            <w:r w:rsidRPr="0055157F">
              <w:rPr>
                <w:color w:val="000000" w:themeColor="text1"/>
                <w:sz w:val="26"/>
                <w:szCs w:val="26"/>
              </w:rPr>
              <w:t>65</w:t>
            </w:r>
          </w:p>
        </w:tc>
        <w:tc>
          <w:tcPr>
            <w:tcW w:w="724" w:type="dxa"/>
          </w:tcPr>
          <w:p w:rsidR="004C328D" w:rsidRPr="0055157F" w:rsidRDefault="004C328D" w:rsidP="00AF3EF1">
            <w:pPr>
              <w:jc w:val="center"/>
              <w:rPr>
                <w:color w:val="000000" w:themeColor="text1"/>
                <w:sz w:val="26"/>
                <w:szCs w:val="26"/>
              </w:rPr>
            </w:pPr>
            <w:r w:rsidRPr="0055157F">
              <w:rPr>
                <w:color w:val="000000" w:themeColor="text1"/>
                <w:sz w:val="26"/>
                <w:szCs w:val="26"/>
              </w:rPr>
              <w:t>0</w:t>
            </w:r>
          </w:p>
        </w:tc>
        <w:tc>
          <w:tcPr>
            <w:tcW w:w="724" w:type="dxa"/>
          </w:tcPr>
          <w:p w:rsidR="004C328D" w:rsidRPr="0055157F" w:rsidRDefault="004C328D" w:rsidP="00AF3EF1">
            <w:pPr>
              <w:jc w:val="center"/>
              <w:rPr>
                <w:color w:val="000000" w:themeColor="text1"/>
                <w:sz w:val="26"/>
                <w:szCs w:val="26"/>
              </w:rPr>
            </w:pPr>
            <w:r w:rsidRPr="0055157F">
              <w:rPr>
                <w:color w:val="000000" w:themeColor="text1"/>
                <w:sz w:val="26"/>
                <w:szCs w:val="26"/>
              </w:rPr>
              <w:t>63</w:t>
            </w:r>
          </w:p>
        </w:tc>
        <w:tc>
          <w:tcPr>
            <w:tcW w:w="723" w:type="dxa"/>
          </w:tcPr>
          <w:p w:rsidR="004C328D" w:rsidRPr="0055157F" w:rsidRDefault="004C328D" w:rsidP="00AF3EF1">
            <w:pPr>
              <w:jc w:val="center"/>
              <w:rPr>
                <w:color w:val="000000" w:themeColor="text1"/>
                <w:sz w:val="26"/>
                <w:szCs w:val="26"/>
              </w:rPr>
            </w:pPr>
            <w:r w:rsidRPr="0055157F">
              <w:rPr>
                <w:color w:val="000000" w:themeColor="text1"/>
                <w:sz w:val="26"/>
                <w:szCs w:val="26"/>
              </w:rPr>
              <w:t>2</w:t>
            </w:r>
          </w:p>
        </w:tc>
        <w:tc>
          <w:tcPr>
            <w:tcW w:w="724" w:type="dxa"/>
          </w:tcPr>
          <w:p w:rsidR="004C328D" w:rsidRPr="0055157F" w:rsidRDefault="004C328D" w:rsidP="00AF3EF1">
            <w:pPr>
              <w:jc w:val="center"/>
              <w:rPr>
                <w:color w:val="000000" w:themeColor="text1"/>
                <w:sz w:val="26"/>
                <w:szCs w:val="26"/>
              </w:rPr>
            </w:pPr>
            <w:r w:rsidRPr="0055157F">
              <w:rPr>
                <w:color w:val="000000" w:themeColor="text1"/>
                <w:sz w:val="26"/>
                <w:szCs w:val="26"/>
              </w:rPr>
              <w:t>0</w:t>
            </w:r>
          </w:p>
        </w:tc>
        <w:tc>
          <w:tcPr>
            <w:tcW w:w="723" w:type="dxa"/>
          </w:tcPr>
          <w:p w:rsidR="004C328D" w:rsidRPr="0055157F" w:rsidRDefault="004C328D" w:rsidP="00AF3EF1">
            <w:pPr>
              <w:jc w:val="center"/>
              <w:rPr>
                <w:color w:val="000000" w:themeColor="text1"/>
                <w:sz w:val="26"/>
                <w:szCs w:val="26"/>
              </w:rPr>
            </w:pPr>
            <w:r w:rsidRPr="0055157F">
              <w:rPr>
                <w:color w:val="000000" w:themeColor="text1"/>
                <w:sz w:val="26"/>
                <w:szCs w:val="26"/>
              </w:rPr>
              <w:t>65</w:t>
            </w:r>
          </w:p>
        </w:tc>
        <w:tc>
          <w:tcPr>
            <w:tcW w:w="724" w:type="dxa"/>
          </w:tcPr>
          <w:p w:rsidR="004C328D" w:rsidRPr="0055157F" w:rsidRDefault="004C328D" w:rsidP="00AF3EF1">
            <w:pPr>
              <w:jc w:val="center"/>
              <w:rPr>
                <w:color w:val="000000" w:themeColor="text1"/>
                <w:sz w:val="26"/>
                <w:szCs w:val="26"/>
              </w:rPr>
            </w:pPr>
            <w:r w:rsidRPr="0055157F">
              <w:rPr>
                <w:color w:val="000000" w:themeColor="text1"/>
                <w:sz w:val="26"/>
                <w:szCs w:val="26"/>
              </w:rPr>
              <w:t>26</w:t>
            </w:r>
          </w:p>
        </w:tc>
        <w:tc>
          <w:tcPr>
            <w:tcW w:w="724" w:type="dxa"/>
          </w:tcPr>
          <w:p w:rsidR="004C328D" w:rsidRPr="0055157F" w:rsidRDefault="004C328D" w:rsidP="00AF3EF1">
            <w:pPr>
              <w:jc w:val="center"/>
              <w:rPr>
                <w:color w:val="000000" w:themeColor="text1"/>
                <w:sz w:val="26"/>
                <w:szCs w:val="26"/>
              </w:rPr>
            </w:pPr>
            <w:r w:rsidRPr="0055157F">
              <w:rPr>
                <w:color w:val="000000" w:themeColor="text1"/>
                <w:sz w:val="26"/>
                <w:szCs w:val="26"/>
              </w:rPr>
              <w:t>39</w:t>
            </w:r>
          </w:p>
        </w:tc>
      </w:tr>
      <w:tr w:rsidR="004C328D" w:rsidRPr="0055157F" w:rsidTr="00AF3EF1">
        <w:trPr>
          <w:trHeight w:val="51"/>
          <w:jc w:val="center"/>
        </w:trPr>
        <w:tc>
          <w:tcPr>
            <w:tcW w:w="956" w:type="dxa"/>
            <w:vAlign w:val="center"/>
          </w:tcPr>
          <w:p w:rsidR="004C328D" w:rsidRPr="0055157F" w:rsidRDefault="004C328D" w:rsidP="00AF3EF1">
            <w:pPr>
              <w:jc w:val="center"/>
              <w:rPr>
                <w:b/>
                <w:color w:val="000000" w:themeColor="text1"/>
                <w:sz w:val="24"/>
                <w:szCs w:val="24"/>
              </w:rPr>
            </w:pPr>
            <w:r w:rsidRPr="0055157F">
              <w:rPr>
                <w:rFonts w:hint="eastAsia"/>
                <w:b/>
                <w:color w:val="000000" w:themeColor="text1"/>
                <w:sz w:val="24"/>
                <w:szCs w:val="24"/>
                <w:lang w:eastAsia="zh-TW"/>
              </w:rPr>
              <w:t>占比(%)</w:t>
            </w:r>
          </w:p>
        </w:tc>
        <w:tc>
          <w:tcPr>
            <w:tcW w:w="723" w:type="dxa"/>
            <w:vAlign w:val="center"/>
          </w:tcPr>
          <w:p w:rsidR="004C328D" w:rsidRPr="0055157F" w:rsidRDefault="004C328D" w:rsidP="00AF3EF1">
            <w:pPr>
              <w:jc w:val="center"/>
              <w:rPr>
                <w:color w:val="000000" w:themeColor="text1"/>
                <w:w w:val="101"/>
                <w:sz w:val="26"/>
                <w:szCs w:val="26"/>
              </w:rPr>
            </w:pPr>
            <w:r w:rsidRPr="0055157F">
              <w:rPr>
                <w:rFonts w:hint="eastAsia"/>
                <w:color w:val="000000" w:themeColor="text1"/>
                <w:w w:val="101"/>
                <w:sz w:val="26"/>
                <w:szCs w:val="26"/>
                <w:lang w:eastAsia="zh-TW"/>
              </w:rPr>
              <w:t>0</w:t>
            </w:r>
          </w:p>
        </w:tc>
        <w:tc>
          <w:tcPr>
            <w:tcW w:w="724" w:type="dxa"/>
            <w:vAlign w:val="center"/>
          </w:tcPr>
          <w:p w:rsidR="004C328D" w:rsidRPr="0055157F" w:rsidRDefault="004C328D" w:rsidP="00AF3EF1">
            <w:pPr>
              <w:jc w:val="center"/>
              <w:rPr>
                <w:color w:val="000000" w:themeColor="text1"/>
                <w:sz w:val="26"/>
                <w:szCs w:val="26"/>
              </w:rPr>
            </w:pPr>
            <w:r w:rsidRPr="0055157F">
              <w:rPr>
                <w:rFonts w:hint="eastAsia"/>
                <w:color w:val="000000" w:themeColor="text1"/>
                <w:sz w:val="26"/>
                <w:szCs w:val="26"/>
                <w:lang w:eastAsia="zh-TW"/>
              </w:rPr>
              <w:t>100</w:t>
            </w:r>
          </w:p>
        </w:tc>
        <w:tc>
          <w:tcPr>
            <w:tcW w:w="723" w:type="dxa"/>
            <w:vAlign w:val="center"/>
          </w:tcPr>
          <w:p w:rsidR="004C328D" w:rsidRPr="0055157F" w:rsidRDefault="004C328D" w:rsidP="00AF3EF1">
            <w:pPr>
              <w:jc w:val="center"/>
              <w:rPr>
                <w:color w:val="000000" w:themeColor="text1"/>
                <w:sz w:val="26"/>
                <w:szCs w:val="26"/>
              </w:rPr>
            </w:pPr>
            <w:r w:rsidRPr="0055157F">
              <w:rPr>
                <w:rFonts w:hint="eastAsia"/>
                <w:color w:val="000000" w:themeColor="text1"/>
                <w:sz w:val="26"/>
                <w:szCs w:val="26"/>
                <w:lang w:eastAsia="zh-TW"/>
              </w:rPr>
              <w:t>100</w:t>
            </w:r>
          </w:p>
        </w:tc>
        <w:tc>
          <w:tcPr>
            <w:tcW w:w="724" w:type="dxa"/>
            <w:vAlign w:val="center"/>
          </w:tcPr>
          <w:p w:rsidR="004C328D" w:rsidRPr="0055157F" w:rsidRDefault="004C328D" w:rsidP="00AF3EF1">
            <w:pPr>
              <w:jc w:val="center"/>
              <w:rPr>
                <w:color w:val="000000" w:themeColor="text1"/>
                <w:sz w:val="26"/>
                <w:szCs w:val="26"/>
              </w:rPr>
            </w:pPr>
            <w:r w:rsidRPr="0055157F">
              <w:rPr>
                <w:rFonts w:hint="eastAsia"/>
                <w:color w:val="000000" w:themeColor="text1"/>
                <w:sz w:val="26"/>
                <w:szCs w:val="26"/>
                <w:lang w:eastAsia="zh-TW"/>
              </w:rPr>
              <w:t>0</w:t>
            </w:r>
          </w:p>
        </w:tc>
        <w:tc>
          <w:tcPr>
            <w:tcW w:w="723" w:type="dxa"/>
            <w:vAlign w:val="center"/>
          </w:tcPr>
          <w:p w:rsidR="004C328D" w:rsidRPr="0055157F" w:rsidRDefault="004C328D" w:rsidP="00AF3EF1">
            <w:pPr>
              <w:jc w:val="center"/>
              <w:rPr>
                <w:color w:val="000000" w:themeColor="text1"/>
                <w:sz w:val="26"/>
                <w:szCs w:val="26"/>
              </w:rPr>
            </w:pPr>
            <w:r w:rsidRPr="0055157F">
              <w:rPr>
                <w:rFonts w:hint="eastAsia"/>
                <w:color w:val="000000" w:themeColor="text1"/>
                <w:sz w:val="26"/>
                <w:szCs w:val="26"/>
                <w:lang w:eastAsia="zh-TW"/>
              </w:rPr>
              <w:t>100</w:t>
            </w:r>
          </w:p>
        </w:tc>
        <w:tc>
          <w:tcPr>
            <w:tcW w:w="724" w:type="dxa"/>
            <w:vAlign w:val="center"/>
          </w:tcPr>
          <w:p w:rsidR="004C328D" w:rsidRPr="0055157F" w:rsidRDefault="004C328D" w:rsidP="00AF3EF1">
            <w:pPr>
              <w:jc w:val="center"/>
              <w:rPr>
                <w:color w:val="000000" w:themeColor="text1"/>
                <w:sz w:val="26"/>
                <w:szCs w:val="26"/>
              </w:rPr>
            </w:pPr>
            <w:r w:rsidRPr="0055157F">
              <w:rPr>
                <w:rFonts w:hint="eastAsia"/>
                <w:color w:val="000000" w:themeColor="text1"/>
                <w:sz w:val="26"/>
                <w:szCs w:val="26"/>
                <w:lang w:eastAsia="zh-TW"/>
              </w:rPr>
              <w:t>0</w:t>
            </w:r>
          </w:p>
        </w:tc>
        <w:tc>
          <w:tcPr>
            <w:tcW w:w="724" w:type="dxa"/>
            <w:vAlign w:val="center"/>
          </w:tcPr>
          <w:p w:rsidR="004C328D" w:rsidRPr="0055157F" w:rsidRDefault="004C328D" w:rsidP="00AF3EF1">
            <w:pPr>
              <w:jc w:val="center"/>
              <w:rPr>
                <w:b/>
                <w:color w:val="000000" w:themeColor="text1"/>
                <w:sz w:val="26"/>
                <w:szCs w:val="26"/>
              </w:rPr>
            </w:pPr>
            <w:r w:rsidRPr="0055157F">
              <w:rPr>
                <w:rFonts w:hint="eastAsia"/>
                <w:b/>
                <w:color w:val="000000" w:themeColor="text1"/>
                <w:sz w:val="26"/>
                <w:szCs w:val="26"/>
                <w:lang w:eastAsia="zh-TW"/>
              </w:rPr>
              <w:t>96.9</w:t>
            </w:r>
          </w:p>
        </w:tc>
        <w:tc>
          <w:tcPr>
            <w:tcW w:w="723" w:type="dxa"/>
            <w:vAlign w:val="center"/>
          </w:tcPr>
          <w:p w:rsidR="004C328D" w:rsidRPr="0055157F" w:rsidRDefault="004C328D" w:rsidP="00AF3EF1">
            <w:pPr>
              <w:jc w:val="center"/>
              <w:rPr>
                <w:b/>
                <w:color w:val="000000" w:themeColor="text1"/>
                <w:sz w:val="26"/>
                <w:szCs w:val="26"/>
              </w:rPr>
            </w:pPr>
            <w:r w:rsidRPr="0055157F">
              <w:rPr>
                <w:rFonts w:hint="eastAsia"/>
                <w:b/>
                <w:color w:val="000000" w:themeColor="text1"/>
                <w:sz w:val="26"/>
                <w:szCs w:val="26"/>
                <w:lang w:eastAsia="zh-TW"/>
              </w:rPr>
              <w:t>3.1</w:t>
            </w:r>
          </w:p>
        </w:tc>
        <w:tc>
          <w:tcPr>
            <w:tcW w:w="724" w:type="dxa"/>
            <w:vAlign w:val="center"/>
          </w:tcPr>
          <w:p w:rsidR="004C328D" w:rsidRPr="0055157F" w:rsidRDefault="004C328D" w:rsidP="00AF3EF1">
            <w:pPr>
              <w:jc w:val="center"/>
              <w:rPr>
                <w:color w:val="000000" w:themeColor="text1"/>
                <w:w w:val="101"/>
                <w:sz w:val="26"/>
                <w:szCs w:val="26"/>
              </w:rPr>
            </w:pPr>
            <w:r w:rsidRPr="0055157F">
              <w:rPr>
                <w:rFonts w:hint="eastAsia"/>
                <w:color w:val="000000" w:themeColor="text1"/>
                <w:w w:val="101"/>
                <w:sz w:val="26"/>
                <w:szCs w:val="26"/>
                <w:lang w:eastAsia="zh-TW"/>
              </w:rPr>
              <w:t>0</w:t>
            </w:r>
          </w:p>
        </w:tc>
        <w:tc>
          <w:tcPr>
            <w:tcW w:w="723" w:type="dxa"/>
            <w:vAlign w:val="center"/>
          </w:tcPr>
          <w:p w:rsidR="004C328D" w:rsidRPr="0055157F" w:rsidRDefault="004C328D" w:rsidP="00AF3EF1">
            <w:pPr>
              <w:jc w:val="center"/>
              <w:rPr>
                <w:color w:val="000000" w:themeColor="text1"/>
                <w:sz w:val="26"/>
                <w:szCs w:val="26"/>
              </w:rPr>
            </w:pPr>
            <w:r w:rsidRPr="0055157F">
              <w:rPr>
                <w:rFonts w:hint="eastAsia"/>
                <w:color w:val="000000" w:themeColor="text1"/>
                <w:sz w:val="26"/>
                <w:szCs w:val="26"/>
                <w:lang w:eastAsia="zh-TW"/>
              </w:rPr>
              <w:t>100</w:t>
            </w:r>
          </w:p>
        </w:tc>
        <w:tc>
          <w:tcPr>
            <w:tcW w:w="724" w:type="dxa"/>
            <w:vAlign w:val="center"/>
          </w:tcPr>
          <w:p w:rsidR="004C328D" w:rsidRPr="0055157F" w:rsidRDefault="004C328D" w:rsidP="00AF3EF1">
            <w:pPr>
              <w:jc w:val="center"/>
              <w:rPr>
                <w:b/>
                <w:color w:val="000000" w:themeColor="text1"/>
                <w:sz w:val="26"/>
                <w:szCs w:val="26"/>
              </w:rPr>
            </w:pPr>
            <w:r w:rsidRPr="0055157F">
              <w:rPr>
                <w:rFonts w:hint="eastAsia"/>
                <w:b/>
                <w:color w:val="000000" w:themeColor="text1"/>
                <w:sz w:val="26"/>
                <w:szCs w:val="26"/>
                <w:lang w:eastAsia="zh-TW"/>
              </w:rPr>
              <w:t>40</w:t>
            </w:r>
          </w:p>
        </w:tc>
        <w:tc>
          <w:tcPr>
            <w:tcW w:w="724" w:type="dxa"/>
            <w:vAlign w:val="center"/>
          </w:tcPr>
          <w:p w:rsidR="004C328D" w:rsidRPr="0055157F" w:rsidRDefault="004C328D" w:rsidP="00AF3EF1">
            <w:pPr>
              <w:jc w:val="center"/>
              <w:rPr>
                <w:b/>
                <w:color w:val="000000" w:themeColor="text1"/>
                <w:sz w:val="26"/>
                <w:szCs w:val="26"/>
              </w:rPr>
            </w:pPr>
            <w:r w:rsidRPr="0055157F">
              <w:rPr>
                <w:rFonts w:hint="eastAsia"/>
                <w:b/>
                <w:color w:val="000000" w:themeColor="text1"/>
                <w:sz w:val="26"/>
                <w:szCs w:val="26"/>
                <w:lang w:eastAsia="zh-TW"/>
              </w:rPr>
              <w:t>60</w:t>
            </w:r>
          </w:p>
        </w:tc>
      </w:tr>
    </w:tbl>
    <w:p w:rsidR="004C328D" w:rsidRPr="0055157F" w:rsidRDefault="004C328D" w:rsidP="004C328D">
      <w:pPr>
        <w:pStyle w:val="af5"/>
        <w:ind w:leftChars="-125" w:left="-424" w:hanging="1"/>
        <w:rPr>
          <w:color w:val="000000" w:themeColor="text1"/>
        </w:rPr>
      </w:pPr>
      <w:r w:rsidRPr="0055157F">
        <w:rPr>
          <w:rFonts w:hint="eastAsia"/>
          <w:color w:val="000000" w:themeColor="text1"/>
          <w:sz w:val="26"/>
          <w:szCs w:val="26"/>
        </w:rPr>
        <w:t>資料來源：本調查整理自教育部詢問會議前說明資料。</w:t>
      </w:r>
    </w:p>
    <w:bookmarkEnd w:id="45"/>
    <w:p w:rsidR="004C328D" w:rsidRPr="0055157F" w:rsidRDefault="004C328D" w:rsidP="004C328D">
      <w:pPr>
        <w:pStyle w:val="3"/>
        <w:numPr>
          <w:ilvl w:val="2"/>
          <w:numId w:val="1"/>
        </w:numPr>
        <w:rPr>
          <w:color w:val="000000" w:themeColor="text1"/>
        </w:rPr>
      </w:pPr>
      <w:r w:rsidRPr="0055157F">
        <w:rPr>
          <w:rFonts w:hint="eastAsia"/>
          <w:color w:val="000000" w:themeColor="text1"/>
        </w:rPr>
        <w:t>本案復參酌近期國立政治大學及國立臺灣師範大學學生自治會針對</w:t>
      </w:r>
      <w:r w:rsidR="00AC6676" w:rsidRPr="0055157F">
        <w:rPr>
          <w:rFonts w:hint="eastAsia"/>
          <w:color w:val="000000" w:themeColor="text1"/>
        </w:rPr>
        <w:t>「零」學分</w:t>
      </w:r>
      <w:r w:rsidRPr="0055157F">
        <w:rPr>
          <w:rFonts w:hint="eastAsia"/>
          <w:color w:val="000000" w:themeColor="text1"/>
        </w:rPr>
        <w:t>必修課之調整經過（含修正學則相關規定），體現校園民主程序及師生參與歷程，殊值參考。茲分述兩校辦理歷程，略以：</w:t>
      </w:r>
    </w:p>
    <w:p w:rsidR="004C328D" w:rsidRPr="0055157F" w:rsidRDefault="004C328D" w:rsidP="004C328D">
      <w:pPr>
        <w:pStyle w:val="4"/>
        <w:numPr>
          <w:ilvl w:val="3"/>
          <w:numId w:val="1"/>
        </w:numPr>
        <w:rPr>
          <w:color w:val="000000" w:themeColor="text1"/>
        </w:rPr>
      </w:pPr>
      <w:r w:rsidRPr="0055157F">
        <w:rPr>
          <w:rFonts w:hint="eastAsia"/>
          <w:color w:val="000000" w:themeColor="text1"/>
        </w:rPr>
        <w:lastRenderedPageBreak/>
        <w:t>國立政治大學體</w:t>
      </w:r>
      <w:r w:rsidRPr="0055157F">
        <w:rPr>
          <w:rFonts w:hint="eastAsia"/>
          <w:color w:val="000000" w:themeColor="text1"/>
        </w:rPr>
        <w:tab/>
        <w:t>育及服務學習必修課程廢除</w:t>
      </w:r>
      <w:r w:rsidR="00AC6676" w:rsidRPr="0055157F">
        <w:rPr>
          <w:rFonts w:hint="eastAsia"/>
          <w:color w:val="000000" w:themeColor="text1"/>
        </w:rPr>
        <w:t>「零」學分</w:t>
      </w:r>
      <w:r w:rsidRPr="0055157F">
        <w:rPr>
          <w:rFonts w:hint="eastAsia"/>
          <w:color w:val="000000" w:themeColor="text1"/>
        </w:rPr>
        <w:t>之歷程：</w:t>
      </w:r>
    </w:p>
    <w:p w:rsidR="004C328D" w:rsidRPr="0055157F" w:rsidRDefault="004C328D" w:rsidP="008150E9">
      <w:pPr>
        <w:pStyle w:val="5"/>
        <w:rPr>
          <w:color w:val="000000" w:themeColor="text1"/>
        </w:rPr>
      </w:pPr>
      <w:r w:rsidRPr="0055157F">
        <w:rPr>
          <w:color w:val="000000" w:themeColor="text1"/>
        </w:rPr>
        <w:t>108</w:t>
      </w:r>
      <w:r w:rsidRPr="0055157F">
        <w:rPr>
          <w:rFonts w:hint="eastAsia"/>
          <w:color w:val="000000" w:themeColor="text1"/>
        </w:rPr>
        <w:t>年</w:t>
      </w:r>
      <w:r w:rsidRPr="0055157F">
        <w:rPr>
          <w:color w:val="000000" w:themeColor="text1"/>
        </w:rPr>
        <w:t>1</w:t>
      </w:r>
      <w:r w:rsidRPr="0055157F">
        <w:rPr>
          <w:rFonts w:hint="eastAsia"/>
          <w:color w:val="000000" w:themeColor="text1"/>
        </w:rPr>
        <w:t>月</w:t>
      </w:r>
      <w:r w:rsidRPr="0055157F">
        <w:rPr>
          <w:color w:val="000000" w:themeColor="text1"/>
        </w:rPr>
        <w:t>18</w:t>
      </w:r>
      <w:r w:rsidRPr="0055157F">
        <w:rPr>
          <w:rFonts w:hint="eastAsia"/>
          <w:color w:val="000000" w:themeColor="text1"/>
        </w:rPr>
        <w:t>日第</w:t>
      </w:r>
      <w:r w:rsidRPr="0055157F">
        <w:rPr>
          <w:color w:val="000000" w:themeColor="text1"/>
        </w:rPr>
        <w:t>202</w:t>
      </w:r>
      <w:r w:rsidRPr="0055157F">
        <w:rPr>
          <w:rFonts w:hint="eastAsia"/>
          <w:color w:val="000000" w:themeColor="text1"/>
        </w:rPr>
        <w:t>次校務會議</w:t>
      </w:r>
      <w:r w:rsidRPr="0055157F">
        <w:rPr>
          <w:color w:val="000000" w:themeColor="text1"/>
        </w:rPr>
        <w:t>(</w:t>
      </w:r>
      <w:r w:rsidRPr="0055157F">
        <w:rPr>
          <w:rFonts w:hint="eastAsia"/>
          <w:color w:val="000000" w:themeColor="text1"/>
        </w:rPr>
        <w:t>第</w:t>
      </w:r>
      <w:r w:rsidRPr="0055157F">
        <w:rPr>
          <w:color w:val="000000" w:themeColor="text1"/>
        </w:rPr>
        <w:t>6</w:t>
      </w:r>
      <w:r w:rsidRPr="0055157F">
        <w:rPr>
          <w:rFonts w:hint="eastAsia"/>
          <w:color w:val="000000" w:themeColor="text1"/>
        </w:rPr>
        <w:t>案</w:t>
      </w:r>
      <w:r w:rsidRPr="0055157F">
        <w:rPr>
          <w:color w:val="000000" w:themeColor="text1"/>
        </w:rPr>
        <w:t>)</w:t>
      </w:r>
      <w:r w:rsidRPr="0055157F">
        <w:rPr>
          <w:rFonts w:hint="eastAsia"/>
          <w:color w:val="000000" w:themeColor="text1"/>
        </w:rPr>
        <w:t>，由教師及學生代表共同連署提案，建請該校開課程應依「學則」第</w:t>
      </w:r>
      <w:r w:rsidRPr="0055157F">
        <w:rPr>
          <w:color w:val="000000" w:themeColor="text1"/>
        </w:rPr>
        <w:t>23</w:t>
      </w:r>
      <w:r w:rsidRPr="0055157F">
        <w:rPr>
          <w:rFonts w:hint="eastAsia"/>
          <w:color w:val="000000" w:themeColor="text1"/>
        </w:rPr>
        <w:t>條規定如實核發學分。</w:t>
      </w:r>
    </w:p>
    <w:p w:rsidR="004C328D" w:rsidRPr="0055157F" w:rsidRDefault="004C328D" w:rsidP="003F790B">
      <w:pPr>
        <w:pStyle w:val="5"/>
        <w:rPr>
          <w:color w:val="000000" w:themeColor="text1"/>
        </w:rPr>
      </w:pPr>
      <w:r w:rsidRPr="0055157F">
        <w:rPr>
          <w:color w:val="000000" w:themeColor="text1"/>
        </w:rPr>
        <w:t>108</w:t>
      </w:r>
      <w:r w:rsidRPr="0055157F">
        <w:rPr>
          <w:rFonts w:hint="eastAsia"/>
          <w:color w:val="000000" w:themeColor="text1"/>
        </w:rPr>
        <w:t>年</w:t>
      </w:r>
      <w:r w:rsidRPr="0055157F">
        <w:rPr>
          <w:color w:val="000000" w:themeColor="text1"/>
        </w:rPr>
        <w:t>9</w:t>
      </w:r>
      <w:r w:rsidRPr="0055157F">
        <w:rPr>
          <w:rFonts w:hint="eastAsia"/>
          <w:color w:val="000000" w:themeColor="text1"/>
        </w:rPr>
        <w:t>月</w:t>
      </w:r>
      <w:r w:rsidRPr="0055157F">
        <w:rPr>
          <w:color w:val="000000" w:themeColor="text1"/>
        </w:rPr>
        <w:t>5</w:t>
      </w:r>
      <w:r w:rsidRPr="0055157F">
        <w:rPr>
          <w:rFonts w:hint="eastAsia"/>
          <w:color w:val="000000" w:themeColor="text1"/>
        </w:rPr>
        <w:t>日第205次校務會議(第5案)通過自</w:t>
      </w:r>
      <w:r w:rsidRPr="0055157F">
        <w:rPr>
          <w:color w:val="000000" w:themeColor="text1"/>
        </w:rPr>
        <w:t>109</w:t>
      </w:r>
      <w:r w:rsidRPr="0055157F">
        <w:rPr>
          <w:rFonts w:hint="eastAsia"/>
          <w:color w:val="000000" w:themeColor="text1"/>
        </w:rPr>
        <w:t>學年起廢除體育課、服務學習課</w:t>
      </w:r>
      <w:r w:rsidR="00AC6676" w:rsidRPr="0055157F">
        <w:rPr>
          <w:rFonts w:hint="eastAsia"/>
          <w:color w:val="000000" w:themeColor="text1"/>
        </w:rPr>
        <w:t>「零」學分</w:t>
      </w:r>
      <w:r w:rsidRPr="0055157F">
        <w:rPr>
          <w:rFonts w:hint="eastAsia"/>
          <w:color w:val="000000" w:themeColor="text1"/>
        </w:rPr>
        <w:t>（業經該校108年4月12日、5月10日、5月24日、6月21日、6月27日共5次會議討論），依委員會建議自109學年起實施，另請承辦單位研議相關配套執行方案送教務會議審議。相關措施摘述：</w:t>
      </w:r>
    </w:p>
    <w:p w:rsidR="004C328D" w:rsidRPr="0055157F" w:rsidRDefault="004C328D" w:rsidP="004C328D">
      <w:pPr>
        <w:pStyle w:val="6"/>
        <w:numPr>
          <w:ilvl w:val="5"/>
          <w:numId w:val="1"/>
        </w:numPr>
        <w:rPr>
          <w:color w:val="000000" w:themeColor="text1"/>
        </w:rPr>
      </w:pPr>
      <w:r w:rsidRPr="0055157F">
        <w:rPr>
          <w:rFonts w:hint="eastAsia"/>
          <w:color w:val="000000" w:themeColor="text1"/>
        </w:rPr>
        <w:t>體育課程：</w:t>
      </w:r>
    </w:p>
    <w:p w:rsidR="004C328D" w:rsidRPr="0055157F" w:rsidRDefault="004C328D" w:rsidP="004C328D">
      <w:pPr>
        <w:pStyle w:val="7"/>
        <w:numPr>
          <w:ilvl w:val="6"/>
          <w:numId w:val="1"/>
        </w:numPr>
        <w:rPr>
          <w:color w:val="000000" w:themeColor="text1"/>
        </w:rPr>
      </w:pPr>
      <w:r w:rsidRPr="0055157F">
        <w:rPr>
          <w:rFonts w:hint="eastAsia"/>
          <w:color w:val="000000" w:themeColor="text1"/>
          <w:u w:val="single"/>
        </w:rPr>
        <w:t>仍列為校定共同必修課程</w:t>
      </w:r>
      <w:r w:rsidRPr="0055157F">
        <w:rPr>
          <w:rFonts w:hint="eastAsia"/>
          <w:color w:val="000000" w:themeColor="text1"/>
        </w:rPr>
        <w:t>。</w:t>
      </w:r>
    </w:p>
    <w:p w:rsidR="004C328D" w:rsidRPr="0055157F" w:rsidRDefault="004C328D" w:rsidP="004C328D">
      <w:pPr>
        <w:pStyle w:val="7"/>
        <w:numPr>
          <w:ilvl w:val="6"/>
          <w:numId w:val="1"/>
        </w:numPr>
        <w:rPr>
          <w:color w:val="000000" w:themeColor="text1"/>
        </w:rPr>
      </w:pPr>
      <w:r w:rsidRPr="0055157F">
        <w:rPr>
          <w:rFonts w:hint="eastAsia"/>
          <w:color w:val="000000" w:themeColor="text1"/>
          <w:u w:val="single"/>
        </w:rPr>
        <w:t>維持4學期體育必修，每學期2小時課程採計1學分，內含在畢業學分內</w:t>
      </w:r>
      <w:r w:rsidRPr="0055157F">
        <w:rPr>
          <w:rFonts w:hint="eastAsia"/>
          <w:color w:val="000000" w:themeColor="text1"/>
        </w:rPr>
        <w:t>。</w:t>
      </w:r>
    </w:p>
    <w:p w:rsidR="004C328D" w:rsidRPr="0055157F" w:rsidRDefault="004C328D" w:rsidP="004C328D">
      <w:pPr>
        <w:pStyle w:val="7"/>
        <w:numPr>
          <w:ilvl w:val="6"/>
          <w:numId w:val="1"/>
        </w:numPr>
        <w:rPr>
          <w:color w:val="000000" w:themeColor="text1"/>
        </w:rPr>
      </w:pPr>
      <w:r w:rsidRPr="0055157F">
        <w:rPr>
          <w:rFonts w:hint="eastAsia"/>
          <w:color w:val="000000" w:themeColor="text1"/>
        </w:rPr>
        <w:t>不另開授「運動代表隊」課程，體育室得依專業設計開授進階班、特別班等不同課程。</w:t>
      </w:r>
    </w:p>
    <w:p w:rsidR="004C328D" w:rsidRPr="0055157F" w:rsidRDefault="004C328D" w:rsidP="004C328D">
      <w:pPr>
        <w:pStyle w:val="7"/>
        <w:numPr>
          <w:ilvl w:val="6"/>
          <w:numId w:val="1"/>
        </w:numPr>
        <w:rPr>
          <w:color w:val="000000" w:themeColor="text1"/>
        </w:rPr>
      </w:pPr>
      <w:r w:rsidRPr="0055157F">
        <w:rPr>
          <w:rFonts w:hint="eastAsia"/>
          <w:color w:val="000000" w:themeColor="text1"/>
          <w:u w:val="single"/>
        </w:rPr>
        <w:t>所有體育課程比照系所專業課程，有實際授課內容、教學大綱、評分標準，並進行教學意見調查</w:t>
      </w:r>
      <w:r w:rsidRPr="0055157F">
        <w:rPr>
          <w:rFonts w:hint="eastAsia"/>
          <w:color w:val="000000" w:themeColor="text1"/>
        </w:rPr>
        <w:t>。</w:t>
      </w:r>
    </w:p>
    <w:p w:rsidR="004C328D" w:rsidRPr="0055157F" w:rsidRDefault="004C328D" w:rsidP="004C328D">
      <w:pPr>
        <w:pStyle w:val="6"/>
        <w:numPr>
          <w:ilvl w:val="5"/>
          <w:numId w:val="1"/>
        </w:numPr>
        <w:rPr>
          <w:color w:val="000000" w:themeColor="text1"/>
        </w:rPr>
      </w:pPr>
      <w:r w:rsidRPr="0055157F">
        <w:rPr>
          <w:rFonts w:hint="eastAsia"/>
          <w:color w:val="000000" w:themeColor="text1"/>
        </w:rPr>
        <w:t>服務學習課程：</w:t>
      </w:r>
    </w:p>
    <w:p w:rsidR="004C328D" w:rsidRPr="0055157F" w:rsidRDefault="004C328D" w:rsidP="004C328D">
      <w:pPr>
        <w:pStyle w:val="7"/>
        <w:numPr>
          <w:ilvl w:val="6"/>
          <w:numId w:val="1"/>
        </w:numPr>
        <w:rPr>
          <w:color w:val="000000" w:themeColor="text1"/>
        </w:rPr>
      </w:pPr>
      <w:r w:rsidRPr="0055157F">
        <w:rPr>
          <w:rFonts w:hint="eastAsia"/>
          <w:color w:val="000000" w:themeColor="text1"/>
          <w:u w:val="single"/>
        </w:rPr>
        <w:t>建議修正該校學則第21條</w:t>
      </w:r>
      <w:r w:rsidRPr="0055157F">
        <w:rPr>
          <w:rFonts w:hint="eastAsia"/>
          <w:color w:val="000000" w:themeColor="text1"/>
        </w:rPr>
        <w:t>，將服務學習課程排除在校定共同必修課程之外，亦不納入通識課程範疇，改為院系所專業課程，課程修別由各開課單位自定（選／必）。</w:t>
      </w:r>
    </w:p>
    <w:p w:rsidR="004C328D" w:rsidRPr="0055157F" w:rsidRDefault="004C328D" w:rsidP="004C328D">
      <w:pPr>
        <w:pStyle w:val="7"/>
        <w:numPr>
          <w:ilvl w:val="6"/>
          <w:numId w:val="1"/>
        </w:numPr>
        <w:rPr>
          <w:color w:val="000000" w:themeColor="text1"/>
        </w:rPr>
      </w:pPr>
      <w:r w:rsidRPr="0055157F">
        <w:rPr>
          <w:rFonts w:hint="eastAsia"/>
          <w:color w:val="000000" w:themeColor="text1"/>
        </w:rPr>
        <w:t>課程學分數、修習期數、學分採計由各開課單位自定。</w:t>
      </w:r>
    </w:p>
    <w:p w:rsidR="004C328D" w:rsidRPr="0055157F" w:rsidRDefault="004C328D" w:rsidP="004C328D">
      <w:pPr>
        <w:pStyle w:val="7"/>
        <w:numPr>
          <w:ilvl w:val="6"/>
          <w:numId w:val="1"/>
        </w:numPr>
        <w:rPr>
          <w:color w:val="000000" w:themeColor="text1"/>
        </w:rPr>
      </w:pPr>
      <w:r w:rsidRPr="0055157F">
        <w:rPr>
          <w:rFonts w:hint="eastAsia"/>
          <w:color w:val="000000" w:themeColor="text1"/>
        </w:rPr>
        <w:t>授課教師鐘點建議納入學制內授課時數。</w:t>
      </w:r>
    </w:p>
    <w:p w:rsidR="004C328D" w:rsidRPr="0055157F" w:rsidRDefault="004C328D" w:rsidP="004C328D">
      <w:pPr>
        <w:pStyle w:val="7"/>
        <w:numPr>
          <w:ilvl w:val="6"/>
          <w:numId w:val="1"/>
        </w:numPr>
        <w:rPr>
          <w:color w:val="000000" w:themeColor="text1"/>
        </w:rPr>
      </w:pPr>
      <w:r w:rsidRPr="0055157F">
        <w:rPr>
          <w:rFonts w:hint="eastAsia"/>
          <w:color w:val="000000" w:themeColor="text1"/>
        </w:rPr>
        <w:t>院系所開授服務學習課程等同專業課程，</w:t>
      </w:r>
      <w:r w:rsidRPr="0055157F">
        <w:rPr>
          <w:rFonts w:hint="eastAsia"/>
          <w:color w:val="000000" w:themeColor="text1"/>
        </w:rPr>
        <w:lastRenderedPageBreak/>
        <w:t>需進行開課申請（經系院校課程委員會及教務會議審議通過始得開課）、教學大綱審視，期末給予選修同學成績評量，同學應填寫期中、期末教學意見調查問卷。</w:t>
      </w:r>
    </w:p>
    <w:p w:rsidR="004C328D" w:rsidRPr="0055157F" w:rsidRDefault="004C328D" w:rsidP="004C328D">
      <w:pPr>
        <w:pStyle w:val="7"/>
        <w:numPr>
          <w:ilvl w:val="6"/>
          <w:numId w:val="1"/>
        </w:numPr>
        <w:rPr>
          <w:color w:val="000000" w:themeColor="text1"/>
        </w:rPr>
      </w:pPr>
      <w:r w:rsidRPr="0055157F">
        <w:rPr>
          <w:rFonts w:hint="eastAsia"/>
          <w:color w:val="000000" w:themeColor="text1"/>
          <w:u w:val="single"/>
        </w:rPr>
        <w:t>行政單位不再開授服務學習課程</w:t>
      </w:r>
      <w:r w:rsidRPr="0055157F">
        <w:rPr>
          <w:rFonts w:hint="eastAsia"/>
          <w:color w:val="000000" w:themeColor="text1"/>
        </w:rPr>
        <w:t>，並取消小組長機制。</w:t>
      </w:r>
    </w:p>
    <w:p w:rsidR="004C328D" w:rsidRPr="0055157F" w:rsidRDefault="004C328D" w:rsidP="004C328D">
      <w:pPr>
        <w:pStyle w:val="7"/>
        <w:numPr>
          <w:ilvl w:val="6"/>
          <w:numId w:val="1"/>
        </w:numPr>
        <w:rPr>
          <w:color w:val="000000" w:themeColor="text1"/>
        </w:rPr>
      </w:pPr>
      <w:r w:rsidRPr="0055157F">
        <w:rPr>
          <w:rFonts w:hint="eastAsia"/>
          <w:color w:val="000000" w:themeColor="text1"/>
        </w:rPr>
        <w:t>取消認證型服務學習課程。</w:t>
      </w:r>
    </w:p>
    <w:p w:rsidR="004C328D" w:rsidRPr="0055157F" w:rsidRDefault="004C328D" w:rsidP="004C328D">
      <w:pPr>
        <w:pStyle w:val="4"/>
        <w:numPr>
          <w:ilvl w:val="3"/>
          <w:numId w:val="1"/>
        </w:numPr>
        <w:rPr>
          <w:color w:val="000000" w:themeColor="text1"/>
        </w:rPr>
      </w:pPr>
      <w:r w:rsidRPr="0055157F">
        <w:rPr>
          <w:rFonts w:hint="eastAsia"/>
          <w:color w:val="000000" w:themeColor="text1"/>
        </w:rPr>
        <w:t>國立臺灣師範大學體育課程學分調整歷程及服務學習課程改革沿革：</w:t>
      </w:r>
    </w:p>
    <w:p w:rsidR="004C328D" w:rsidRPr="0055157F" w:rsidRDefault="004C328D" w:rsidP="003F790B">
      <w:pPr>
        <w:pStyle w:val="5"/>
        <w:rPr>
          <w:color w:val="000000" w:themeColor="text1"/>
        </w:rPr>
      </w:pPr>
      <w:r w:rsidRPr="0055157F">
        <w:rPr>
          <w:rFonts w:hint="eastAsia"/>
          <w:color w:val="000000" w:themeColor="text1"/>
        </w:rPr>
        <w:t>該校</w:t>
      </w:r>
      <w:r w:rsidRPr="0055157F">
        <w:rPr>
          <w:rFonts w:hint="eastAsia"/>
          <w:color w:val="000000" w:themeColor="text1"/>
          <w:u w:val="single"/>
        </w:rPr>
        <w:t>體育課程</w:t>
      </w:r>
      <w:r w:rsidRPr="0055157F">
        <w:rPr>
          <w:rFonts w:hint="eastAsia"/>
          <w:color w:val="000000" w:themeColor="text1"/>
        </w:rPr>
        <w:t>屬校共同教育課程，原以1學分2小時方式開設，學士班學生須於畢業前修畢6門，且不計入最低應修128畢業學分數中，亦不計入學期成績計算。經110年4月28日109學年第2次教務會議討論，決議略以：</w:t>
      </w:r>
    </w:p>
    <w:p w:rsidR="004C328D" w:rsidRPr="0055157F" w:rsidRDefault="004C328D" w:rsidP="004C328D">
      <w:pPr>
        <w:pStyle w:val="6"/>
        <w:numPr>
          <w:ilvl w:val="5"/>
          <w:numId w:val="1"/>
        </w:numPr>
        <w:rPr>
          <w:color w:val="000000" w:themeColor="text1"/>
        </w:rPr>
      </w:pPr>
      <w:r w:rsidRPr="0055157F">
        <w:rPr>
          <w:rFonts w:hint="eastAsia"/>
          <w:color w:val="000000" w:themeColor="text1"/>
          <w:u w:val="single"/>
        </w:rPr>
        <w:t>學士班學生必修體育課程4學分，成績採等第制計GPA，納入最低應修畢業128學分</w:t>
      </w:r>
      <w:r w:rsidRPr="0055157F">
        <w:rPr>
          <w:rFonts w:hint="eastAsia"/>
          <w:color w:val="000000" w:themeColor="text1"/>
        </w:rPr>
        <w:t>。</w:t>
      </w:r>
    </w:p>
    <w:p w:rsidR="004C328D" w:rsidRPr="0055157F" w:rsidRDefault="004C328D" w:rsidP="004C328D">
      <w:pPr>
        <w:pStyle w:val="6"/>
        <w:numPr>
          <w:ilvl w:val="5"/>
          <w:numId w:val="1"/>
        </w:numPr>
        <w:rPr>
          <w:color w:val="000000" w:themeColor="text1"/>
        </w:rPr>
      </w:pPr>
      <w:r w:rsidRPr="0055157F">
        <w:rPr>
          <w:rFonts w:hint="eastAsia"/>
          <w:color w:val="000000" w:themeColor="text1"/>
        </w:rPr>
        <w:t>共同必修學分調整為32學分（原28學分），自由選修學分調降為21學分（原25學分）；體育課程屬共同必修之基本能力課程，並</w:t>
      </w:r>
      <w:r w:rsidRPr="0055157F">
        <w:rPr>
          <w:rFonts w:hint="eastAsia"/>
          <w:color w:val="000000" w:themeColor="text1"/>
          <w:u w:val="single"/>
        </w:rPr>
        <w:t>取消體育課程學分抵免至多2學分限制</w:t>
      </w:r>
      <w:r w:rsidRPr="0055157F">
        <w:rPr>
          <w:rFonts w:hint="eastAsia"/>
          <w:color w:val="000000" w:themeColor="text1"/>
        </w:rPr>
        <w:t>。</w:t>
      </w:r>
    </w:p>
    <w:p w:rsidR="004C328D" w:rsidRPr="0055157F" w:rsidRDefault="004C328D" w:rsidP="003F790B">
      <w:pPr>
        <w:pStyle w:val="5"/>
        <w:rPr>
          <w:color w:val="000000" w:themeColor="text1"/>
        </w:rPr>
      </w:pPr>
      <w:r w:rsidRPr="0055157F">
        <w:rPr>
          <w:rFonts w:hint="eastAsia"/>
          <w:color w:val="000000" w:themeColor="text1"/>
        </w:rPr>
        <w:t>該校</w:t>
      </w:r>
      <w:r w:rsidRPr="0055157F">
        <w:rPr>
          <w:rFonts w:hint="eastAsia"/>
          <w:color w:val="000000" w:themeColor="text1"/>
          <w:u w:val="single"/>
        </w:rPr>
        <w:t>服務學習課程</w:t>
      </w:r>
      <w:r w:rsidRPr="0055157F">
        <w:rPr>
          <w:rFonts w:hint="eastAsia"/>
          <w:color w:val="000000" w:themeColor="text1"/>
        </w:rPr>
        <w:t>於97年6月18日第100次校務會議通過之「服務學習施行辦法」，服務學習（一）屬</w:t>
      </w:r>
      <w:r w:rsidR="00AC6676" w:rsidRPr="0055157F">
        <w:rPr>
          <w:rFonts w:hint="eastAsia"/>
          <w:color w:val="000000" w:themeColor="text1"/>
        </w:rPr>
        <w:t>「零」學分</w:t>
      </w:r>
      <w:r w:rsidRPr="0055157F">
        <w:rPr>
          <w:rFonts w:hint="eastAsia"/>
          <w:color w:val="000000" w:themeColor="text1"/>
        </w:rPr>
        <w:t>必修，以規劃學系學習環境或推展學術之相關活動為原則，並於學士班學生入學第1學年開設；服務學習（二）亦屬</w:t>
      </w:r>
      <w:r w:rsidR="00AC6676" w:rsidRPr="0055157F">
        <w:rPr>
          <w:rFonts w:hint="eastAsia"/>
          <w:color w:val="000000" w:themeColor="text1"/>
        </w:rPr>
        <w:t>「零」學分</w:t>
      </w:r>
      <w:r w:rsidRPr="0055157F">
        <w:rPr>
          <w:rFonts w:hint="eastAsia"/>
          <w:color w:val="000000" w:themeColor="text1"/>
        </w:rPr>
        <w:t>必修課程，以校園服務、社區服務及機構服務為原則；服務學習課程（三）則屬選修課程，以專業性服務為原則。經108年4月24日107學年第2次教務會議修正通過：</w:t>
      </w:r>
    </w:p>
    <w:p w:rsidR="004C328D" w:rsidRPr="0055157F" w:rsidRDefault="004C328D" w:rsidP="004C328D">
      <w:pPr>
        <w:pStyle w:val="6"/>
        <w:numPr>
          <w:ilvl w:val="5"/>
          <w:numId w:val="1"/>
        </w:numPr>
        <w:rPr>
          <w:color w:val="000000" w:themeColor="text1"/>
        </w:rPr>
      </w:pPr>
      <w:r w:rsidRPr="0055157F">
        <w:rPr>
          <w:rFonts w:hint="eastAsia"/>
          <w:color w:val="000000" w:themeColor="text1"/>
        </w:rPr>
        <w:t>取消服務學習（一）課程必修</w:t>
      </w:r>
      <w:r w:rsidR="00AC6676" w:rsidRPr="0055157F">
        <w:rPr>
          <w:rFonts w:hint="eastAsia"/>
          <w:color w:val="000000" w:themeColor="text1"/>
        </w:rPr>
        <w:t>「零」學分</w:t>
      </w:r>
      <w:r w:rsidRPr="0055157F">
        <w:rPr>
          <w:rFonts w:hint="eastAsia"/>
          <w:color w:val="000000" w:themeColor="text1"/>
        </w:rPr>
        <w:t>課</w:t>
      </w:r>
      <w:r w:rsidRPr="0055157F">
        <w:rPr>
          <w:rFonts w:hint="eastAsia"/>
          <w:color w:val="000000" w:themeColor="text1"/>
        </w:rPr>
        <w:lastRenderedPageBreak/>
        <w:t>程、服務學習（二）更改為「初階服務學習」，服務學習（三）更改為「進階服務學習」課程。</w:t>
      </w:r>
    </w:p>
    <w:p w:rsidR="004C328D" w:rsidRPr="0055157F" w:rsidRDefault="004C328D" w:rsidP="004C328D">
      <w:pPr>
        <w:pStyle w:val="6"/>
        <w:numPr>
          <w:ilvl w:val="5"/>
          <w:numId w:val="1"/>
        </w:numPr>
        <w:rPr>
          <w:color w:val="000000" w:themeColor="text1"/>
        </w:rPr>
      </w:pPr>
      <w:r w:rsidRPr="0055157F">
        <w:rPr>
          <w:rFonts w:hint="eastAsia"/>
          <w:color w:val="000000" w:themeColor="text1"/>
          <w:u w:val="single"/>
        </w:rPr>
        <w:t>「初階服務學習」雖維持必修</w:t>
      </w:r>
      <w:r w:rsidR="00AC6676" w:rsidRPr="0055157F">
        <w:rPr>
          <w:rFonts w:hint="eastAsia"/>
          <w:color w:val="000000" w:themeColor="text1"/>
          <w:u w:val="single"/>
        </w:rPr>
        <w:t>「零」學分</w:t>
      </w:r>
      <w:r w:rsidRPr="0055157F">
        <w:rPr>
          <w:rFonts w:hint="eastAsia"/>
          <w:color w:val="000000" w:themeColor="text1"/>
          <w:u w:val="single"/>
        </w:rPr>
        <w:t>之規定</w:t>
      </w:r>
      <w:r w:rsidRPr="0055157F">
        <w:rPr>
          <w:rFonts w:hint="eastAsia"/>
          <w:color w:val="000000" w:themeColor="text1"/>
        </w:rPr>
        <w:t>，惟修畢「進階服務學習」課程之學生，</w:t>
      </w:r>
      <w:r w:rsidRPr="0055157F">
        <w:rPr>
          <w:rFonts w:hint="eastAsia"/>
          <w:color w:val="000000" w:themeColor="text1"/>
          <w:u w:val="single"/>
        </w:rPr>
        <w:t>可申請免修「初階服務學習」</w:t>
      </w:r>
      <w:r w:rsidRPr="0055157F">
        <w:rPr>
          <w:rFonts w:hint="eastAsia"/>
          <w:color w:val="000000" w:themeColor="text1"/>
        </w:rPr>
        <w:t>，藉以提供學生服務學習課程多元選擇。</w:t>
      </w:r>
    </w:p>
    <w:p w:rsidR="004C328D" w:rsidRPr="0055157F" w:rsidRDefault="004C328D" w:rsidP="004C328D">
      <w:pPr>
        <w:pStyle w:val="3"/>
        <w:numPr>
          <w:ilvl w:val="2"/>
          <w:numId w:val="1"/>
        </w:numPr>
        <w:rPr>
          <w:color w:val="000000" w:themeColor="text1"/>
        </w:rPr>
      </w:pPr>
      <w:r w:rsidRPr="0055157F">
        <w:rPr>
          <w:rFonts w:hint="eastAsia"/>
          <w:color w:val="000000" w:themeColor="text1"/>
        </w:rPr>
        <w:t>綜上，大學針對教育目標、發展特色與核心能力內涵之定位及規劃，如攸關教學、研究與學習等學術事項，係屬自主事項，惟如涉及畢業學分採計、學分費之計算、成績評估制度等學生權益相關事項，其決策過程允宜充分納入師生參與，以維周妥；而108至110學年，全國大專校院體育必修課程採計學分之比率自48.05%增至52.94%、實習必修課程採計學分比率則自</w:t>
      </w:r>
      <w:r w:rsidRPr="0055157F">
        <w:rPr>
          <w:color w:val="000000" w:themeColor="text1"/>
        </w:rPr>
        <w:t>75.97%</w:t>
      </w:r>
      <w:r w:rsidRPr="0055157F">
        <w:rPr>
          <w:rFonts w:hint="eastAsia"/>
          <w:color w:val="000000" w:themeColor="text1"/>
        </w:rPr>
        <w:t>增至</w:t>
      </w:r>
      <w:r w:rsidRPr="0055157F">
        <w:rPr>
          <w:color w:val="000000" w:themeColor="text1"/>
        </w:rPr>
        <w:t>80.39%</w:t>
      </w:r>
      <w:r w:rsidRPr="0055157F">
        <w:rPr>
          <w:rFonts w:hint="eastAsia"/>
          <w:color w:val="000000" w:themeColor="text1"/>
        </w:rPr>
        <w:t>，均呈微幅上升趨勢；爰參酌近期國立政治大學及國立臺灣師範大學學生自治會針對</w:t>
      </w:r>
      <w:r w:rsidR="00AC6676" w:rsidRPr="0055157F">
        <w:rPr>
          <w:rFonts w:hint="eastAsia"/>
          <w:color w:val="000000" w:themeColor="text1"/>
        </w:rPr>
        <w:t>「零」學分</w:t>
      </w:r>
      <w:r w:rsidRPr="0055157F">
        <w:rPr>
          <w:rFonts w:hint="eastAsia"/>
          <w:color w:val="000000" w:themeColor="text1"/>
        </w:rPr>
        <w:t>必修課程之調整歷程，體現校園民主及師生校務參與，是考量近期大學</w:t>
      </w:r>
      <w:r w:rsidR="003D68E7" w:rsidRPr="0055157F">
        <w:rPr>
          <w:rFonts w:hint="eastAsia"/>
          <w:color w:val="000000" w:themeColor="text1"/>
        </w:rPr>
        <w:t>「零」學分</w:t>
      </w:r>
      <w:r w:rsidRPr="0055157F">
        <w:rPr>
          <w:rFonts w:hint="eastAsia"/>
          <w:color w:val="000000" w:themeColor="text1"/>
        </w:rPr>
        <w:t>必修課程之意見趨勢，針對本案整體制度性問題，復待教育部通盤檢視，完備相關師生參與及溝通機制，俾弭平後續實施爭議。</w:t>
      </w:r>
    </w:p>
    <w:p w:rsidR="00951CAA" w:rsidRPr="0055157F" w:rsidRDefault="00951CAA" w:rsidP="00951CAA">
      <w:pPr>
        <w:rPr>
          <w:color w:val="000000" w:themeColor="text1"/>
        </w:rPr>
      </w:pPr>
    </w:p>
    <w:p w:rsidR="004C328D" w:rsidRPr="0055157F" w:rsidRDefault="004C328D" w:rsidP="004C328D">
      <w:pPr>
        <w:pStyle w:val="2"/>
        <w:numPr>
          <w:ilvl w:val="1"/>
          <w:numId w:val="1"/>
        </w:numPr>
        <w:rPr>
          <w:b/>
          <w:color w:val="000000" w:themeColor="text1"/>
        </w:rPr>
      </w:pPr>
      <w:bookmarkStart w:id="46" w:name="_Toc122597506"/>
      <w:bookmarkStart w:id="47" w:name="_Toc122613260"/>
      <w:bookmarkStart w:id="48" w:name="_Hlk112768101"/>
      <w:r w:rsidRPr="0055157F">
        <w:rPr>
          <w:rFonts w:hint="eastAsia"/>
          <w:b/>
          <w:color w:val="000000" w:themeColor="text1"/>
        </w:rPr>
        <w:t>教育部自96年起推廣大專校院服務學習，鼓勵學校將服務學習融入課程或學生社團活動並納入校務發展，使學生走出校外服務、回饋社會，近年則邁入服務學習第2代，即「大學社會責任實踐計畫」</w:t>
      </w:r>
      <w:r w:rsidRPr="0055157F">
        <w:rPr>
          <w:rFonts w:hAnsi="標楷體" w:hint="eastAsia"/>
          <w:b/>
          <w:color w:val="000000" w:themeColor="text1"/>
        </w:rPr>
        <w:t>（</w:t>
      </w:r>
      <w:r w:rsidRPr="0055157F">
        <w:rPr>
          <w:rFonts w:hint="eastAsia"/>
          <w:b/>
          <w:color w:val="000000" w:themeColor="text1"/>
        </w:rPr>
        <w:t>USR</w:t>
      </w:r>
      <w:r w:rsidRPr="0055157F">
        <w:rPr>
          <w:rFonts w:hAnsi="標楷體" w:hint="eastAsia"/>
          <w:b/>
          <w:color w:val="000000" w:themeColor="text1"/>
        </w:rPr>
        <w:t>）階段</w:t>
      </w:r>
      <w:r w:rsidRPr="0055157F">
        <w:rPr>
          <w:rFonts w:hint="eastAsia"/>
          <w:b/>
          <w:color w:val="000000" w:themeColor="text1"/>
        </w:rPr>
        <w:t>，以「在地連結」與「人才培育」為核心，政策立意尚屬良善；目前全國大專校院則計有7</w:t>
      </w:r>
      <w:r w:rsidR="004D2F95" w:rsidRPr="0055157F">
        <w:rPr>
          <w:rFonts w:hint="eastAsia"/>
          <w:b/>
          <w:color w:val="000000" w:themeColor="text1"/>
        </w:rPr>
        <w:t>6</w:t>
      </w:r>
      <w:r w:rsidRPr="0055157F">
        <w:rPr>
          <w:rFonts w:hint="eastAsia"/>
          <w:b/>
          <w:color w:val="000000" w:themeColor="text1"/>
        </w:rPr>
        <w:t>校共開設2,612門服務學習</w:t>
      </w:r>
      <w:r w:rsidR="00AC6676" w:rsidRPr="0055157F">
        <w:rPr>
          <w:rFonts w:hint="eastAsia"/>
          <w:b/>
          <w:color w:val="000000" w:themeColor="text1"/>
        </w:rPr>
        <w:t>「零」學分</w:t>
      </w:r>
      <w:r w:rsidRPr="0055157F">
        <w:rPr>
          <w:rFonts w:hint="eastAsia"/>
          <w:b/>
          <w:color w:val="000000" w:themeColor="text1"/>
        </w:rPr>
        <w:t>之相關必修課程</w:t>
      </w:r>
      <w:r w:rsidR="00F604DD" w:rsidRPr="0055157F">
        <w:rPr>
          <w:rFonts w:hint="eastAsia"/>
          <w:b/>
          <w:color w:val="000000" w:themeColor="text1"/>
        </w:rPr>
        <w:t>、</w:t>
      </w:r>
      <w:r w:rsidR="00543A9C" w:rsidRPr="0055157F">
        <w:rPr>
          <w:rFonts w:hint="eastAsia"/>
          <w:b/>
          <w:color w:val="000000" w:themeColor="text1"/>
        </w:rPr>
        <w:t>其中</w:t>
      </w:r>
      <w:r w:rsidR="00264E73" w:rsidRPr="0055157F">
        <w:rPr>
          <w:rFonts w:hint="eastAsia"/>
          <w:b/>
          <w:color w:val="000000" w:themeColor="text1"/>
        </w:rPr>
        <w:t>約</w:t>
      </w:r>
      <w:r w:rsidR="00F604DD" w:rsidRPr="0055157F">
        <w:rPr>
          <w:rFonts w:hint="eastAsia"/>
          <w:b/>
          <w:color w:val="000000" w:themeColor="text1"/>
        </w:rPr>
        <w:t>3成影響獎學金</w:t>
      </w:r>
      <w:r w:rsidR="00AC6D09" w:rsidRPr="0055157F">
        <w:rPr>
          <w:rFonts w:hint="eastAsia"/>
          <w:b/>
          <w:color w:val="000000" w:themeColor="text1"/>
        </w:rPr>
        <w:t>核給</w:t>
      </w:r>
      <w:r w:rsidRPr="0055157F">
        <w:rPr>
          <w:rFonts w:hint="eastAsia"/>
          <w:b/>
          <w:color w:val="000000" w:themeColor="text1"/>
        </w:rPr>
        <w:t>，而108至110學年服務學習課程採計學</w:t>
      </w:r>
      <w:r w:rsidRPr="0055157F">
        <w:rPr>
          <w:rFonts w:hint="eastAsia"/>
          <w:b/>
          <w:color w:val="000000" w:themeColor="text1"/>
        </w:rPr>
        <w:lastRenderedPageBreak/>
        <w:t>分比率自</w:t>
      </w:r>
      <w:r w:rsidRPr="0055157F">
        <w:rPr>
          <w:b/>
          <w:color w:val="000000" w:themeColor="text1"/>
        </w:rPr>
        <w:t>22.73%</w:t>
      </w:r>
      <w:r w:rsidRPr="0055157F">
        <w:rPr>
          <w:rFonts w:hint="eastAsia"/>
          <w:b/>
          <w:color w:val="000000" w:themeColor="text1"/>
        </w:rPr>
        <w:t>成長至</w:t>
      </w:r>
      <w:r w:rsidRPr="0055157F">
        <w:rPr>
          <w:b/>
          <w:color w:val="000000" w:themeColor="text1"/>
        </w:rPr>
        <w:t>23.53%</w:t>
      </w:r>
      <w:r w:rsidRPr="0055157F">
        <w:rPr>
          <w:rFonts w:hint="eastAsia"/>
          <w:b/>
          <w:color w:val="000000" w:themeColor="text1"/>
        </w:rPr>
        <w:t>，惟部分學校相關課程疑未實際授課、或有學分採計及鐘點費給付問題、有否悖離課程初衷及教學者（非教師）授課能力等爭議，陸續引發外界檢討聲浪、師生反思或質疑，亟待教育部通盤研議檢討</w:t>
      </w:r>
      <w:bookmarkEnd w:id="46"/>
      <w:bookmarkEnd w:id="47"/>
    </w:p>
    <w:p w:rsidR="004C328D" w:rsidRPr="0055157F" w:rsidRDefault="004C328D" w:rsidP="004C328D">
      <w:pPr>
        <w:pStyle w:val="3"/>
        <w:numPr>
          <w:ilvl w:val="2"/>
          <w:numId w:val="1"/>
        </w:numPr>
        <w:rPr>
          <w:color w:val="000000" w:themeColor="text1"/>
        </w:rPr>
      </w:pPr>
      <w:bookmarkStart w:id="49" w:name="_Toc112848865"/>
      <w:bookmarkEnd w:id="48"/>
      <w:r w:rsidRPr="0055157F">
        <w:rPr>
          <w:rFonts w:hint="eastAsia"/>
          <w:color w:val="000000" w:themeColor="text1"/>
        </w:rPr>
        <w:t>依本院109年「政府推動大學生海外『服務學習』之成效檢討」通案性調查研究報告之部分結論與建議載明略以，90年我國公布施行志願服務法，後於92年前行政院青年輔導委員會制定「服務-學習年度計畫」，培養具有積極參與社會的公民，同年我國也加入「全球青年服務日」（Global Youth Service Day，GYSD）成為會員國，並成立「國際服務青年志工中心」籌組國際志工服務隊與國際接軌。而教育部也自96年訂定「大專校院服務學習方案」，鼓勵學校將服務學習融入課程或學生社團活動並納入校務發展，嗣經10餘年推動，</w:t>
      </w:r>
      <w:r w:rsidRPr="0055157F">
        <w:rPr>
          <w:rFonts w:hint="eastAsia"/>
          <w:color w:val="000000" w:themeColor="text1"/>
          <w:u w:val="single"/>
        </w:rPr>
        <w:t>各大專院校已將相關課程開設內化為例行性業務常態推動，現階段服務學習的第2代即為「大學社會責任實踐計畫」（University Social Responsibility，USR）</w:t>
      </w:r>
      <w:r w:rsidRPr="0055157F">
        <w:rPr>
          <w:rFonts w:hint="eastAsia"/>
          <w:color w:val="000000" w:themeColor="text1"/>
        </w:rPr>
        <w:t>，教育部擬透過「大學社會責任實踐計畫」之推動，以「在地連結」與「人才培育」為核心，協助解決區域問題，善盡大專院校之社會責任。</w:t>
      </w:r>
      <w:bookmarkEnd w:id="49"/>
      <w:r w:rsidRPr="0055157F">
        <w:rPr>
          <w:rFonts w:hint="eastAsia"/>
          <w:color w:val="000000" w:themeColor="text1"/>
        </w:rPr>
        <w:t>是以，上述相關政策之初衷尚屬良善，合先敘明。</w:t>
      </w:r>
    </w:p>
    <w:p w:rsidR="004C328D" w:rsidRPr="0055157F" w:rsidRDefault="004C328D" w:rsidP="004C328D">
      <w:pPr>
        <w:pStyle w:val="3"/>
        <w:numPr>
          <w:ilvl w:val="2"/>
          <w:numId w:val="1"/>
        </w:numPr>
        <w:rPr>
          <w:color w:val="000000" w:themeColor="text1"/>
        </w:rPr>
      </w:pPr>
      <w:bookmarkStart w:id="50" w:name="_Toc112848866"/>
      <w:r w:rsidRPr="0055157F">
        <w:rPr>
          <w:rFonts w:hint="eastAsia"/>
          <w:color w:val="000000" w:themeColor="text1"/>
        </w:rPr>
        <w:t>另，關於我國大專院校歷來「</w:t>
      </w:r>
      <w:r w:rsidRPr="0055157F">
        <w:rPr>
          <w:color w:val="000000" w:themeColor="text1"/>
        </w:rPr>
        <w:t>服務學習</w:t>
      </w:r>
      <w:r w:rsidRPr="0055157F">
        <w:rPr>
          <w:rFonts w:hint="eastAsia"/>
          <w:color w:val="000000" w:themeColor="text1"/>
        </w:rPr>
        <w:t>」之整體相關</w:t>
      </w:r>
      <w:r w:rsidRPr="0055157F">
        <w:rPr>
          <w:color w:val="000000" w:themeColor="text1"/>
        </w:rPr>
        <w:t>發展</w:t>
      </w:r>
      <w:r w:rsidRPr="0055157F">
        <w:rPr>
          <w:rFonts w:hint="eastAsia"/>
          <w:color w:val="000000" w:themeColor="text1"/>
        </w:rPr>
        <w:t>情形，略述如下</w:t>
      </w:r>
      <w:r w:rsidRPr="0055157F">
        <w:rPr>
          <w:rStyle w:val="afe"/>
          <w:color w:val="000000" w:themeColor="text1"/>
        </w:rPr>
        <w:footnoteReference w:id="4"/>
      </w:r>
      <w:r w:rsidRPr="0055157F">
        <w:rPr>
          <w:rFonts w:hint="eastAsia"/>
          <w:color w:val="000000" w:themeColor="text1"/>
        </w:rPr>
        <w:t>：</w:t>
      </w:r>
      <w:bookmarkEnd w:id="50"/>
    </w:p>
    <w:p w:rsidR="004C328D" w:rsidRPr="0055157F" w:rsidRDefault="004C328D" w:rsidP="004C328D">
      <w:pPr>
        <w:pStyle w:val="4"/>
        <w:numPr>
          <w:ilvl w:val="3"/>
          <w:numId w:val="1"/>
        </w:numPr>
        <w:rPr>
          <w:color w:val="000000" w:themeColor="text1"/>
        </w:rPr>
      </w:pPr>
      <w:r w:rsidRPr="0055157F">
        <w:rPr>
          <w:rFonts w:hint="eastAsia"/>
          <w:color w:val="000000" w:themeColor="text1"/>
        </w:rPr>
        <w:t>96年5月9日教育部訂頒「大專校院服務學習方案」，鼓勵學校將服務學習納入校務發展計畫，融</w:t>
      </w:r>
      <w:r w:rsidRPr="0055157F">
        <w:rPr>
          <w:rFonts w:hint="eastAsia"/>
          <w:color w:val="000000" w:themeColor="text1"/>
        </w:rPr>
        <w:lastRenderedPageBreak/>
        <w:t>入課程或學生社團活動。同年10月完成「大專校院服務學習課程與活動參考手冊」，函送各大專校院開設服務學習相關課程參考。</w:t>
      </w:r>
    </w:p>
    <w:p w:rsidR="004C328D" w:rsidRPr="0055157F" w:rsidRDefault="004C328D" w:rsidP="004C328D">
      <w:pPr>
        <w:pStyle w:val="4"/>
        <w:numPr>
          <w:ilvl w:val="3"/>
          <w:numId w:val="1"/>
        </w:numPr>
        <w:rPr>
          <w:color w:val="000000" w:themeColor="text1"/>
        </w:rPr>
      </w:pPr>
      <w:r w:rsidRPr="0055157F">
        <w:rPr>
          <w:rFonts w:hint="eastAsia"/>
          <w:color w:val="000000" w:themeColor="text1"/>
        </w:rPr>
        <w:tab/>
        <w:t>97年1月29日教育部訂定「補助大專校院開設具服務學習內涵課程作業要點」，編列專案預算補助大學校院推動服務學習，鼓勵國內大專校院</w:t>
      </w:r>
      <w:r w:rsidRPr="0055157F">
        <w:rPr>
          <w:rFonts w:hint="eastAsia"/>
          <w:color w:val="000000" w:themeColor="text1"/>
          <w:u w:val="single"/>
        </w:rPr>
        <w:t>推動「課程」結合「社區服務」</w:t>
      </w:r>
      <w:r w:rsidRPr="0055157F">
        <w:rPr>
          <w:rFonts w:hint="eastAsia"/>
          <w:color w:val="000000" w:themeColor="text1"/>
        </w:rPr>
        <w:t>之服務學習。</w:t>
      </w:r>
    </w:p>
    <w:p w:rsidR="004C328D" w:rsidRPr="0055157F" w:rsidRDefault="004C328D" w:rsidP="004C328D">
      <w:pPr>
        <w:pStyle w:val="4"/>
        <w:numPr>
          <w:ilvl w:val="3"/>
          <w:numId w:val="1"/>
        </w:numPr>
        <w:rPr>
          <w:color w:val="000000" w:themeColor="text1"/>
        </w:rPr>
      </w:pPr>
      <w:r w:rsidRPr="0055157F">
        <w:rPr>
          <w:rFonts w:hint="eastAsia"/>
          <w:color w:val="000000" w:themeColor="text1"/>
        </w:rPr>
        <w:t>99年6月24日教育部修訂「補助大專校院開設具服務學習內涵課程作業要點」，敘明具服務學習內涵課程，係指結合校外服務與學生學習目標之課程；其應包括下列內容，並為有系統之設計及規劃：（1）</w:t>
      </w:r>
      <w:r w:rsidRPr="0055157F">
        <w:rPr>
          <w:rFonts w:hint="eastAsia"/>
          <w:color w:val="000000" w:themeColor="text1"/>
          <w:u w:val="single"/>
        </w:rPr>
        <w:t>校內課堂學習，須有助於學生從事服務及檢討反思</w:t>
      </w:r>
      <w:r w:rsidRPr="0055157F">
        <w:rPr>
          <w:rFonts w:hint="eastAsia"/>
          <w:color w:val="000000" w:themeColor="text1"/>
        </w:rPr>
        <w:t>。（2）</w:t>
      </w:r>
      <w:r w:rsidRPr="0055157F">
        <w:rPr>
          <w:rFonts w:hint="eastAsia"/>
          <w:color w:val="000000" w:themeColor="text1"/>
          <w:u w:val="single"/>
        </w:rPr>
        <w:t>配合課程目標，於校外（例如社區及非營利組織等）從事志願服務</w:t>
      </w:r>
      <w:r w:rsidRPr="0055157F">
        <w:rPr>
          <w:rFonts w:hint="eastAsia"/>
          <w:color w:val="000000" w:themeColor="text1"/>
        </w:rPr>
        <w:t>。（3）</w:t>
      </w:r>
      <w:r w:rsidRPr="0055157F">
        <w:rPr>
          <w:rFonts w:hint="eastAsia"/>
          <w:color w:val="000000" w:themeColor="text1"/>
          <w:u w:val="single"/>
        </w:rPr>
        <w:t>學生學習成效評量</w:t>
      </w:r>
      <w:r w:rsidRPr="0055157F">
        <w:rPr>
          <w:rFonts w:hint="eastAsia"/>
          <w:color w:val="000000" w:themeColor="text1"/>
        </w:rPr>
        <w:t>。</w:t>
      </w:r>
    </w:p>
    <w:p w:rsidR="004C328D" w:rsidRPr="0055157F" w:rsidRDefault="004C328D" w:rsidP="004C328D">
      <w:pPr>
        <w:pStyle w:val="4"/>
        <w:numPr>
          <w:ilvl w:val="3"/>
          <w:numId w:val="1"/>
        </w:numPr>
        <w:rPr>
          <w:color w:val="000000" w:themeColor="text1"/>
        </w:rPr>
      </w:pPr>
      <w:r w:rsidRPr="0055157F">
        <w:rPr>
          <w:rFonts w:hint="eastAsia"/>
          <w:color w:val="000000" w:themeColor="text1"/>
        </w:rPr>
        <w:t>99年10月29日教育部修訂「大專校院服務學習方案</w:t>
      </w:r>
      <w:r w:rsidRPr="0055157F">
        <w:rPr>
          <w:rFonts w:hAnsi="標楷體" w:hint="eastAsia"/>
          <w:color w:val="000000" w:themeColor="text1"/>
        </w:rPr>
        <w:t>」</w:t>
      </w:r>
      <w:r w:rsidRPr="0055157F">
        <w:rPr>
          <w:rFonts w:hint="eastAsia"/>
          <w:color w:val="000000" w:themeColor="text1"/>
        </w:rPr>
        <w:t>，鼓勵各大專校院成立服務學習推動單位，並以「結合課程」及「結合社團活動」兩種類型推展服務學習。</w:t>
      </w:r>
    </w:p>
    <w:p w:rsidR="004C328D" w:rsidRPr="0055157F" w:rsidRDefault="004C328D" w:rsidP="004C328D">
      <w:pPr>
        <w:pStyle w:val="4"/>
        <w:numPr>
          <w:ilvl w:val="3"/>
          <w:numId w:val="1"/>
        </w:numPr>
        <w:rPr>
          <w:color w:val="000000" w:themeColor="text1"/>
        </w:rPr>
      </w:pPr>
      <w:r w:rsidRPr="0055157F">
        <w:rPr>
          <w:rFonts w:hint="eastAsia"/>
          <w:color w:val="000000" w:themeColor="text1"/>
        </w:rPr>
        <w:tab/>
        <w:t>100年教育部實施「補助國民中小學服務學習計畫」，出版「國民中小學服務學習教師手冊」。另教育部鑑於大學校院推動服務學習，屬課程規劃及學生學習一環，係大學自主權責，各校業已透過現有課程改良推動服務學習，故</w:t>
      </w:r>
      <w:r w:rsidRPr="0055157F">
        <w:rPr>
          <w:rFonts w:hint="eastAsia"/>
          <w:color w:val="000000" w:themeColor="text1"/>
          <w:u w:val="single"/>
        </w:rPr>
        <w:t>自100年度起不再編列專案預算補助</w:t>
      </w:r>
      <w:r w:rsidRPr="0055157F">
        <w:rPr>
          <w:rFonts w:hint="eastAsia"/>
          <w:color w:val="000000" w:themeColor="text1"/>
        </w:rPr>
        <w:t>。</w:t>
      </w:r>
    </w:p>
    <w:p w:rsidR="004C328D" w:rsidRPr="0055157F" w:rsidRDefault="004C328D" w:rsidP="004C328D">
      <w:pPr>
        <w:pStyle w:val="4"/>
        <w:numPr>
          <w:ilvl w:val="3"/>
          <w:numId w:val="1"/>
        </w:numPr>
        <w:rPr>
          <w:color w:val="000000" w:themeColor="text1"/>
        </w:rPr>
      </w:pPr>
      <w:r w:rsidRPr="0055157F">
        <w:rPr>
          <w:rFonts w:hint="eastAsia"/>
          <w:color w:val="000000" w:themeColor="text1"/>
        </w:rPr>
        <w:tab/>
        <w:t>102年行政院組織改造後由教育部青年發展署承接服務學習相關業務，並於103年1月13日公告「教育部服務學習推動方案」。</w:t>
      </w:r>
    </w:p>
    <w:p w:rsidR="004C328D" w:rsidRPr="0055157F" w:rsidRDefault="004C328D" w:rsidP="004C328D">
      <w:pPr>
        <w:pStyle w:val="4"/>
        <w:numPr>
          <w:ilvl w:val="3"/>
          <w:numId w:val="1"/>
        </w:numPr>
        <w:rPr>
          <w:color w:val="000000" w:themeColor="text1"/>
        </w:rPr>
      </w:pPr>
      <w:r w:rsidRPr="0055157F">
        <w:rPr>
          <w:rFonts w:hint="eastAsia"/>
          <w:color w:val="000000" w:themeColor="text1"/>
        </w:rPr>
        <w:tab/>
        <w:t>105年教育部訂定「青年服務學習人才培育方案」，方案實施至108年12月31日止。</w:t>
      </w:r>
    </w:p>
    <w:p w:rsidR="004C328D" w:rsidRPr="0055157F" w:rsidRDefault="004C328D" w:rsidP="004C328D">
      <w:pPr>
        <w:pStyle w:val="4"/>
        <w:numPr>
          <w:ilvl w:val="3"/>
          <w:numId w:val="1"/>
        </w:numPr>
        <w:rPr>
          <w:color w:val="000000" w:themeColor="text1"/>
        </w:rPr>
      </w:pPr>
      <w:r w:rsidRPr="0055157F">
        <w:rPr>
          <w:rFonts w:hint="eastAsia"/>
          <w:color w:val="000000" w:themeColor="text1"/>
          <w:u w:val="single"/>
        </w:rPr>
        <w:lastRenderedPageBreak/>
        <w:t>107年教育部廢止「教育部補助大專校院開設具服務學習內涵課程作業要點」</w:t>
      </w:r>
      <w:r w:rsidRPr="0055157F">
        <w:rPr>
          <w:rFonts w:hint="eastAsia"/>
          <w:color w:val="000000" w:themeColor="text1"/>
        </w:rPr>
        <w:t>。</w:t>
      </w:r>
    </w:p>
    <w:p w:rsidR="004C328D" w:rsidRPr="0055157F" w:rsidRDefault="004C328D" w:rsidP="004C328D">
      <w:pPr>
        <w:pStyle w:val="3"/>
        <w:numPr>
          <w:ilvl w:val="2"/>
          <w:numId w:val="1"/>
        </w:numPr>
        <w:rPr>
          <w:color w:val="000000" w:themeColor="text1"/>
        </w:rPr>
      </w:pPr>
      <w:bookmarkStart w:id="51" w:name="_Toc112848867"/>
      <w:r w:rsidRPr="0055157F">
        <w:rPr>
          <w:rFonts w:hint="eastAsia"/>
          <w:color w:val="000000" w:themeColor="text1"/>
        </w:rPr>
        <w:t>經查，</w:t>
      </w:r>
      <w:bookmarkEnd w:id="51"/>
      <w:r w:rsidRPr="0055157F">
        <w:rPr>
          <w:rFonts w:hint="eastAsia"/>
          <w:color w:val="000000" w:themeColor="text1"/>
        </w:rPr>
        <w:t>至110學年，</w:t>
      </w:r>
      <w:r w:rsidRPr="0055157F">
        <w:rPr>
          <w:rFonts w:hint="eastAsia"/>
          <w:color w:val="000000" w:themeColor="text1"/>
          <w:u w:val="single"/>
        </w:rPr>
        <w:t>全國大專校院計有7</w:t>
      </w:r>
      <w:r w:rsidR="00E5557D" w:rsidRPr="0055157F">
        <w:rPr>
          <w:rFonts w:hint="eastAsia"/>
          <w:color w:val="000000" w:themeColor="text1"/>
          <w:u w:val="single"/>
        </w:rPr>
        <w:t>6</w:t>
      </w:r>
      <w:r w:rsidRPr="0055157F">
        <w:rPr>
          <w:rFonts w:hint="eastAsia"/>
          <w:color w:val="000000" w:themeColor="text1"/>
          <w:u w:val="single"/>
        </w:rPr>
        <w:t>校共開設2,612門服務學習</w:t>
      </w:r>
      <w:r w:rsidR="00AC6676" w:rsidRPr="0055157F">
        <w:rPr>
          <w:rFonts w:hint="eastAsia"/>
          <w:color w:val="000000" w:themeColor="text1"/>
          <w:u w:val="single"/>
        </w:rPr>
        <w:t>「零」學分</w:t>
      </w:r>
      <w:r w:rsidRPr="0055157F">
        <w:rPr>
          <w:rFonts w:hint="eastAsia"/>
          <w:color w:val="000000" w:themeColor="text1"/>
          <w:u w:val="single"/>
        </w:rPr>
        <w:t>之相關必修課程</w:t>
      </w:r>
      <w:r w:rsidR="00941524" w:rsidRPr="0055157F">
        <w:rPr>
          <w:rFonts w:hint="eastAsia"/>
          <w:color w:val="000000" w:themeColor="text1"/>
        </w:rPr>
        <w:t>，其中約3成影響獎學金核給，</w:t>
      </w:r>
      <w:r w:rsidRPr="0055157F">
        <w:rPr>
          <w:rFonts w:hint="eastAsia"/>
          <w:color w:val="000000" w:themeColor="text1"/>
        </w:rPr>
        <w:t>而自</w:t>
      </w:r>
      <w:r w:rsidRPr="0055157F">
        <w:rPr>
          <w:rFonts w:hint="eastAsia"/>
          <w:color w:val="000000" w:themeColor="text1"/>
          <w:u w:val="single"/>
        </w:rPr>
        <w:t>108至110學年服務學習課程採計學分比率從</w:t>
      </w:r>
      <w:r w:rsidRPr="0055157F">
        <w:rPr>
          <w:color w:val="000000" w:themeColor="text1"/>
          <w:u w:val="single"/>
        </w:rPr>
        <w:t>22.73%</w:t>
      </w:r>
      <w:r w:rsidRPr="0055157F">
        <w:rPr>
          <w:rFonts w:hint="eastAsia"/>
          <w:color w:val="000000" w:themeColor="text1"/>
          <w:u w:val="single"/>
        </w:rPr>
        <w:t>增至</w:t>
      </w:r>
      <w:r w:rsidRPr="0055157F">
        <w:rPr>
          <w:color w:val="000000" w:themeColor="text1"/>
          <w:u w:val="single"/>
        </w:rPr>
        <w:t>23.53%</w:t>
      </w:r>
      <w:r w:rsidRPr="0055157F">
        <w:rPr>
          <w:rFonts w:hint="eastAsia"/>
          <w:color w:val="000000" w:themeColor="text1"/>
        </w:rPr>
        <w:t>，近年相關數據演進如上述調查意見二所述。餘現況調查情形如下：</w:t>
      </w:r>
    </w:p>
    <w:p w:rsidR="004C328D" w:rsidRPr="0055157F" w:rsidRDefault="004C328D" w:rsidP="004C328D">
      <w:pPr>
        <w:pStyle w:val="a3"/>
        <w:ind w:left="480" w:hanging="480"/>
        <w:rPr>
          <w:color w:val="000000" w:themeColor="text1"/>
        </w:rPr>
      </w:pPr>
      <w:r w:rsidRPr="0055157F">
        <w:rPr>
          <w:color w:val="000000" w:themeColor="text1"/>
        </w:rPr>
        <w:t>110</w:t>
      </w:r>
      <w:r w:rsidRPr="0055157F">
        <w:rPr>
          <w:rFonts w:hint="eastAsia"/>
          <w:color w:val="000000" w:themeColor="text1"/>
        </w:rPr>
        <w:t>學年服務學習</w:t>
      </w:r>
      <w:r w:rsidR="00AC6676" w:rsidRPr="0055157F">
        <w:rPr>
          <w:rFonts w:hint="eastAsia"/>
          <w:color w:val="000000" w:themeColor="text1"/>
        </w:rPr>
        <w:t>「零」學分</w:t>
      </w:r>
      <w:r w:rsidRPr="0055157F">
        <w:rPr>
          <w:rFonts w:hint="eastAsia"/>
          <w:color w:val="000000" w:themeColor="text1"/>
        </w:rPr>
        <w:t>必修課程之相關情形</w:t>
      </w:r>
    </w:p>
    <w:p w:rsidR="004C328D" w:rsidRPr="0055157F" w:rsidRDefault="004C328D" w:rsidP="004C328D">
      <w:pPr>
        <w:ind w:rightChars="-108" w:right="-367"/>
        <w:jc w:val="right"/>
        <w:rPr>
          <w:color w:val="000000" w:themeColor="text1"/>
        </w:rPr>
      </w:pPr>
      <w:r w:rsidRPr="0055157F">
        <w:rPr>
          <w:rFonts w:hint="eastAsia"/>
          <w:color w:val="000000" w:themeColor="text1"/>
          <w:sz w:val="24"/>
          <w:szCs w:val="24"/>
        </w:rPr>
        <w:t>單位：校；%</w:t>
      </w:r>
    </w:p>
    <w:tbl>
      <w:tblPr>
        <w:tblStyle w:val="TableNormal"/>
        <w:tblW w:w="965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6"/>
        <w:gridCol w:w="723"/>
        <w:gridCol w:w="744"/>
        <w:gridCol w:w="723"/>
        <w:gridCol w:w="724"/>
        <w:gridCol w:w="723"/>
        <w:gridCol w:w="724"/>
        <w:gridCol w:w="724"/>
        <w:gridCol w:w="723"/>
        <w:gridCol w:w="724"/>
        <w:gridCol w:w="723"/>
        <w:gridCol w:w="724"/>
        <w:gridCol w:w="724"/>
      </w:tblGrid>
      <w:tr w:rsidR="004C328D" w:rsidRPr="0055157F" w:rsidTr="00AF3EF1">
        <w:trPr>
          <w:trHeight w:val="664"/>
          <w:tblHeader/>
          <w:jc w:val="center"/>
        </w:trPr>
        <w:tc>
          <w:tcPr>
            <w:tcW w:w="956" w:type="dxa"/>
            <w:vMerge w:val="restart"/>
            <w:shd w:val="clear" w:color="auto" w:fill="EEECE1" w:themeFill="background2"/>
            <w:vAlign w:val="center"/>
          </w:tcPr>
          <w:p w:rsidR="004C328D" w:rsidRPr="0055157F" w:rsidRDefault="004C328D" w:rsidP="00AF3EF1">
            <w:pPr>
              <w:jc w:val="center"/>
              <w:rPr>
                <w:b/>
                <w:color w:val="000000" w:themeColor="text1"/>
                <w:sz w:val="26"/>
                <w:szCs w:val="26"/>
                <w:lang w:eastAsia="zh-TW"/>
              </w:rPr>
            </w:pPr>
            <w:r w:rsidRPr="0055157F">
              <w:rPr>
                <w:b/>
                <w:color w:val="000000" w:themeColor="text1"/>
                <w:sz w:val="26"/>
                <w:szCs w:val="26"/>
                <w:lang w:eastAsia="zh-TW"/>
              </w:rPr>
              <w:t>開設零學分必修課程之校數</w:t>
            </w:r>
          </w:p>
        </w:tc>
        <w:tc>
          <w:tcPr>
            <w:tcW w:w="1467" w:type="dxa"/>
            <w:gridSpan w:val="2"/>
            <w:shd w:val="clear" w:color="auto" w:fill="EEECE1" w:themeFill="background2"/>
            <w:vAlign w:val="center"/>
          </w:tcPr>
          <w:p w:rsidR="004C328D" w:rsidRPr="0055157F" w:rsidRDefault="004C328D" w:rsidP="00AF3EF1">
            <w:pPr>
              <w:jc w:val="center"/>
              <w:rPr>
                <w:b/>
                <w:color w:val="000000" w:themeColor="text1"/>
                <w:sz w:val="26"/>
                <w:szCs w:val="26"/>
              </w:rPr>
            </w:pPr>
            <w:r w:rsidRPr="0055157F">
              <w:rPr>
                <w:b/>
                <w:color w:val="000000" w:themeColor="text1"/>
                <w:sz w:val="26"/>
                <w:szCs w:val="26"/>
              </w:rPr>
              <w:t>收取學分費</w:t>
            </w:r>
          </w:p>
        </w:tc>
        <w:tc>
          <w:tcPr>
            <w:tcW w:w="1447" w:type="dxa"/>
            <w:gridSpan w:val="2"/>
            <w:shd w:val="clear" w:color="auto" w:fill="EEECE1" w:themeFill="background2"/>
            <w:vAlign w:val="center"/>
          </w:tcPr>
          <w:p w:rsidR="004C328D" w:rsidRPr="0055157F" w:rsidRDefault="004C328D" w:rsidP="00AF3EF1">
            <w:pPr>
              <w:jc w:val="center"/>
              <w:rPr>
                <w:b/>
                <w:color w:val="000000" w:themeColor="text1"/>
                <w:sz w:val="26"/>
                <w:szCs w:val="26"/>
              </w:rPr>
            </w:pPr>
            <w:r w:rsidRPr="0055157F">
              <w:rPr>
                <w:b/>
                <w:color w:val="000000" w:themeColor="text1"/>
                <w:sz w:val="26"/>
                <w:szCs w:val="26"/>
              </w:rPr>
              <w:t>教師基本</w:t>
            </w:r>
          </w:p>
          <w:p w:rsidR="004C328D" w:rsidRPr="0055157F" w:rsidRDefault="004C328D" w:rsidP="00AF3EF1">
            <w:pPr>
              <w:jc w:val="center"/>
              <w:rPr>
                <w:b/>
                <w:color w:val="000000" w:themeColor="text1"/>
                <w:sz w:val="26"/>
                <w:szCs w:val="26"/>
              </w:rPr>
            </w:pPr>
            <w:r w:rsidRPr="0055157F">
              <w:rPr>
                <w:b/>
                <w:color w:val="000000" w:themeColor="text1"/>
                <w:sz w:val="26"/>
                <w:szCs w:val="26"/>
              </w:rPr>
              <w:t>授課時數</w:t>
            </w:r>
          </w:p>
        </w:tc>
        <w:tc>
          <w:tcPr>
            <w:tcW w:w="1447" w:type="dxa"/>
            <w:gridSpan w:val="2"/>
            <w:shd w:val="clear" w:color="auto" w:fill="EEECE1" w:themeFill="background2"/>
            <w:vAlign w:val="center"/>
          </w:tcPr>
          <w:p w:rsidR="004C328D" w:rsidRPr="0055157F" w:rsidRDefault="004C328D" w:rsidP="00AF3EF1">
            <w:pPr>
              <w:jc w:val="center"/>
              <w:rPr>
                <w:b/>
                <w:color w:val="000000" w:themeColor="text1"/>
                <w:sz w:val="26"/>
                <w:szCs w:val="26"/>
              </w:rPr>
            </w:pPr>
            <w:r w:rsidRPr="0055157F">
              <w:rPr>
                <w:b/>
                <w:color w:val="000000" w:themeColor="text1"/>
                <w:sz w:val="26"/>
                <w:szCs w:val="26"/>
              </w:rPr>
              <w:t>教師</w:t>
            </w:r>
          </w:p>
          <w:p w:rsidR="004C328D" w:rsidRPr="0055157F" w:rsidRDefault="004C328D" w:rsidP="00AF3EF1">
            <w:pPr>
              <w:jc w:val="center"/>
              <w:rPr>
                <w:b/>
                <w:color w:val="000000" w:themeColor="text1"/>
                <w:sz w:val="26"/>
                <w:szCs w:val="26"/>
              </w:rPr>
            </w:pPr>
            <w:r w:rsidRPr="0055157F">
              <w:rPr>
                <w:b/>
                <w:color w:val="000000" w:themeColor="text1"/>
                <w:sz w:val="26"/>
                <w:szCs w:val="26"/>
              </w:rPr>
              <w:t>支領鐘點費</w:t>
            </w:r>
          </w:p>
        </w:tc>
        <w:tc>
          <w:tcPr>
            <w:tcW w:w="1447" w:type="dxa"/>
            <w:gridSpan w:val="2"/>
            <w:shd w:val="clear" w:color="auto" w:fill="EEECE1" w:themeFill="background2"/>
            <w:vAlign w:val="center"/>
          </w:tcPr>
          <w:p w:rsidR="004C328D" w:rsidRPr="0055157F" w:rsidRDefault="004C328D" w:rsidP="00AF3EF1">
            <w:pPr>
              <w:jc w:val="center"/>
              <w:rPr>
                <w:b/>
                <w:color w:val="000000" w:themeColor="text1"/>
                <w:sz w:val="26"/>
                <w:szCs w:val="26"/>
              </w:rPr>
            </w:pPr>
            <w:r w:rsidRPr="0055157F">
              <w:rPr>
                <w:b/>
                <w:color w:val="000000" w:themeColor="text1"/>
                <w:sz w:val="26"/>
                <w:szCs w:val="26"/>
              </w:rPr>
              <w:t>教學意見</w:t>
            </w:r>
          </w:p>
          <w:p w:rsidR="004C328D" w:rsidRPr="0055157F" w:rsidRDefault="004C328D" w:rsidP="00AF3EF1">
            <w:pPr>
              <w:jc w:val="center"/>
              <w:rPr>
                <w:b/>
                <w:color w:val="000000" w:themeColor="text1"/>
                <w:sz w:val="26"/>
                <w:szCs w:val="26"/>
              </w:rPr>
            </w:pPr>
            <w:r w:rsidRPr="0055157F">
              <w:rPr>
                <w:b/>
                <w:color w:val="000000" w:themeColor="text1"/>
                <w:sz w:val="26"/>
                <w:szCs w:val="26"/>
              </w:rPr>
              <w:t>調查</w:t>
            </w:r>
          </w:p>
        </w:tc>
        <w:tc>
          <w:tcPr>
            <w:tcW w:w="1447" w:type="dxa"/>
            <w:gridSpan w:val="2"/>
            <w:shd w:val="clear" w:color="auto" w:fill="EEECE1" w:themeFill="background2"/>
            <w:vAlign w:val="center"/>
          </w:tcPr>
          <w:p w:rsidR="004C328D" w:rsidRPr="0055157F" w:rsidRDefault="004C328D" w:rsidP="00AF3EF1">
            <w:pPr>
              <w:jc w:val="center"/>
              <w:rPr>
                <w:b/>
                <w:color w:val="000000" w:themeColor="text1"/>
                <w:sz w:val="26"/>
                <w:szCs w:val="26"/>
              </w:rPr>
            </w:pPr>
            <w:r w:rsidRPr="0055157F">
              <w:rPr>
                <w:b/>
                <w:color w:val="000000" w:themeColor="text1"/>
                <w:sz w:val="26"/>
                <w:szCs w:val="26"/>
              </w:rPr>
              <w:t>計入GPA</w:t>
            </w:r>
          </w:p>
        </w:tc>
        <w:tc>
          <w:tcPr>
            <w:tcW w:w="1448" w:type="dxa"/>
            <w:gridSpan w:val="2"/>
            <w:shd w:val="clear" w:color="auto" w:fill="EEECE1" w:themeFill="background2"/>
            <w:vAlign w:val="center"/>
          </w:tcPr>
          <w:p w:rsidR="004C328D" w:rsidRPr="0055157F" w:rsidRDefault="004C328D" w:rsidP="00AF3EF1">
            <w:pPr>
              <w:jc w:val="center"/>
              <w:rPr>
                <w:b/>
                <w:color w:val="000000" w:themeColor="text1"/>
                <w:sz w:val="26"/>
                <w:szCs w:val="26"/>
              </w:rPr>
            </w:pPr>
            <w:r w:rsidRPr="0055157F">
              <w:rPr>
                <w:b/>
                <w:color w:val="000000" w:themeColor="text1"/>
                <w:sz w:val="26"/>
                <w:szCs w:val="26"/>
              </w:rPr>
              <w:t>獎學金</w:t>
            </w:r>
          </w:p>
        </w:tc>
      </w:tr>
      <w:tr w:rsidR="004C328D" w:rsidRPr="0055157F" w:rsidTr="00AF3EF1">
        <w:trPr>
          <w:trHeight w:val="438"/>
          <w:jc w:val="center"/>
        </w:trPr>
        <w:tc>
          <w:tcPr>
            <w:tcW w:w="956" w:type="dxa"/>
            <w:vMerge/>
            <w:tcBorders>
              <w:top w:val="nil"/>
            </w:tcBorders>
            <w:vAlign w:val="center"/>
          </w:tcPr>
          <w:p w:rsidR="004C328D" w:rsidRPr="0055157F" w:rsidRDefault="004C328D" w:rsidP="00AF3EF1">
            <w:pPr>
              <w:jc w:val="center"/>
              <w:rPr>
                <w:color w:val="000000" w:themeColor="text1"/>
                <w:sz w:val="26"/>
                <w:szCs w:val="26"/>
              </w:rPr>
            </w:pPr>
          </w:p>
        </w:tc>
        <w:tc>
          <w:tcPr>
            <w:tcW w:w="723" w:type="dxa"/>
            <w:vAlign w:val="center"/>
          </w:tcPr>
          <w:p w:rsidR="004C328D" w:rsidRPr="0055157F" w:rsidRDefault="004C328D" w:rsidP="00AF3EF1">
            <w:pPr>
              <w:jc w:val="center"/>
              <w:rPr>
                <w:color w:val="000000" w:themeColor="text1"/>
                <w:sz w:val="22"/>
              </w:rPr>
            </w:pPr>
            <w:r w:rsidRPr="0055157F">
              <w:rPr>
                <w:color w:val="000000" w:themeColor="text1"/>
                <w:sz w:val="22"/>
              </w:rPr>
              <w:t>收取</w:t>
            </w:r>
          </w:p>
        </w:tc>
        <w:tc>
          <w:tcPr>
            <w:tcW w:w="744" w:type="dxa"/>
            <w:vAlign w:val="center"/>
          </w:tcPr>
          <w:p w:rsidR="004C328D" w:rsidRPr="0055157F" w:rsidRDefault="004C328D" w:rsidP="00AF3EF1">
            <w:pPr>
              <w:jc w:val="center"/>
              <w:rPr>
                <w:color w:val="000000" w:themeColor="text1"/>
                <w:sz w:val="22"/>
              </w:rPr>
            </w:pPr>
            <w:r w:rsidRPr="0055157F">
              <w:rPr>
                <w:color w:val="000000" w:themeColor="text1"/>
                <w:sz w:val="22"/>
              </w:rPr>
              <w:t>未收</w:t>
            </w:r>
          </w:p>
        </w:tc>
        <w:tc>
          <w:tcPr>
            <w:tcW w:w="723" w:type="dxa"/>
            <w:vAlign w:val="center"/>
          </w:tcPr>
          <w:p w:rsidR="004C328D" w:rsidRPr="0055157F" w:rsidRDefault="004C328D" w:rsidP="00AF3EF1">
            <w:pPr>
              <w:jc w:val="center"/>
              <w:rPr>
                <w:color w:val="000000" w:themeColor="text1"/>
                <w:sz w:val="22"/>
              </w:rPr>
            </w:pPr>
            <w:r w:rsidRPr="0055157F">
              <w:rPr>
                <w:color w:val="000000" w:themeColor="text1"/>
                <w:sz w:val="22"/>
              </w:rPr>
              <w:t>列入</w:t>
            </w:r>
          </w:p>
        </w:tc>
        <w:tc>
          <w:tcPr>
            <w:tcW w:w="724" w:type="dxa"/>
            <w:vAlign w:val="center"/>
          </w:tcPr>
          <w:p w:rsidR="004C328D" w:rsidRPr="0055157F" w:rsidRDefault="004C328D" w:rsidP="00AF3EF1">
            <w:pPr>
              <w:jc w:val="center"/>
              <w:rPr>
                <w:color w:val="000000" w:themeColor="text1"/>
                <w:sz w:val="22"/>
              </w:rPr>
            </w:pPr>
            <w:r w:rsidRPr="0055157F">
              <w:rPr>
                <w:color w:val="000000" w:themeColor="text1"/>
                <w:sz w:val="22"/>
              </w:rPr>
              <w:t>未列</w:t>
            </w:r>
          </w:p>
        </w:tc>
        <w:tc>
          <w:tcPr>
            <w:tcW w:w="723" w:type="dxa"/>
            <w:vAlign w:val="center"/>
          </w:tcPr>
          <w:p w:rsidR="004C328D" w:rsidRPr="0055157F" w:rsidRDefault="004C328D" w:rsidP="00AF3EF1">
            <w:pPr>
              <w:jc w:val="center"/>
              <w:rPr>
                <w:color w:val="000000" w:themeColor="text1"/>
                <w:sz w:val="22"/>
              </w:rPr>
            </w:pPr>
            <w:r w:rsidRPr="0055157F">
              <w:rPr>
                <w:color w:val="000000" w:themeColor="text1"/>
                <w:sz w:val="22"/>
              </w:rPr>
              <w:t>可支領</w:t>
            </w:r>
          </w:p>
        </w:tc>
        <w:tc>
          <w:tcPr>
            <w:tcW w:w="724" w:type="dxa"/>
            <w:vAlign w:val="center"/>
          </w:tcPr>
          <w:p w:rsidR="004C328D" w:rsidRPr="0055157F" w:rsidRDefault="004C328D" w:rsidP="00AF3EF1">
            <w:pPr>
              <w:jc w:val="center"/>
              <w:rPr>
                <w:color w:val="000000" w:themeColor="text1"/>
                <w:sz w:val="22"/>
              </w:rPr>
            </w:pPr>
            <w:r w:rsidRPr="0055157F">
              <w:rPr>
                <w:color w:val="000000" w:themeColor="text1"/>
                <w:sz w:val="22"/>
              </w:rPr>
              <w:t>不可支領</w:t>
            </w:r>
          </w:p>
        </w:tc>
        <w:tc>
          <w:tcPr>
            <w:tcW w:w="724" w:type="dxa"/>
            <w:vAlign w:val="center"/>
          </w:tcPr>
          <w:p w:rsidR="004C328D" w:rsidRPr="0055157F" w:rsidRDefault="004C328D" w:rsidP="00AF3EF1">
            <w:pPr>
              <w:jc w:val="center"/>
              <w:rPr>
                <w:color w:val="000000" w:themeColor="text1"/>
                <w:sz w:val="22"/>
              </w:rPr>
            </w:pPr>
            <w:r w:rsidRPr="0055157F">
              <w:rPr>
                <w:color w:val="000000" w:themeColor="text1"/>
                <w:sz w:val="22"/>
              </w:rPr>
              <w:t>列入</w:t>
            </w:r>
          </w:p>
        </w:tc>
        <w:tc>
          <w:tcPr>
            <w:tcW w:w="723" w:type="dxa"/>
            <w:vAlign w:val="center"/>
          </w:tcPr>
          <w:p w:rsidR="004C328D" w:rsidRPr="0055157F" w:rsidRDefault="004C328D" w:rsidP="00AF3EF1">
            <w:pPr>
              <w:jc w:val="center"/>
              <w:rPr>
                <w:color w:val="000000" w:themeColor="text1"/>
                <w:sz w:val="22"/>
              </w:rPr>
            </w:pPr>
            <w:r w:rsidRPr="0055157F">
              <w:rPr>
                <w:color w:val="000000" w:themeColor="text1"/>
                <w:sz w:val="22"/>
              </w:rPr>
              <w:t>未列</w:t>
            </w:r>
          </w:p>
        </w:tc>
        <w:tc>
          <w:tcPr>
            <w:tcW w:w="724" w:type="dxa"/>
            <w:vAlign w:val="center"/>
          </w:tcPr>
          <w:p w:rsidR="004C328D" w:rsidRPr="0055157F" w:rsidRDefault="004C328D" w:rsidP="00AF3EF1">
            <w:pPr>
              <w:jc w:val="center"/>
              <w:rPr>
                <w:color w:val="000000" w:themeColor="text1"/>
                <w:sz w:val="22"/>
              </w:rPr>
            </w:pPr>
            <w:r w:rsidRPr="0055157F">
              <w:rPr>
                <w:color w:val="000000" w:themeColor="text1"/>
                <w:sz w:val="22"/>
              </w:rPr>
              <w:t>計入</w:t>
            </w:r>
          </w:p>
        </w:tc>
        <w:tc>
          <w:tcPr>
            <w:tcW w:w="723" w:type="dxa"/>
            <w:vAlign w:val="center"/>
          </w:tcPr>
          <w:p w:rsidR="004C328D" w:rsidRPr="0055157F" w:rsidRDefault="004C328D" w:rsidP="00AF3EF1">
            <w:pPr>
              <w:jc w:val="center"/>
              <w:rPr>
                <w:color w:val="000000" w:themeColor="text1"/>
                <w:sz w:val="22"/>
              </w:rPr>
            </w:pPr>
            <w:r w:rsidRPr="0055157F">
              <w:rPr>
                <w:color w:val="000000" w:themeColor="text1"/>
                <w:sz w:val="22"/>
              </w:rPr>
              <w:t>未計</w:t>
            </w:r>
          </w:p>
        </w:tc>
        <w:tc>
          <w:tcPr>
            <w:tcW w:w="724" w:type="dxa"/>
            <w:shd w:val="clear" w:color="auto" w:fill="E5DFEC" w:themeFill="accent4" w:themeFillTint="33"/>
            <w:vAlign w:val="center"/>
          </w:tcPr>
          <w:p w:rsidR="004C328D" w:rsidRPr="0055157F" w:rsidRDefault="004C328D" w:rsidP="00AF3EF1">
            <w:pPr>
              <w:jc w:val="center"/>
              <w:rPr>
                <w:color w:val="000000" w:themeColor="text1"/>
                <w:sz w:val="22"/>
              </w:rPr>
            </w:pPr>
            <w:r w:rsidRPr="0055157F">
              <w:rPr>
                <w:color w:val="000000" w:themeColor="text1"/>
                <w:sz w:val="22"/>
              </w:rPr>
              <w:t>影響</w:t>
            </w:r>
          </w:p>
        </w:tc>
        <w:tc>
          <w:tcPr>
            <w:tcW w:w="724" w:type="dxa"/>
            <w:vAlign w:val="center"/>
          </w:tcPr>
          <w:p w:rsidR="004C328D" w:rsidRPr="0055157F" w:rsidRDefault="004C328D" w:rsidP="00AF3EF1">
            <w:pPr>
              <w:jc w:val="center"/>
              <w:rPr>
                <w:color w:val="000000" w:themeColor="text1"/>
                <w:sz w:val="22"/>
              </w:rPr>
            </w:pPr>
            <w:r w:rsidRPr="0055157F">
              <w:rPr>
                <w:color w:val="000000" w:themeColor="text1"/>
                <w:sz w:val="22"/>
              </w:rPr>
              <w:t>不影響</w:t>
            </w:r>
          </w:p>
        </w:tc>
      </w:tr>
      <w:tr w:rsidR="004C328D" w:rsidRPr="0055157F" w:rsidTr="00AF3EF1">
        <w:trPr>
          <w:trHeight w:val="51"/>
          <w:jc w:val="center"/>
        </w:trPr>
        <w:tc>
          <w:tcPr>
            <w:tcW w:w="956" w:type="dxa"/>
            <w:vAlign w:val="center"/>
          </w:tcPr>
          <w:p w:rsidR="004C328D" w:rsidRPr="0055157F" w:rsidRDefault="004C328D" w:rsidP="00AF3EF1">
            <w:pPr>
              <w:jc w:val="center"/>
              <w:rPr>
                <w:b/>
                <w:color w:val="000000" w:themeColor="text1"/>
                <w:sz w:val="26"/>
                <w:szCs w:val="26"/>
              </w:rPr>
            </w:pPr>
            <w:r w:rsidRPr="0055157F">
              <w:rPr>
                <w:b/>
                <w:color w:val="000000" w:themeColor="text1"/>
                <w:sz w:val="26"/>
                <w:szCs w:val="26"/>
              </w:rPr>
              <w:t>76</w:t>
            </w:r>
          </w:p>
        </w:tc>
        <w:tc>
          <w:tcPr>
            <w:tcW w:w="723" w:type="dxa"/>
            <w:vAlign w:val="center"/>
          </w:tcPr>
          <w:p w:rsidR="004C328D" w:rsidRPr="0055157F" w:rsidRDefault="004C328D" w:rsidP="00AF3EF1">
            <w:pPr>
              <w:jc w:val="center"/>
              <w:rPr>
                <w:color w:val="000000" w:themeColor="text1"/>
                <w:sz w:val="26"/>
                <w:szCs w:val="26"/>
              </w:rPr>
            </w:pPr>
            <w:r w:rsidRPr="0055157F">
              <w:rPr>
                <w:color w:val="000000" w:themeColor="text1"/>
                <w:w w:val="101"/>
                <w:sz w:val="26"/>
                <w:szCs w:val="26"/>
              </w:rPr>
              <w:t>0</w:t>
            </w:r>
          </w:p>
        </w:tc>
        <w:tc>
          <w:tcPr>
            <w:tcW w:w="744" w:type="dxa"/>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76</w:t>
            </w:r>
          </w:p>
        </w:tc>
        <w:tc>
          <w:tcPr>
            <w:tcW w:w="723" w:type="dxa"/>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22</w:t>
            </w:r>
          </w:p>
        </w:tc>
        <w:tc>
          <w:tcPr>
            <w:tcW w:w="724" w:type="dxa"/>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54</w:t>
            </w:r>
          </w:p>
        </w:tc>
        <w:tc>
          <w:tcPr>
            <w:tcW w:w="723" w:type="dxa"/>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23</w:t>
            </w:r>
          </w:p>
        </w:tc>
        <w:tc>
          <w:tcPr>
            <w:tcW w:w="724" w:type="dxa"/>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53</w:t>
            </w:r>
          </w:p>
        </w:tc>
        <w:tc>
          <w:tcPr>
            <w:tcW w:w="724" w:type="dxa"/>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21</w:t>
            </w:r>
          </w:p>
        </w:tc>
        <w:tc>
          <w:tcPr>
            <w:tcW w:w="723" w:type="dxa"/>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55</w:t>
            </w:r>
          </w:p>
        </w:tc>
        <w:tc>
          <w:tcPr>
            <w:tcW w:w="724" w:type="dxa"/>
            <w:vAlign w:val="center"/>
          </w:tcPr>
          <w:p w:rsidR="004C328D" w:rsidRPr="0055157F" w:rsidRDefault="004C328D" w:rsidP="00AF3EF1">
            <w:pPr>
              <w:jc w:val="center"/>
              <w:rPr>
                <w:color w:val="000000" w:themeColor="text1"/>
                <w:sz w:val="26"/>
                <w:szCs w:val="26"/>
              </w:rPr>
            </w:pPr>
            <w:r w:rsidRPr="0055157F">
              <w:rPr>
                <w:color w:val="000000" w:themeColor="text1"/>
                <w:w w:val="101"/>
                <w:sz w:val="26"/>
                <w:szCs w:val="26"/>
              </w:rPr>
              <w:t>0</w:t>
            </w:r>
          </w:p>
        </w:tc>
        <w:tc>
          <w:tcPr>
            <w:tcW w:w="723" w:type="dxa"/>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76</w:t>
            </w:r>
          </w:p>
        </w:tc>
        <w:tc>
          <w:tcPr>
            <w:tcW w:w="724" w:type="dxa"/>
            <w:shd w:val="clear" w:color="auto" w:fill="E5DFEC" w:themeFill="accent4" w:themeFillTint="33"/>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23</w:t>
            </w:r>
          </w:p>
        </w:tc>
        <w:tc>
          <w:tcPr>
            <w:tcW w:w="724" w:type="dxa"/>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53</w:t>
            </w:r>
          </w:p>
        </w:tc>
      </w:tr>
      <w:tr w:rsidR="004C328D" w:rsidRPr="0055157F" w:rsidTr="00AF3EF1">
        <w:trPr>
          <w:trHeight w:val="210"/>
          <w:jc w:val="center"/>
        </w:trPr>
        <w:tc>
          <w:tcPr>
            <w:tcW w:w="956" w:type="dxa"/>
            <w:vAlign w:val="center"/>
          </w:tcPr>
          <w:p w:rsidR="004C328D" w:rsidRPr="0055157F" w:rsidRDefault="004C328D" w:rsidP="00AF3EF1">
            <w:pPr>
              <w:jc w:val="center"/>
              <w:rPr>
                <w:b/>
                <w:color w:val="000000" w:themeColor="text1"/>
                <w:sz w:val="24"/>
                <w:szCs w:val="24"/>
              </w:rPr>
            </w:pPr>
            <w:r w:rsidRPr="0055157F">
              <w:rPr>
                <w:rFonts w:hint="eastAsia"/>
                <w:b/>
                <w:color w:val="000000" w:themeColor="text1"/>
                <w:sz w:val="24"/>
                <w:szCs w:val="24"/>
                <w:lang w:eastAsia="zh-TW"/>
              </w:rPr>
              <w:t>占比(%)</w:t>
            </w:r>
          </w:p>
        </w:tc>
        <w:tc>
          <w:tcPr>
            <w:tcW w:w="723" w:type="dxa"/>
            <w:vAlign w:val="center"/>
          </w:tcPr>
          <w:p w:rsidR="004C328D" w:rsidRPr="0055157F" w:rsidRDefault="004C328D" w:rsidP="00AF3EF1">
            <w:pPr>
              <w:jc w:val="center"/>
              <w:rPr>
                <w:b/>
                <w:color w:val="000000" w:themeColor="text1"/>
                <w:w w:val="101"/>
                <w:sz w:val="26"/>
                <w:szCs w:val="26"/>
              </w:rPr>
            </w:pPr>
            <w:r w:rsidRPr="0055157F">
              <w:rPr>
                <w:rFonts w:hint="eastAsia"/>
                <w:b/>
                <w:color w:val="000000" w:themeColor="text1"/>
                <w:w w:val="101"/>
                <w:sz w:val="26"/>
                <w:szCs w:val="26"/>
                <w:lang w:eastAsia="zh-TW"/>
              </w:rPr>
              <w:t>0</w:t>
            </w:r>
          </w:p>
        </w:tc>
        <w:tc>
          <w:tcPr>
            <w:tcW w:w="744" w:type="dxa"/>
            <w:vAlign w:val="center"/>
          </w:tcPr>
          <w:p w:rsidR="004C328D" w:rsidRPr="0055157F" w:rsidRDefault="004C328D" w:rsidP="00AF3EF1">
            <w:pPr>
              <w:jc w:val="center"/>
              <w:rPr>
                <w:b/>
                <w:color w:val="000000" w:themeColor="text1"/>
                <w:sz w:val="26"/>
                <w:szCs w:val="26"/>
              </w:rPr>
            </w:pPr>
            <w:r w:rsidRPr="0055157F">
              <w:rPr>
                <w:rFonts w:hint="eastAsia"/>
                <w:b/>
                <w:color w:val="000000" w:themeColor="text1"/>
                <w:sz w:val="26"/>
                <w:szCs w:val="26"/>
                <w:lang w:eastAsia="zh-TW"/>
              </w:rPr>
              <w:t>100</w:t>
            </w:r>
          </w:p>
        </w:tc>
        <w:tc>
          <w:tcPr>
            <w:tcW w:w="723" w:type="dxa"/>
            <w:vAlign w:val="center"/>
          </w:tcPr>
          <w:p w:rsidR="004C328D" w:rsidRPr="0055157F" w:rsidRDefault="004C328D" w:rsidP="00AF3EF1">
            <w:pPr>
              <w:jc w:val="center"/>
              <w:rPr>
                <w:b/>
                <w:color w:val="000000" w:themeColor="text1"/>
                <w:sz w:val="26"/>
                <w:szCs w:val="26"/>
              </w:rPr>
            </w:pPr>
            <w:r w:rsidRPr="0055157F">
              <w:rPr>
                <w:rFonts w:hint="eastAsia"/>
                <w:b/>
                <w:color w:val="000000" w:themeColor="text1"/>
                <w:sz w:val="26"/>
                <w:szCs w:val="26"/>
                <w:lang w:eastAsia="zh-TW"/>
              </w:rPr>
              <w:t>28.9</w:t>
            </w:r>
          </w:p>
        </w:tc>
        <w:tc>
          <w:tcPr>
            <w:tcW w:w="724" w:type="dxa"/>
            <w:vAlign w:val="center"/>
          </w:tcPr>
          <w:p w:rsidR="004C328D" w:rsidRPr="0055157F" w:rsidRDefault="004C328D" w:rsidP="00AF3EF1">
            <w:pPr>
              <w:jc w:val="center"/>
              <w:rPr>
                <w:b/>
                <w:color w:val="000000" w:themeColor="text1"/>
                <w:sz w:val="26"/>
                <w:szCs w:val="26"/>
              </w:rPr>
            </w:pPr>
            <w:r w:rsidRPr="0055157F">
              <w:rPr>
                <w:rFonts w:hint="eastAsia"/>
                <w:b/>
                <w:color w:val="000000" w:themeColor="text1"/>
                <w:sz w:val="26"/>
                <w:szCs w:val="26"/>
                <w:lang w:eastAsia="zh-TW"/>
              </w:rPr>
              <w:t>71.1</w:t>
            </w:r>
          </w:p>
        </w:tc>
        <w:tc>
          <w:tcPr>
            <w:tcW w:w="723" w:type="dxa"/>
            <w:vAlign w:val="center"/>
          </w:tcPr>
          <w:p w:rsidR="004C328D" w:rsidRPr="0055157F" w:rsidRDefault="004C328D" w:rsidP="00AF3EF1">
            <w:pPr>
              <w:jc w:val="center"/>
              <w:rPr>
                <w:b/>
                <w:color w:val="000000" w:themeColor="text1"/>
                <w:sz w:val="26"/>
                <w:szCs w:val="26"/>
              </w:rPr>
            </w:pPr>
            <w:r w:rsidRPr="0055157F">
              <w:rPr>
                <w:rFonts w:hint="eastAsia"/>
                <w:b/>
                <w:color w:val="000000" w:themeColor="text1"/>
                <w:sz w:val="26"/>
                <w:szCs w:val="26"/>
                <w:lang w:eastAsia="zh-TW"/>
              </w:rPr>
              <w:t>30.3</w:t>
            </w:r>
          </w:p>
        </w:tc>
        <w:tc>
          <w:tcPr>
            <w:tcW w:w="724" w:type="dxa"/>
            <w:vAlign w:val="center"/>
          </w:tcPr>
          <w:p w:rsidR="004C328D" w:rsidRPr="0055157F" w:rsidRDefault="004C328D" w:rsidP="00AF3EF1">
            <w:pPr>
              <w:jc w:val="center"/>
              <w:rPr>
                <w:b/>
                <w:color w:val="000000" w:themeColor="text1"/>
                <w:sz w:val="26"/>
                <w:szCs w:val="26"/>
              </w:rPr>
            </w:pPr>
            <w:r w:rsidRPr="0055157F">
              <w:rPr>
                <w:rFonts w:hint="eastAsia"/>
                <w:b/>
                <w:color w:val="000000" w:themeColor="text1"/>
                <w:sz w:val="26"/>
                <w:szCs w:val="26"/>
                <w:lang w:eastAsia="zh-TW"/>
              </w:rPr>
              <w:t>69.7</w:t>
            </w:r>
          </w:p>
        </w:tc>
        <w:tc>
          <w:tcPr>
            <w:tcW w:w="724" w:type="dxa"/>
            <w:vAlign w:val="center"/>
          </w:tcPr>
          <w:p w:rsidR="004C328D" w:rsidRPr="0055157F" w:rsidRDefault="004C328D" w:rsidP="00AF3EF1">
            <w:pPr>
              <w:jc w:val="center"/>
              <w:rPr>
                <w:b/>
                <w:color w:val="000000" w:themeColor="text1"/>
                <w:sz w:val="26"/>
                <w:szCs w:val="26"/>
              </w:rPr>
            </w:pPr>
            <w:r w:rsidRPr="0055157F">
              <w:rPr>
                <w:rFonts w:hint="eastAsia"/>
                <w:b/>
                <w:color w:val="000000" w:themeColor="text1"/>
                <w:sz w:val="26"/>
                <w:szCs w:val="26"/>
                <w:lang w:eastAsia="zh-TW"/>
              </w:rPr>
              <w:t>27.6</w:t>
            </w:r>
          </w:p>
        </w:tc>
        <w:tc>
          <w:tcPr>
            <w:tcW w:w="723" w:type="dxa"/>
            <w:vAlign w:val="center"/>
          </w:tcPr>
          <w:p w:rsidR="004C328D" w:rsidRPr="0055157F" w:rsidRDefault="004C328D" w:rsidP="00AF3EF1">
            <w:pPr>
              <w:jc w:val="center"/>
              <w:rPr>
                <w:b/>
                <w:color w:val="000000" w:themeColor="text1"/>
                <w:sz w:val="26"/>
                <w:szCs w:val="26"/>
              </w:rPr>
            </w:pPr>
            <w:r w:rsidRPr="0055157F">
              <w:rPr>
                <w:rFonts w:hint="eastAsia"/>
                <w:b/>
                <w:color w:val="000000" w:themeColor="text1"/>
                <w:sz w:val="26"/>
                <w:szCs w:val="26"/>
                <w:lang w:eastAsia="zh-TW"/>
              </w:rPr>
              <w:t>72.4</w:t>
            </w:r>
          </w:p>
        </w:tc>
        <w:tc>
          <w:tcPr>
            <w:tcW w:w="724" w:type="dxa"/>
            <w:vAlign w:val="center"/>
          </w:tcPr>
          <w:p w:rsidR="004C328D" w:rsidRPr="0055157F" w:rsidRDefault="004C328D" w:rsidP="00AF3EF1">
            <w:pPr>
              <w:jc w:val="center"/>
              <w:rPr>
                <w:b/>
                <w:color w:val="000000" w:themeColor="text1"/>
                <w:w w:val="101"/>
                <w:sz w:val="26"/>
                <w:szCs w:val="26"/>
              </w:rPr>
            </w:pPr>
            <w:r w:rsidRPr="0055157F">
              <w:rPr>
                <w:rFonts w:hint="eastAsia"/>
                <w:b/>
                <w:color w:val="000000" w:themeColor="text1"/>
                <w:w w:val="101"/>
                <w:sz w:val="26"/>
                <w:szCs w:val="26"/>
                <w:lang w:eastAsia="zh-TW"/>
              </w:rPr>
              <w:t>0</w:t>
            </w:r>
          </w:p>
        </w:tc>
        <w:tc>
          <w:tcPr>
            <w:tcW w:w="723" w:type="dxa"/>
            <w:vAlign w:val="center"/>
          </w:tcPr>
          <w:p w:rsidR="004C328D" w:rsidRPr="0055157F" w:rsidRDefault="004C328D" w:rsidP="00AF3EF1">
            <w:pPr>
              <w:jc w:val="center"/>
              <w:rPr>
                <w:b/>
                <w:color w:val="000000" w:themeColor="text1"/>
                <w:sz w:val="26"/>
                <w:szCs w:val="26"/>
              </w:rPr>
            </w:pPr>
            <w:r w:rsidRPr="0055157F">
              <w:rPr>
                <w:rFonts w:hint="eastAsia"/>
                <w:b/>
                <w:color w:val="000000" w:themeColor="text1"/>
                <w:sz w:val="26"/>
                <w:szCs w:val="26"/>
                <w:lang w:eastAsia="zh-TW"/>
              </w:rPr>
              <w:t>100</w:t>
            </w:r>
          </w:p>
        </w:tc>
        <w:tc>
          <w:tcPr>
            <w:tcW w:w="724" w:type="dxa"/>
            <w:shd w:val="clear" w:color="auto" w:fill="E5DFEC" w:themeFill="accent4" w:themeFillTint="33"/>
            <w:vAlign w:val="center"/>
          </w:tcPr>
          <w:p w:rsidR="004C328D" w:rsidRPr="0055157F" w:rsidRDefault="004C328D" w:rsidP="00AF3EF1">
            <w:pPr>
              <w:jc w:val="center"/>
              <w:rPr>
                <w:b/>
                <w:color w:val="000000" w:themeColor="text1"/>
                <w:sz w:val="26"/>
                <w:szCs w:val="26"/>
              </w:rPr>
            </w:pPr>
            <w:r w:rsidRPr="0055157F">
              <w:rPr>
                <w:rFonts w:hint="eastAsia"/>
                <w:b/>
                <w:color w:val="000000" w:themeColor="text1"/>
                <w:sz w:val="26"/>
                <w:szCs w:val="26"/>
                <w:lang w:eastAsia="zh-TW"/>
              </w:rPr>
              <w:t>30.3</w:t>
            </w:r>
          </w:p>
        </w:tc>
        <w:tc>
          <w:tcPr>
            <w:tcW w:w="724" w:type="dxa"/>
            <w:vAlign w:val="center"/>
          </w:tcPr>
          <w:p w:rsidR="004C328D" w:rsidRPr="0055157F" w:rsidRDefault="004C328D" w:rsidP="00AF3EF1">
            <w:pPr>
              <w:jc w:val="center"/>
              <w:rPr>
                <w:b/>
                <w:color w:val="000000" w:themeColor="text1"/>
                <w:sz w:val="26"/>
                <w:szCs w:val="26"/>
              </w:rPr>
            </w:pPr>
            <w:r w:rsidRPr="0055157F">
              <w:rPr>
                <w:rFonts w:hint="eastAsia"/>
                <w:b/>
                <w:color w:val="000000" w:themeColor="text1"/>
                <w:sz w:val="26"/>
                <w:szCs w:val="26"/>
                <w:lang w:eastAsia="zh-TW"/>
              </w:rPr>
              <w:t>69.7</w:t>
            </w:r>
          </w:p>
        </w:tc>
      </w:tr>
    </w:tbl>
    <w:p w:rsidR="004C328D" w:rsidRPr="0055157F" w:rsidRDefault="004C328D" w:rsidP="004C328D">
      <w:pPr>
        <w:pStyle w:val="af5"/>
        <w:ind w:leftChars="-125" w:left="-423" w:hanging="2"/>
        <w:rPr>
          <w:color w:val="000000" w:themeColor="text1"/>
        </w:rPr>
      </w:pPr>
      <w:r w:rsidRPr="0055157F">
        <w:rPr>
          <w:rFonts w:hint="eastAsia"/>
          <w:color w:val="000000" w:themeColor="text1"/>
          <w:sz w:val="26"/>
          <w:szCs w:val="26"/>
        </w:rPr>
        <w:t>資料來源：本調查整理自教育部詢問會議前說明資料。</w:t>
      </w:r>
    </w:p>
    <w:p w:rsidR="004C328D" w:rsidRPr="0055157F" w:rsidRDefault="004C328D" w:rsidP="004C328D">
      <w:pPr>
        <w:pStyle w:val="3"/>
        <w:numPr>
          <w:ilvl w:val="2"/>
          <w:numId w:val="1"/>
        </w:numPr>
        <w:rPr>
          <w:color w:val="000000" w:themeColor="text1"/>
        </w:rPr>
      </w:pPr>
      <w:r w:rsidRPr="0055157F">
        <w:rPr>
          <w:rFonts w:hint="eastAsia"/>
          <w:color w:val="000000" w:themeColor="text1"/>
        </w:rPr>
        <w:t>惟查，因部分大專校院</w:t>
      </w:r>
      <w:r w:rsidRPr="0055157F">
        <w:rPr>
          <w:rFonts w:hint="eastAsia"/>
          <w:color w:val="000000" w:themeColor="text1"/>
          <w:u w:val="single"/>
        </w:rPr>
        <w:t>服務學習</w:t>
      </w:r>
      <w:r w:rsidR="00AC6676" w:rsidRPr="0055157F">
        <w:rPr>
          <w:rFonts w:hint="eastAsia"/>
          <w:color w:val="000000" w:themeColor="text1"/>
          <w:u w:val="single"/>
        </w:rPr>
        <w:t>「零」學分</w:t>
      </w:r>
      <w:r w:rsidRPr="0055157F">
        <w:rPr>
          <w:rFonts w:hint="eastAsia"/>
          <w:color w:val="000000" w:themeColor="text1"/>
          <w:u w:val="single"/>
        </w:rPr>
        <w:t>相關必修課程</w:t>
      </w:r>
      <w:r w:rsidRPr="0055157F">
        <w:rPr>
          <w:rFonts w:hint="eastAsia"/>
          <w:color w:val="000000" w:themeColor="text1"/>
        </w:rPr>
        <w:t>未由教師授課（如以行政人員或學生指導）或疑未有實際授課之事實，爰部分學校稱未列入教師基本授課時數、未給付教師鐘點費、或未列教學意見調查等情。摘述</w:t>
      </w:r>
      <w:r w:rsidR="00556B8C" w:rsidRPr="0055157F">
        <w:rPr>
          <w:rFonts w:hint="eastAsia"/>
          <w:color w:val="000000" w:themeColor="text1"/>
        </w:rPr>
        <w:t>各</w:t>
      </w:r>
      <w:r w:rsidRPr="0055157F">
        <w:rPr>
          <w:rFonts w:hint="eastAsia"/>
          <w:color w:val="000000" w:themeColor="text1"/>
        </w:rPr>
        <w:t>校意見如下表：</w:t>
      </w:r>
    </w:p>
    <w:p w:rsidR="004C328D" w:rsidRPr="0055157F" w:rsidRDefault="004C328D" w:rsidP="004C328D">
      <w:pPr>
        <w:pStyle w:val="a3"/>
        <w:ind w:left="480" w:hanging="480"/>
        <w:rPr>
          <w:color w:val="000000" w:themeColor="text1"/>
        </w:rPr>
      </w:pPr>
      <w:r w:rsidRPr="0055157F">
        <w:rPr>
          <w:rFonts w:hint="eastAsia"/>
          <w:color w:val="000000" w:themeColor="text1"/>
        </w:rPr>
        <w:t>大專校院服務學習</w:t>
      </w:r>
      <w:r w:rsidR="00AC6676" w:rsidRPr="0055157F">
        <w:rPr>
          <w:rFonts w:hint="eastAsia"/>
          <w:color w:val="000000" w:themeColor="text1"/>
        </w:rPr>
        <w:t>「零」學分</w:t>
      </w:r>
      <w:r w:rsidRPr="0055157F">
        <w:rPr>
          <w:rFonts w:hint="eastAsia"/>
          <w:color w:val="000000" w:themeColor="text1"/>
        </w:rPr>
        <w:t>未列入教師基本授課時數之原因摘要</w:t>
      </w:r>
    </w:p>
    <w:tbl>
      <w:tblPr>
        <w:tblStyle w:val="af6"/>
        <w:tblW w:w="8926" w:type="dxa"/>
        <w:jc w:val="center"/>
        <w:tblLayout w:type="fixed"/>
        <w:tblLook w:val="0000" w:firstRow="0" w:lastRow="0" w:firstColumn="0" w:lastColumn="0" w:noHBand="0" w:noVBand="0"/>
      </w:tblPr>
      <w:tblGrid>
        <w:gridCol w:w="846"/>
        <w:gridCol w:w="8080"/>
      </w:tblGrid>
      <w:tr w:rsidR="004C328D" w:rsidRPr="0055157F" w:rsidTr="00AF3EF1">
        <w:trPr>
          <w:trHeight w:val="20"/>
          <w:tblHeader/>
          <w:jc w:val="center"/>
        </w:trPr>
        <w:tc>
          <w:tcPr>
            <w:tcW w:w="846" w:type="dxa"/>
            <w:shd w:val="clear" w:color="auto" w:fill="EEECE1" w:themeFill="background2"/>
          </w:tcPr>
          <w:p w:rsidR="004C328D" w:rsidRPr="0055157F" w:rsidRDefault="004C328D" w:rsidP="00AF3EF1">
            <w:pPr>
              <w:rPr>
                <w:b/>
                <w:color w:val="000000" w:themeColor="text1"/>
                <w:sz w:val="26"/>
                <w:szCs w:val="26"/>
              </w:rPr>
            </w:pPr>
            <w:r w:rsidRPr="0055157F">
              <w:rPr>
                <w:rFonts w:hint="eastAsia"/>
                <w:b/>
                <w:color w:val="000000" w:themeColor="text1"/>
                <w:sz w:val="26"/>
                <w:szCs w:val="26"/>
              </w:rPr>
              <w:t>學制</w:t>
            </w:r>
          </w:p>
        </w:tc>
        <w:tc>
          <w:tcPr>
            <w:tcW w:w="8080" w:type="dxa"/>
            <w:shd w:val="clear" w:color="auto" w:fill="EEECE1" w:themeFill="background2"/>
          </w:tcPr>
          <w:p w:rsidR="004C328D" w:rsidRPr="0055157F" w:rsidRDefault="004C328D" w:rsidP="00AF3EF1">
            <w:pPr>
              <w:jc w:val="center"/>
              <w:rPr>
                <w:b/>
                <w:color w:val="000000" w:themeColor="text1"/>
                <w:sz w:val="26"/>
                <w:szCs w:val="26"/>
              </w:rPr>
            </w:pPr>
            <w:r w:rsidRPr="0055157F">
              <w:rPr>
                <w:rFonts w:hint="eastAsia"/>
                <w:b/>
                <w:color w:val="000000" w:themeColor="text1"/>
                <w:sz w:val="26"/>
                <w:szCs w:val="26"/>
              </w:rPr>
              <w:t>原因說明摘要</w:t>
            </w:r>
          </w:p>
        </w:tc>
      </w:tr>
      <w:tr w:rsidR="004C328D" w:rsidRPr="0055157F" w:rsidTr="00AF3EF1">
        <w:trPr>
          <w:trHeight w:val="20"/>
          <w:jc w:val="center"/>
        </w:trPr>
        <w:tc>
          <w:tcPr>
            <w:tcW w:w="846" w:type="dxa"/>
            <w:vMerge w:val="restart"/>
            <w:vAlign w:val="center"/>
          </w:tcPr>
          <w:p w:rsidR="004C328D" w:rsidRPr="0055157F" w:rsidRDefault="004C328D" w:rsidP="00AF3EF1">
            <w:pPr>
              <w:jc w:val="center"/>
              <w:rPr>
                <w:b/>
                <w:color w:val="000000" w:themeColor="text1"/>
                <w:sz w:val="26"/>
                <w:szCs w:val="26"/>
              </w:rPr>
            </w:pPr>
            <w:r w:rsidRPr="0055157F">
              <w:rPr>
                <w:rFonts w:hint="eastAsia"/>
                <w:b/>
                <w:color w:val="000000" w:themeColor="text1"/>
                <w:sz w:val="26"/>
                <w:szCs w:val="26"/>
              </w:rPr>
              <w:t>技專校院</w:t>
            </w:r>
          </w:p>
        </w:tc>
        <w:tc>
          <w:tcPr>
            <w:tcW w:w="8080" w:type="dxa"/>
          </w:tcPr>
          <w:p w:rsidR="004C328D" w:rsidRPr="0055157F" w:rsidRDefault="004C328D" w:rsidP="00AF3EF1">
            <w:pPr>
              <w:rPr>
                <w:color w:val="000000" w:themeColor="text1"/>
                <w:sz w:val="26"/>
                <w:szCs w:val="26"/>
              </w:rPr>
            </w:pPr>
            <w:r w:rsidRPr="0055157F">
              <w:rPr>
                <w:b/>
                <w:color w:val="000000" w:themeColor="text1"/>
                <w:sz w:val="26"/>
                <w:szCs w:val="26"/>
              </w:rPr>
              <w:t>無固定課程與教師</w:t>
            </w:r>
            <w:r w:rsidRPr="0055157F">
              <w:rPr>
                <w:color w:val="000000" w:themeColor="text1"/>
                <w:sz w:val="26"/>
                <w:szCs w:val="26"/>
              </w:rPr>
              <w:t>，融滲學習於生活，班級活動，社團活動，服務學習於境教中。</w:t>
            </w:r>
          </w:p>
        </w:tc>
      </w:tr>
      <w:tr w:rsidR="004C328D" w:rsidRPr="0055157F" w:rsidTr="00AF3EF1">
        <w:trPr>
          <w:trHeight w:val="20"/>
          <w:jc w:val="center"/>
        </w:trPr>
        <w:tc>
          <w:tcPr>
            <w:tcW w:w="846" w:type="dxa"/>
            <w:vMerge/>
          </w:tcPr>
          <w:p w:rsidR="004C328D" w:rsidRPr="0055157F" w:rsidRDefault="004C328D" w:rsidP="00AF3EF1">
            <w:pPr>
              <w:rPr>
                <w:b/>
                <w:color w:val="000000" w:themeColor="text1"/>
                <w:sz w:val="26"/>
                <w:szCs w:val="26"/>
              </w:rPr>
            </w:pPr>
          </w:p>
        </w:tc>
        <w:tc>
          <w:tcPr>
            <w:tcW w:w="8080" w:type="dxa"/>
          </w:tcPr>
          <w:p w:rsidR="004C328D" w:rsidRPr="0055157F" w:rsidRDefault="004C328D" w:rsidP="00AF3EF1">
            <w:pPr>
              <w:rPr>
                <w:color w:val="000000" w:themeColor="text1"/>
                <w:sz w:val="26"/>
                <w:szCs w:val="26"/>
              </w:rPr>
            </w:pPr>
            <w:r w:rsidRPr="0055157F">
              <w:rPr>
                <w:color w:val="000000" w:themeColor="text1"/>
                <w:sz w:val="26"/>
                <w:szCs w:val="26"/>
              </w:rPr>
              <w:t>該課程非課堂課，</w:t>
            </w:r>
            <w:r w:rsidRPr="0055157F">
              <w:rPr>
                <w:b/>
                <w:color w:val="000000" w:themeColor="text1"/>
                <w:sz w:val="26"/>
                <w:szCs w:val="26"/>
              </w:rPr>
              <w:t>教師無實際授課</w:t>
            </w:r>
            <w:r w:rsidRPr="0055157F">
              <w:rPr>
                <w:color w:val="000000" w:themeColor="text1"/>
                <w:sz w:val="26"/>
                <w:szCs w:val="26"/>
              </w:rPr>
              <w:t>，未列入基本授課時數。</w:t>
            </w:r>
          </w:p>
        </w:tc>
      </w:tr>
      <w:tr w:rsidR="004C328D" w:rsidRPr="0055157F" w:rsidTr="00AF3EF1">
        <w:trPr>
          <w:trHeight w:val="20"/>
          <w:jc w:val="center"/>
        </w:trPr>
        <w:tc>
          <w:tcPr>
            <w:tcW w:w="846" w:type="dxa"/>
            <w:vMerge/>
          </w:tcPr>
          <w:p w:rsidR="004C328D" w:rsidRPr="0055157F" w:rsidRDefault="004C328D" w:rsidP="00AF3EF1">
            <w:pPr>
              <w:rPr>
                <w:b/>
                <w:color w:val="000000" w:themeColor="text1"/>
                <w:sz w:val="26"/>
                <w:szCs w:val="26"/>
              </w:rPr>
            </w:pPr>
          </w:p>
        </w:tc>
        <w:tc>
          <w:tcPr>
            <w:tcW w:w="8080" w:type="dxa"/>
          </w:tcPr>
          <w:p w:rsidR="004C328D" w:rsidRPr="0055157F" w:rsidRDefault="004C328D" w:rsidP="00AF3EF1">
            <w:pPr>
              <w:rPr>
                <w:color w:val="000000" w:themeColor="text1"/>
                <w:sz w:val="26"/>
                <w:szCs w:val="26"/>
              </w:rPr>
            </w:pPr>
            <w:r w:rsidRPr="0055157F">
              <w:rPr>
                <w:color w:val="000000" w:themeColor="text1"/>
                <w:sz w:val="26"/>
                <w:szCs w:val="26"/>
              </w:rPr>
              <w:t>勞作教育及服務學習課程為導師授課，有導師費，不列入基本授課時數。</w:t>
            </w:r>
          </w:p>
        </w:tc>
      </w:tr>
      <w:tr w:rsidR="004C328D" w:rsidRPr="0055157F" w:rsidTr="00AF3EF1">
        <w:trPr>
          <w:trHeight w:val="20"/>
          <w:jc w:val="center"/>
        </w:trPr>
        <w:tc>
          <w:tcPr>
            <w:tcW w:w="846" w:type="dxa"/>
            <w:vMerge/>
          </w:tcPr>
          <w:p w:rsidR="004C328D" w:rsidRPr="0055157F" w:rsidRDefault="004C328D" w:rsidP="00AF3EF1">
            <w:pPr>
              <w:rPr>
                <w:b/>
                <w:color w:val="000000" w:themeColor="text1"/>
                <w:sz w:val="26"/>
                <w:szCs w:val="26"/>
              </w:rPr>
            </w:pPr>
          </w:p>
        </w:tc>
        <w:tc>
          <w:tcPr>
            <w:tcW w:w="8080" w:type="dxa"/>
          </w:tcPr>
          <w:p w:rsidR="004C328D" w:rsidRPr="0055157F" w:rsidRDefault="004C328D" w:rsidP="00AF3EF1">
            <w:pPr>
              <w:rPr>
                <w:color w:val="000000" w:themeColor="text1"/>
                <w:sz w:val="26"/>
                <w:szCs w:val="26"/>
              </w:rPr>
            </w:pPr>
            <w:r w:rsidRPr="0055157F">
              <w:rPr>
                <w:color w:val="000000" w:themeColor="text1"/>
                <w:sz w:val="26"/>
                <w:szCs w:val="26"/>
              </w:rPr>
              <w:t>服務學習授課教師為班級導師。</w:t>
            </w:r>
          </w:p>
        </w:tc>
      </w:tr>
      <w:tr w:rsidR="004C328D" w:rsidRPr="0055157F" w:rsidTr="00AF3EF1">
        <w:trPr>
          <w:trHeight w:val="20"/>
          <w:jc w:val="center"/>
        </w:trPr>
        <w:tc>
          <w:tcPr>
            <w:tcW w:w="846" w:type="dxa"/>
            <w:vMerge/>
          </w:tcPr>
          <w:p w:rsidR="004C328D" w:rsidRPr="0055157F" w:rsidRDefault="004C328D" w:rsidP="00AF3EF1">
            <w:pPr>
              <w:rPr>
                <w:b/>
                <w:color w:val="000000" w:themeColor="text1"/>
                <w:sz w:val="26"/>
                <w:szCs w:val="26"/>
              </w:rPr>
            </w:pPr>
          </w:p>
        </w:tc>
        <w:tc>
          <w:tcPr>
            <w:tcW w:w="8080" w:type="dxa"/>
          </w:tcPr>
          <w:p w:rsidR="004C328D" w:rsidRPr="0055157F" w:rsidRDefault="004C328D" w:rsidP="00AF3EF1">
            <w:pPr>
              <w:rPr>
                <w:color w:val="000000" w:themeColor="text1"/>
                <w:sz w:val="26"/>
                <w:szCs w:val="26"/>
              </w:rPr>
            </w:pPr>
            <w:r w:rsidRPr="0055157F">
              <w:rPr>
                <w:color w:val="000000" w:themeColor="text1"/>
                <w:sz w:val="26"/>
                <w:szCs w:val="26"/>
              </w:rPr>
              <w:t>該課程設定為從事各類校外服務，</w:t>
            </w:r>
            <w:r w:rsidRPr="0055157F">
              <w:rPr>
                <w:color w:val="000000" w:themeColor="text1"/>
                <w:sz w:val="26"/>
                <w:szCs w:val="26"/>
                <w:u w:val="single"/>
              </w:rPr>
              <w:t>相關服務費用已由校外服務單位承擔</w:t>
            </w:r>
            <w:r w:rsidRPr="0055157F">
              <w:rPr>
                <w:color w:val="000000" w:themeColor="text1"/>
                <w:sz w:val="26"/>
                <w:szCs w:val="26"/>
              </w:rPr>
              <w:t>，故無授課時數之問題。</w:t>
            </w:r>
          </w:p>
        </w:tc>
      </w:tr>
      <w:tr w:rsidR="004C328D" w:rsidRPr="0055157F" w:rsidTr="00AF3EF1">
        <w:trPr>
          <w:trHeight w:val="20"/>
          <w:jc w:val="center"/>
        </w:trPr>
        <w:tc>
          <w:tcPr>
            <w:tcW w:w="846" w:type="dxa"/>
            <w:vMerge/>
          </w:tcPr>
          <w:p w:rsidR="004C328D" w:rsidRPr="0055157F" w:rsidRDefault="004C328D" w:rsidP="00AF3EF1">
            <w:pPr>
              <w:rPr>
                <w:b/>
                <w:color w:val="000000" w:themeColor="text1"/>
                <w:sz w:val="26"/>
                <w:szCs w:val="26"/>
              </w:rPr>
            </w:pPr>
          </w:p>
        </w:tc>
        <w:tc>
          <w:tcPr>
            <w:tcW w:w="8080" w:type="dxa"/>
          </w:tcPr>
          <w:p w:rsidR="004C328D" w:rsidRPr="0055157F" w:rsidRDefault="004C328D" w:rsidP="00AF3EF1">
            <w:pPr>
              <w:rPr>
                <w:color w:val="000000" w:themeColor="text1"/>
                <w:sz w:val="26"/>
                <w:szCs w:val="26"/>
              </w:rPr>
            </w:pPr>
            <w:r w:rsidRPr="0055157F">
              <w:rPr>
                <w:rFonts w:hint="eastAsia"/>
                <w:color w:val="000000" w:themeColor="text1"/>
                <w:sz w:val="26"/>
                <w:szCs w:val="26"/>
              </w:rPr>
              <w:t>服務學習課程統一由服務學習中心安排講座及相關活動，</w:t>
            </w:r>
            <w:r w:rsidRPr="0055157F">
              <w:rPr>
                <w:rFonts w:hint="eastAsia"/>
                <w:b/>
                <w:color w:val="000000" w:themeColor="text1"/>
                <w:sz w:val="26"/>
                <w:szCs w:val="26"/>
              </w:rPr>
              <w:t>教師無實際授課</w:t>
            </w:r>
            <w:r w:rsidRPr="0055157F">
              <w:rPr>
                <w:rFonts w:hint="eastAsia"/>
                <w:color w:val="000000" w:themeColor="text1"/>
                <w:sz w:val="26"/>
                <w:szCs w:val="26"/>
              </w:rPr>
              <w:t>，因此教師教授之時數不列入基本授課時數。</w:t>
            </w:r>
          </w:p>
        </w:tc>
      </w:tr>
      <w:tr w:rsidR="004C328D" w:rsidRPr="0055157F" w:rsidTr="00AF3EF1">
        <w:trPr>
          <w:trHeight w:val="20"/>
          <w:jc w:val="center"/>
        </w:trPr>
        <w:tc>
          <w:tcPr>
            <w:tcW w:w="846" w:type="dxa"/>
            <w:vMerge/>
          </w:tcPr>
          <w:p w:rsidR="004C328D" w:rsidRPr="0055157F" w:rsidRDefault="004C328D" w:rsidP="00AF3EF1">
            <w:pPr>
              <w:rPr>
                <w:b/>
                <w:color w:val="000000" w:themeColor="text1"/>
                <w:sz w:val="26"/>
                <w:szCs w:val="26"/>
              </w:rPr>
            </w:pPr>
          </w:p>
        </w:tc>
        <w:tc>
          <w:tcPr>
            <w:tcW w:w="8080" w:type="dxa"/>
          </w:tcPr>
          <w:p w:rsidR="004C328D" w:rsidRPr="0055157F" w:rsidRDefault="004C328D" w:rsidP="00AF3EF1">
            <w:pPr>
              <w:rPr>
                <w:color w:val="000000" w:themeColor="text1"/>
                <w:sz w:val="26"/>
                <w:szCs w:val="26"/>
              </w:rPr>
            </w:pPr>
            <w:r w:rsidRPr="0055157F">
              <w:rPr>
                <w:rFonts w:hint="eastAsia"/>
                <w:color w:val="000000" w:themeColor="text1"/>
                <w:sz w:val="26"/>
                <w:szCs w:val="26"/>
              </w:rPr>
              <w:t>因由</w:t>
            </w:r>
            <w:r w:rsidRPr="0055157F">
              <w:rPr>
                <w:rFonts w:hint="eastAsia"/>
                <w:b/>
                <w:color w:val="000000" w:themeColor="text1"/>
                <w:sz w:val="26"/>
                <w:szCs w:val="26"/>
              </w:rPr>
              <w:t>服務學習組同仁</w:t>
            </w:r>
            <w:r w:rsidRPr="0055157F">
              <w:rPr>
                <w:rFonts w:hint="eastAsia"/>
                <w:color w:val="000000" w:themeColor="text1"/>
                <w:sz w:val="26"/>
                <w:szCs w:val="26"/>
              </w:rPr>
              <w:t>負責學生服務學習實務操作，故不列入基本授課時數。</w:t>
            </w:r>
          </w:p>
        </w:tc>
      </w:tr>
      <w:tr w:rsidR="004C328D" w:rsidRPr="0055157F" w:rsidTr="00AF3EF1">
        <w:trPr>
          <w:trHeight w:val="20"/>
          <w:jc w:val="center"/>
        </w:trPr>
        <w:tc>
          <w:tcPr>
            <w:tcW w:w="846" w:type="dxa"/>
            <w:vMerge/>
          </w:tcPr>
          <w:p w:rsidR="004C328D" w:rsidRPr="0055157F" w:rsidRDefault="004C328D" w:rsidP="00AF3EF1">
            <w:pPr>
              <w:rPr>
                <w:b/>
                <w:color w:val="000000" w:themeColor="text1"/>
                <w:sz w:val="26"/>
                <w:szCs w:val="26"/>
              </w:rPr>
            </w:pPr>
          </w:p>
        </w:tc>
        <w:tc>
          <w:tcPr>
            <w:tcW w:w="8080" w:type="dxa"/>
          </w:tcPr>
          <w:p w:rsidR="004C328D" w:rsidRPr="0055157F" w:rsidRDefault="004C328D" w:rsidP="00AF3EF1">
            <w:pPr>
              <w:rPr>
                <w:color w:val="000000" w:themeColor="text1"/>
                <w:sz w:val="26"/>
                <w:szCs w:val="26"/>
              </w:rPr>
            </w:pPr>
            <w:r w:rsidRPr="0055157F">
              <w:rPr>
                <w:rFonts w:hint="eastAsia"/>
                <w:color w:val="000000" w:themeColor="text1"/>
                <w:sz w:val="26"/>
                <w:szCs w:val="26"/>
              </w:rPr>
              <w:t>「生活服務教育」課程各系學生服務區域由學務處安排，教師並無授課之實際。</w:t>
            </w:r>
          </w:p>
        </w:tc>
      </w:tr>
      <w:tr w:rsidR="004C328D" w:rsidRPr="0055157F" w:rsidTr="00AF3EF1">
        <w:trPr>
          <w:trHeight w:val="20"/>
          <w:jc w:val="center"/>
        </w:trPr>
        <w:tc>
          <w:tcPr>
            <w:tcW w:w="846" w:type="dxa"/>
            <w:vMerge/>
          </w:tcPr>
          <w:p w:rsidR="004C328D" w:rsidRPr="0055157F" w:rsidRDefault="004C328D" w:rsidP="00AF3EF1">
            <w:pPr>
              <w:rPr>
                <w:b/>
                <w:color w:val="000000" w:themeColor="text1"/>
                <w:sz w:val="26"/>
                <w:szCs w:val="26"/>
              </w:rPr>
            </w:pPr>
          </w:p>
        </w:tc>
        <w:tc>
          <w:tcPr>
            <w:tcW w:w="8080" w:type="dxa"/>
          </w:tcPr>
          <w:p w:rsidR="004C328D" w:rsidRPr="0055157F" w:rsidRDefault="004C328D" w:rsidP="00AF3EF1">
            <w:pPr>
              <w:rPr>
                <w:color w:val="000000" w:themeColor="text1"/>
                <w:sz w:val="26"/>
                <w:szCs w:val="26"/>
              </w:rPr>
            </w:pPr>
            <w:r w:rsidRPr="0055157F">
              <w:rPr>
                <w:rFonts w:hAnsi="標楷體" w:cs="標楷體"/>
                <w:color w:val="000000" w:themeColor="text1"/>
                <w:sz w:val="26"/>
                <w:szCs w:val="26"/>
              </w:rPr>
              <w:t>由導師或</w:t>
            </w:r>
            <w:r w:rsidRPr="0055157F">
              <w:rPr>
                <w:b/>
                <w:color w:val="000000" w:themeColor="text1"/>
                <w:sz w:val="26"/>
                <w:szCs w:val="26"/>
              </w:rPr>
              <w:t>輔導教官</w:t>
            </w:r>
            <w:r w:rsidRPr="0055157F">
              <w:rPr>
                <w:rFonts w:hAnsi="標楷體" w:cs="標楷體"/>
                <w:color w:val="000000" w:themeColor="text1"/>
                <w:sz w:val="26"/>
                <w:szCs w:val="26"/>
              </w:rPr>
              <w:t>優先，次之以系推薦專任（案）、兼任教師擔任；服務教育課程時數不併入教師授課基本時數。</w:t>
            </w:r>
          </w:p>
        </w:tc>
      </w:tr>
      <w:tr w:rsidR="004C328D" w:rsidRPr="0055157F" w:rsidTr="00AF3EF1">
        <w:trPr>
          <w:trHeight w:val="20"/>
          <w:jc w:val="center"/>
        </w:trPr>
        <w:tc>
          <w:tcPr>
            <w:tcW w:w="846" w:type="dxa"/>
            <w:vMerge/>
          </w:tcPr>
          <w:p w:rsidR="004C328D" w:rsidRPr="0055157F" w:rsidRDefault="004C328D" w:rsidP="00AF3EF1">
            <w:pPr>
              <w:rPr>
                <w:b/>
                <w:color w:val="000000" w:themeColor="text1"/>
                <w:sz w:val="26"/>
                <w:szCs w:val="26"/>
              </w:rPr>
            </w:pPr>
          </w:p>
        </w:tc>
        <w:tc>
          <w:tcPr>
            <w:tcW w:w="8080" w:type="dxa"/>
            <w:vAlign w:val="center"/>
          </w:tcPr>
          <w:p w:rsidR="004C328D" w:rsidRPr="0055157F" w:rsidRDefault="004C328D" w:rsidP="00AF3EF1">
            <w:pPr>
              <w:pBdr>
                <w:top w:val="nil"/>
                <w:left w:val="nil"/>
                <w:bottom w:val="nil"/>
                <w:right w:val="nil"/>
                <w:between w:val="nil"/>
              </w:pBdr>
              <w:ind w:left="1" w:hanging="3"/>
              <w:rPr>
                <w:rFonts w:hAnsi="標楷體" w:cs="標楷體"/>
                <w:color w:val="000000" w:themeColor="text1"/>
                <w:sz w:val="26"/>
                <w:szCs w:val="26"/>
              </w:rPr>
            </w:pPr>
            <w:r w:rsidRPr="0055157F">
              <w:rPr>
                <w:rFonts w:hAnsi="標楷體" w:cs="標楷體"/>
                <w:color w:val="000000" w:themeColor="text1"/>
                <w:sz w:val="26"/>
                <w:szCs w:val="26"/>
              </w:rPr>
              <w:t>服務學習與公民教育之開課，僅就學生通過認證與評量後，做為成績登錄之用，</w:t>
            </w:r>
            <w:r w:rsidRPr="0055157F">
              <w:rPr>
                <w:b/>
                <w:color w:val="000000" w:themeColor="text1"/>
                <w:sz w:val="26"/>
                <w:szCs w:val="26"/>
              </w:rPr>
              <w:t>未實際授課</w:t>
            </w:r>
            <w:r w:rsidRPr="0055157F">
              <w:rPr>
                <w:rFonts w:hAnsi="標楷體" w:cs="標楷體"/>
                <w:color w:val="000000" w:themeColor="text1"/>
                <w:sz w:val="26"/>
                <w:szCs w:val="26"/>
              </w:rPr>
              <w:t>，故未列入教師基本授課時數。</w:t>
            </w:r>
          </w:p>
        </w:tc>
      </w:tr>
      <w:tr w:rsidR="004C328D" w:rsidRPr="0055157F" w:rsidTr="00AF3EF1">
        <w:trPr>
          <w:trHeight w:val="20"/>
          <w:jc w:val="center"/>
        </w:trPr>
        <w:tc>
          <w:tcPr>
            <w:tcW w:w="846" w:type="dxa"/>
            <w:vMerge/>
          </w:tcPr>
          <w:p w:rsidR="004C328D" w:rsidRPr="0055157F" w:rsidRDefault="004C328D" w:rsidP="00AF3EF1">
            <w:pPr>
              <w:rPr>
                <w:b/>
                <w:color w:val="000000" w:themeColor="text1"/>
                <w:sz w:val="26"/>
                <w:szCs w:val="26"/>
              </w:rPr>
            </w:pPr>
          </w:p>
        </w:tc>
        <w:tc>
          <w:tcPr>
            <w:tcW w:w="8080" w:type="dxa"/>
            <w:vAlign w:val="center"/>
          </w:tcPr>
          <w:p w:rsidR="004C328D" w:rsidRPr="0055157F" w:rsidRDefault="004C328D" w:rsidP="00AF3EF1">
            <w:pPr>
              <w:pBdr>
                <w:top w:val="nil"/>
                <w:left w:val="nil"/>
                <w:bottom w:val="nil"/>
                <w:right w:val="nil"/>
                <w:between w:val="nil"/>
              </w:pBdr>
              <w:ind w:left="1" w:hanging="3"/>
              <w:rPr>
                <w:rFonts w:hAnsi="標楷體" w:cs="標楷體"/>
                <w:color w:val="000000" w:themeColor="text1"/>
                <w:sz w:val="26"/>
                <w:szCs w:val="26"/>
              </w:rPr>
            </w:pPr>
            <w:r w:rsidRPr="0055157F">
              <w:rPr>
                <w:rFonts w:hAnsi="標楷體" w:cs="標楷體"/>
                <w:color w:val="000000" w:themeColor="text1"/>
                <w:sz w:val="26"/>
                <w:szCs w:val="26"/>
              </w:rPr>
              <w:t>服務學習課程（勞作教育）由</w:t>
            </w:r>
            <w:r w:rsidRPr="0055157F">
              <w:rPr>
                <w:b/>
                <w:color w:val="000000" w:themeColor="text1"/>
                <w:sz w:val="26"/>
                <w:szCs w:val="26"/>
              </w:rPr>
              <w:t>導師</w:t>
            </w:r>
            <w:r w:rsidRPr="0055157F">
              <w:rPr>
                <w:rFonts w:hAnsi="標楷體" w:cs="標楷體"/>
                <w:color w:val="000000" w:themeColor="text1"/>
                <w:sz w:val="26"/>
                <w:szCs w:val="26"/>
                <w:u w:val="single"/>
              </w:rPr>
              <w:t>班級經營管理</w:t>
            </w:r>
            <w:r w:rsidRPr="0055157F">
              <w:rPr>
                <w:rFonts w:hAnsi="標楷體" w:cs="標楷體"/>
                <w:color w:val="000000" w:themeColor="text1"/>
                <w:sz w:val="26"/>
                <w:szCs w:val="26"/>
              </w:rPr>
              <w:t>。</w:t>
            </w:r>
          </w:p>
        </w:tc>
      </w:tr>
      <w:tr w:rsidR="004C328D" w:rsidRPr="0055157F" w:rsidTr="00AF3EF1">
        <w:trPr>
          <w:trHeight w:val="20"/>
          <w:jc w:val="center"/>
        </w:trPr>
        <w:tc>
          <w:tcPr>
            <w:tcW w:w="846" w:type="dxa"/>
            <w:vMerge/>
          </w:tcPr>
          <w:p w:rsidR="004C328D" w:rsidRPr="0055157F" w:rsidRDefault="004C328D" w:rsidP="00AF3EF1">
            <w:pPr>
              <w:rPr>
                <w:b/>
                <w:color w:val="000000" w:themeColor="text1"/>
                <w:sz w:val="26"/>
                <w:szCs w:val="26"/>
              </w:rPr>
            </w:pPr>
          </w:p>
        </w:tc>
        <w:tc>
          <w:tcPr>
            <w:tcW w:w="8080" w:type="dxa"/>
            <w:vAlign w:val="center"/>
          </w:tcPr>
          <w:p w:rsidR="004C328D" w:rsidRPr="0055157F" w:rsidRDefault="004C328D" w:rsidP="00AF3EF1">
            <w:pPr>
              <w:pBdr>
                <w:top w:val="nil"/>
                <w:left w:val="nil"/>
                <w:bottom w:val="nil"/>
                <w:right w:val="nil"/>
                <w:between w:val="nil"/>
              </w:pBdr>
              <w:ind w:left="1" w:hanging="3"/>
              <w:rPr>
                <w:rFonts w:hAnsi="標楷體" w:cs="標楷體"/>
                <w:color w:val="000000" w:themeColor="text1"/>
                <w:sz w:val="26"/>
                <w:szCs w:val="26"/>
              </w:rPr>
            </w:pPr>
            <w:r w:rsidRPr="0055157F">
              <w:rPr>
                <w:b/>
                <w:color w:val="000000" w:themeColor="text1"/>
                <w:sz w:val="26"/>
                <w:szCs w:val="26"/>
              </w:rPr>
              <w:t>非老師</w:t>
            </w:r>
            <w:r w:rsidRPr="0055157F">
              <w:rPr>
                <w:rFonts w:hAnsi="標楷體" w:cs="標楷體"/>
                <w:color w:val="000000" w:themeColor="text1"/>
                <w:sz w:val="26"/>
                <w:szCs w:val="26"/>
              </w:rPr>
              <w:t>授課，由學務處統籌</w:t>
            </w:r>
            <w:r w:rsidRPr="0055157F">
              <w:rPr>
                <w:rFonts w:hAnsi="標楷體" w:cs="標楷體" w:hint="eastAsia"/>
                <w:color w:val="000000" w:themeColor="text1"/>
                <w:sz w:val="26"/>
                <w:szCs w:val="26"/>
              </w:rPr>
              <w:t>。</w:t>
            </w:r>
          </w:p>
        </w:tc>
      </w:tr>
      <w:tr w:rsidR="004C328D" w:rsidRPr="0055157F" w:rsidTr="00AF3EF1">
        <w:trPr>
          <w:trHeight w:val="20"/>
          <w:jc w:val="center"/>
        </w:trPr>
        <w:tc>
          <w:tcPr>
            <w:tcW w:w="846" w:type="dxa"/>
            <w:vMerge w:val="restart"/>
            <w:vAlign w:val="center"/>
          </w:tcPr>
          <w:p w:rsidR="004C328D" w:rsidRPr="0055157F" w:rsidRDefault="004C328D" w:rsidP="00AF3EF1">
            <w:pPr>
              <w:jc w:val="center"/>
              <w:rPr>
                <w:b/>
                <w:color w:val="000000" w:themeColor="text1"/>
                <w:sz w:val="26"/>
                <w:szCs w:val="26"/>
              </w:rPr>
            </w:pPr>
            <w:r w:rsidRPr="0055157F">
              <w:rPr>
                <w:rFonts w:hint="eastAsia"/>
                <w:b/>
                <w:color w:val="000000" w:themeColor="text1"/>
                <w:sz w:val="26"/>
                <w:szCs w:val="26"/>
              </w:rPr>
              <w:t>大學校院</w:t>
            </w:r>
          </w:p>
        </w:tc>
        <w:tc>
          <w:tcPr>
            <w:tcW w:w="8080" w:type="dxa"/>
            <w:vAlign w:val="center"/>
          </w:tcPr>
          <w:p w:rsidR="004C328D" w:rsidRPr="0055157F" w:rsidRDefault="004C328D" w:rsidP="00AF3EF1">
            <w:pPr>
              <w:pBdr>
                <w:top w:val="nil"/>
                <w:left w:val="nil"/>
                <w:bottom w:val="nil"/>
                <w:right w:val="nil"/>
                <w:between w:val="nil"/>
              </w:pBdr>
              <w:ind w:left="1" w:hanging="3"/>
              <w:rPr>
                <w:rFonts w:hAnsi="標楷體" w:cs="標楷體"/>
                <w:color w:val="000000" w:themeColor="text1"/>
                <w:sz w:val="26"/>
                <w:szCs w:val="26"/>
              </w:rPr>
            </w:pPr>
            <w:r w:rsidRPr="0055157F">
              <w:rPr>
                <w:rFonts w:hAnsi="標楷體" w:cs="標楷體" w:hint="eastAsia"/>
                <w:color w:val="000000" w:themeColor="text1"/>
                <w:sz w:val="26"/>
                <w:szCs w:val="26"/>
              </w:rPr>
              <w:t>勞作教育的導師是指導性質，</w:t>
            </w:r>
            <w:r w:rsidRPr="0055157F">
              <w:rPr>
                <w:rFonts w:hAnsi="標楷體" w:cs="標楷體" w:hint="eastAsia"/>
                <w:b/>
                <w:color w:val="000000" w:themeColor="text1"/>
                <w:sz w:val="26"/>
                <w:szCs w:val="26"/>
              </w:rPr>
              <w:t>只有指導小組長執行打掃工作</w:t>
            </w:r>
            <w:r w:rsidRPr="0055157F">
              <w:rPr>
                <w:rFonts w:hAnsi="標楷體" w:cs="標楷體" w:hint="eastAsia"/>
                <w:color w:val="000000" w:themeColor="text1"/>
                <w:sz w:val="26"/>
                <w:szCs w:val="26"/>
              </w:rPr>
              <w:t>，無實際授課，故無列入基本授課時數。</w:t>
            </w:r>
          </w:p>
        </w:tc>
      </w:tr>
      <w:tr w:rsidR="004C328D" w:rsidRPr="0055157F" w:rsidTr="00AF3EF1">
        <w:trPr>
          <w:trHeight w:val="20"/>
          <w:jc w:val="center"/>
        </w:trPr>
        <w:tc>
          <w:tcPr>
            <w:tcW w:w="846" w:type="dxa"/>
            <w:vMerge/>
          </w:tcPr>
          <w:p w:rsidR="004C328D" w:rsidRPr="0055157F" w:rsidRDefault="004C328D" w:rsidP="00AF3EF1">
            <w:pPr>
              <w:rPr>
                <w:color w:val="000000" w:themeColor="text1"/>
                <w:sz w:val="26"/>
                <w:szCs w:val="26"/>
              </w:rPr>
            </w:pPr>
          </w:p>
        </w:tc>
        <w:tc>
          <w:tcPr>
            <w:tcW w:w="8080" w:type="dxa"/>
          </w:tcPr>
          <w:p w:rsidR="004C328D" w:rsidRPr="0055157F" w:rsidRDefault="004C328D" w:rsidP="00AF3EF1">
            <w:pPr>
              <w:rPr>
                <w:rFonts w:hAnsi="標楷體" w:cs="Arial"/>
                <w:color w:val="000000" w:themeColor="text1"/>
                <w:sz w:val="26"/>
                <w:szCs w:val="26"/>
              </w:rPr>
            </w:pPr>
            <w:r w:rsidRPr="0055157F">
              <w:rPr>
                <w:rFonts w:hAnsi="標楷體" w:cs="Arial"/>
                <w:color w:val="000000" w:themeColor="text1"/>
                <w:sz w:val="26"/>
                <w:szCs w:val="26"/>
              </w:rPr>
              <w:t>本課程係為</w:t>
            </w:r>
            <w:r w:rsidRPr="0055157F">
              <w:rPr>
                <w:b/>
                <w:color w:val="000000" w:themeColor="text1"/>
                <w:sz w:val="26"/>
                <w:szCs w:val="26"/>
              </w:rPr>
              <w:t>行政人員</w:t>
            </w:r>
            <w:r w:rsidRPr="0055157F">
              <w:rPr>
                <w:rFonts w:hAnsi="標楷體" w:cs="Arial"/>
                <w:color w:val="000000" w:themeColor="text1"/>
                <w:sz w:val="26"/>
                <w:szCs w:val="26"/>
              </w:rPr>
              <w:t>指導。</w:t>
            </w:r>
          </w:p>
        </w:tc>
      </w:tr>
      <w:tr w:rsidR="004C328D" w:rsidRPr="0055157F" w:rsidTr="00AF3EF1">
        <w:trPr>
          <w:trHeight w:val="20"/>
          <w:jc w:val="center"/>
        </w:trPr>
        <w:tc>
          <w:tcPr>
            <w:tcW w:w="846" w:type="dxa"/>
            <w:vMerge/>
          </w:tcPr>
          <w:p w:rsidR="004C328D" w:rsidRPr="0055157F" w:rsidRDefault="004C328D" w:rsidP="00AF3EF1">
            <w:pPr>
              <w:rPr>
                <w:color w:val="000000" w:themeColor="text1"/>
                <w:sz w:val="26"/>
                <w:szCs w:val="26"/>
              </w:rPr>
            </w:pPr>
          </w:p>
        </w:tc>
        <w:tc>
          <w:tcPr>
            <w:tcW w:w="8080" w:type="dxa"/>
          </w:tcPr>
          <w:p w:rsidR="004C328D" w:rsidRPr="0055157F" w:rsidRDefault="004C328D" w:rsidP="00AF3EF1">
            <w:pPr>
              <w:rPr>
                <w:rFonts w:hAnsi="標楷體" w:cs="Arial"/>
                <w:color w:val="000000" w:themeColor="text1"/>
                <w:sz w:val="26"/>
                <w:szCs w:val="26"/>
              </w:rPr>
            </w:pPr>
            <w:r w:rsidRPr="0055157F">
              <w:rPr>
                <w:rFonts w:hAnsi="標楷體" w:cs="Arial"/>
                <w:color w:val="000000" w:themeColor="text1"/>
                <w:sz w:val="26"/>
                <w:szCs w:val="26"/>
              </w:rPr>
              <w:t>服務學習並非正規教師於課堂上正規授課之課程。</w:t>
            </w:r>
          </w:p>
        </w:tc>
      </w:tr>
      <w:tr w:rsidR="004C328D" w:rsidRPr="0055157F" w:rsidTr="00AF3EF1">
        <w:trPr>
          <w:trHeight w:val="20"/>
          <w:jc w:val="center"/>
        </w:trPr>
        <w:tc>
          <w:tcPr>
            <w:tcW w:w="846" w:type="dxa"/>
            <w:vMerge/>
          </w:tcPr>
          <w:p w:rsidR="004C328D" w:rsidRPr="0055157F" w:rsidRDefault="004C328D" w:rsidP="00AF3EF1">
            <w:pPr>
              <w:rPr>
                <w:color w:val="000000" w:themeColor="text1"/>
                <w:sz w:val="26"/>
                <w:szCs w:val="26"/>
              </w:rPr>
            </w:pPr>
          </w:p>
        </w:tc>
        <w:tc>
          <w:tcPr>
            <w:tcW w:w="8080" w:type="dxa"/>
          </w:tcPr>
          <w:p w:rsidR="004C328D" w:rsidRPr="0055157F" w:rsidRDefault="004C328D" w:rsidP="00AF3EF1">
            <w:pPr>
              <w:rPr>
                <w:rFonts w:hAnsi="標楷體" w:cs="Arial"/>
                <w:color w:val="000000" w:themeColor="text1"/>
                <w:sz w:val="26"/>
                <w:szCs w:val="26"/>
              </w:rPr>
            </w:pPr>
            <w:r w:rsidRPr="0055157F">
              <w:rPr>
                <w:rFonts w:hAnsi="標楷體" w:cs="Arial"/>
                <w:color w:val="000000" w:themeColor="text1"/>
                <w:sz w:val="26"/>
                <w:szCs w:val="26"/>
              </w:rPr>
              <w:t>非由教師實際教授</w:t>
            </w:r>
            <w:r w:rsidRPr="0055157F">
              <w:rPr>
                <w:rFonts w:hAnsi="標楷體" w:cs="Arial" w:hint="eastAsia"/>
                <w:color w:val="000000" w:themeColor="text1"/>
                <w:sz w:val="26"/>
                <w:szCs w:val="26"/>
              </w:rPr>
              <w:t>。</w:t>
            </w:r>
          </w:p>
        </w:tc>
      </w:tr>
      <w:tr w:rsidR="004C328D" w:rsidRPr="0055157F" w:rsidTr="00AF3EF1">
        <w:trPr>
          <w:trHeight w:val="20"/>
          <w:jc w:val="center"/>
        </w:trPr>
        <w:tc>
          <w:tcPr>
            <w:tcW w:w="846" w:type="dxa"/>
            <w:vMerge/>
          </w:tcPr>
          <w:p w:rsidR="004C328D" w:rsidRPr="0055157F" w:rsidRDefault="004C328D" w:rsidP="00AF3EF1">
            <w:pPr>
              <w:rPr>
                <w:color w:val="000000" w:themeColor="text1"/>
                <w:sz w:val="26"/>
                <w:szCs w:val="26"/>
              </w:rPr>
            </w:pPr>
          </w:p>
        </w:tc>
        <w:tc>
          <w:tcPr>
            <w:tcW w:w="8080" w:type="dxa"/>
          </w:tcPr>
          <w:p w:rsidR="004C328D" w:rsidRPr="0055157F" w:rsidRDefault="004C328D" w:rsidP="00AF3EF1">
            <w:pPr>
              <w:rPr>
                <w:rFonts w:hAnsi="標楷體" w:cs="Arial"/>
                <w:color w:val="000000" w:themeColor="text1"/>
                <w:sz w:val="26"/>
                <w:szCs w:val="26"/>
              </w:rPr>
            </w:pPr>
            <w:r w:rsidRPr="0055157F">
              <w:rPr>
                <w:rFonts w:hAnsi="標楷體" w:cs="Arial"/>
                <w:color w:val="000000" w:themeColor="text1"/>
                <w:sz w:val="26"/>
                <w:szCs w:val="26"/>
              </w:rPr>
              <w:t>服務學習</w:t>
            </w:r>
            <w:r w:rsidRPr="0055157F">
              <w:rPr>
                <w:rFonts w:hAnsi="標楷體" w:cs="Arial"/>
                <w:b/>
                <w:color w:val="000000" w:themeColor="text1"/>
                <w:sz w:val="26"/>
                <w:szCs w:val="26"/>
              </w:rPr>
              <w:t>為行政契僱老師帶領</w:t>
            </w:r>
            <w:r w:rsidRPr="0055157F">
              <w:rPr>
                <w:rFonts w:hAnsi="標楷體" w:cs="Arial" w:hint="eastAsia"/>
                <w:color w:val="000000" w:themeColor="text1"/>
                <w:sz w:val="26"/>
                <w:szCs w:val="26"/>
              </w:rPr>
              <w:t>，</w:t>
            </w:r>
            <w:r w:rsidRPr="0055157F">
              <w:rPr>
                <w:rFonts w:hAnsi="標楷體" w:cs="Arial"/>
                <w:color w:val="000000" w:themeColor="text1"/>
                <w:sz w:val="26"/>
                <w:szCs w:val="26"/>
              </w:rPr>
              <w:t>沒有額外列入基本授課時數。</w:t>
            </w:r>
          </w:p>
        </w:tc>
      </w:tr>
      <w:tr w:rsidR="004C328D" w:rsidRPr="0055157F" w:rsidTr="00AF3EF1">
        <w:trPr>
          <w:trHeight w:val="20"/>
          <w:jc w:val="center"/>
        </w:trPr>
        <w:tc>
          <w:tcPr>
            <w:tcW w:w="846" w:type="dxa"/>
            <w:vMerge/>
          </w:tcPr>
          <w:p w:rsidR="004C328D" w:rsidRPr="0055157F" w:rsidRDefault="004C328D" w:rsidP="00AF3EF1">
            <w:pPr>
              <w:rPr>
                <w:color w:val="000000" w:themeColor="text1"/>
                <w:sz w:val="26"/>
                <w:szCs w:val="26"/>
              </w:rPr>
            </w:pPr>
          </w:p>
        </w:tc>
        <w:tc>
          <w:tcPr>
            <w:tcW w:w="8080" w:type="dxa"/>
          </w:tcPr>
          <w:p w:rsidR="004C328D" w:rsidRPr="0055157F" w:rsidRDefault="004C328D" w:rsidP="00AF3EF1">
            <w:pPr>
              <w:rPr>
                <w:rFonts w:hAnsi="標楷體" w:cs="Arial"/>
                <w:color w:val="000000" w:themeColor="text1"/>
                <w:sz w:val="26"/>
                <w:szCs w:val="26"/>
              </w:rPr>
            </w:pPr>
            <w:r w:rsidRPr="0055157F">
              <w:rPr>
                <w:rFonts w:hAnsi="標楷體" w:cs="Arial"/>
                <w:color w:val="000000" w:themeColor="text1"/>
                <w:sz w:val="26"/>
                <w:szCs w:val="26"/>
              </w:rPr>
              <w:t>服務學習課程之課程內容為</w:t>
            </w:r>
            <w:r w:rsidRPr="0055157F">
              <w:rPr>
                <w:b/>
                <w:color w:val="000000" w:themeColor="text1"/>
                <w:sz w:val="26"/>
                <w:szCs w:val="26"/>
              </w:rPr>
              <w:t>學校行政單位</w:t>
            </w:r>
            <w:r w:rsidRPr="0055157F">
              <w:rPr>
                <w:rFonts w:hAnsi="標楷體" w:cs="Arial"/>
                <w:color w:val="000000" w:themeColor="text1"/>
                <w:sz w:val="26"/>
                <w:szCs w:val="26"/>
              </w:rPr>
              <w:t>協助學生分發至校外單位服務學習，非一般授課方式，因此未計算教師基本授課時數。</w:t>
            </w:r>
          </w:p>
        </w:tc>
      </w:tr>
      <w:tr w:rsidR="004C328D" w:rsidRPr="0055157F" w:rsidTr="00AF3EF1">
        <w:trPr>
          <w:trHeight w:val="354"/>
          <w:jc w:val="center"/>
        </w:trPr>
        <w:tc>
          <w:tcPr>
            <w:tcW w:w="846" w:type="dxa"/>
            <w:vMerge/>
          </w:tcPr>
          <w:p w:rsidR="004C328D" w:rsidRPr="0055157F" w:rsidRDefault="004C328D" w:rsidP="00AF3EF1">
            <w:pPr>
              <w:rPr>
                <w:color w:val="000000" w:themeColor="text1"/>
                <w:sz w:val="26"/>
                <w:szCs w:val="26"/>
              </w:rPr>
            </w:pPr>
          </w:p>
        </w:tc>
        <w:tc>
          <w:tcPr>
            <w:tcW w:w="8080" w:type="dxa"/>
          </w:tcPr>
          <w:p w:rsidR="004C328D" w:rsidRPr="0055157F" w:rsidRDefault="004C328D" w:rsidP="00AF3EF1">
            <w:pPr>
              <w:rPr>
                <w:rFonts w:hAnsi="標楷體" w:cs="新細明體"/>
                <w:color w:val="000000" w:themeColor="text1"/>
                <w:sz w:val="26"/>
                <w:szCs w:val="26"/>
              </w:rPr>
            </w:pPr>
            <w:r w:rsidRPr="0055157F">
              <w:rPr>
                <w:rFonts w:hAnsi="標楷體" w:hint="eastAsia"/>
                <w:color w:val="000000" w:themeColor="text1"/>
                <w:sz w:val="26"/>
                <w:szCs w:val="26"/>
              </w:rPr>
              <w:t>校內外志工服務由</w:t>
            </w:r>
            <w:r w:rsidRPr="0055157F">
              <w:rPr>
                <w:rFonts w:hint="eastAsia"/>
                <w:b/>
                <w:color w:val="000000" w:themeColor="text1"/>
                <w:sz w:val="26"/>
                <w:szCs w:val="26"/>
              </w:rPr>
              <w:t>學生自由選擇前往</w:t>
            </w:r>
            <w:r w:rsidRPr="0055157F">
              <w:rPr>
                <w:rFonts w:hAnsi="標楷體" w:hint="eastAsia"/>
                <w:color w:val="000000" w:themeColor="text1"/>
                <w:sz w:val="26"/>
                <w:szCs w:val="26"/>
              </w:rPr>
              <w:t>由認列關懷或服務弱勢人群之志工服務，若欲前往非認列單位做服務學習，則須於2週前向通識中心提出申請，並由承辦人員檢核並送主任審核同意後，學生才允許前往該單位服務。故課程內容係未分配相關教師進行授課。</w:t>
            </w:r>
          </w:p>
        </w:tc>
      </w:tr>
    </w:tbl>
    <w:p w:rsidR="004C328D" w:rsidRPr="0055157F" w:rsidRDefault="004C328D" w:rsidP="004C328D">
      <w:pPr>
        <w:pStyle w:val="af5"/>
        <w:ind w:leftChars="-83" w:left="-280" w:hanging="2"/>
        <w:rPr>
          <w:color w:val="000000" w:themeColor="text1"/>
          <w:sz w:val="26"/>
          <w:szCs w:val="26"/>
        </w:rPr>
      </w:pPr>
      <w:r w:rsidRPr="0055157F">
        <w:rPr>
          <w:rFonts w:hint="eastAsia"/>
          <w:color w:val="000000" w:themeColor="text1"/>
          <w:sz w:val="26"/>
          <w:szCs w:val="26"/>
        </w:rPr>
        <w:t xml:space="preserve">　資料來源：教育部於詢問會後補充說明。</w:t>
      </w:r>
    </w:p>
    <w:p w:rsidR="004C328D" w:rsidRPr="0055157F" w:rsidRDefault="004C328D" w:rsidP="004C328D">
      <w:pPr>
        <w:pStyle w:val="3"/>
        <w:numPr>
          <w:ilvl w:val="2"/>
          <w:numId w:val="1"/>
        </w:numPr>
        <w:rPr>
          <w:color w:val="000000" w:themeColor="text1"/>
        </w:rPr>
      </w:pPr>
      <w:bookmarkStart w:id="52" w:name="_Toc112848868"/>
      <w:r w:rsidRPr="0055157F">
        <w:rPr>
          <w:rFonts w:hint="eastAsia"/>
          <w:color w:val="000000" w:themeColor="text1"/>
        </w:rPr>
        <w:t>再依相關研究指出</w:t>
      </w:r>
      <w:r w:rsidRPr="0055157F">
        <w:rPr>
          <w:rStyle w:val="afe"/>
          <w:color w:val="000000" w:themeColor="text1"/>
        </w:rPr>
        <w:footnoteReference w:id="5"/>
      </w:r>
      <w:r w:rsidRPr="0055157F">
        <w:rPr>
          <w:rFonts w:hint="eastAsia"/>
          <w:color w:val="000000" w:themeColor="text1"/>
        </w:rPr>
        <w:t>，107年政大學生會提出連署，要求學校廢除服務學習</w:t>
      </w:r>
      <w:r w:rsidR="003D68E7" w:rsidRPr="0055157F">
        <w:rPr>
          <w:rFonts w:hint="eastAsia"/>
          <w:color w:val="000000" w:themeColor="text1"/>
        </w:rPr>
        <w:t>「零」學分</w:t>
      </w:r>
      <w:r w:rsidRPr="0055157F">
        <w:rPr>
          <w:rFonts w:hint="eastAsia"/>
          <w:color w:val="000000" w:themeColor="text1"/>
        </w:rPr>
        <w:t>畢業門檻制度，也讓許多學校開始正視服務學習課程存在的問題</w:t>
      </w:r>
      <w:bookmarkStart w:id="53" w:name="_Toc112848869"/>
      <w:r w:rsidRPr="0055157F">
        <w:rPr>
          <w:rFonts w:hint="eastAsia"/>
          <w:color w:val="000000" w:themeColor="text1"/>
        </w:rPr>
        <w:t>；復據研究指出</w:t>
      </w:r>
      <w:r w:rsidRPr="0055157F">
        <w:rPr>
          <w:rStyle w:val="afe"/>
          <w:color w:val="000000" w:themeColor="text1"/>
        </w:rPr>
        <w:footnoteReference w:id="6"/>
      </w:r>
      <w:r w:rsidRPr="0055157F">
        <w:rPr>
          <w:rFonts w:hint="eastAsia"/>
          <w:color w:val="000000" w:themeColor="text1"/>
        </w:rPr>
        <w:t>，「服務學習」或許本質上立意良善且重要，但是現行制度上讓人困擾不已等語。</w:t>
      </w:r>
      <w:bookmarkEnd w:id="53"/>
      <w:r w:rsidRPr="0055157F">
        <w:rPr>
          <w:rFonts w:hint="eastAsia"/>
          <w:color w:val="000000" w:themeColor="text1"/>
        </w:rPr>
        <w:t>此外，針對大專校院服務學習實施問題，依本院105</w:t>
      </w:r>
      <w:r w:rsidR="00FA773E" w:rsidRPr="0055157F">
        <w:rPr>
          <w:rFonts w:hint="eastAsia"/>
          <w:color w:val="000000" w:themeColor="text1"/>
        </w:rPr>
        <w:t>年</w:t>
      </w:r>
      <w:r w:rsidR="00CF5F4F" w:rsidRPr="0055157F">
        <w:rPr>
          <w:rFonts w:hint="eastAsia"/>
          <w:color w:val="000000" w:themeColor="text1"/>
        </w:rPr>
        <w:t>調</w:t>
      </w:r>
      <w:r w:rsidR="00CF5F4F" w:rsidRPr="0055157F">
        <w:rPr>
          <w:rFonts w:hint="eastAsia"/>
          <w:color w:val="000000" w:themeColor="text1"/>
        </w:rPr>
        <w:lastRenderedPageBreak/>
        <w:t>查</w:t>
      </w:r>
      <w:r w:rsidRPr="0055157F">
        <w:rPr>
          <w:rFonts w:hint="eastAsia"/>
          <w:color w:val="000000" w:themeColor="text1"/>
        </w:rPr>
        <w:t>報告意見略以</w:t>
      </w:r>
      <w:r w:rsidRPr="0055157F">
        <w:rPr>
          <w:rStyle w:val="afe"/>
          <w:color w:val="000000" w:themeColor="text1"/>
        </w:rPr>
        <w:footnoteReference w:id="7"/>
      </w:r>
      <w:r w:rsidRPr="0055157F">
        <w:rPr>
          <w:rFonts w:hint="eastAsia"/>
          <w:color w:val="000000" w:themeColor="text1"/>
        </w:rPr>
        <w:t>，</w:t>
      </w:r>
      <w:r w:rsidRPr="0055157F">
        <w:rPr>
          <w:rFonts w:ascii="Times New Roman" w:hAnsi="Times New Roman"/>
          <w:color w:val="000000" w:themeColor="text1"/>
        </w:rPr>
        <w:t>縱教育部推動服務學習政策迄今近</w:t>
      </w:r>
      <w:r w:rsidRPr="0055157F">
        <w:rPr>
          <w:rFonts w:ascii="Times New Roman" w:hAnsi="Times New Roman"/>
          <w:color w:val="000000" w:themeColor="text1"/>
        </w:rPr>
        <w:t>9</w:t>
      </w:r>
      <w:r w:rsidRPr="0055157F">
        <w:rPr>
          <w:rFonts w:ascii="Times New Roman" w:hAnsi="Times New Roman"/>
          <w:color w:val="000000" w:themeColor="text1"/>
        </w:rPr>
        <w:t>年，我國仍有</w:t>
      </w:r>
      <w:r w:rsidRPr="0055157F">
        <w:rPr>
          <w:rFonts w:ascii="Times New Roman" w:hAnsi="Times New Roman" w:hint="eastAsia"/>
          <w:color w:val="000000" w:themeColor="text1"/>
        </w:rPr>
        <w:t>部分</w:t>
      </w:r>
      <w:r w:rsidRPr="0055157F">
        <w:rPr>
          <w:rFonts w:ascii="Times New Roman" w:hAnsi="Times New Roman"/>
          <w:color w:val="000000" w:themeColor="text1"/>
        </w:rPr>
        <w:t>大專校院尚不了解服務學習之意涵，</w:t>
      </w:r>
      <w:r w:rsidRPr="0055157F">
        <w:rPr>
          <w:rFonts w:ascii="Times New Roman" w:hAnsi="Times New Roman" w:hint="eastAsia"/>
          <w:color w:val="000000" w:themeColor="text1"/>
        </w:rPr>
        <w:t>且</w:t>
      </w:r>
      <w:r w:rsidRPr="0055157F">
        <w:rPr>
          <w:rFonts w:ascii="Times New Roman" w:hAnsi="Times New Roman"/>
          <w:color w:val="000000" w:themeColor="text1"/>
        </w:rPr>
        <w:t>常將之與志願服務概念相混淆；衡諸志願服務與服務學習之定義、運作方式及依據法源皆相異，志願服務之性質係出於個人自由意願而參與，並應依志願服務法及相關規範執行，而服務學習則為一種經驗教育模式，強調服務與學習並重，於課程或活動方案中，結合有意義之服務活動及結構化之反思與互惠過程，達到所訂定之學習目標</w:t>
      </w:r>
      <w:r w:rsidRPr="0055157F">
        <w:rPr>
          <w:rFonts w:ascii="Times New Roman" w:hAnsi="Times New Roman" w:hint="eastAsia"/>
          <w:color w:val="000000" w:themeColor="text1"/>
        </w:rPr>
        <w:t>等語。是以，相關研究及上表所</w:t>
      </w:r>
      <w:r w:rsidR="003A3373" w:rsidRPr="0055157F">
        <w:rPr>
          <w:rFonts w:ascii="Times New Roman" w:hAnsi="Times New Roman" w:hint="eastAsia"/>
          <w:color w:val="000000" w:themeColor="text1"/>
        </w:rPr>
        <w:t>列之</w:t>
      </w:r>
      <w:r w:rsidRPr="0055157F">
        <w:rPr>
          <w:rFonts w:ascii="Times New Roman" w:hAnsi="Times New Roman" w:hint="eastAsia"/>
          <w:color w:val="000000" w:themeColor="text1"/>
        </w:rPr>
        <w:t>學校意見，均有待教育部積極</w:t>
      </w:r>
      <w:r w:rsidR="00EC7C2E" w:rsidRPr="0055157F">
        <w:rPr>
          <w:rFonts w:ascii="Times New Roman" w:hAnsi="Times New Roman" w:hint="eastAsia"/>
          <w:color w:val="000000" w:themeColor="text1"/>
        </w:rPr>
        <w:t>檢討</w:t>
      </w:r>
      <w:r w:rsidRPr="0055157F">
        <w:rPr>
          <w:rFonts w:ascii="Times New Roman" w:hAnsi="Times New Roman" w:hint="eastAsia"/>
          <w:color w:val="000000" w:themeColor="text1"/>
        </w:rPr>
        <w:t>，以釐清</w:t>
      </w:r>
      <w:r w:rsidRPr="0055157F">
        <w:rPr>
          <w:rFonts w:hint="eastAsia"/>
          <w:color w:val="000000" w:themeColor="text1"/>
        </w:rPr>
        <w:t>制度</w:t>
      </w:r>
      <w:r w:rsidR="00883798" w:rsidRPr="0055157F">
        <w:rPr>
          <w:rFonts w:hint="eastAsia"/>
          <w:color w:val="000000" w:themeColor="text1"/>
        </w:rPr>
        <w:t>現</w:t>
      </w:r>
      <w:r w:rsidR="00353BB3" w:rsidRPr="0055157F">
        <w:rPr>
          <w:rFonts w:hint="eastAsia"/>
          <w:color w:val="000000" w:themeColor="text1"/>
        </w:rPr>
        <w:t>狀</w:t>
      </w:r>
      <w:r w:rsidRPr="0055157F">
        <w:rPr>
          <w:rFonts w:hint="eastAsia"/>
          <w:color w:val="000000" w:themeColor="text1"/>
        </w:rPr>
        <w:t>矛盾情形。</w:t>
      </w:r>
    </w:p>
    <w:p w:rsidR="004C328D" w:rsidRPr="0055157F" w:rsidRDefault="004C328D" w:rsidP="004C328D">
      <w:pPr>
        <w:pStyle w:val="3"/>
        <w:numPr>
          <w:ilvl w:val="2"/>
          <w:numId w:val="1"/>
        </w:numPr>
        <w:rPr>
          <w:color w:val="000000" w:themeColor="text1"/>
        </w:rPr>
      </w:pPr>
      <w:r w:rsidRPr="0055157F">
        <w:rPr>
          <w:rFonts w:hint="eastAsia"/>
          <w:color w:val="000000" w:themeColor="text1"/>
        </w:rPr>
        <w:t>究此，針對本項議題，本院復於111年8月5日諮詢專家學者，綜整</w:t>
      </w:r>
      <w:r w:rsidR="00705E02" w:rsidRPr="0055157F">
        <w:rPr>
          <w:rFonts w:hint="eastAsia"/>
          <w:color w:val="000000" w:themeColor="text1"/>
        </w:rPr>
        <w:t>專家</w:t>
      </w:r>
      <w:r w:rsidRPr="0055157F">
        <w:rPr>
          <w:rFonts w:hint="eastAsia"/>
          <w:color w:val="000000" w:themeColor="text1"/>
        </w:rPr>
        <w:t>意見及</w:t>
      </w:r>
      <w:r w:rsidR="001450C9" w:rsidRPr="0055157F">
        <w:rPr>
          <w:rFonts w:hint="eastAsia"/>
          <w:color w:val="000000" w:themeColor="text1"/>
        </w:rPr>
        <w:t>實務</w:t>
      </w:r>
      <w:r w:rsidRPr="0055157F">
        <w:rPr>
          <w:rFonts w:hint="eastAsia"/>
          <w:color w:val="000000" w:themeColor="text1"/>
        </w:rPr>
        <w:t>疑慮略以</w:t>
      </w:r>
      <w:r w:rsidRPr="0055157F">
        <w:rPr>
          <w:rFonts w:hAnsi="標楷體" w:hint="eastAsia"/>
          <w:color w:val="000000" w:themeColor="text1"/>
        </w:rPr>
        <w:t>：</w:t>
      </w:r>
    </w:p>
    <w:p w:rsidR="004C328D" w:rsidRPr="0055157F" w:rsidRDefault="004C328D" w:rsidP="004C328D">
      <w:pPr>
        <w:pStyle w:val="4"/>
        <w:numPr>
          <w:ilvl w:val="3"/>
          <w:numId w:val="1"/>
        </w:numPr>
        <w:rPr>
          <w:color w:val="000000" w:themeColor="text1"/>
        </w:rPr>
      </w:pPr>
      <w:r w:rsidRPr="0055157F">
        <w:rPr>
          <w:rFonts w:hint="eastAsia"/>
          <w:color w:val="000000" w:themeColor="text1"/>
        </w:rPr>
        <w:t>「服務學習課程部分，</w:t>
      </w:r>
      <w:r w:rsidRPr="0055157F">
        <w:rPr>
          <w:rFonts w:hAnsi="標楷體" w:hint="eastAsia"/>
          <w:color w:val="000000" w:themeColor="text1"/>
        </w:rPr>
        <w:t>○</w:t>
      </w:r>
      <w:r w:rsidRPr="0055157F">
        <w:rPr>
          <w:rFonts w:hint="eastAsia"/>
          <w:color w:val="000000" w:themeColor="text1"/>
        </w:rPr>
        <w:t>大老師會開課但不算在鐘點費，但有良心的老師會授課，不過不用每週都去上課，助理會去算服務時數，</w:t>
      </w:r>
      <w:r w:rsidRPr="0055157F">
        <w:rPr>
          <w:rFonts w:hint="eastAsia"/>
          <w:color w:val="000000" w:themeColor="text1"/>
          <w:u w:val="single"/>
        </w:rPr>
        <w:t>且沒有教學意見調查，反而證明是造假的課程</w:t>
      </w:r>
      <w:r w:rsidRPr="0055157F">
        <w:rPr>
          <w:rFonts w:hint="eastAsia"/>
          <w:color w:val="000000" w:themeColor="text1"/>
        </w:rPr>
        <w:t>，否則正常課程都會接受教學意見調查。</w:t>
      </w:r>
      <w:r w:rsidRPr="0055157F">
        <w:rPr>
          <w:rFonts w:hint="eastAsia"/>
          <w:color w:val="000000" w:themeColor="text1"/>
          <w:u w:val="single"/>
        </w:rPr>
        <w:t>服務性社團會找老師把該社團的活動開成服務性課程</w:t>
      </w:r>
      <w:r w:rsidRPr="0055157F">
        <w:rPr>
          <w:rFonts w:hint="eastAsia"/>
          <w:color w:val="000000" w:themeColor="text1"/>
        </w:rPr>
        <w:t>，就會有學生總需要必修服務學習課程而去選修，</w:t>
      </w:r>
      <w:r w:rsidRPr="0055157F">
        <w:rPr>
          <w:rFonts w:hint="eastAsia"/>
          <w:color w:val="000000" w:themeColor="text1"/>
          <w:u w:val="single"/>
        </w:rPr>
        <w:t>也是一種保證招生手段</w:t>
      </w:r>
      <w:r w:rsidRPr="0055157F">
        <w:rPr>
          <w:rFonts w:hint="eastAsia"/>
          <w:color w:val="000000" w:themeColor="text1"/>
        </w:rPr>
        <w:t>。相較於其他性質社團，也形成不公平。」</w:t>
      </w:r>
    </w:p>
    <w:p w:rsidR="004C328D" w:rsidRPr="0055157F" w:rsidRDefault="004C328D" w:rsidP="004C328D">
      <w:pPr>
        <w:pStyle w:val="4"/>
        <w:numPr>
          <w:ilvl w:val="3"/>
          <w:numId w:val="1"/>
        </w:numPr>
        <w:rPr>
          <w:color w:val="000000" w:themeColor="text1"/>
        </w:rPr>
      </w:pPr>
      <w:r w:rsidRPr="0055157F">
        <w:rPr>
          <w:rFonts w:hint="eastAsia"/>
          <w:color w:val="000000" w:themeColor="text1"/>
        </w:rPr>
        <w:t>「服務學習部分，在</w:t>
      </w:r>
      <w:r w:rsidRPr="0055157F">
        <w:rPr>
          <w:rFonts w:hAnsi="標楷體" w:hint="eastAsia"/>
          <w:color w:val="000000" w:themeColor="text1"/>
        </w:rPr>
        <w:t>○</w:t>
      </w:r>
      <w:r w:rsidRPr="0055157F">
        <w:rPr>
          <w:rFonts w:hint="eastAsia"/>
          <w:color w:val="000000" w:themeColor="text1"/>
        </w:rPr>
        <w:t>大很有趣，目前也還是</w:t>
      </w:r>
      <w:r w:rsidR="009958B4" w:rsidRPr="0055157F">
        <w:rPr>
          <w:rFonts w:hint="eastAsia"/>
          <w:color w:val="000000" w:themeColor="text1"/>
        </w:rPr>
        <w:t>『</w:t>
      </w:r>
      <w:r w:rsidR="00826A95" w:rsidRPr="0055157F">
        <w:rPr>
          <w:rFonts w:hint="eastAsia"/>
          <w:color w:val="000000" w:themeColor="text1"/>
        </w:rPr>
        <w:t>零</w:t>
      </w:r>
      <w:r w:rsidR="001019B3" w:rsidRPr="0055157F">
        <w:rPr>
          <w:rFonts w:hint="eastAsia"/>
          <w:color w:val="000000" w:themeColor="text1"/>
        </w:rPr>
        <w:t>』</w:t>
      </w:r>
      <w:r w:rsidR="00826A95" w:rsidRPr="0055157F">
        <w:rPr>
          <w:rFonts w:hint="eastAsia"/>
          <w:color w:val="000000" w:themeColor="text1"/>
        </w:rPr>
        <w:t>學分</w:t>
      </w:r>
      <w:r w:rsidRPr="0055157F">
        <w:rPr>
          <w:rFonts w:hint="eastAsia"/>
          <w:color w:val="000000" w:themeColor="text1"/>
        </w:rPr>
        <w:t>必修，校方不敢要求老師要授課幾小時，反而是請有授課經驗的</w:t>
      </w:r>
      <w:r w:rsidRPr="0055157F">
        <w:rPr>
          <w:rFonts w:hint="eastAsia"/>
          <w:color w:val="000000" w:themeColor="text1"/>
          <w:u w:val="single"/>
        </w:rPr>
        <w:t>學生擔任所謂的</w:t>
      </w:r>
      <w:r w:rsidRPr="0055157F">
        <w:rPr>
          <w:rFonts w:hAnsi="標楷體" w:hint="eastAsia"/>
          <w:color w:val="000000" w:themeColor="text1"/>
          <w:u w:val="single"/>
        </w:rPr>
        <w:t>『</w:t>
      </w:r>
      <w:r w:rsidRPr="0055157F">
        <w:rPr>
          <w:rFonts w:hint="eastAsia"/>
          <w:color w:val="000000" w:themeColor="text1"/>
          <w:u w:val="single"/>
        </w:rPr>
        <w:t>反思引導員</w:t>
      </w:r>
      <w:r w:rsidRPr="0055157F">
        <w:rPr>
          <w:rFonts w:hAnsi="標楷體" w:hint="eastAsia"/>
          <w:color w:val="000000" w:themeColor="text1"/>
          <w:u w:val="single"/>
        </w:rPr>
        <w:t>』</w:t>
      </w:r>
      <w:r w:rsidRPr="0055157F">
        <w:rPr>
          <w:rFonts w:hint="eastAsia"/>
          <w:color w:val="000000" w:themeColor="text1"/>
        </w:rPr>
        <w:t>，美其名有同學帶反思，但實際上卻是規避教學責任。</w:t>
      </w:r>
      <w:r w:rsidRPr="0055157F">
        <w:rPr>
          <w:rFonts w:hint="eastAsia"/>
          <w:color w:val="000000" w:themeColor="text1"/>
          <w:u w:val="single"/>
        </w:rPr>
        <w:t>他們真的有這個專業或能力完成課程</w:t>
      </w:r>
      <w:r w:rsidRPr="0055157F">
        <w:rPr>
          <w:rFonts w:hint="eastAsia"/>
          <w:color w:val="000000" w:themeColor="text1"/>
          <w:u w:val="single"/>
        </w:rPr>
        <w:lastRenderedPageBreak/>
        <w:t>嗎</w:t>
      </w:r>
      <w:r w:rsidRPr="0055157F">
        <w:rPr>
          <w:rFonts w:hint="eastAsia"/>
          <w:color w:val="000000" w:themeColor="text1"/>
        </w:rPr>
        <w:t>？很多老師也未必具有該課程的專業或能力，但就是被要求要開這類課程。」</w:t>
      </w:r>
    </w:p>
    <w:p w:rsidR="004C328D" w:rsidRPr="0055157F" w:rsidRDefault="004C328D" w:rsidP="004C328D">
      <w:pPr>
        <w:pStyle w:val="4"/>
        <w:numPr>
          <w:ilvl w:val="3"/>
          <w:numId w:val="1"/>
        </w:numPr>
        <w:rPr>
          <w:color w:val="000000" w:themeColor="text1"/>
        </w:rPr>
      </w:pPr>
      <w:r w:rsidRPr="0055157F">
        <w:rPr>
          <w:rFonts w:hint="eastAsia"/>
          <w:color w:val="000000" w:themeColor="text1"/>
        </w:rPr>
        <w:t>「大學學生社團去找老師談開服務學習課程的狀況，其實這在各大學真的很普遍，</w:t>
      </w:r>
      <w:r w:rsidRPr="0055157F">
        <w:rPr>
          <w:rFonts w:hint="eastAsia"/>
          <w:color w:val="000000" w:themeColor="text1"/>
          <w:u w:val="single"/>
        </w:rPr>
        <w:t>很多開服務學習課程的老師我們也從沒看過出現上課</w:t>
      </w:r>
      <w:r w:rsidRPr="0055157F">
        <w:rPr>
          <w:rFonts w:hint="eastAsia"/>
          <w:color w:val="000000" w:themeColor="text1"/>
        </w:rPr>
        <w:t>，可說全無教學事實。」</w:t>
      </w:r>
    </w:p>
    <w:bookmarkEnd w:id="52"/>
    <w:p w:rsidR="004C328D" w:rsidRPr="0055157F" w:rsidRDefault="004C328D" w:rsidP="004C328D">
      <w:pPr>
        <w:pStyle w:val="3"/>
        <w:numPr>
          <w:ilvl w:val="2"/>
          <w:numId w:val="1"/>
        </w:numPr>
        <w:rPr>
          <w:color w:val="000000" w:themeColor="text1"/>
        </w:rPr>
      </w:pPr>
      <w:r w:rsidRPr="0055157F">
        <w:rPr>
          <w:rFonts w:hint="eastAsia"/>
          <w:color w:val="000000" w:themeColor="text1"/>
        </w:rPr>
        <w:t>綜上論結，教育部自</w:t>
      </w:r>
      <w:r w:rsidR="00B06A24" w:rsidRPr="0055157F">
        <w:rPr>
          <w:rFonts w:hint="eastAsia"/>
          <w:color w:val="000000" w:themeColor="text1"/>
        </w:rPr>
        <w:t>96年起推廣大專校院服務學習，鼓勵學校將服務學習融入課程或學生社團活動並納入校務發展，使學生走出校外服務、回饋社會，近年則邁入服務學習第2代，即「大學社會責任實踐計畫」</w:t>
      </w:r>
      <w:r w:rsidR="00B06A24" w:rsidRPr="0055157F">
        <w:rPr>
          <w:rFonts w:hAnsi="標楷體" w:hint="eastAsia"/>
          <w:color w:val="000000" w:themeColor="text1"/>
        </w:rPr>
        <w:t>（</w:t>
      </w:r>
      <w:r w:rsidR="00B06A24" w:rsidRPr="0055157F">
        <w:rPr>
          <w:rFonts w:hint="eastAsia"/>
          <w:color w:val="000000" w:themeColor="text1"/>
        </w:rPr>
        <w:t>USR</w:t>
      </w:r>
      <w:r w:rsidR="00B06A24" w:rsidRPr="0055157F">
        <w:rPr>
          <w:rFonts w:hAnsi="標楷體" w:hint="eastAsia"/>
          <w:color w:val="000000" w:themeColor="text1"/>
        </w:rPr>
        <w:t>）階段</w:t>
      </w:r>
      <w:r w:rsidR="00B06A24" w:rsidRPr="0055157F">
        <w:rPr>
          <w:rFonts w:hint="eastAsia"/>
          <w:color w:val="000000" w:themeColor="text1"/>
        </w:rPr>
        <w:t>，以「在地連結」與「人才培育」為核心，政策立意尚屬良善；目前全國大專校院則計有76校共開設2,612門服務學習「零」學分之相關必修課程、其中約3成影響獎學金核給，而108至110學年服務學習課程採計學分比率自</w:t>
      </w:r>
      <w:r w:rsidR="00B06A24" w:rsidRPr="0055157F">
        <w:rPr>
          <w:color w:val="000000" w:themeColor="text1"/>
        </w:rPr>
        <w:t>22.73%</w:t>
      </w:r>
      <w:r w:rsidR="00B06A24" w:rsidRPr="0055157F">
        <w:rPr>
          <w:rFonts w:hint="eastAsia"/>
          <w:color w:val="000000" w:themeColor="text1"/>
        </w:rPr>
        <w:t>成長至</w:t>
      </w:r>
      <w:r w:rsidR="00B06A24" w:rsidRPr="0055157F">
        <w:rPr>
          <w:color w:val="000000" w:themeColor="text1"/>
        </w:rPr>
        <w:t>23.53%</w:t>
      </w:r>
      <w:r w:rsidR="00B06A24" w:rsidRPr="0055157F">
        <w:rPr>
          <w:rFonts w:hint="eastAsia"/>
          <w:color w:val="000000" w:themeColor="text1"/>
        </w:rPr>
        <w:t>，惟部分學校相關課程疑未實際授課、或有學分採計及鐘點費給付問題、有否悖離課程初衷及教學者（非教師）授課能力等爭議，陸續引發外界檢討聲浪、師生反思或質疑，亟待教育部通盤研議</w:t>
      </w:r>
      <w:r w:rsidRPr="0055157F">
        <w:rPr>
          <w:rFonts w:hint="eastAsia"/>
          <w:color w:val="000000" w:themeColor="text1"/>
        </w:rPr>
        <w:t>檢討。</w:t>
      </w:r>
    </w:p>
    <w:p w:rsidR="004C328D" w:rsidRPr="0055157F" w:rsidRDefault="004C328D" w:rsidP="004C328D">
      <w:pPr>
        <w:rPr>
          <w:color w:val="000000" w:themeColor="text1"/>
        </w:rPr>
      </w:pPr>
    </w:p>
    <w:p w:rsidR="004C328D" w:rsidRPr="0055157F" w:rsidRDefault="004C328D" w:rsidP="004C328D">
      <w:pPr>
        <w:pStyle w:val="2"/>
        <w:numPr>
          <w:ilvl w:val="1"/>
          <w:numId w:val="1"/>
        </w:numPr>
        <w:rPr>
          <w:color w:val="000000" w:themeColor="text1"/>
        </w:rPr>
      </w:pPr>
      <w:bookmarkStart w:id="54" w:name="_Toc122597507"/>
      <w:bookmarkStart w:id="55" w:name="_Toc122613261"/>
      <w:bookmarkStart w:id="56" w:name="_Hlk112768121"/>
      <w:r w:rsidRPr="0055157F">
        <w:rPr>
          <w:rFonts w:hint="eastAsia"/>
          <w:b/>
          <w:color w:val="000000" w:themeColor="text1"/>
        </w:rPr>
        <w:t>大專校院畢業條件之設定，於大學自治範圍內不受國家行政、立法機關拘束，惟其仍需在合理、必要範圍內為之，前經司法院釋字第380號、450號及563號闡明；以英語畢業門檻為例，依最高行政法院107年判字第488號判決，雖未否定大學訂定畢業門檻之適法性，然認大學「先英檢再教學」之規定違法無效，就所訂校內外語進修課程之要件需先經校外外語能力檢核後始得參與課程學習乙節，則認</w:t>
      </w:r>
      <w:r w:rsidRPr="0055157F">
        <w:rPr>
          <w:rFonts w:hint="eastAsia"/>
          <w:b/>
          <w:color w:val="000000" w:themeColor="text1"/>
          <w:u w:val="single"/>
        </w:rPr>
        <w:t>已逾大學以教學為目的</w:t>
      </w:r>
      <w:r w:rsidRPr="0055157F">
        <w:rPr>
          <w:rFonts w:hint="eastAsia"/>
          <w:b/>
          <w:color w:val="000000" w:themeColor="text1"/>
        </w:rPr>
        <w:t>之宗旨，制度設計未盡合理，應予改善，並應與學</w:t>
      </w:r>
      <w:r w:rsidRPr="0055157F">
        <w:rPr>
          <w:rFonts w:hint="eastAsia"/>
          <w:b/>
          <w:color w:val="000000" w:themeColor="text1"/>
        </w:rPr>
        <w:lastRenderedPageBreak/>
        <w:t>校教學措施相結合等語，惟查其落實情形及現況評估等情，迄未見主管機關積極作為；另，針對現行大學其他畢業離校程序引發之爭議，如純屬債權關係或與大學教育品行標準之界線仍有不明，或與維持學術品質、健全學生人格發展適切之關連認定，乃至涉及大學學業退學制之整體問題，尚有若干爭議待解，爰為維護學生權益、實現大學教育目的，於大學自治之合理範疇內，均待教育部積極併予通盤檢討研議</w:t>
      </w:r>
      <w:bookmarkEnd w:id="54"/>
      <w:bookmarkEnd w:id="55"/>
    </w:p>
    <w:p w:rsidR="004C328D" w:rsidRPr="0055157F" w:rsidRDefault="004C328D" w:rsidP="004C328D">
      <w:pPr>
        <w:pStyle w:val="3"/>
        <w:numPr>
          <w:ilvl w:val="2"/>
          <w:numId w:val="1"/>
        </w:numPr>
        <w:rPr>
          <w:color w:val="000000" w:themeColor="text1"/>
        </w:rPr>
      </w:pPr>
      <w:bookmarkStart w:id="57" w:name="_Toc112848871"/>
      <w:bookmarkEnd w:id="56"/>
      <w:r w:rsidRPr="0055157F">
        <w:rPr>
          <w:rFonts w:hint="eastAsia"/>
          <w:color w:val="000000" w:themeColor="text1"/>
        </w:rPr>
        <w:t>按司法院釋字第380號解釋及憲法第11條賦予之教學、研究及學習自由，</w:t>
      </w:r>
      <w:r w:rsidRPr="0055157F">
        <w:rPr>
          <w:rFonts w:hint="eastAsia"/>
          <w:color w:val="000000" w:themeColor="text1"/>
          <w:u w:val="single"/>
        </w:rPr>
        <w:t>大學於直接涉及教學、研究之學術事項，享有自治權</w:t>
      </w:r>
      <w:r w:rsidRPr="0055157F">
        <w:rPr>
          <w:rFonts w:hint="eastAsia"/>
          <w:color w:val="000000" w:themeColor="text1"/>
        </w:rPr>
        <w:t>。復按司法院釋字第563號指明略以，</w:t>
      </w:r>
      <w:r w:rsidRPr="0055157F">
        <w:rPr>
          <w:rFonts w:hint="eastAsia"/>
          <w:color w:val="000000" w:themeColor="text1"/>
          <w:u w:val="single"/>
        </w:rPr>
        <w:t>大學自治既受憲法制度性保障，則大學為確保學位之授予具備一定之水準，自得於合理及必要之範圍內，訂定有關取得學位之資格條件</w:t>
      </w:r>
      <w:r w:rsidRPr="0055157F">
        <w:rPr>
          <w:rFonts w:hint="eastAsia"/>
          <w:color w:val="000000" w:themeColor="text1"/>
          <w:sz w:val="23"/>
          <w:szCs w:val="23"/>
        </w:rPr>
        <w:t>。</w:t>
      </w:r>
      <w:r w:rsidRPr="0055157F">
        <w:rPr>
          <w:rFonts w:hint="eastAsia"/>
          <w:color w:val="000000" w:themeColor="text1"/>
        </w:rPr>
        <w:t>……大學對學生所為退學之處分行為，關係學生權益甚鉅，有關章則之訂定及執行</w:t>
      </w:r>
      <w:r w:rsidRPr="0055157F">
        <w:rPr>
          <w:rFonts w:hint="eastAsia"/>
          <w:color w:val="000000" w:themeColor="text1"/>
          <w:u w:val="single"/>
        </w:rPr>
        <w:t>自應遵守正當程序，其內容並應合理妥適</w:t>
      </w:r>
      <w:r w:rsidRPr="0055157F">
        <w:rPr>
          <w:rFonts w:hint="eastAsia"/>
          <w:color w:val="000000" w:themeColor="text1"/>
        </w:rPr>
        <w:t>，乃屬當然。又，國家對於大學之監督，依憲法第162條規定，應以法律為之，惟仍應符合大學自治之原則。是立法機關不得任意以法律強制大學設置特定之單位，致侵害大學之內部組織自主權；行政機關亦不得以命令干預大學教學之內容及課程之訂定，而妨礙教學、研究之自由，立法及行政措施之規範密度，於大學自治範圍內，均應受適度之限制（司法院釋字第450號解釋意旨參照）。復按大學法第1條第1項規定，大學以研究學術，培育人才，提升文化，服務社會，促進國家發展為宗旨。另專科學校法第34條及大學法施行細則第24條相關規定略以，大專校院得依其發展特色及產業需要規劃課程，經教務相關之校級會議通過後實施。準此，大學對教育事項於合理範圍內享自主</w:t>
      </w:r>
      <w:r w:rsidRPr="0055157F">
        <w:rPr>
          <w:rFonts w:hint="eastAsia"/>
          <w:color w:val="000000" w:themeColor="text1"/>
        </w:rPr>
        <w:lastRenderedPageBreak/>
        <w:t>權，並得依學校教育目標及發展特色與對於學生核心能力之要求規劃各類課程，並於相關章則明定經教務相關之校級會議通過後實施。</w:t>
      </w:r>
    </w:p>
    <w:p w:rsidR="004C328D" w:rsidRPr="0055157F" w:rsidRDefault="004C328D" w:rsidP="004C328D">
      <w:pPr>
        <w:pStyle w:val="3"/>
        <w:numPr>
          <w:ilvl w:val="2"/>
          <w:numId w:val="1"/>
        </w:numPr>
        <w:rPr>
          <w:color w:val="000000" w:themeColor="text1"/>
        </w:rPr>
      </w:pPr>
      <w:r w:rsidRPr="0055157F">
        <w:rPr>
          <w:rFonts w:hint="eastAsia"/>
          <w:color w:val="000000" w:themeColor="text1"/>
        </w:rPr>
        <w:t>經查，目前大專校院計29校實施英（外）語畢業門檻之</w:t>
      </w:r>
      <w:r w:rsidRPr="0055157F">
        <w:rPr>
          <w:rFonts w:hint="eastAsia"/>
          <w:color w:val="000000" w:themeColor="text1"/>
          <w:u w:val="single"/>
        </w:rPr>
        <w:t>相關</w:t>
      </w:r>
      <w:r w:rsidR="00AC6676" w:rsidRPr="0055157F">
        <w:rPr>
          <w:rFonts w:hint="eastAsia"/>
          <w:color w:val="000000" w:themeColor="text1"/>
          <w:u w:val="single"/>
        </w:rPr>
        <w:t>「零」學分</w:t>
      </w:r>
      <w:r w:rsidRPr="0055157F">
        <w:rPr>
          <w:rFonts w:hint="eastAsia"/>
          <w:color w:val="000000" w:themeColor="text1"/>
          <w:u w:val="single"/>
        </w:rPr>
        <w:t>必修課</w:t>
      </w:r>
      <w:r w:rsidRPr="0055157F">
        <w:rPr>
          <w:rFonts w:hint="eastAsia"/>
          <w:color w:val="000000" w:themeColor="text1"/>
        </w:rPr>
        <w:t>，實際情形如下：</w:t>
      </w:r>
    </w:p>
    <w:p w:rsidR="004C328D" w:rsidRPr="0055157F" w:rsidRDefault="004C328D" w:rsidP="004C328D">
      <w:pPr>
        <w:pStyle w:val="a3"/>
        <w:ind w:left="851" w:hanging="851"/>
        <w:rPr>
          <w:color w:val="000000" w:themeColor="text1"/>
        </w:rPr>
      </w:pPr>
      <w:r w:rsidRPr="0055157F">
        <w:rPr>
          <w:rFonts w:hint="eastAsia"/>
          <w:color w:val="000000" w:themeColor="text1"/>
        </w:rPr>
        <w:t>110學年第1學期公私立大專校院</w:t>
      </w:r>
      <w:r w:rsidR="00AC6676" w:rsidRPr="0055157F">
        <w:rPr>
          <w:rFonts w:hint="eastAsia"/>
          <w:color w:val="000000" w:themeColor="text1"/>
        </w:rPr>
        <w:t>「零」學分</w:t>
      </w:r>
      <w:r w:rsidRPr="0055157F">
        <w:rPr>
          <w:rFonts w:hint="eastAsia"/>
          <w:color w:val="000000" w:themeColor="text1"/>
        </w:rPr>
        <w:t>必修課程開課情形-英（外）語畢業門檻課</w:t>
      </w:r>
    </w:p>
    <w:p w:rsidR="004C328D" w:rsidRPr="0055157F" w:rsidRDefault="004C328D" w:rsidP="004C328D">
      <w:pPr>
        <w:ind w:right="197"/>
        <w:jc w:val="right"/>
        <w:rPr>
          <w:color w:val="000000" w:themeColor="text1"/>
          <w:sz w:val="24"/>
          <w:szCs w:val="24"/>
        </w:rPr>
      </w:pPr>
      <w:r w:rsidRPr="0055157F">
        <w:rPr>
          <w:rFonts w:hint="eastAsia"/>
          <w:color w:val="000000" w:themeColor="text1"/>
          <w:sz w:val="24"/>
          <w:szCs w:val="24"/>
        </w:rPr>
        <w:t>單位：校；人</w:t>
      </w:r>
    </w:p>
    <w:tbl>
      <w:tblPr>
        <w:tblW w:w="8648" w:type="dxa"/>
        <w:jc w:val="center"/>
        <w:tblLayout w:type="fixed"/>
        <w:tblCellMar>
          <w:left w:w="0" w:type="dxa"/>
          <w:right w:w="0" w:type="dxa"/>
        </w:tblCellMar>
        <w:tblLook w:val="0000" w:firstRow="0" w:lastRow="0" w:firstColumn="0" w:lastColumn="0" w:noHBand="0" w:noVBand="0"/>
      </w:tblPr>
      <w:tblGrid>
        <w:gridCol w:w="1844"/>
        <w:gridCol w:w="850"/>
        <w:gridCol w:w="851"/>
        <w:gridCol w:w="850"/>
        <w:gridCol w:w="851"/>
        <w:gridCol w:w="850"/>
        <w:gridCol w:w="851"/>
        <w:gridCol w:w="850"/>
        <w:gridCol w:w="851"/>
      </w:tblGrid>
      <w:tr w:rsidR="004C328D" w:rsidRPr="0055157F" w:rsidTr="00AF3EF1">
        <w:trPr>
          <w:trHeight w:val="296"/>
          <w:jc w:val="center"/>
        </w:trPr>
        <w:tc>
          <w:tcPr>
            <w:tcW w:w="1844" w:type="dxa"/>
            <w:vMerge w:val="restart"/>
            <w:tcBorders>
              <w:top w:val="single" w:sz="8" w:space="0" w:color="000000"/>
              <w:left w:val="single" w:sz="8" w:space="0" w:color="000000"/>
              <w:bottom w:val="single" w:sz="8" w:space="0" w:color="000000"/>
              <w:right w:val="single" w:sz="8" w:space="0" w:color="000000"/>
            </w:tcBorders>
            <w:shd w:val="clear" w:color="auto" w:fill="E1EED9"/>
            <w:vAlign w:val="center"/>
          </w:tcPr>
          <w:p w:rsidR="004C328D" w:rsidRPr="0055157F" w:rsidRDefault="004C328D" w:rsidP="00AF3EF1">
            <w:pPr>
              <w:jc w:val="center"/>
              <w:rPr>
                <w:b/>
                <w:color w:val="000000" w:themeColor="text1"/>
                <w:sz w:val="26"/>
                <w:szCs w:val="26"/>
              </w:rPr>
            </w:pPr>
            <w:r w:rsidRPr="0055157F">
              <w:rPr>
                <w:rFonts w:hint="eastAsia"/>
                <w:b/>
                <w:color w:val="000000" w:themeColor="text1"/>
                <w:sz w:val="26"/>
                <w:szCs w:val="26"/>
              </w:rPr>
              <w:t>種類＼現況</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E1EED9"/>
            <w:vAlign w:val="center"/>
          </w:tcPr>
          <w:p w:rsidR="004C328D" w:rsidRPr="0055157F" w:rsidRDefault="004C328D" w:rsidP="00AF3EF1">
            <w:pPr>
              <w:jc w:val="center"/>
              <w:rPr>
                <w:b/>
                <w:color w:val="000000" w:themeColor="text1"/>
                <w:sz w:val="24"/>
                <w:szCs w:val="24"/>
              </w:rPr>
            </w:pPr>
            <w:r w:rsidRPr="0055157F">
              <w:rPr>
                <w:rFonts w:hint="eastAsia"/>
                <w:b/>
                <w:color w:val="000000" w:themeColor="text1"/>
                <w:sz w:val="24"/>
                <w:szCs w:val="24"/>
              </w:rPr>
              <w:t>公立大學校院</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E1EED9"/>
            <w:vAlign w:val="center"/>
          </w:tcPr>
          <w:p w:rsidR="004C328D" w:rsidRPr="0055157F" w:rsidRDefault="004C328D" w:rsidP="00AF3EF1">
            <w:pPr>
              <w:jc w:val="center"/>
              <w:rPr>
                <w:b/>
                <w:color w:val="000000" w:themeColor="text1"/>
                <w:sz w:val="24"/>
                <w:szCs w:val="24"/>
              </w:rPr>
            </w:pPr>
            <w:r w:rsidRPr="0055157F">
              <w:rPr>
                <w:rFonts w:hint="eastAsia"/>
                <w:b/>
                <w:color w:val="000000" w:themeColor="text1"/>
                <w:sz w:val="24"/>
                <w:szCs w:val="24"/>
              </w:rPr>
              <w:t>私立大學校院</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E1EED9"/>
            <w:vAlign w:val="center"/>
          </w:tcPr>
          <w:p w:rsidR="004C328D" w:rsidRPr="0055157F" w:rsidRDefault="004C328D" w:rsidP="00AF3EF1">
            <w:pPr>
              <w:jc w:val="center"/>
              <w:rPr>
                <w:b/>
                <w:color w:val="000000" w:themeColor="text1"/>
                <w:sz w:val="24"/>
                <w:szCs w:val="24"/>
              </w:rPr>
            </w:pPr>
            <w:r w:rsidRPr="0055157F">
              <w:rPr>
                <w:rFonts w:hint="eastAsia"/>
                <w:b/>
                <w:color w:val="000000" w:themeColor="text1"/>
                <w:sz w:val="24"/>
                <w:szCs w:val="24"/>
              </w:rPr>
              <w:t>公立技職校院</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E1EED9"/>
            <w:vAlign w:val="center"/>
          </w:tcPr>
          <w:p w:rsidR="004C328D" w:rsidRPr="0055157F" w:rsidRDefault="004C328D" w:rsidP="00AF3EF1">
            <w:pPr>
              <w:jc w:val="center"/>
              <w:rPr>
                <w:b/>
                <w:color w:val="000000" w:themeColor="text1"/>
                <w:sz w:val="24"/>
                <w:szCs w:val="24"/>
              </w:rPr>
            </w:pPr>
            <w:r w:rsidRPr="0055157F">
              <w:rPr>
                <w:rFonts w:hint="eastAsia"/>
                <w:b/>
                <w:color w:val="000000" w:themeColor="text1"/>
                <w:sz w:val="24"/>
                <w:szCs w:val="24"/>
              </w:rPr>
              <w:t>私立技職校院</w:t>
            </w:r>
          </w:p>
        </w:tc>
      </w:tr>
      <w:tr w:rsidR="004C328D" w:rsidRPr="0055157F" w:rsidTr="00AF3EF1">
        <w:trPr>
          <w:trHeight w:val="296"/>
          <w:jc w:val="center"/>
        </w:trPr>
        <w:tc>
          <w:tcPr>
            <w:tcW w:w="1844" w:type="dxa"/>
            <w:vMerge/>
            <w:tcBorders>
              <w:top w:val="nil"/>
              <w:left w:val="single" w:sz="8" w:space="0" w:color="000000"/>
              <w:bottom w:val="single" w:sz="8" w:space="0" w:color="000000"/>
              <w:right w:val="single" w:sz="8" w:space="0" w:color="000000"/>
            </w:tcBorders>
            <w:shd w:val="clear" w:color="auto" w:fill="E1EED9"/>
            <w:vAlign w:val="center"/>
          </w:tcPr>
          <w:p w:rsidR="004C328D" w:rsidRPr="0055157F" w:rsidRDefault="004C328D" w:rsidP="00AF3EF1">
            <w:pPr>
              <w:jc w:val="center"/>
              <w:rPr>
                <w:rFonts w:ascii="Times New Roman" w:eastAsiaTheme="minorEastAsia"/>
                <w:b/>
                <w:color w:val="000000" w:themeColor="text1"/>
                <w:sz w:val="26"/>
                <w:szCs w:val="26"/>
              </w:rPr>
            </w:pPr>
          </w:p>
        </w:tc>
        <w:tc>
          <w:tcPr>
            <w:tcW w:w="850" w:type="dxa"/>
            <w:tcBorders>
              <w:top w:val="single" w:sz="8" w:space="0" w:color="000000"/>
              <w:left w:val="single" w:sz="8" w:space="0" w:color="000000"/>
              <w:bottom w:val="single" w:sz="8" w:space="0" w:color="000000"/>
              <w:right w:val="single" w:sz="8" w:space="0" w:color="000000"/>
            </w:tcBorders>
            <w:shd w:val="clear" w:color="auto" w:fill="E1EED9"/>
            <w:vAlign w:val="center"/>
          </w:tcPr>
          <w:p w:rsidR="004C328D" w:rsidRPr="0055157F" w:rsidRDefault="004C328D" w:rsidP="00AF3EF1">
            <w:pPr>
              <w:jc w:val="center"/>
              <w:rPr>
                <w:b/>
                <w:color w:val="000000" w:themeColor="text1"/>
                <w:sz w:val="24"/>
                <w:szCs w:val="24"/>
              </w:rPr>
            </w:pPr>
            <w:r w:rsidRPr="0055157F">
              <w:rPr>
                <w:rFonts w:hint="eastAsia"/>
                <w:b/>
                <w:color w:val="000000" w:themeColor="text1"/>
                <w:sz w:val="24"/>
                <w:szCs w:val="24"/>
              </w:rPr>
              <w:t>校數</w:t>
            </w:r>
          </w:p>
        </w:tc>
        <w:tc>
          <w:tcPr>
            <w:tcW w:w="851" w:type="dxa"/>
            <w:tcBorders>
              <w:top w:val="single" w:sz="8" w:space="0" w:color="000000"/>
              <w:left w:val="single" w:sz="8" w:space="0" w:color="000000"/>
              <w:bottom w:val="single" w:sz="8" w:space="0" w:color="000000"/>
              <w:right w:val="single" w:sz="8" w:space="0" w:color="000000"/>
            </w:tcBorders>
            <w:shd w:val="clear" w:color="auto" w:fill="E1EED9"/>
            <w:vAlign w:val="center"/>
          </w:tcPr>
          <w:p w:rsidR="004C328D" w:rsidRPr="0055157F" w:rsidRDefault="004C328D" w:rsidP="00AF3EF1">
            <w:pPr>
              <w:jc w:val="center"/>
              <w:rPr>
                <w:b/>
                <w:color w:val="000000" w:themeColor="text1"/>
                <w:sz w:val="24"/>
                <w:szCs w:val="24"/>
              </w:rPr>
            </w:pPr>
            <w:r w:rsidRPr="0055157F">
              <w:rPr>
                <w:rFonts w:hint="eastAsia"/>
                <w:b/>
                <w:color w:val="000000" w:themeColor="text1"/>
                <w:sz w:val="24"/>
                <w:szCs w:val="24"/>
              </w:rPr>
              <w:t>修讀</w:t>
            </w:r>
          </w:p>
          <w:p w:rsidR="004C328D" w:rsidRPr="0055157F" w:rsidRDefault="004C328D" w:rsidP="00AF3EF1">
            <w:pPr>
              <w:jc w:val="center"/>
              <w:rPr>
                <w:b/>
                <w:color w:val="000000" w:themeColor="text1"/>
                <w:sz w:val="24"/>
                <w:szCs w:val="24"/>
              </w:rPr>
            </w:pPr>
            <w:r w:rsidRPr="0055157F">
              <w:rPr>
                <w:rFonts w:hint="eastAsia"/>
                <w:b/>
                <w:color w:val="000000" w:themeColor="text1"/>
                <w:sz w:val="24"/>
                <w:szCs w:val="24"/>
              </w:rPr>
              <w:t>人數</w:t>
            </w:r>
          </w:p>
        </w:tc>
        <w:tc>
          <w:tcPr>
            <w:tcW w:w="850" w:type="dxa"/>
            <w:tcBorders>
              <w:top w:val="single" w:sz="8" w:space="0" w:color="000000"/>
              <w:left w:val="single" w:sz="8" w:space="0" w:color="000000"/>
              <w:bottom w:val="single" w:sz="8" w:space="0" w:color="000000"/>
              <w:right w:val="single" w:sz="8" w:space="0" w:color="000000"/>
            </w:tcBorders>
            <w:shd w:val="clear" w:color="auto" w:fill="E1EED9"/>
            <w:vAlign w:val="center"/>
          </w:tcPr>
          <w:p w:rsidR="004C328D" w:rsidRPr="0055157F" w:rsidRDefault="004C328D" w:rsidP="00AF3EF1">
            <w:pPr>
              <w:jc w:val="center"/>
              <w:rPr>
                <w:b/>
                <w:color w:val="000000" w:themeColor="text1"/>
                <w:sz w:val="24"/>
                <w:szCs w:val="24"/>
              </w:rPr>
            </w:pPr>
            <w:r w:rsidRPr="0055157F">
              <w:rPr>
                <w:rFonts w:hint="eastAsia"/>
                <w:b/>
                <w:color w:val="000000" w:themeColor="text1"/>
                <w:sz w:val="24"/>
                <w:szCs w:val="24"/>
              </w:rPr>
              <w:t>校數</w:t>
            </w:r>
          </w:p>
        </w:tc>
        <w:tc>
          <w:tcPr>
            <w:tcW w:w="851" w:type="dxa"/>
            <w:tcBorders>
              <w:top w:val="single" w:sz="8" w:space="0" w:color="000000"/>
              <w:left w:val="single" w:sz="8" w:space="0" w:color="000000"/>
              <w:bottom w:val="single" w:sz="8" w:space="0" w:color="000000"/>
              <w:right w:val="single" w:sz="8" w:space="0" w:color="000000"/>
            </w:tcBorders>
            <w:shd w:val="clear" w:color="auto" w:fill="E1EED9"/>
            <w:vAlign w:val="center"/>
          </w:tcPr>
          <w:p w:rsidR="004C328D" w:rsidRPr="0055157F" w:rsidRDefault="004C328D" w:rsidP="00AF3EF1">
            <w:pPr>
              <w:jc w:val="center"/>
              <w:rPr>
                <w:b/>
                <w:color w:val="000000" w:themeColor="text1"/>
                <w:sz w:val="24"/>
                <w:szCs w:val="24"/>
              </w:rPr>
            </w:pPr>
            <w:r w:rsidRPr="0055157F">
              <w:rPr>
                <w:rFonts w:hint="eastAsia"/>
                <w:b/>
                <w:color w:val="000000" w:themeColor="text1"/>
                <w:sz w:val="24"/>
                <w:szCs w:val="24"/>
              </w:rPr>
              <w:t>修讀</w:t>
            </w:r>
          </w:p>
          <w:p w:rsidR="004C328D" w:rsidRPr="0055157F" w:rsidRDefault="004C328D" w:rsidP="00AF3EF1">
            <w:pPr>
              <w:jc w:val="center"/>
              <w:rPr>
                <w:b/>
                <w:color w:val="000000" w:themeColor="text1"/>
                <w:sz w:val="24"/>
                <w:szCs w:val="24"/>
              </w:rPr>
            </w:pPr>
            <w:r w:rsidRPr="0055157F">
              <w:rPr>
                <w:rFonts w:hint="eastAsia"/>
                <w:b/>
                <w:color w:val="000000" w:themeColor="text1"/>
                <w:sz w:val="24"/>
                <w:szCs w:val="24"/>
              </w:rPr>
              <w:t>人數</w:t>
            </w:r>
          </w:p>
        </w:tc>
        <w:tc>
          <w:tcPr>
            <w:tcW w:w="850" w:type="dxa"/>
            <w:tcBorders>
              <w:top w:val="single" w:sz="8" w:space="0" w:color="000000"/>
              <w:left w:val="single" w:sz="8" w:space="0" w:color="000000"/>
              <w:bottom w:val="single" w:sz="8" w:space="0" w:color="000000"/>
              <w:right w:val="single" w:sz="8" w:space="0" w:color="000000"/>
            </w:tcBorders>
            <w:shd w:val="clear" w:color="auto" w:fill="E1EED9"/>
            <w:vAlign w:val="center"/>
          </w:tcPr>
          <w:p w:rsidR="004C328D" w:rsidRPr="0055157F" w:rsidRDefault="004C328D" w:rsidP="00AF3EF1">
            <w:pPr>
              <w:jc w:val="center"/>
              <w:rPr>
                <w:b/>
                <w:color w:val="000000" w:themeColor="text1"/>
                <w:sz w:val="24"/>
                <w:szCs w:val="24"/>
              </w:rPr>
            </w:pPr>
            <w:r w:rsidRPr="0055157F">
              <w:rPr>
                <w:rFonts w:hint="eastAsia"/>
                <w:b/>
                <w:color w:val="000000" w:themeColor="text1"/>
                <w:sz w:val="24"/>
                <w:szCs w:val="24"/>
              </w:rPr>
              <w:t>校數</w:t>
            </w:r>
          </w:p>
        </w:tc>
        <w:tc>
          <w:tcPr>
            <w:tcW w:w="851" w:type="dxa"/>
            <w:tcBorders>
              <w:top w:val="single" w:sz="8" w:space="0" w:color="000000"/>
              <w:left w:val="single" w:sz="8" w:space="0" w:color="000000"/>
              <w:bottom w:val="single" w:sz="8" w:space="0" w:color="000000"/>
              <w:right w:val="single" w:sz="8" w:space="0" w:color="000000"/>
            </w:tcBorders>
            <w:shd w:val="clear" w:color="auto" w:fill="E1EED9"/>
            <w:vAlign w:val="center"/>
          </w:tcPr>
          <w:p w:rsidR="004C328D" w:rsidRPr="0055157F" w:rsidRDefault="004C328D" w:rsidP="00AF3EF1">
            <w:pPr>
              <w:jc w:val="center"/>
              <w:rPr>
                <w:b/>
                <w:color w:val="000000" w:themeColor="text1"/>
                <w:sz w:val="24"/>
                <w:szCs w:val="24"/>
              </w:rPr>
            </w:pPr>
            <w:r w:rsidRPr="0055157F">
              <w:rPr>
                <w:rFonts w:hint="eastAsia"/>
                <w:b/>
                <w:color w:val="000000" w:themeColor="text1"/>
                <w:sz w:val="24"/>
                <w:szCs w:val="24"/>
              </w:rPr>
              <w:t>修讀</w:t>
            </w:r>
          </w:p>
          <w:p w:rsidR="004C328D" w:rsidRPr="0055157F" w:rsidRDefault="004C328D" w:rsidP="00AF3EF1">
            <w:pPr>
              <w:jc w:val="center"/>
              <w:rPr>
                <w:b/>
                <w:color w:val="000000" w:themeColor="text1"/>
                <w:sz w:val="24"/>
                <w:szCs w:val="24"/>
              </w:rPr>
            </w:pPr>
            <w:r w:rsidRPr="0055157F">
              <w:rPr>
                <w:rFonts w:hint="eastAsia"/>
                <w:b/>
                <w:color w:val="000000" w:themeColor="text1"/>
                <w:sz w:val="24"/>
                <w:szCs w:val="24"/>
              </w:rPr>
              <w:t>人數</w:t>
            </w:r>
          </w:p>
        </w:tc>
        <w:tc>
          <w:tcPr>
            <w:tcW w:w="850" w:type="dxa"/>
            <w:tcBorders>
              <w:top w:val="single" w:sz="8" w:space="0" w:color="000000"/>
              <w:left w:val="single" w:sz="8" w:space="0" w:color="000000"/>
              <w:bottom w:val="single" w:sz="8" w:space="0" w:color="000000"/>
              <w:right w:val="single" w:sz="8" w:space="0" w:color="000000"/>
            </w:tcBorders>
            <w:shd w:val="clear" w:color="auto" w:fill="E1EED9"/>
            <w:vAlign w:val="center"/>
          </w:tcPr>
          <w:p w:rsidR="004C328D" w:rsidRPr="0055157F" w:rsidRDefault="004C328D" w:rsidP="00AF3EF1">
            <w:pPr>
              <w:jc w:val="center"/>
              <w:rPr>
                <w:b/>
                <w:color w:val="000000" w:themeColor="text1"/>
                <w:sz w:val="24"/>
                <w:szCs w:val="24"/>
              </w:rPr>
            </w:pPr>
            <w:r w:rsidRPr="0055157F">
              <w:rPr>
                <w:rFonts w:hint="eastAsia"/>
                <w:b/>
                <w:color w:val="000000" w:themeColor="text1"/>
                <w:sz w:val="24"/>
                <w:szCs w:val="24"/>
              </w:rPr>
              <w:t>校數</w:t>
            </w:r>
          </w:p>
        </w:tc>
        <w:tc>
          <w:tcPr>
            <w:tcW w:w="851" w:type="dxa"/>
            <w:tcBorders>
              <w:top w:val="single" w:sz="8" w:space="0" w:color="000000"/>
              <w:left w:val="single" w:sz="8" w:space="0" w:color="000000"/>
              <w:bottom w:val="single" w:sz="8" w:space="0" w:color="000000"/>
              <w:right w:val="single" w:sz="8" w:space="0" w:color="000000"/>
            </w:tcBorders>
            <w:shd w:val="clear" w:color="auto" w:fill="E1EED9"/>
            <w:vAlign w:val="center"/>
          </w:tcPr>
          <w:p w:rsidR="004C328D" w:rsidRPr="0055157F" w:rsidRDefault="004C328D" w:rsidP="00AF3EF1">
            <w:pPr>
              <w:jc w:val="center"/>
              <w:rPr>
                <w:b/>
                <w:color w:val="000000" w:themeColor="text1"/>
                <w:sz w:val="24"/>
                <w:szCs w:val="24"/>
              </w:rPr>
            </w:pPr>
            <w:r w:rsidRPr="0055157F">
              <w:rPr>
                <w:rFonts w:hint="eastAsia"/>
                <w:b/>
                <w:color w:val="000000" w:themeColor="text1"/>
                <w:sz w:val="24"/>
                <w:szCs w:val="24"/>
              </w:rPr>
              <w:t>修讀</w:t>
            </w:r>
          </w:p>
          <w:p w:rsidR="004C328D" w:rsidRPr="0055157F" w:rsidRDefault="004C328D" w:rsidP="00AF3EF1">
            <w:pPr>
              <w:jc w:val="center"/>
              <w:rPr>
                <w:b/>
                <w:color w:val="000000" w:themeColor="text1"/>
                <w:sz w:val="24"/>
                <w:szCs w:val="24"/>
              </w:rPr>
            </w:pPr>
            <w:r w:rsidRPr="0055157F">
              <w:rPr>
                <w:rFonts w:hint="eastAsia"/>
                <w:b/>
                <w:color w:val="000000" w:themeColor="text1"/>
                <w:sz w:val="24"/>
                <w:szCs w:val="24"/>
              </w:rPr>
              <w:t>人數</w:t>
            </w:r>
          </w:p>
        </w:tc>
      </w:tr>
      <w:tr w:rsidR="004C328D" w:rsidRPr="0055157F" w:rsidTr="00AF3EF1">
        <w:trPr>
          <w:trHeight w:val="618"/>
          <w:jc w:val="center"/>
        </w:trPr>
        <w:tc>
          <w:tcPr>
            <w:tcW w:w="1844" w:type="dxa"/>
            <w:tcBorders>
              <w:top w:val="single" w:sz="8" w:space="0" w:color="000000"/>
              <w:left w:val="single" w:sz="8" w:space="0" w:color="000000"/>
              <w:bottom w:val="single" w:sz="8" w:space="0" w:color="000000"/>
              <w:right w:val="single" w:sz="8" w:space="0" w:color="000000"/>
            </w:tcBorders>
          </w:tcPr>
          <w:p w:rsidR="004C328D" w:rsidRPr="0055157F" w:rsidRDefault="004C328D" w:rsidP="00AF3EF1">
            <w:pPr>
              <w:jc w:val="center"/>
              <w:rPr>
                <w:b/>
                <w:color w:val="000000" w:themeColor="text1"/>
                <w:sz w:val="26"/>
                <w:szCs w:val="26"/>
              </w:rPr>
            </w:pPr>
            <w:r w:rsidRPr="0055157F">
              <w:rPr>
                <w:rFonts w:hint="eastAsia"/>
                <w:b/>
                <w:color w:val="000000" w:themeColor="text1"/>
                <w:sz w:val="26"/>
                <w:szCs w:val="26"/>
              </w:rPr>
              <w:t>英（外）語</w:t>
            </w:r>
          </w:p>
          <w:p w:rsidR="004C328D" w:rsidRPr="0055157F" w:rsidRDefault="004C328D" w:rsidP="00AF3EF1">
            <w:pPr>
              <w:jc w:val="center"/>
              <w:rPr>
                <w:color w:val="000000" w:themeColor="text1"/>
                <w:sz w:val="26"/>
                <w:szCs w:val="26"/>
              </w:rPr>
            </w:pPr>
            <w:r w:rsidRPr="0055157F">
              <w:rPr>
                <w:rFonts w:hint="eastAsia"/>
                <w:b/>
                <w:color w:val="000000" w:themeColor="text1"/>
                <w:sz w:val="26"/>
                <w:szCs w:val="26"/>
              </w:rPr>
              <w:t>畢業門檻課</w:t>
            </w:r>
          </w:p>
        </w:tc>
        <w:tc>
          <w:tcPr>
            <w:tcW w:w="850" w:type="dxa"/>
            <w:tcBorders>
              <w:top w:val="single" w:sz="8" w:space="0" w:color="000000"/>
              <w:left w:val="single" w:sz="8" w:space="0" w:color="000000"/>
              <w:bottom w:val="single" w:sz="8" w:space="0" w:color="000000"/>
              <w:right w:val="single" w:sz="8" w:space="0" w:color="000000"/>
            </w:tcBorders>
            <w:vAlign w:val="center"/>
          </w:tcPr>
          <w:p w:rsidR="004C328D" w:rsidRPr="0055157F" w:rsidRDefault="004C328D" w:rsidP="00AF3EF1">
            <w:pPr>
              <w:jc w:val="center"/>
              <w:rPr>
                <w:color w:val="000000" w:themeColor="text1"/>
                <w:w w:val="101"/>
                <w:sz w:val="24"/>
                <w:szCs w:val="24"/>
              </w:rPr>
            </w:pPr>
            <w:r w:rsidRPr="0055157F">
              <w:rPr>
                <w:color w:val="000000" w:themeColor="text1"/>
                <w:w w:val="101"/>
                <w:sz w:val="24"/>
                <w:szCs w:val="24"/>
              </w:rPr>
              <w:t>5</w:t>
            </w:r>
          </w:p>
        </w:tc>
        <w:tc>
          <w:tcPr>
            <w:tcW w:w="851" w:type="dxa"/>
            <w:tcBorders>
              <w:top w:val="single" w:sz="8" w:space="0" w:color="000000"/>
              <w:left w:val="single" w:sz="8" w:space="0" w:color="000000"/>
              <w:bottom w:val="single" w:sz="8" w:space="0" w:color="000000"/>
              <w:right w:val="single" w:sz="8" w:space="0" w:color="000000"/>
            </w:tcBorders>
            <w:vAlign w:val="center"/>
          </w:tcPr>
          <w:p w:rsidR="004C328D" w:rsidRPr="0055157F" w:rsidRDefault="004C328D" w:rsidP="00AF3EF1">
            <w:pPr>
              <w:jc w:val="center"/>
              <w:rPr>
                <w:color w:val="000000" w:themeColor="text1"/>
                <w:sz w:val="24"/>
                <w:szCs w:val="24"/>
              </w:rPr>
            </w:pPr>
            <w:r w:rsidRPr="0055157F">
              <w:rPr>
                <w:color w:val="000000" w:themeColor="text1"/>
                <w:sz w:val="24"/>
                <w:szCs w:val="24"/>
              </w:rPr>
              <w:t>2,836</w:t>
            </w:r>
          </w:p>
        </w:tc>
        <w:tc>
          <w:tcPr>
            <w:tcW w:w="850" w:type="dxa"/>
            <w:tcBorders>
              <w:top w:val="single" w:sz="8" w:space="0" w:color="000000"/>
              <w:left w:val="single" w:sz="8" w:space="0" w:color="000000"/>
              <w:bottom w:val="single" w:sz="8" w:space="0" w:color="000000"/>
              <w:right w:val="single" w:sz="8" w:space="0" w:color="000000"/>
            </w:tcBorders>
            <w:vAlign w:val="center"/>
          </w:tcPr>
          <w:p w:rsidR="004C328D" w:rsidRPr="0055157F" w:rsidRDefault="004C328D" w:rsidP="00AF3EF1">
            <w:pPr>
              <w:jc w:val="center"/>
              <w:rPr>
                <w:color w:val="000000" w:themeColor="text1"/>
                <w:w w:val="101"/>
                <w:sz w:val="24"/>
                <w:szCs w:val="24"/>
              </w:rPr>
            </w:pPr>
            <w:r w:rsidRPr="0055157F">
              <w:rPr>
                <w:color w:val="000000" w:themeColor="text1"/>
                <w:w w:val="101"/>
                <w:sz w:val="24"/>
                <w:szCs w:val="24"/>
              </w:rPr>
              <w:t>8</w:t>
            </w:r>
          </w:p>
        </w:tc>
        <w:tc>
          <w:tcPr>
            <w:tcW w:w="851" w:type="dxa"/>
            <w:tcBorders>
              <w:top w:val="single" w:sz="8" w:space="0" w:color="000000"/>
              <w:left w:val="single" w:sz="8" w:space="0" w:color="000000"/>
              <w:bottom w:val="single" w:sz="8" w:space="0" w:color="000000"/>
              <w:right w:val="single" w:sz="8" w:space="0" w:color="000000"/>
            </w:tcBorders>
            <w:vAlign w:val="center"/>
          </w:tcPr>
          <w:p w:rsidR="004C328D" w:rsidRPr="0055157F" w:rsidRDefault="004C328D" w:rsidP="00AF3EF1">
            <w:pPr>
              <w:jc w:val="center"/>
              <w:rPr>
                <w:color w:val="000000" w:themeColor="text1"/>
                <w:sz w:val="24"/>
                <w:szCs w:val="24"/>
              </w:rPr>
            </w:pPr>
            <w:r w:rsidRPr="0055157F">
              <w:rPr>
                <w:color w:val="000000" w:themeColor="text1"/>
                <w:sz w:val="24"/>
                <w:szCs w:val="24"/>
              </w:rPr>
              <w:t>10,361</w:t>
            </w:r>
          </w:p>
        </w:tc>
        <w:tc>
          <w:tcPr>
            <w:tcW w:w="850" w:type="dxa"/>
            <w:tcBorders>
              <w:top w:val="single" w:sz="8" w:space="0" w:color="000000"/>
              <w:left w:val="single" w:sz="8" w:space="0" w:color="000000"/>
              <w:bottom w:val="single" w:sz="8" w:space="0" w:color="000000"/>
              <w:right w:val="single" w:sz="8" w:space="0" w:color="000000"/>
            </w:tcBorders>
            <w:vAlign w:val="center"/>
          </w:tcPr>
          <w:p w:rsidR="004C328D" w:rsidRPr="0055157F" w:rsidRDefault="004C328D" w:rsidP="00AF3EF1">
            <w:pPr>
              <w:jc w:val="center"/>
              <w:rPr>
                <w:color w:val="000000" w:themeColor="text1"/>
                <w:w w:val="101"/>
                <w:sz w:val="24"/>
                <w:szCs w:val="24"/>
              </w:rPr>
            </w:pPr>
            <w:r w:rsidRPr="0055157F">
              <w:rPr>
                <w:color w:val="000000" w:themeColor="text1"/>
                <w:w w:val="101"/>
                <w:sz w:val="24"/>
                <w:szCs w:val="24"/>
              </w:rPr>
              <w:t>6</w:t>
            </w:r>
          </w:p>
        </w:tc>
        <w:tc>
          <w:tcPr>
            <w:tcW w:w="851" w:type="dxa"/>
            <w:tcBorders>
              <w:top w:val="single" w:sz="8" w:space="0" w:color="000000"/>
              <w:left w:val="single" w:sz="8" w:space="0" w:color="000000"/>
              <w:bottom w:val="single" w:sz="8" w:space="0" w:color="000000"/>
              <w:right w:val="single" w:sz="8" w:space="0" w:color="000000"/>
            </w:tcBorders>
            <w:vAlign w:val="center"/>
          </w:tcPr>
          <w:p w:rsidR="004C328D" w:rsidRPr="0055157F" w:rsidRDefault="004C328D" w:rsidP="00AF3EF1">
            <w:pPr>
              <w:jc w:val="center"/>
              <w:rPr>
                <w:color w:val="000000" w:themeColor="text1"/>
                <w:sz w:val="24"/>
                <w:szCs w:val="24"/>
              </w:rPr>
            </w:pPr>
            <w:r w:rsidRPr="0055157F">
              <w:rPr>
                <w:color w:val="000000" w:themeColor="text1"/>
                <w:sz w:val="24"/>
                <w:szCs w:val="24"/>
              </w:rPr>
              <w:t>9,375</w:t>
            </w:r>
          </w:p>
        </w:tc>
        <w:tc>
          <w:tcPr>
            <w:tcW w:w="850" w:type="dxa"/>
            <w:tcBorders>
              <w:top w:val="single" w:sz="8" w:space="0" w:color="000000"/>
              <w:left w:val="single" w:sz="8" w:space="0" w:color="000000"/>
              <w:bottom w:val="single" w:sz="8" w:space="0" w:color="000000"/>
              <w:right w:val="single" w:sz="8" w:space="0" w:color="000000"/>
            </w:tcBorders>
            <w:vAlign w:val="center"/>
          </w:tcPr>
          <w:p w:rsidR="004C328D" w:rsidRPr="0055157F" w:rsidRDefault="004C328D" w:rsidP="00AF3EF1">
            <w:pPr>
              <w:jc w:val="center"/>
              <w:rPr>
                <w:color w:val="000000" w:themeColor="text1"/>
                <w:sz w:val="24"/>
                <w:szCs w:val="24"/>
              </w:rPr>
            </w:pPr>
            <w:r w:rsidRPr="0055157F">
              <w:rPr>
                <w:color w:val="000000" w:themeColor="text1"/>
                <w:sz w:val="24"/>
                <w:szCs w:val="24"/>
              </w:rPr>
              <w:t>10</w:t>
            </w:r>
          </w:p>
        </w:tc>
        <w:tc>
          <w:tcPr>
            <w:tcW w:w="851" w:type="dxa"/>
            <w:tcBorders>
              <w:top w:val="single" w:sz="8" w:space="0" w:color="000000"/>
              <w:left w:val="single" w:sz="8" w:space="0" w:color="000000"/>
              <w:bottom w:val="single" w:sz="8" w:space="0" w:color="000000"/>
              <w:right w:val="single" w:sz="8" w:space="0" w:color="000000"/>
            </w:tcBorders>
            <w:vAlign w:val="center"/>
          </w:tcPr>
          <w:p w:rsidR="004C328D" w:rsidRPr="0055157F" w:rsidRDefault="004C328D" w:rsidP="00AF3EF1">
            <w:pPr>
              <w:jc w:val="center"/>
              <w:rPr>
                <w:color w:val="000000" w:themeColor="text1"/>
                <w:sz w:val="24"/>
                <w:szCs w:val="24"/>
              </w:rPr>
            </w:pPr>
            <w:r w:rsidRPr="0055157F">
              <w:rPr>
                <w:color w:val="000000" w:themeColor="text1"/>
                <w:sz w:val="24"/>
                <w:szCs w:val="24"/>
              </w:rPr>
              <w:t>7,326</w:t>
            </w:r>
          </w:p>
        </w:tc>
      </w:tr>
    </w:tbl>
    <w:p w:rsidR="004C328D" w:rsidRPr="0055157F" w:rsidRDefault="004C328D" w:rsidP="004C328D">
      <w:pPr>
        <w:pStyle w:val="af5"/>
        <w:ind w:leftChars="-83" w:left="-280" w:hanging="2"/>
        <w:rPr>
          <w:color w:val="000000" w:themeColor="text1"/>
          <w:sz w:val="26"/>
          <w:szCs w:val="26"/>
        </w:rPr>
      </w:pPr>
      <w:r w:rsidRPr="0055157F">
        <w:rPr>
          <w:rFonts w:hint="eastAsia"/>
          <w:color w:val="000000" w:themeColor="text1"/>
          <w:sz w:val="26"/>
          <w:szCs w:val="26"/>
        </w:rPr>
        <w:t xml:space="preserve">　 資料來源：本調查整理自教育部詢問會議前說明資料。</w:t>
      </w:r>
    </w:p>
    <w:p w:rsidR="004C328D" w:rsidRPr="0055157F" w:rsidRDefault="004C328D" w:rsidP="004C328D">
      <w:pPr>
        <w:pStyle w:val="3"/>
        <w:numPr>
          <w:ilvl w:val="2"/>
          <w:numId w:val="1"/>
        </w:numPr>
        <w:rPr>
          <w:color w:val="000000" w:themeColor="text1"/>
        </w:rPr>
      </w:pPr>
      <w:r w:rsidRPr="0055157F">
        <w:rPr>
          <w:rFonts w:hint="eastAsia"/>
          <w:color w:val="000000" w:themeColor="text1"/>
        </w:rPr>
        <w:t>歷來對於大專校院英檢畢業門檻引發爭議不斷，依</w:t>
      </w:r>
      <w:r w:rsidRPr="0055157F">
        <w:rPr>
          <w:rFonts w:hint="eastAsia"/>
          <w:color w:val="000000" w:themeColor="text1"/>
          <w:u w:val="single"/>
        </w:rPr>
        <w:t>最高行政法院107年度判字第488號判決</w:t>
      </w:r>
      <w:r w:rsidRPr="0055157F">
        <w:rPr>
          <w:rFonts w:hint="eastAsia"/>
          <w:color w:val="000000" w:themeColor="text1"/>
        </w:rPr>
        <w:t>略以，</w:t>
      </w:r>
      <w:bookmarkStart w:id="58" w:name="_Toc112848876"/>
      <w:r w:rsidRPr="0055157F">
        <w:rPr>
          <w:rFonts w:hint="eastAsia"/>
          <w:color w:val="000000" w:themeColor="text1"/>
        </w:rPr>
        <w:t>……惟以</w:t>
      </w:r>
      <w:r w:rsidRPr="0055157F">
        <w:rPr>
          <w:rFonts w:hint="eastAsia"/>
          <w:color w:val="000000" w:themeColor="text1"/>
          <w:u w:val="single"/>
        </w:rPr>
        <w:t>大學自治仍需在合理、必要範圍內為之</w:t>
      </w:r>
      <w:r w:rsidRPr="0055157F">
        <w:rPr>
          <w:rFonts w:hint="eastAsia"/>
          <w:color w:val="000000" w:themeColor="text1"/>
        </w:rPr>
        <w:t>，而查系爭辦法（國立政治大學外語畢業標準檢定辦法）第8條規定，</w:t>
      </w:r>
      <w:r w:rsidRPr="0055157F">
        <w:rPr>
          <w:rFonts w:hint="eastAsia"/>
          <w:color w:val="000000" w:themeColor="text1"/>
          <w:u w:val="single"/>
        </w:rPr>
        <w:t>未通過</w:t>
      </w:r>
      <w:r w:rsidRPr="0055157F">
        <w:rPr>
          <w:rFonts w:hint="eastAsia"/>
          <w:color w:val="000000" w:themeColor="text1"/>
        </w:rPr>
        <w:t>系爭辦法第5條及第6條規定之學生，經辦理成績登錄及系所核定後，得依檢定之語種修習被上訴人所開外語進修課程</w:t>
      </w:r>
      <w:r w:rsidR="003D68E7" w:rsidRPr="0055157F">
        <w:rPr>
          <w:rFonts w:hint="eastAsia"/>
          <w:color w:val="000000" w:themeColor="text1"/>
        </w:rPr>
        <w:t>「零」學分</w:t>
      </w:r>
      <w:r w:rsidRPr="0055157F">
        <w:rPr>
          <w:rFonts w:hint="eastAsia"/>
          <w:color w:val="000000" w:themeColor="text1"/>
        </w:rPr>
        <w:t>2小時；修畢課程成績及格者，始視同通過被上訴人外語能力標準。亦即限定學生應先參加校外之外語能力檢核，未達標準者，須辦理成績登錄及經系所核定後，始得修習</w:t>
      </w:r>
      <w:r w:rsidR="003D68E7" w:rsidRPr="0055157F">
        <w:rPr>
          <w:rFonts w:hint="eastAsia"/>
          <w:color w:val="000000" w:themeColor="text1"/>
        </w:rPr>
        <w:t>「零」學分</w:t>
      </w:r>
      <w:r w:rsidRPr="0055157F">
        <w:rPr>
          <w:rFonts w:hint="eastAsia"/>
          <w:color w:val="000000" w:themeColor="text1"/>
        </w:rPr>
        <w:t>2小時課程部分，對於原本外語能力即有欠缺，必需修習校內外語進修課程以提升其外語能力之學生，</w:t>
      </w:r>
      <w:r w:rsidRPr="0055157F">
        <w:rPr>
          <w:rFonts w:hint="eastAsia"/>
          <w:color w:val="000000" w:themeColor="text1"/>
          <w:u w:val="single"/>
        </w:rPr>
        <w:t>要求一定要先參加校外外語能力檢核「不通過」後，始得修習</w:t>
      </w:r>
      <w:r w:rsidRPr="0055157F">
        <w:rPr>
          <w:rFonts w:hint="eastAsia"/>
          <w:color w:val="000000" w:themeColor="text1"/>
        </w:rPr>
        <w:t>，</w:t>
      </w:r>
      <w:r w:rsidRPr="0055157F">
        <w:rPr>
          <w:rFonts w:hint="eastAsia"/>
          <w:color w:val="000000" w:themeColor="text1"/>
          <w:u w:val="single"/>
        </w:rPr>
        <w:t>設此先後順序，</w:t>
      </w:r>
      <w:r w:rsidRPr="0055157F">
        <w:rPr>
          <w:rFonts w:hint="eastAsia"/>
          <w:b/>
          <w:color w:val="000000" w:themeColor="text1"/>
          <w:u w:val="single"/>
        </w:rPr>
        <w:t>並不合理，已逾越大學以教學為目的之宗旨</w:t>
      </w:r>
      <w:r w:rsidRPr="0055157F">
        <w:rPr>
          <w:rFonts w:hint="eastAsia"/>
          <w:color w:val="000000" w:themeColor="text1"/>
          <w:u w:val="single"/>
        </w:rPr>
        <w:t>，故此部分逾越大學自治之合理、必要範圍，應屬無</w:t>
      </w:r>
      <w:r w:rsidRPr="0055157F">
        <w:rPr>
          <w:rFonts w:hint="eastAsia"/>
          <w:color w:val="000000" w:themeColor="text1"/>
          <w:u w:val="single"/>
        </w:rPr>
        <w:lastRenderedPageBreak/>
        <w:t>效</w:t>
      </w:r>
      <w:r w:rsidRPr="0055157F">
        <w:rPr>
          <w:rFonts w:hint="eastAsia"/>
          <w:color w:val="000000" w:themeColor="text1"/>
        </w:rPr>
        <w:t>。</w:t>
      </w:r>
      <w:bookmarkEnd w:id="58"/>
      <w:r w:rsidRPr="0055157F">
        <w:rPr>
          <w:rFonts w:hint="eastAsia"/>
          <w:color w:val="000000" w:themeColor="text1"/>
        </w:rPr>
        <w:t>準此，該判決未否決直接涉及學術重要事項之畢業條件應受大學自治保障之相關意旨，惟不得逾越大學以教學為目的之宗旨。是以，目前全國大專校院實際落實情形仍未明，則尚待主管機關積極檢視。</w:t>
      </w:r>
    </w:p>
    <w:p w:rsidR="004C328D" w:rsidRPr="0055157F" w:rsidRDefault="004C328D" w:rsidP="004C328D">
      <w:pPr>
        <w:pStyle w:val="3"/>
        <w:numPr>
          <w:ilvl w:val="2"/>
          <w:numId w:val="1"/>
        </w:numPr>
        <w:rPr>
          <w:color w:val="000000" w:themeColor="text1"/>
        </w:rPr>
      </w:pPr>
      <w:r w:rsidRPr="0055157F">
        <w:rPr>
          <w:rFonts w:hint="eastAsia"/>
          <w:color w:val="000000" w:themeColor="text1"/>
        </w:rPr>
        <w:t>究此，針對畢業條件引發之爭議問題，經詢教育部說明略以，最高行政法院107年度判字第488號判決係認定「先英檢再教學」的規定違法無效，惟並非禁止大學設定英語能力畢業門檻；因此，該部指出，尊重學校依人才培育之規劃自訂英文畢業門檻，但不得要求學生「先參加英檢才能通過英語教學」等情。此外，針對相關程序，教育部業管人員於本院111年8月26日詢問會議亦稱，第一是要訂學則，第二是</w:t>
      </w:r>
      <w:r w:rsidRPr="0055157F">
        <w:rPr>
          <w:rFonts w:hint="eastAsia"/>
          <w:color w:val="000000" w:themeColor="text1"/>
          <w:u w:val="single"/>
        </w:rPr>
        <w:t>學校要有自己的學習手段，不能只有校外的</w:t>
      </w:r>
      <w:r w:rsidRPr="0055157F">
        <w:rPr>
          <w:rFonts w:hint="eastAsia"/>
          <w:color w:val="000000" w:themeColor="text1"/>
        </w:rPr>
        <w:t>，校外英檢是可以用來作為校內折抵，或以校內修課多少算通過，校外的部分是折抵……；而對於未來策進部分，</w:t>
      </w:r>
      <w:r w:rsidRPr="0055157F">
        <w:rPr>
          <w:rFonts w:hint="eastAsia"/>
          <w:color w:val="000000" w:themeColor="text1"/>
          <w:u w:val="single"/>
        </w:rPr>
        <w:t>教育部人員則指出，檢定體系宜由大學發展，或直接認定老師的評量體系，目前該部已有計畫補助發展大專學生的英檢體系，預計將跟大專學生課程結合</w:t>
      </w:r>
      <w:r w:rsidRPr="0055157F">
        <w:rPr>
          <w:rFonts w:hint="eastAsia"/>
          <w:color w:val="000000" w:themeColor="text1"/>
        </w:rPr>
        <w:t>；且英語能力牽涉到英語老師的評量能力要被認過，相關計畫與英國文化協會合作認證教師評量能力，</w:t>
      </w:r>
      <w:r w:rsidRPr="0055157F">
        <w:rPr>
          <w:rFonts w:hint="eastAsia"/>
          <w:color w:val="000000" w:themeColor="text1"/>
          <w:u w:val="single"/>
        </w:rPr>
        <w:t>預計明年9月發展大學之體系，爾後可從這邊解決</w:t>
      </w:r>
      <w:r w:rsidRPr="0055157F">
        <w:rPr>
          <w:rFonts w:hint="eastAsia"/>
          <w:color w:val="000000" w:themeColor="text1"/>
        </w:rPr>
        <w:t>……等語。基此，針對畢業門檻及相涉之教學暨程序相關問題，尚待教育部解決。</w:t>
      </w:r>
    </w:p>
    <w:p w:rsidR="004C328D" w:rsidRPr="0055157F" w:rsidRDefault="004C328D" w:rsidP="004C328D">
      <w:pPr>
        <w:pStyle w:val="3"/>
        <w:numPr>
          <w:ilvl w:val="2"/>
          <w:numId w:val="1"/>
        </w:numPr>
        <w:rPr>
          <w:color w:val="000000" w:themeColor="text1"/>
        </w:rPr>
      </w:pPr>
      <w:r w:rsidRPr="0055157F">
        <w:rPr>
          <w:rFonts w:hint="eastAsia"/>
          <w:color w:val="000000" w:themeColor="text1"/>
        </w:rPr>
        <w:t>此外針對目前各大專校院實務現況，引述學者何姵萱、廖敏旬、何萬順（民111）相關研究分析略以</w:t>
      </w:r>
      <w:r w:rsidRPr="0055157F">
        <w:rPr>
          <w:rStyle w:val="afe"/>
          <w:color w:val="000000" w:themeColor="text1"/>
        </w:rPr>
        <w:footnoteReference w:id="8"/>
      </w:r>
      <w:r w:rsidRPr="0055157F">
        <w:rPr>
          <w:rFonts w:hint="eastAsia"/>
          <w:color w:val="000000" w:themeColor="text1"/>
        </w:rPr>
        <w:t>，距法院相關判決已逾4年，在此期間，全臺各大學的英外語畢業門檻多有所調整，然仍有許多學校持續</w:t>
      </w:r>
      <w:r w:rsidRPr="0055157F">
        <w:rPr>
          <w:rFonts w:hint="eastAsia"/>
          <w:color w:val="000000" w:themeColor="text1"/>
        </w:rPr>
        <w:lastRenderedPageBreak/>
        <w:t>違法作為，仍舊要求學生須先參加一次（或以上）校外檢定不通過後，才可以其他方式通過門檻。該研究並</w:t>
      </w:r>
      <w:r w:rsidRPr="0055157F">
        <w:rPr>
          <w:rFonts w:hint="eastAsia"/>
          <w:color w:val="000000" w:themeColor="text1"/>
          <w:u w:val="single"/>
        </w:rPr>
        <w:t>查據159所大學現況</w:t>
      </w:r>
      <w:r w:rsidRPr="0055157F">
        <w:rPr>
          <w:rFonts w:hint="eastAsia"/>
          <w:color w:val="000000" w:themeColor="text1"/>
        </w:rPr>
        <w:t>，指出</w:t>
      </w:r>
      <w:r w:rsidRPr="0055157F">
        <w:rPr>
          <w:rFonts w:hint="eastAsia"/>
          <w:color w:val="000000" w:themeColor="text1"/>
          <w:u w:val="single"/>
        </w:rPr>
        <w:t>近半數學校無視最高行政法院判決，依然要求學生需先通過校外檢定，不通過後才可循補救課程方式通過門檻，取得學位</w:t>
      </w:r>
      <w:r w:rsidRPr="0055157F">
        <w:rPr>
          <w:rFonts w:hint="eastAsia"/>
          <w:color w:val="000000" w:themeColor="text1"/>
        </w:rPr>
        <w:t>。此外，研究並建議，</w:t>
      </w:r>
      <w:r w:rsidRPr="0055157F">
        <w:rPr>
          <w:rFonts w:hint="eastAsia"/>
          <w:color w:val="000000" w:themeColor="text1"/>
          <w:u w:val="single"/>
        </w:rPr>
        <w:t>主管機關應主動瞭解、調查，積極根除不法之情事</w:t>
      </w:r>
      <w:r w:rsidRPr="0055157F">
        <w:rPr>
          <w:rFonts w:hint="eastAsia"/>
          <w:color w:val="000000" w:themeColor="text1"/>
        </w:rPr>
        <w:t>，促使大學英語教育回歸「以教學為目的」的教育本質……等語，有待</w:t>
      </w:r>
      <w:r w:rsidRPr="0055157F">
        <w:rPr>
          <w:rFonts w:hint="eastAsia"/>
          <w:color w:val="000000" w:themeColor="text1"/>
          <w:u w:val="single"/>
        </w:rPr>
        <w:t>教育部參酌</w:t>
      </w:r>
      <w:r w:rsidRPr="0055157F">
        <w:rPr>
          <w:rFonts w:hint="eastAsia"/>
          <w:color w:val="000000" w:themeColor="text1"/>
        </w:rPr>
        <w:t>。茲摘述其針對全國大學目前英檢門檻規定之分類如下：</w:t>
      </w:r>
    </w:p>
    <w:p w:rsidR="004C328D" w:rsidRPr="0055157F" w:rsidRDefault="004C328D" w:rsidP="004C328D">
      <w:pPr>
        <w:pStyle w:val="a3"/>
        <w:ind w:left="480" w:hanging="480"/>
        <w:rPr>
          <w:color w:val="000000" w:themeColor="text1"/>
        </w:rPr>
      </w:pPr>
      <w:r w:rsidRPr="0055157F">
        <w:rPr>
          <w:rFonts w:hint="eastAsia"/>
          <w:color w:val="000000" w:themeColor="text1"/>
        </w:rPr>
        <w:t>現行大學英檢門檻規定分類</w:t>
      </w:r>
    </w:p>
    <w:p w:rsidR="004C328D" w:rsidRPr="0055157F" w:rsidRDefault="004C328D" w:rsidP="004C328D">
      <w:pPr>
        <w:ind w:right="-87"/>
        <w:jc w:val="right"/>
        <w:rPr>
          <w:color w:val="000000" w:themeColor="text1"/>
          <w:sz w:val="24"/>
          <w:szCs w:val="24"/>
        </w:rPr>
      </w:pPr>
      <w:r w:rsidRPr="0055157F">
        <w:rPr>
          <w:rFonts w:hint="eastAsia"/>
          <w:color w:val="000000" w:themeColor="text1"/>
          <w:sz w:val="24"/>
          <w:szCs w:val="24"/>
        </w:rPr>
        <w:t>單位：校</w:t>
      </w:r>
    </w:p>
    <w:tbl>
      <w:tblPr>
        <w:tblStyle w:val="af6"/>
        <w:tblW w:w="8926" w:type="dxa"/>
        <w:tblLook w:val="04A0" w:firstRow="1" w:lastRow="0" w:firstColumn="1" w:lastColumn="0" w:noHBand="0" w:noVBand="1"/>
      </w:tblPr>
      <w:tblGrid>
        <w:gridCol w:w="846"/>
        <w:gridCol w:w="5245"/>
        <w:gridCol w:w="1417"/>
        <w:gridCol w:w="1418"/>
      </w:tblGrid>
      <w:tr w:rsidR="00197745" w:rsidRPr="00197745" w:rsidTr="00AF3EF1">
        <w:trPr>
          <w:tblHeader/>
        </w:trPr>
        <w:tc>
          <w:tcPr>
            <w:tcW w:w="846" w:type="dxa"/>
            <w:shd w:val="clear" w:color="auto" w:fill="EEECE1" w:themeFill="background2"/>
          </w:tcPr>
          <w:p w:rsidR="004C328D" w:rsidRPr="00197745" w:rsidRDefault="004C328D" w:rsidP="00AF3EF1">
            <w:pPr>
              <w:jc w:val="center"/>
              <w:rPr>
                <w:b/>
                <w:sz w:val="28"/>
                <w:szCs w:val="28"/>
              </w:rPr>
            </w:pPr>
            <w:r w:rsidRPr="00197745">
              <w:rPr>
                <w:rFonts w:hint="eastAsia"/>
                <w:b/>
                <w:sz w:val="28"/>
                <w:szCs w:val="28"/>
              </w:rPr>
              <w:t>類別</w:t>
            </w:r>
          </w:p>
        </w:tc>
        <w:tc>
          <w:tcPr>
            <w:tcW w:w="5245" w:type="dxa"/>
            <w:shd w:val="clear" w:color="auto" w:fill="EEECE1" w:themeFill="background2"/>
          </w:tcPr>
          <w:p w:rsidR="004C328D" w:rsidRPr="00197745" w:rsidRDefault="004C328D" w:rsidP="00AF3EF1">
            <w:pPr>
              <w:jc w:val="center"/>
              <w:rPr>
                <w:b/>
                <w:sz w:val="28"/>
                <w:szCs w:val="28"/>
              </w:rPr>
            </w:pPr>
            <w:r w:rsidRPr="00197745">
              <w:rPr>
                <w:rFonts w:hint="eastAsia"/>
                <w:b/>
                <w:sz w:val="28"/>
                <w:szCs w:val="28"/>
              </w:rPr>
              <w:t>簡易定義</w:t>
            </w:r>
          </w:p>
        </w:tc>
        <w:tc>
          <w:tcPr>
            <w:tcW w:w="1417" w:type="dxa"/>
            <w:shd w:val="clear" w:color="auto" w:fill="EEECE1" w:themeFill="background2"/>
          </w:tcPr>
          <w:p w:rsidR="004C328D" w:rsidRPr="00197745" w:rsidRDefault="004C328D" w:rsidP="00AF3EF1">
            <w:pPr>
              <w:jc w:val="center"/>
              <w:rPr>
                <w:b/>
                <w:sz w:val="28"/>
                <w:szCs w:val="28"/>
              </w:rPr>
            </w:pPr>
            <w:r w:rsidRPr="00197745">
              <w:rPr>
                <w:rFonts w:hint="eastAsia"/>
                <w:b/>
                <w:sz w:val="28"/>
                <w:szCs w:val="28"/>
              </w:rPr>
              <w:t>適法性</w:t>
            </w:r>
          </w:p>
        </w:tc>
        <w:tc>
          <w:tcPr>
            <w:tcW w:w="1418" w:type="dxa"/>
            <w:shd w:val="clear" w:color="auto" w:fill="EEECE1" w:themeFill="background2"/>
          </w:tcPr>
          <w:p w:rsidR="004C328D" w:rsidRPr="00197745" w:rsidRDefault="004C328D" w:rsidP="00AF3EF1">
            <w:pPr>
              <w:jc w:val="center"/>
              <w:rPr>
                <w:b/>
                <w:sz w:val="28"/>
                <w:szCs w:val="28"/>
              </w:rPr>
            </w:pPr>
            <w:r w:rsidRPr="00197745">
              <w:rPr>
                <w:rFonts w:hint="eastAsia"/>
                <w:b/>
                <w:sz w:val="28"/>
                <w:szCs w:val="28"/>
              </w:rPr>
              <w:t>學校數</w:t>
            </w:r>
          </w:p>
        </w:tc>
      </w:tr>
      <w:tr w:rsidR="00197745" w:rsidRPr="00197745" w:rsidTr="00AF3EF1">
        <w:tc>
          <w:tcPr>
            <w:tcW w:w="846" w:type="dxa"/>
            <w:vAlign w:val="center"/>
          </w:tcPr>
          <w:p w:rsidR="00AC35B5" w:rsidRPr="00197745" w:rsidRDefault="00AC35B5" w:rsidP="00AC35B5">
            <w:pPr>
              <w:jc w:val="center"/>
              <w:rPr>
                <w:sz w:val="28"/>
                <w:szCs w:val="28"/>
              </w:rPr>
            </w:pPr>
            <w:r w:rsidRPr="00197745">
              <w:rPr>
                <w:rFonts w:hint="eastAsia"/>
                <w:sz w:val="28"/>
                <w:szCs w:val="28"/>
              </w:rPr>
              <w:t>1</w:t>
            </w:r>
          </w:p>
        </w:tc>
        <w:tc>
          <w:tcPr>
            <w:tcW w:w="5245" w:type="dxa"/>
          </w:tcPr>
          <w:p w:rsidR="00AC35B5" w:rsidRPr="00197745" w:rsidRDefault="00AC35B5" w:rsidP="00AC35B5">
            <w:r w:rsidRPr="00197745">
              <w:rPr>
                <w:rFonts w:hint="eastAsia"/>
              </w:rPr>
              <w:t>正常英文課程，除課程考核外無額外門檻。</w:t>
            </w:r>
          </w:p>
        </w:tc>
        <w:tc>
          <w:tcPr>
            <w:tcW w:w="1417" w:type="dxa"/>
            <w:vAlign w:val="center"/>
          </w:tcPr>
          <w:p w:rsidR="00AC35B5" w:rsidRPr="00197745" w:rsidRDefault="00AC35B5" w:rsidP="00AC35B5">
            <w:pPr>
              <w:jc w:val="center"/>
              <w:rPr>
                <w:sz w:val="28"/>
                <w:szCs w:val="28"/>
              </w:rPr>
            </w:pPr>
            <w:r w:rsidRPr="00197745">
              <w:rPr>
                <w:rFonts w:hint="eastAsia"/>
                <w:sz w:val="28"/>
                <w:szCs w:val="28"/>
              </w:rPr>
              <w:t>確定合法</w:t>
            </w:r>
          </w:p>
        </w:tc>
        <w:tc>
          <w:tcPr>
            <w:tcW w:w="1418" w:type="dxa"/>
            <w:vAlign w:val="center"/>
          </w:tcPr>
          <w:p w:rsidR="00AC35B5" w:rsidRPr="00197745" w:rsidRDefault="00AC35B5" w:rsidP="00AC35B5">
            <w:pPr>
              <w:jc w:val="center"/>
              <w:rPr>
                <w:sz w:val="28"/>
                <w:szCs w:val="28"/>
              </w:rPr>
            </w:pPr>
            <w:r w:rsidRPr="00197745">
              <w:rPr>
                <w:rFonts w:hint="eastAsia"/>
                <w:sz w:val="28"/>
                <w:szCs w:val="28"/>
              </w:rPr>
              <w:t>36</w:t>
            </w:r>
          </w:p>
        </w:tc>
      </w:tr>
      <w:tr w:rsidR="00197745" w:rsidRPr="00197745" w:rsidTr="00AF3EF1">
        <w:tc>
          <w:tcPr>
            <w:tcW w:w="846" w:type="dxa"/>
            <w:vAlign w:val="center"/>
          </w:tcPr>
          <w:p w:rsidR="00AC35B5" w:rsidRPr="00197745" w:rsidRDefault="00AC35B5" w:rsidP="00AC35B5">
            <w:pPr>
              <w:jc w:val="center"/>
              <w:rPr>
                <w:sz w:val="28"/>
                <w:szCs w:val="28"/>
              </w:rPr>
            </w:pPr>
            <w:r w:rsidRPr="00197745">
              <w:rPr>
                <w:rFonts w:hint="eastAsia"/>
                <w:sz w:val="28"/>
                <w:szCs w:val="28"/>
              </w:rPr>
              <w:t>2</w:t>
            </w:r>
          </w:p>
        </w:tc>
        <w:tc>
          <w:tcPr>
            <w:tcW w:w="5245" w:type="dxa"/>
          </w:tcPr>
          <w:p w:rsidR="00AC35B5" w:rsidRPr="00197745" w:rsidRDefault="00AC35B5" w:rsidP="00AC35B5">
            <w:r w:rsidRPr="00197745">
              <w:rPr>
                <w:rFonts w:hint="eastAsia"/>
              </w:rPr>
              <w:t>學生可自行選擇以檢定、補救課程或其他方式通過畢業門檻。</w:t>
            </w:r>
          </w:p>
        </w:tc>
        <w:tc>
          <w:tcPr>
            <w:tcW w:w="1417" w:type="dxa"/>
            <w:vAlign w:val="center"/>
          </w:tcPr>
          <w:p w:rsidR="00AC35B5" w:rsidRPr="00197745" w:rsidRDefault="00AC35B5" w:rsidP="00AC35B5">
            <w:pPr>
              <w:jc w:val="center"/>
              <w:rPr>
                <w:sz w:val="28"/>
                <w:szCs w:val="28"/>
              </w:rPr>
            </w:pPr>
            <w:r w:rsidRPr="00197745">
              <w:rPr>
                <w:rFonts w:hint="eastAsia"/>
                <w:sz w:val="28"/>
                <w:szCs w:val="28"/>
              </w:rPr>
              <w:t>應屬合法</w:t>
            </w:r>
          </w:p>
        </w:tc>
        <w:tc>
          <w:tcPr>
            <w:tcW w:w="1418" w:type="dxa"/>
            <w:vAlign w:val="center"/>
          </w:tcPr>
          <w:p w:rsidR="00AC35B5" w:rsidRPr="00197745" w:rsidRDefault="00AC35B5" w:rsidP="00AC35B5">
            <w:pPr>
              <w:jc w:val="center"/>
              <w:rPr>
                <w:sz w:val="28"/>
                <w:szCs w:val="28"/>
              </w:rPr>
            </w:pPr>
            <w:r w:rsidRPr="00197745">
              <w:rPr>
                <w:rFonts w:hint="eastAsia"/>
                <w:sz w:val="28"/>
                <w:szCs w:val="28"/>
              </w:rPr>
              <w:t>19</w:t>
            </w:r>
          </w:p>
        </w:tc>
      </w:tr>
      <w:tr w:rsidR="00197745" w:rsidRPr="00197745" w:rsidTr="00AF3EF1">
        <w:tc>
          <w:tcPr>
            <w:tcW w:w="846" w:type="dxa"/>
            <w:vAlign w:val="center"/>
          </w:tcPr>
          <w:p w:rsidR="00AC35B5" w:rsidRPr="00197745" w:rsidRDefault="00AC35B5" w:rsidP="00AC35B5">
            <w:pPr>
              <w:jc w:val="center"/>
              <w:rPr>
                <w:sz w:val="28"/>
                <w:szCs w:val="28"/>
              </w:rPr>
            </w:pPr>
            <w:r w:rsidRPr="00197745">
              <w:rPr>
                <w:rFonts w:hint="eastAsia"/>
                <w:sz w:val="28"/>
                <w:szCs w:val="28"/>
              </w:rPr>
              <w:t>3</w:t>
            </w:r>
          </w:p>
        </w:tc>
        <w:tc>
          <w:tcPr>
            <w:tcW w:w="5245" w:type="dxa"/>
          </w:tcPr>
          <w:p w:rsidR="00AC35B5" w:rsidRPr="00197745" w:rsidRDefault="00AC35B5" w:rsidP="00AC35B5">
            <w:r w:rsidRPr="00197745">
              <w:rPr>
                <w:rFonts w:hint="eastAsia"/>
              </w:rPr>
              <w:t>強制學生參加校內或校外檢定，不通過方以補救方式通過畢業門檻。</w:t>
            </w:r>
          </w:p>
        </w:tc>
        <w:tc>
          <w:tcPr>
            <w:tcW w:w="1417" w:type="dxa"/>
            <w:vAlign w:val="center"/>
          </w:tcPr>
          <w:p w:rsidR="00AC35B5" w:rsidRPr="00197745" w:rsidRDefault="00AC35B5" w:rsidP="00AC35B5">
            <w:pPr>
              <w:jc w:val="center"/>
              <w:rPr>
                <w:sz w:val="28"/>
                <w:szCs w:val="28"/>
              </w:rPr>
            </w:pPr>
            <w:r w:rsidRPr="00197745">
              <w:rPr>
                <w:rFonts w:hint="eastAsia"/>
                <w:sz w:val="28"/>
                <w:szCs w:val="28"/>
              </w:rPr>
              <w:t>違法之虞</w:t>
            </w:r>
          </w:p>
        </w:tc>
        <w:tc>
          <w:tcPr>
            <w:tcW w:w="1418" w:type="dxa"/>
            <w:vAlign w:val="center"/>
          </w:tcPr>
          <w:p w:rsidR="00AC35B5" w:rsidRPr="00197745" w:rsidRDefault="00AC35B5" w:rsidP="00AC35B5">
            <w:pPr>
              <w:jc w:val="center"/>
              <w:rPr>
                <w:sz w:val="28"/>
                <w:szCs w:val="28"/>
              </w:rPr>
            </w:pPr>
            <w:r w:rsidRPr="00197745">
              <w:rPr>
                <w:rFonts w:hint="eastAsia"/>
                <w:sz w:val="28"/>
                <w:szCs w:val="28"/>
              </w:rPr>
              <w:t>26</w:t>
            </w:r>
          </w:p>
        </w:tc>
      </w:tr>
      <w:tr w:rsidR="00197745" w:rsidRPr="00197745" w:rsidTr="00AF3EF1">
        <w:tc>
          <w:tcPr>
            <w:tcW w:w="846" w:type="dxa"/>
            <w:vAlign w:val="center"/>
          </w:tcPr>
          <w:p w:rsidR="00AC35B5" w:rsidRPr="00197745" w:rsidRDefault="00AC35B5" w:rsidP="00AC35B5">
            <w:pPr>
              <w:jc w:val="center"/>
              <w:rPr>
                <w:sz w:val="28"/>
                <w:szCs w:val="28"/>
              </w:rPr>
            </w:pPr>
            <w:r w:rsidRPr="00197745">
              <w:rPr>
                <w:rFonts w:hint="eastAsia"/>
                <w:sz w:val="28"/>
                <w:szCs w:val="28"/>
              </w:rPr>
              <w:t>4</w:t>
            </w:r>
          </w:p>
        </w:tc>
        <w:tc>
          <w:tcPr>
            <w:tcW w:w="5245" w:type="dxa"/>
          </w:tcPr>
          <w:p w:rsidR="00AC35B5" w:rsidRPr="00197745" w:rsidRDefault="00AC35B5" w:rsidP="00AC35B5">
            <w:r w:rsidRPr="00197745">
              <w:rPr>
                <w:rFonts w:hint="eastAsia"/>
              </w:rPr>
              <w:t>強制學生參加校外檢定，不通過方以補救方式通過畢業門檻。</w:t>
            </w:r>
          </w:p>
        </w:tc>
        <w:tc>
          <w:tcPr>
            <w:tcW w:w="1417" w:type="dxa"/>
            <w:vAlign w:val="center"/>
          </w:tcPr>
          <w:p w:rsidR="00AC35B5" w:rsidRPr="00197745" w:rsidRDefault="00AC35B5" w:rsidP="00AC35B5">
            <w:pPr>
              <w:jc w:val="center"/>
              <w:rPr>
                <w:sz w:val="28"/>
                <w:szCs w:val="28"/>
              </w:rPr>
            </w:pPr>
            <w:r w:rsidRPr="00197745">
              <w:rPr>
                <w:rFonts w:hint="eastAsia"/>
                <w:sz w:val="28"/>
                <w:szCs w:val="28"/>
              </w:rPr>
              <w:t>確定違法</w:t>
            </w:r>
          </w:p>
        </w:tc>
        <w:tc>
          <w:tcPr>
            <w:tcW w:w="1418" w:type="dxa"/>
            <w:vAlign w:val="center"/>
          </w:tcPr>
          <w:p w:rsidR="00AC35B5" w:rsidRPr="00197745" w:rsidRDefault="00AC35B5" w:rsidP="00AC35B5">
            <w:pPr>
              <w:jc w:val="center"/>
              <w:rPr>
                <w:sz w:val="28"/>
                <w:szCs w:val="28"/>
              </w:rPr>
            </w:pPr>
            <w:r w:rsidRPr="00197745">
              <w:rPr>
                <w:rFonts w:hint="eastAsia"/>
                <w:sz w:val="28"/>
                <w:szCs w:val="28"/>
              </w:rPr>
              <w:t>71</w:t>
            </w:r>
          </w:p>
        </w:tc>
      </w:tr>
    </w:tbl>
    <w:p w:rsidR="004C328D" w:rsidRPr="0055157F" w:rsidRDefault="004C328D" w:rsidP="004C328D">
      <w:pPr>
        <w:pStyle w:val="af5"/>
        <w:spacing w:after="0"/>
        <w:ind w:leftChars="-83" w:left="-282"/>
        <w:rPr>
          <w:color w:val="000000" w:themeColor="text1"/>
          <w:sz w:val="26"/>
          <w:szCs w:val="26"/>
        </w:rPr>
      </w:pPr>
      <w:r w:rsidRPr="0055157F">
        <w:rPr>
          <w:rFonts w:hint="eastAsia"/>
          <w:color w:val="000000" w:themeColor="text1"/>
          <w:sz w:val="26"/>
          <w:szCs w:val="26"/>
        </w:rPr>
        <w:t xml:space="preserve">　註：資料蒐集期間：111年6月28至7月27日。</w:t>
      </w:r>
    </w:p>
    <w:p w:rsidR="004C328D" w:rsidRPr="0055157F" w:rsidRDefault="004C328D" w:rsidP="004C328D">
      <w:pPr>
        <w:pStyle w:val="af5"/>
        <w:ind w:leftChars="-83" w:left="-280" w:hanging="2"/>
        <w:rPr>
          <w:color w:val="000000" w:themeColor="text1"/>
          <w:sz w:val="26"/>
          <w:szCs w:val="26"/>
        </w:rPr>
      </w:pPr>
      <w:r w:rsidRPr="0055157F">
        <w:rPr>
          <w:rFonts w:hint="eastAsia"/>
          <w:color w:val="000000" w:themeColor="text1"/>
          <w:sz w:val="26"/>
          <w:szCs w:val="26"/>
        </w:rPr>
        <w:t xml:space="preserve">　資料來源：同前註。</w:t>
      </w:r>
    </w:p>
    <w:p w:rsidR="004C328D" w:rsidRPr="0055157F" w:rsidRDefault="004C328D" w:rsidP="004C328D">
      <w:pPr>
        <w:pStyle w:val="3"/>
        <w:numPr>
          <w:ilvl w:val="2"/>
          <w:numId w:val="1"/>
        </w:numPr>
        <w:rPr>
          <w:color w:val="000000" w:themeColor="text1"/>
        </w:rPr>
      </w:pPr>
      <w:r w:rsidRPr="0055157F">
        <w:rPr>
          <w:rFonts w:hint="eastAsia"/>
          <w:color w:val="000000" w:themeColor="text1"/>
        </w:rPr>
        <w:t>另據悉，歷來大專校院透過離校手續為授予畢業證書前提之一，除陸續引發爭議外，外界亦認如無適當參採基準或限制，將成為與學習無關之變相畢業門檻，亦未盡合理，損及學生權益等情。查，實務案例如110年國立東華大學以學生機車入校違規罰款未繳清為由，扣留學生畢業證書等情案，經詢教</w:t>
      </w:r>
      <w:r w:rsidRPr="0055157F">
        <w:rPr>
          <w:rFonts w:hint="eastAsia"/>
          <w:color w:val="000000" w:themeColor="text1"/>
        </w:rPr>
        <w:lastRenderedPageBreak/>
        <w:t>育部之處理說明略以</w:t>
      </w:r>
      <w:r w:rsidRPr="0055157F">
        <w:rPr>
          <w:rStyle w:val="afe"/>
          <w:color w:val="000000" w:themeColor="text1"/>
        </w:rPr>
        <w:footnoteReference w:id="9"/>
      </w:r>
      <w:r w:rsidRPr="0055157F">
        <w:rPr>
          <w:rFonts w:hint="eastAsia"/>
          <w:color w:val="000000" w:themeColor="text1"/>
        </w:rPr>
        <w:t>，</w:t>
      </w:r>
      <w:r w:rsidRPr="0055157F">
        <w:rPr>
          <w:rFonts w:hint="eastAsia"/>
          <w:color w:val="000000" w:themeColor="text1"/>
          <w:u w:val="single"/>
        </w:rPr>
        <w:t>學位證書之頒發、修業證書發給與離校程序之訂定，應同時符合司法院釋字第563號解釋</w:t>
      </w:r>
      <w:r w:rsidRPr="0055157F">
        <w:rPr>
          <w:rFonts w:hint="eastAsia"/>
          <w:color w:val="000000" w:themeColor="text1"/>
        </w:rPr>
        <w:t>(</w:t>
      </w:r>
      <w:r w:rsidRPr="0055157F">
        <w:rPr>
          <w:rFonts w:hint="eastAsia"/>
          <w:color w:val="000000" w:themeColor="text1"/>
          <w:u w:val="single"/>
        </w:rPr>
        <w:t>意即相關規範內涵應與維持學術品質、健全學生人格發展直接相關</w:t>
      </w:r>
      <w:r w:rsidRPr="0055157F">
        <w:rPr>
          <w:rFonts w:hint="eastAsia"/>
          <w:color w:val="000000" w:themeColor="text1"/>
        </w:rPr>
        <w:t>)，且離校程序涉及學位證書或證明書發放者，應扣合前述畢業條件訂之，並經過校內規範訂立之正當程序(涉及學生權益事項應有學生代表參與)，明確規定於學則或教務章則中；</w:t>
      </w:r>
      <w:r w:rsidRPr="0055157F">
        <w:rPr>
          <w:rFonts w:hint="eastAsia"/>
          <w:color w:val="000000" w:themeColor="text1"/>
          <w:u w:val="single"/>
        </w:rPr>
        <w:t>學校於離校程序中所訂涉及相關欠費之相關屬學校行政管理措施，學校應以教育輔導立場，漸進輔導改正或以替代措施優先處理</w:t>
      </w:r>
      <w:r w:rsidRPr="0055157F">
        <w:rPr>
          <w:rFonts w:hint="eastAsia"/>
          <w:color w:val="000000" w:themeColor="text1"/>
        </w:rPr>
        <w:t>，如確屬情節嚴重或認為程度或內涵涉及學生品格或與學習相關，則應納入學生獎懲規定規範予以處理，並應有正當法定程序，</w:t>
      </w:r>
      <w:r w:rsidRPr="0055157F">
        <w:rPr>
          <w:rFonts w:hint="eastAsia"/>
          <w:color w:val="000000" w:themeColor="text1"/>
          <w:u w:val="single"/>
        </w:rPr>
        <w:t>如純屬學校與學生之債權關係，不宜透過離校程序與畢業證書或修業證明等直接連結而不予發給相關證書或文件</w:t>
      </w:r>
      <w:r w:rsidRPr="0055157F">
        <w:rPr>
          <w:rFonts w:hint="eastAsia"/>
          <w:color w:val="000000" w:themeColor="text1"/>
        </w:rPr>
        <w:t>等語。又，教育部業管人員於本院111年8月26日詢問會議中亦稱略以，</w:t>
      </w:r>
      <w:r w:rsidRPr="0055157F">
        <w:rPr>
          <w:rFonts w:hint="eastAsia"/>
          <w:color w:val="000000" w:themeColor="text1"/>
          <w:u w:val="single"/>
        </w:rPr>
        <w:t>畢業離校手續不能便宜行事</w:t>
      </w:r>
      <w:r w:rsidRPr="0055157F">
        <w:rPr>
          <w:rFonts w:hint="eastAsia"/>
          <w:color w:val="000000" w:themeColor="text1"/>
        </w:rPr>
        <w:t>，</w:t>
      </w:r>
      <w:r w:rsidRPr="0055157F">
        <w:rPr>
          <w:rFonts w:hint="eastAsia"/>
          <w:color w:val="000000" w:themeColor="text1"/>
          <w:u w:val="single"/>
        </w:rPr>
        <w:t>欠費不應該等到畢業才用畢業證書再來卡學生</w:t>
      </w:r>
      <w:r w:rsidRPr="0055157F">
        <w:rPr>
          <w:rFonts w:hint="eastAsia"/>
          <w:color w:val="000000" w:themeColor="text1"/>
        </w:rPr>
        <w:t>，應循序用獎懲規定或回歸債權來處理等語。是以，各校依大學法第28條相關規定將學則或相關章則報教育部備查，所定之離校程序與維持學術品質、健全學生人格發展應不得有明顯不當之連結。</w:t>
      </w:r>
    </w:p>
    <w:p w:rsidR="004C328D" w:rsidRPr="0055157F" w:rsidRDefault="004C328D" w:rsidP="004C328D">
      <w:pPr>
        <w:pStyle w:val="3"/>
        <w:numPr>
          <w:ilvl w:val="2"/>
          <w:numId w:val="1"/>
        </w:numPr>
        <w:ind w:leftChars="200"/>
        <w:rPr>
          <w:color w:val="000000" w:themeColor="text1"/>
        </w:rPr>
      </w:pPr>
      <w:r w:rsidRPr="0055157F">
        <w:rPr>
          <w:rFonts w:hint="eastAsia"/>
          <w:color w:val="000000" w:themeColor="text1"/>
        </w:rPr>
        <w:t>惟查，上述何謂不當連結之標準及認定尚難依循，此據本院於111年8月5日諮詢專家學者，針對實務經驗及意見亦稱，「有關學位袍和圖書館還書部分，在</w:t>
      </w:r>
      <w:r w:rsidRPr="0055157F">
        <w:rPr>
          <w:rFonts w:hAnsi="標楷體" w:hint="eastAsia"/>
          <w:color w:val="000000" w:themeColor="text1"/>
        </w:rPr>
        <w:t>○</w:t>
      </w:r>
      <w:r w:rsidRPr="0055157F">
        <w:rPr>
          <w:rFonts w:hint="eastAsia"/>
          <w:color w:val="000000" w:themeColor="text1"/>
        </w:rPr>
        <w:t>大就呈現不一樣狀態，都是債權關係，可是歸還圖書館書籍仍是領取畢業證書的條件，歸還學位袍卻不再成為離校程序之一環。但又有個說法是說</w:t>
      </w:r>
      <w:r w:rsidRPr="0055157F">
        <w:rPr>
          <w:rFonts w:hint="eastAsia"/>
          <w:color w:val="000000" w:themeColor="text1"/>
          <w:u w:val="single"/>
        </w:rPr>
        <w:lastRenderedPageBreak/>
        <w:t>學位袍不歸還非單純債權，而是品行問題</w:t>
      </w:r>
      <w:r w:rsidRPr="0055157F">
        <w:rPr>
          <w:rFonts w:hint="eastAsia"/>
          <w:color w:val="000000" w:themeColor="text1"/>
        </w:rPr>
        <w:t>，因為大學法有規定</w:t>
      </w:r>
      <w:r w:rsidRPr="0055157F">
        <w:rPr>
          <w:rStyle w:val="afe"/>
          <w:color w:val="000000" w:themeColor="text1"/>
        </w:rPr>
        <w:footnoteReference w:id="10"/>
      </w:r>
      <w:r w:rsidRPr="0055157F">
        <w:rPr>
          <w:rFonts w:hint="eastAsia"/>
          <w:color w:val="000000" w:themeColor="text1"/>
        </w:rPr>
        <w:t>。學位袍後來改用押金的方式，同理圖書館也可以用押金方式。圖書館後來就說有的是珍貴的書籍，押金無法解決問題。當學校再去問教育部，</w:t>
      </w:r>
      <w:r w:rsidRPr="0055157F">
        <w:rPr>
          <w:rFonts w:hint="eastAsia"/>
          <w:color w:val="000000" w:themeColor="text1"/>
          <w:u w:val="single"/>
        </w:rPr>
        <w:t>教育部又說只是規範罰款問題，其他的不管</w:t>
      </w:r>
      <w:r w:rsidRPr="0055157F">
        <w:rPr>
          <w:rFonts w:hint="eastAsia"/>
          <w:color w:val="000000" w:themeColor="text1"/>
        </w:rPr>
        <w:t>。學校再問能不能把歸還圖書館書籍明訂在離校程序單，不給予畢業證書？教育部就我所知的答覆是，這不屬於函釋的關係。</w:t>
      </w:r>
      <w:r w:rsidRPr="0055157F">
        <w:rPr>
          <w:rFonts w:hint="eastAsia"/>
          <w:color w:val="000000" w:themeColor="text1"/>
          <w:u w:val="single"/>
        </w:rPr>
        <w:t>因此在縮限涵釋的目的以後，又繼續留下這個問題</w:t>
      </w:r>
      <w:r w:rsidRPr="0055157F">
        <w:rPr>
          <w:rFonts w:hint="eastAsia"/>
          <w:color w:val="000000" w:themeColor="text1"/>
        </w:rPr>
        <w:t>，目前填寫畢業聯繫和還書的規定還在離校程序單上，</w:t>
      </w:r>
      <w:r w:rsidRPr="0055157F">
        <w:rPr>
          <w:rFonts w:hint="eastAsia"/>
          <w:color w:val="000000" w:themeColor="text1"/>
          <w:u w:val="single"/>
        </w:rPr>
        <w:t>也就是會影響取得畢業證書</w:t>
      </w:r>
      <w:r w:rsidRPr="0055157F">
        <w:rPr>
          <w:rFonts w:hint="eastAsia"/>
          <w:color w:val="000000" w:themeColor="text1"/>
        </w:rPr>
        <w:t>，但同樣是債權關係學位袍，或同樣有操行問題，卻已經不在內了」；及指出，「大學畢業條件真的是個破口，這其實都算是</w:t>
      </w:r>
      <w:r w:rsidR="003D68E7" w:rsidRPr="0055157F">
        <w:rPr>
          <w:rFonts w:hint="eastAsia"/>
          <w:color w:val="000000" w:themeColor="text1"/>
        </w:rPr>
        <w:t>「零」學分</w:t>
      </w:r>
      <w:r w:rsidRPr="0055157F">
        <w:rPr>
          <w:rFonts w:hint="eastAsia"/>
          <w:color w:val="000000" w:themeColor="text1"/>
        </w:rPr>
        <w:t>課程的變形，使得造假不斷出現，</w:t>
      </w:r>
      <w:r w:rsidRPr="0055157F">
        <w:rPr>
          <w:rFonts w:hint="eastAsia"/>
          <w:color w:val="000000" w:themeColor="text1"/>
          <w:u w:val="single"/>
        </w:rPr>
        <w:t>因為學校想要強制學生做事，認為使用畢業門檻還是最簡單</w:t>
      </w:r>
      <w:r w:rsidRPr="0055157F">
        <w:rPr>
          <w:rFonts w:hint="eastAsia"/>
          <w:color w:val="000000" w:themeColor="text1"/>
        </w:rPr>
        <w:t>」……等語。是以，針對離校程序及其運作問題，有待教育部協助釐清，避免衍伸明顯不當之連結，以弭爭議。</w:t>
      </w:r>
    </w:p>
    <w:bookmarkEnd w:id="57"/>
    <w:p w:rsidR="004C328D" w:rsidRPr="0055157F" w:rsidRDefault="004C328D" w:rsidP="004C328D">
      <w:pPr>
        <w:pStyle w:val="3"/>
        <w:numPr>
          <w:ilvl w:val="2"/>
          <w:numId w:val="1"/>
        </w:numPr>
        <w:rPr>
          <w:color w:val="000000" w:themeColor="text1"/>
        </w:rPr>
      </w:pPr>
      <w:r w:rsidRPr="0055157F">
        <w:rPr>
          <w:rFonts w:hint="eastAsia"/>
          <w:color w:val="000000" w:themeColor="text1"/>
        </w:rPr>
        <w:t>況對於大學畢業條件之論述，復據相關研究略以</w:t>
      </w:r>
      <w:r w:rsidRPr="0055157F">
        <w:rPr>
          <w:rStyle w:val="afe"/>
          <w:color w:val="000000" w:themeColor="text1"/>
        </w:rPr>
        <w:footnoteReference w:id="11"/>
      </w:r>
      <w:r w:rsidRPr="0055157F">
        <w:rPr>
          <w:rFonts w:hint="eastAsia"/>
          <w:color w:val="000000" w:themeColor="text1"/>
        </w:rPr>
        <w:t>，全臺各大學設有許多</w:t>
      </w:r>
      <w:r w:rsidR="003D68E7" w:rsidRPr="0055157F">
        <w:rPr>
          <w:rFonts w:hint="eastAsia"/>
          <w:color w:val="000000" w:themeColor="text1"/>
        </w:rPr>
        <w:t>「零」學分</w:t>
      </w:r>
      <w:r w:rsidRPr="0055157F">
        <w:rPr>
          <w:rFonts w:hint="eastAsia"/>
          <w:color w:val="000000" w:themeColor="text1"/>
        </w:rPr>
        <w:t>課程，且多屬必修而為畢業條件。</w:t>
      </w:r>
      <w:r w:rsidRPr="0055157F">
        <w:rPr>
          <w:rFonts w:hint="eastAsia"/>
          <w:color w:val="000000" w:themeColor="text1"/>
          <w:u w:val="single"/>
        </w:rPr>
        <w:t>在引發的爭議中，最受矚目的是設計為「外語能力檢定」課程的英檢畢業門檻</w:t>
      </w:r>
      <w:r w:rsidRPr="0055157F">
        <w:rPr>
          <w:rFonts w:hint="eastAsia"/>
          <w:color w:val="000000" w:themeColor="text1"/>
        </w:rPr>
        <w:t>，在106年國立政治大學法律系學生對此提起行政爭訟後，引發「廢除英檢畢業門檻」的運動；其他以</w:t>
      </w:r>
      <w:r w:rsidR="003D68E7" w:rsidRPr="0055157F">
        <w:rPr>
          <w:rFonts w:hint="eastAsia"/>
          <w:color w:val="000000" w:themeColor="text1"/>
        </w:rPr>
        <w:t>「零」學分</w:t>
      </w:r>
      <w:r w:rsidRPr="0055157F">
        <w:rPr>
          <w:rFonts w:hint="eastAsia"/>
          <w:color w:val="000000" w:themeColor="text1"/>
        </w:rPr>
        <w:t>課程作為畢業條件的也包括體育與服務學習等課程，</w:t>
      </w:r>
      <w:r w:rsidR="003D68E7" w:rsidRPr="0055157F">
        <w:rPr>
          <w:rFonts w:hint="eastAsia"/>
          <w:color w:val="000000" w:themeColor="text1"/>
          <w:u w:val="single"/>
        </w:rPr>
        <w:t>「零」學分</w:t>
      </w:r>
      <w:r w:rsidRPr="0055157F">
        <w:rPr>
          <w:rFonts w:hint="eastAsia"/>
          <w:color w:val="000000" w:themeColor="text1"/>
          <w:u w:val="single"/>
        </w:rPr>
        <w:t>已成為一種理所當然的課程設計，近年來甚至不斷延伸至其他課程類型</w:t>
      </w:r>
      <w:r w:rsidRPr="0055157F">
        <w:rPr>
          <w:rFonts w:hint="eastAsia"/>
          <w:color w:val="000000" w:themeColor="text1"/>
        </w:rPr>
        <w:t>。再依相</w:t>
      </w:r>
      <w:r w:rsidRPr="0055157F">
        <w:rPr>
          <w:rFonts w:hint="eastAsia"/>
          <w:color w:val="000000" w:themeColor="text1"/>
        </w:rPr>
        <w:lastRenderedPageBreak/>
        <w:t>關研究復指出</w:t>
      </w:r>
      <w:r w:rsidRPr="0055157F">
        <w:rPr>
          <w:rStyle w:val="afe"/>
          <w:color w:val="000000" w:themeColor="text1"/>
        </w:rPr>
        <w:footnoteReference w:id="12"/>
      </w:r>
      <w:r w:rsidRPr="0055157F">
        <w:rPr>
          <w:rFonts w:hint="eastAsia"/>
          <w:color w:val="000000" w:themeColor="text1"/>
        </w:rPr>
        <w:t>，英外語畢業門檻之訂定，應回歸大學教育「培育」人才的深意而非只考核（甚至委外考核）而不提供教育的「不教而誅」……論證顯示我國絕大多數大學之英外語畢業門檻皆有在不同程度上有適法性的疑慮，……</w:t>
      </w:r>
      <w:r w:rsidRPr="0055157F">
        <w:rPr>
          <w:rFonts w:hint="eastAsia"/>
          <w:color w:val="000000" w:themeColor="text1"/>
          <w:u w:val="single"/>
        </w:rPr>
        <w:t>教育部與全國大專院校正視本文所提出之問題，儘速修正英外語畢業門檻之規定內容以及執行方式</w:t>
      </w:r>
      <w:r w:rsidRPr="0055157F">
        <w:rPr>
          <w:rFonts w:hint="eastAsia"/>
          <w:color w:val="000000" w:themeColor="text1"/>
        </w:rPr>
        <w:t>……。又研究載明</w:t>
      </w:r>
      <w:r w:rsidRPr="0055157F">
        <w:rPr>
          <w:rStyle w:val="afe"/>
          <w:color w:val="000000" w:themeColor="text1"/>
        </w:rPr>
        <w:footnoteReference w:id="13"/>
      </w:r>
      <w:r w:rsidRPr="0055157F">
        <w:rPr>
          <w:rFonts w:hint="eastAsia"/>
          <w:color w:val="000000" w:themeColor="text1"/>
        </w:rPr>
        <w:t>，在政策意涵上，大學應以建構之「品字標準」審慎檢驗其畢業條件，</w:t>
      </w:r>
      <w:r w:rsidRPr="0055157F">
        <w:rPr>
          <w:rFonts w:hint="eastAsia"/>
          <w:color w:val="000000" w:themeColor="text1"/>
          <w:u w:val="single"/>
        </w:rPr>
        <w:t>教育部等主管機關於制定教育政策時亦應參照此一準繩等語</w:t>
      </w:r>
      <w:r w:rsidRPr="0055157F">
        <w:rPr>
          <w:rFonts w:hint="eastAsia"/>
          <w:color w:val="000000" w:themeColor="text1"/>
        </w:rPr>
        <w:t>。基此，為符法制及大學教育目的，相關研究及實務意見多認仍有待教育部積極參酌檢討，期通盤清查現況，俾維高教師生之權益。</w:t>
      </w:r>
    </w:p>
    <w:p w:rsidR="004C328D" w:rsidRPr="0055157F" w:rsidRDefault="004C328D" w:rsidP="004C328D">
      <w:pPr>
        <w:pStyle w:val="3"/>
        <w:numPr>
          <w:ilvl w:val="2"/>
          <w:numId w:val="1"/>
        </w:numPr>
        <w:rPr>
          <w:color w:val="000000" w:themeColor="text1"/>
        </w:rPr>
      </w:pPr>
      <w:r w:rsidRPr="0055157F">
        <w:rPr>
          <w:rFonts w:hint="eastAsia"/>
          <w:color w:val="000000" w:themeColor="text1"/>
        </w:rPr>
        <w:t>綜上論述，大專校院畢業條件之設定，於大學自治範圍內不受國家行政、立法機關拘束，惟其仍需在合理、必要範圍內為之，前經司法院釋字第380號、450號及563號闡明；以英語畢業門檻為例，依最高行政法院107年判字第488號判決，雖未否定大學訂定畢業門檻之適法性，然認大學「先英檢再教學」之規定違法無效，就所訂校內外語進修課程之要件需先經校外外語能力檢核後始得參與課程學習乙節，則認</w:t>
      </w:r>
      <w:r w:rsidRPr="0055157F">
        <w:rPr>
          <w:rFonts w:hint="eastAsia"/>
          <w:color w:val="000000" w:themeColor="text1"/>
          <w:u w:val="single"/>
        </w:rPr>
        <w:t>已逾大學以教學為目的</w:t>
      </w:r>
      <w:r w:rsidRPr="0055157F">
        <w:rPr>
          <w:rFonts w:hint="eastAsia"/>
          <w:color w:val="000000" w:themeColor="text1"/>
        </w:rPr>
        <w:t>之宗旨，制度設計未盡合理，應予改善，並應與學校教學措施相結合等語，惟查其落實情形及現況評估等情，迄未見主管機關積極作為；另，針對現行大學其他畢業離校程序引發之爭議，如純屬債權關係或與大學教育品</w:t>
      </w:r>
      <w:r w:rsidRPr="0055157F">
        <w:rPr>
          <w:rFonts w:hint="eastAsia"/>
          <w:color w:val="000000" w:themeColor="text1"/>
        </w:rPr>
        <w:lastRenderedPageBreak/>
        <w:t>行標準之界線仍有不明，或與維持學術品質、健全學生人格發展適切之關連認定，乃至涉及大學學業退學制之整體問題，尚有若干爭議待解，爰為維護學生權益、實現大學教育目的，於大學自治之合理範疇內，均待教育部積極併予通盤檢討研議。</w:t>
      </w:r>
    </w:p>
    <w:p w:rsidR="004C328D" w:rsidRPr="0055157F" w:rsidRDefault="004C328D" w:rsidP="004C328D">
      <w:pPr>
        <w:pStyle w:val="2"/>
        <w:numPr>
          <w:ilvl w:val="1"/>
          <w:numId w:val="1"/>
        </w:numPr>
        <w:rPr>
          <w:color w:val="000000" w:themeColor="text1"/>
        </w:rPr>
      </w:pPr>
      <w:bookmarkStart w:id="59" w:name="_Toc122597508"/>
      <w:bookmarkStart w:id="60" w:name="_Toc122613262"/>
      <w:r w:rsidRPr="0055157F">
        <w:rPr>
          <w:rFonts w:hint="eastAsia"/>
          <w:b/>
          <w:color w:val="000000" w:themeColor="text1"/>
        </w:rPr>
        <w:t>有關</w:t>
      </w:r>
      <w:bookmarkEnd w:id="59"/>
      <w:bookmarkEnd w:id="60"/>
      <w:r w:rsidR="00E63BA5" w:rsidRPr="00E63BA5">
        <w:rPr>
          <w:rFonts w:hint="eastAsia"/>
          <w:b/>
          <w:color w:val="000000" w:themeColor="text1"/>
        </w:rPr>
        <w:t>國立暨南國際大學以學則及通識講座實施要點規定學士班學生應出席6場通識講座，作為畢業條件之一，惟中籤率甚低，恐損及學生權益等情，案經教育部查復指出，歷次措施均由教務會議通過，</w:t>
      </w:r>
      <w:r w:rsidR="00E63BA5" w:rsidRPr="00197745">
        <w:rPr>
          <w:rFonts w:hint="eastAsia"/>
          <w:b/>
        </w:rPr>
        <w:t>復經該校檢討增加通識講座場次、實施大學4年級以上學生納為抽籤優先順位、部分通識講座採網路進行，以</w:t>
      </w:r>
      <w:r w:rsidR="00E63BA5" w:rsidRPr="00E63BA5">
        <w:rPr>
          <w:rFonts w:hint="eastAsia"/>
          <w:b/>
          <w:color w:val="000000" w:themeColor="text1"/>
        </w:rPr>
        <w:t>提升各場次參與人數上限、且研修「國立暨南國際大學通識講座實施要點」、優化通識講座報名系統等改善措施，期保障每位同學每學年至少可聆聽1場，惟為保障學生之相關權益，後續仍有待教育部督導追蹤實際改善情形，並積極協助溝通，期弭平爭議</w:t>
      </w:r>
    </w:p>
    <w:p w:rsidR="004C328D" w:rsidRPr="0055157F" w:rsidRDefault="004C328D" w:rsidP="004C328D">
      <w:pPr>
        <w:pStyle w:val="3"/>
        <w:numPr>
          <w:ilvl w:val="2"/>
          <w:numId w:val="1"/>
        </w:numPr>
        <w:rPr>
          <w:color w:val="000000" w:themeColor="text1"/>
        </w:rPr>
      </w:pPr>
      <w:r w:rsidRPr="0055157F">
        <w:rPr>
          <w:rFonts w:hint="eastAsia"/>
          <w:color w:val="000000" w:themeColor="text1"/>
        </w:rPr>
        <w:t>按司法院釋字第380號解釋文及憲法第11條賦予之教學、研究及學習自由，大學於直接涉及教學、研究之學術事項，享有自治權。又按學位授予法第3條及第5條規定略以，學位由大學授予，修讀學士學位之學生，依法修業期滿，修滿應修學分，有實習年限者，實習完畢並符合畢業條件，經考核成績合格者，授予學士學位。準此，大學對教育事項於合理範圍內享自主權，並於相關章則明定經校級會議通過後實施，合先敘明。</w:t>
      </w:r>
    </w:p>
    <w:p w:rsidR="004C328D" w:rsidRPr="0055157F" w:rsidRDefault="004C328D" w:rsidP="004C328D">
      <w:pPr>
        <w:pStyle w:val="3"/>
        <w:numPr>
          <w:ilvl w:val="2"/>
          <w:numId w:val="1"/>
        </w:numPr>
        <w:rPr>
          <w:rFonts w:ascii="新細明體" w:eastAsia="新細明體" w:hAnsi="新細明體" w:cs="新細明體"/>
          <w:color w:val="000000" w:themeColor="text1"/>
          <w:kern w:val="0"/>
          <w:sz w:val="24"/>
          <w:szCs w:val="24"/>
        </w:rPr>
      </w:pPr>
      <w:r w:rsidRPr="0055157F">
        <w:rPr>
          <w:rFonts w:hint="eastAsia"/>
          <w:color w:val="000000" w:themeColor="text1"/>
        </w:rPr>
        <w:t>經查，依國立暨南國際大學（下稱暨南大學）</w:t>
      </w:r>
      <w:r w:rsidRPr="0055157F">
        <w:rPr>
          <w:color w:val="000000" w:themeColor="text1"/>
        </w:rPr>
        <w:t>學則</w:t>
      </w:r>
      <w:r w:rsidRPr="0055157F">
        <w:rPr>
          <w:rStyle w:val="afe"/>
          <w:color w:val="000000" w:themeColor="text1"/>
        </w:rPr>
        <w:footnoteReference w:id="14"/>
      </w:r>
      <w:r w:rsidRPr="0055157F">
        <w:rPr>
          <w:color w:val="000000" w:themeColor="text1"/>
        </w:rPr>
        <w:t>第20條規定略以，學士班各系、學位學程學生其畢</w:t>
      </w:r>
      <w:r w:rsidRPr="0055157F">
        <w:rPr>
          <w:color w:val="000000" w:themeColor="text1"/>
        </w:rPr>
        <w:lastRenderedPageBreak/>
        <w:t>業應修學分數為128學分，含括共同及通識教育課程，</w:t>
      </w:r>
      <w:r w:rsidRPr="0055157F">
        <w:rPr>
          <w:color w:val="000000" w:themeColor="text1"/>
          <w:u w:val="single"/>
        </w:rPr>
        <w:t>其課程架構另訂之</w:t>
      </w:r>
      <w:r w:rsidRPr="0055157F">
        <w:rPr>
          <w:color w:val="000000" w:themeColor="text1"/>
        </w:rPr>
        <w:t>。</w:t>
      </w:r>
      <w:r w:rsidRPr="0055157F">
        <w:rPr>
          <w:rFonts w:hint="eastAsia"/>
          <w:color w:val="000000" w:themeColor="text1"/>
        </w:rPr>
        <w:t>基此，</w:t>
      </w:r>
      <w:r w:rsidRPr="0055157F">
        <w:rPr>
          <w:color w:val="000000" w:themeColor="text1"/>
        </w:rPr>
        <w:t>暨南大學共同及通識教育課程架構設置「通識講座」，於94年6月1日經教務會議通過</w:t>
      </w:r>
      <w:r w:rsidRPr="0055157F">
        <w:rPr>
          <w:rStyle w:val="afe"/>
          <w:color w:val="000000" w:themeColor="text1"/>
        </w:rPr>
        <w:footnoteReference w:id="15"/>
      </w:r>
      <w:r w:rsidRPr="0055157F">
        <w:rPr>
          <w:color w:val="000000" w:themeColor="text1"/>
        </w:rPr>
        <w:t>，</w:t>
      </w:r>
      <w:r w:rsidRPr="0055157F">
        <w:rPr>
          <w:rFonts w:hint="eastAsia"/>
          <w:color w:val="000000" w:themeColor="text1"/>
        </w:rPr>
        <w:t>並</w:t>
      </w:r>
      <w:r w:rsidRPr="0055157F">
        <w:rPr>
          <w:color w:val="000000" w:themeColor="text1"/>
        </w:rPr>
        <w:t>訂「國立暨南國際大學通識講座實施要點」。依</w:t>
      </w:r>
      <w:r w:rsidRPr="0055157F">
        <w:rPr>
          <w:rFonts w:hint="eastAsia"/>
          <w:color w:val="000000" w:themeColor="text1"/>
        </w:rPr>
        <w:t>該</w:t>
      </w:r>
      <w:r w:rsidRPr="0055157F">
        <w:rPr>
          <w:color w:val="000000" w:themeColor="text1"/>
        </w:rPr>
        <w:t>實施要點第2條明文規定略以，</w:t>
      </w:r>
      <w:r w:rsidRPr="0055157F">
        <w:rPr>
          <w:color w:val="000000" w:themeColor="text1"/>
          <w:u w:val="single"/>
        </w:rPr>
        <w:t>學士班學生應於畢業前至少出席6場通識講座</w:t>
      </w:r>
      <w:r w:rsidRPr="0055157F">
        <w:rPr>
          <w:color w:val="000000" w:themeColor="text1"/>
        </w:rPr>
        <w:t>，始完成「通識講座」之要求。</w:t>
      </w:r>
      <w:r w:rsidRPr="0055157F">
        <w:rPr>
          <w:rFonts w:hint="eastAsia"/>
          <w:color w:val="000000" w:themeColor="text1"/>
        </w:rPr>
        <w:t>該校共同及通識教育課程架構如下圖</w:t>
      </w:r>
      <w:r w:rsidRPr="0055157F">
        <w:rPr>
          <w:rStyle w:val="afe"/>
          <w:color w:val="000000" w:themeColor="text1"/>
        </w:rPr>
        <w:footnoteReference w:id="16"/>
      </w:r>
      <w:r w:rsidRPr="0055157F">
        <w:rPr>
          <w:rFonts w:hint="eastAsia"/>
          <w:color w:val="000000" w:themeColor="text1"/>
        </w:rPr>
        <w:t>：</w:t>
      </w:r>
    </w:p>
    <w:p w:rsidR="004C328D" w:rsidRPr="0055157F" w:rsidRDefault="004C328D" w:rsidP="004C328D">
      <w:pPr>
        <w:jc w:val="center"/>
        <w:rPr>
          <w:color w:val="000000" w:themeColor="text1"/>
        </w:rPr>
      </w:pPr>
      <w:r w:rsidRPr="0055157F">
        <w:rPr>
          <w:noProof/>
          <w:color w:val="000000" w:themeColor="text1"/>
        </w:rPr>
        <w:drawing>
          <wp:inline distT="0" distB="0" distL="0" distR="0" wp14:anchorId="3D77BBB2" wp14:editId="3568828B">
            <wp:extent cx="5134327" cy="2814761"/>
            <wp:effectExtent l="0" t="0" r="0" b="508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4790" t="34795" r="52327" b="26180"/>
                    <a:stretch/>
                  </pic:blipFill>
                  <pic:spPr bwMode="auto">
                    <a:xfrm>
                      <a:off x="0" y="0"/>
                      <a:ext cx="5179179" cy="2839350"/>
                    </a:xfrm>
                    <a:prstGeom prst="rect">
                      <a:avLst/>
                    </a:prstGeom>
                    <a:ln>
                      <a:noFill/>
                    </a:ln>
                    <a:extLst>
                      <a:ext uri="{53640926-AAD7-44D8-BBD7-CCE9431645EC}">
                        <a14:shadowObscured xmlns:a14="http://schemas.microsoft.com/office/drawing/2010/main"/>
                      </a:ext>
                    </a:extLst>
                  </pic:spPr>
                </pic:pic>
              </a:graphicData>
            </a:graphic>
          </wp:inline>
        </w:drawing>
      </w:r>
    </w:p>
    <w:p w:rsidR="004C328D" w:rsidRPr="0055157F" w:rsidRDefault="004C328D" w:rsidP="002F6582">
      <w:pPr>
        <w:pStyle w:val="a1"/>
        <w:ind w:left="697" w:hanging="697"/>
        <w:rPr>
          <w:color w:val="000000" w:themeColor="text1"/>
        </w:rPr>
      </w:pPr>
      <w:r w:rsidRPr="0055157F">
        <w:rPr>
          <w:rFonts w:hint="eastAsia"/>
          <w:color w:val="000000" w:themeColor="text1"/>
        </w:rPr>
        <w:t>暨南大學共同及通識教育課程架構（31學分）</w:t>
      </w:r>
    </w:p>
    <w:p w:rsidR="004C328D" w:rsidRPr="0055157F" w:rsidRDefault="004C328D" w:rsidP="004C328D">
      <w:pPr>
        <w:jc w:val="center"/>
        <w:rPr>
          <w:color w:val="000000" w:themeColor="text1"/>
          <w:sz w:val="26"/>
          <w:szCs w:val="26"/>
        </w:rPr>
      </w:pPr>
      <w:r w:rsidRPr="0055157F">
        <w:rPr>
          <w:rFonts w:hint="eastAsia"/>
          <w:color w:val="000000" w:themeColor="text1"/>
          <w:sz w:val="26"/>
          <w:szCs w:val="26"/>
        </w:rPr>
        <w:t>資料來源：本調查整理自教育部調卷資料。</w:t>
      </w:r>
    </w:p>
    <w:p w:rsidR="004C328D" w:rsidRPr="0055157F" w:rsidRDefault="004C328D" w:rsidP="004C328D">
      <w:pPr>
        <w:pStyle w:val="3"/>
        <w:numPr>
          <w:ilvl w:val="2"/>
          <w:numId w:val="1"/>
        </w:numPr>
        <w:rPr>
          <w:rFonts w:ascii="新細明體" w:eastAsia="新細明體" w:hAnsi="新細明體" w:cs="新細明體"/>
          <w:color w:val="000000" w:themeColor="text1"/>
          <w:kern w:val="0"/>
          <w:sz w:val="24"/>
          <w:szCs w:val="24"/>
        </w:rPr>
      </w:pPr>
      <w:r w:rsidRPr="0055157F">
        <w:rPr>
          <w:rFonts w:hint="eastAsia"/>
          <w:color w:val="000000" w:themeColor="text1"/>
        </w:rPr>
        <w:t>而暨南大學</w:t>
      </w:r>
      <w:r w:rsidRPr="0055157F">
        <w:rPr>
          <w:color w:val="000000" w:themeColor="text1"/>
        </w:rPr>
        <w:t>歷年通識講座實施方式，</w:t>
      </w:r>
      <w:r w:rsidRPr="0055157F">
        <w:rPr>
          <w:rFonts w:hint="eastAsia"/>
          <w:color w:val="000000" w:themeColor="text1"/>
        </w:rPr>
        <w:t>則</w:t>
      </w:r>
      <w:r w:rsidRPr="0055157F">
        <w:rPr>
          <w:color w:val="000000" w:themeColor="text1"/>
        </w:rPr>
        <w:t>依實施要點第3條第1項規定略以，</w:t>
      </w:r>
      <w:r w:rsidRPr="0055157F">
        <w:rPr>
          <w:color w:val="000000" w:themeColor="text1"/>
          <w:u w:val="single"/>
        </w:rPr>
        <w:t>通識講座每學期至少開辦6場</w:t>
      </w:r>
      <w:r w:rsidRPr="0055157F">
        <w:rPr>
          <w:color w:val="000000" w:themeColor="text1"/>
        </w:rPr>
        <w:t>，邀請國內外大師、專家學者等，以詮釋通識教育內涵及拓展學生視野為主軸。</w:t>
      </w:r>
      <w:r w:rsidRPr="0055157F">
        <w:rPr>
          <w:rFonts w:hint="eastAsia"/>
          <w:bCs w:val="0"/>
          <w:color w:val="000000" w:themeColor="text1"/>
        </w:rPr>
        <w:t>107學年迄今，各學年通識教育講座辦理場次、參與人次，詳如下表：</w:t>
      </w:r>
    </w:p>
    <w:p w:rsidR="004C328D" w:rsidRPr="0055157F" w:rsidRDefault="004C328D" w:rsidP="004C328D">
      <w:pPr>
        <w:pStyle w:val="a3"/>
        <w:ind w:left="480" w:hanging="480"/>
        <w:rPr>
          <w:color w:val="000000" w:themeColor="text1"/>
        </w:rPr>
      </w:pPr>
      <w:r w:rsidRPr="0055157F">
        <w:rPr>
          <w:rFonts w:hint="eastAsia"/>
          <w:color w:val="000000" w:themeColor="text1"/>
        </w:rPr>
        <w:lastRenderedPageBreak/>
        <w:t>107-1學期至110-1學期通識講座辦理場次／參與人次統計表</w:t>
      </w:r>
    </w:p>
    <w:p w:rsidR="004C328D" w:rsidRPr="0055157F" w:rsidRDefault="004C328D" w:rsidP="004C328D">
      <w:pPr>
        <w:jc w:val="right"/>
        <w:rPr>
          <w:rFonts w:hAnsi="華康楷書體W5(P)"/>
          <w:bCs/>
          <w:color w:val="000000" w:themeColor="text1"/>
          <w:spacing w:val="-10"/>
          <w:kern w:val="28"/>
          <w:sz w:val="28"/>
          <w:szCs w:val="28"/>
        </w:rPr>
      </w:pPr>
      <w:r w:rsidRPr="0055157F">
        <w:rPr>
          <w:rFonts w:hAnsi="華康楷書體W5(P)" w:hint="eastAsia"/>
          <w:bCs/>
          <w:color w:val="000000" w:themeColor="text1"/>
          <w:spacing w:val="-10"/>
          <w:kern w:val="28"/>
          <w:sz w:val="28"/>
          <w:szCs w:val="28"/>
        </w:rPr>
        <w:t>單位：場次；人次</w:t>
      </w:r>
    </w:p>
    <w:tbl>
      <w:tblPr>
        <w:tblW w:w="9573" w:type="dxa"/>
        <w:jc w:val="center"/>
        <w:tblLayout w:type="fixed"/>
        <w:tblCellMar>
          <w:left w:w="0" w:type="dxa"/>
          <w:right w:w="0" w:type="dxa"/>
        </w:tblCellMar>
        <w:tblLook w:val="0000" w:firstRow="0" w:lastRow="0" w:firstColumn="0" w:lastColumn="0" w:noHBand="0" w:noVBand="0"/>
      </w:tblPr>
      <w:tblGrid>
        <w:gridCol w:w="1853"/>
        <w:gridCol w:w="1102"/>
        <w:gridCol w:w="1103"/>
        <w:gridCol w:w="1103"/>
        <w:gridCol w:w="1103"/>
        <w:gridCol w:w="1103"/>
        <w:gridCol w:w="1103"/>
        <w:gridCol w:w="1103"/>
      </w:tblGrid>
      <w:tr w:rsidR="004C328D" w:rsidRPr="0055157F" w:rsidTr="00AF3EF1">
        <w:trPr>
          <w:trHeight w:val="60"/>
          <w:tblHeader/>
          <w:jc w:val="center"/>
        </w:trPr>
        <w:tc>
          <w:tcPr>
            <w:tcW w:w="185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b/>
                <w:color w:val="000000" w:themeColor="text1"/>
                <w:sz w:val="24"/>
                <w:szCs w:val="24"/>
              </w:rPr>
            </w:pPr>
            <w:r w:rsidRPr="0055157F">
              <w:rPr>
                <w:rFonts w:hint="eastAsia"/>
                <w:b/>
                <w:color w:val="000000" w:themeColor="text1"/>
                <w:sz w:val="24"/>
                <w:szCs w:val="24"/>
              </w:rPr>
              <w:t>場次/學期/人數</w:t>
            </w:r>
          </w:p>
        </w:tc>
        <w:tc>
          <w:tcPr>
            <w:tcW w:w="1102" w:type="dxa"/>
            <w:tcBorders>
              <w:top w:val="single" w:sz="4" w:space="0" w:color="auto"/>
              <w:left w:val="single" w:sz="4" w:space="0" w:color="auto"/>
              <w:bottom w:val="single" w:sz="4" w:space="0" w:color="auto"/>
              <w:right w:val="single" w:sz="4" w:space="0" w:color="auto"/>
            </w:tcBorders>
            <w:shd w:val="clear" w:color="auto" w:fill="D9E1F3"/>
            <w:vAlign w:val="center"/>
          </w:tcPr>
          <w:p w:rsidR="004C328D" w:rsidRPr="0055157F" w:rsidRDefault="004C328D" w:rsidP="00AF3EF1">
            <w:pPr>
              <w:jc w:val="center"/>
              <w:rPr>
                <w:b/>
                <w:bCs/>
                <w:color w:val="000000" w:themeColor="text1"/>
                <w:sz w:val="26"/>
                <w:szCs w:val="26"/>
              </w:rPr>
            </w:pPr>
            <w:r w:rsidRPr="0055157F">
              <w:rPr>
                <w:b/>
                <w:bCs/>
                <w:color w:val="000000" w:themeColor="text1"/>
                <w:sz w:val="26"/>
                <w:szCs w:val="26"/>
              </w:rPr>
              <w:t>1071</w:t>
            </w:r>
          </w:p>
        </w:tc>
        <w:tc>
          <w:tcPr>
            <w:tcW w:w="1103" w:type="dxa"/>
            <w:tcBorders>
              <w:top w:val="single" w:sz="4" w:space="0" w:color="auto"/>
              <w:left w:val="single" w:sz="4" w:space="0" w:color="auto"/>
              <w:bottom w:val="single" w:sz="4" w:space="0" w:color="auto"/>
              <w:right w:val="single" w:sz="4" w:space="0" w:color="auto"/>
            </w:tcBorders>
            <w:shd w:val="clear" w:color="auto" w:fill="D9E1F3"/>
            <w:vAlign w:val="center"/>
          </w:tcPr>
          <w:p w:rsidR="004C328D" w:rsidRPr="0055157F" w:rsidRDefault="004C328D" w:rsidP="00AF3EF1">
            <w:pPr>
              <w:jc w:val="center"/>
              <w:rPr>
                <w:b/>
                <w:bCs/>
                <w:color w:val="000000" w:themeColor="text1"/>
                <w:sz w:val="26"/>
                <w:szCs w:val="26"/>
              </w:rPr>
            </w:pPr>
            <w:r w:rsidRPr="0055157F">
              <w:rPr>
                <w:b/>
                <w:bCs/>
                <w:color w:val="000000" w:themeColor="text1"/>
                <w:sz w:val="26"/>
                <w:szCs w:val="26"/>
              </w:rPr>
              <w:t>1072</w:t>
            </w:r>
          </w:p>
        </w:tc>
        <w:tc>
          <w:tcPr>
            <w:tcW w:w="1103" w:type="dxa"/>
            <w:tcBorders>
              <w:top w:val="single" w:sz="4" w:space="0" w:color="auto"/>
              <w:left w:val="single" w:sz="4" w:space="0" w:color="auto"/>
              <w:bottom w:val="single" w:sz="4" w:space="0" w:color="auto"/>
              <w:right w:val="single" w:sz="4" w:space="0" w:color="auto"/>
            </w:tcBorders>
            <w:shd w:val="clear" w:color="auto" w:fill="D9E1F3"/>
            <w:vAlign w:val="center"/>
          </w:tcPr>
          <w:p w:rsidR="004C328D" w:rsidRPr="0055157F" w:rsidRDefault="004C328D" w:rsidP="00AF3EF1">
            <w:pPr>
              <w:jc w:val="center"/>
              <w:rPr>
                <w:b/>
                <w:bCs/>
                <w:color w:val="000000" w:themeColor="text1"/>
                <w:sz w:val="26"/>
                <w:szCs w:val="26"/>
              </w:rPr>
            </w:pPr>
            <w:r w:rsidRPr="0055157F">
              <w:rPr>
                <w:b/>
                <w:bCs/>
                <w:color w:val="000000" w:themeColor="text1"/>
                <w:sz w:val="26"/>
                <w:szCs w:val="26"/>
              </w:rPr>
              <w:t>1081</w:t>
            </w:r>
          </w:p>
        </w:tc>
        <w:tc>
          <w:tcPr>
            <w:tcW w:w="1103" w:type="dxa"/>
            <w:tcBorders>
              <w:top w:val="single" w:sz="4" w:space="0" w:color="auto"/>
              <w:left w:val="single" w:sz="4" w:space="0" w:color="auto"/>
              <w:bottom w:val="single" w:sz="4" w:space="0" w:color="auto"/>
              <w:right w:val="single" w:sz="4" w:space="0" w:color="auto"/>
            </w:tcBorders>
            <w:shd w:val="clear" w:color="auto" w:fill="D9E1F3"/>
            <w:vAlign w:val="center"/>
          </w:tcPr>
          <w:p w:rsidR="004C328D" w:rsidRPr="0055157F" w:rsidRDefault="004C328D" w:rsidP="00AF3EF1">
            <w:pPr>
              <w:jc w:val="center"/>
              <w:rPr>
                <w:b/>
                <w:bCs/>
                <w:color w:val="000000" w:themeColor="text1"/>
                <w:sz w:val="26"/>
                <w:szCs w:val="26"/>
              </w:rPr>
            </w:pPr>
            <w:r w:rsidRPr="0055157F">
              <w:rPr>
                <w:b/>
                <w:bCs/>
                <w:color w:val="000000" w:themeColor="text1"/>
                <w:sz w:val="26"/>
                <w:szCs w:val="26"/>
              </w:rPr>
              <w:t>1082</w:t>
            </w:r>
          </w:p>
        </w:tc>
        <w:tc>
          <w:tcPr>
            <w:tcW w:w="1103" w:type="dxa"/>
            <w:tcBorders>
              <w:top w:val="single" w:sz="4" w:space="0" w:color="auto"/>
              <w:left w:val="single" w:sz="4" w:space="0" w:color="auto"/>
              <w:bottom w:val="single" w:sz="4" w:space="0" w:color="auto"/>
              <w:right w:val="single" w:sz="4" w:space="0" w:color="auto"/>
            </w:tcBorders>
            <w:shd w:val="clear" w:color="auto" w:fill="D9E1F3"/>
            <w:vAlign w:val="center"/>
          </w:tcPr>
          <w:p w:rsidR="004C328D" w:rsidRPr="0055157F" w:rsidRDefault="004C328D" w:rsidP="00AF3EF1">
            <w:pPr>
              <w:jc w:val="center"/>
              <w:rPr>
                <w:b/>
                <w:bCs/>
                <w:color w:val="000000" w:themeColor="text1"/>
                <w:sz w:val="26"/>
                <w:szCs w:val="26"/>
              </w:rPr>
            </w:pPr>
            <w:r w:rsidRPr="0055157F">
              <w:rPr>
                <w:b/>
                <w:bCs/>
                <w:color w:val="000000" w:themeColor="text1"/>
                <w:sz w:val="26"/>
                <w:szCs w:val="26"/>
              </w:rPr>
              <w:t>1091</w:t>
            </w:r>
          </w:p>
        </w:tc>
        <w:tc>
          <w:tcPr>
            <w:tcW w:w="1103" w:type="dxa"/>
            <w:tcBorders>
              <w:top w:val="single" w:sz="4" w:space="0" w:color="auto"/>
              <w:left w:val="single" w:sz="4" w:space="0" w:color="auto"/>
              <w:bottom w:val="single" w:sz="4" w:space="0" w:color="auto"/>
              <w:right w:val="single" w:sz="4" w:space="0" w:color="auto"/>
            </w:tcBorders>
            <w:shd w:val="clear" w:color="auto" w:fill="D9E1F3"/>
            <w:vAlign w:val="center"/>
          </w:tcPr>
          <w:p w:rsidR="004C328D" w:rsidRPr="0055157F" w:rsidRDefault="004C328D" w:rsidP="00AF3EF1">
            <w:pPr>
              <w:jc w:val="center"/>
              <w:rPr>
                <w:b/>
                <w:bCs/>
                <w:color w:val="000000" w:themeColor="text1"/>
                <w:sz w:val="26"/>
                <w:szCs w:val="26"/>
              </w:rPr>
            </w:pPr>
            <w:r w:rsidRPr="0055157F">
              <w:rPr>
                <w:b/>
                <w:bCs/>
                <w:color w:val="000000" w:themeColor="text1"/>
                <w:sz w:val="26"/>
                <w:szCs w:val="26"/>
              </w:rPr>
              <w:t>1092</w:t>
            </w:r>
          </w:p>
        </w:tc>
        <w:tc>
          <w:tcPr>
            <w:tcW w:w="1103" w:type="dxa"/>
            <w:tcBorders>
              <w:top w:val="single" w:sz="4" w:space="0" w:color="auto"/>
              <w:left w:val="single" w:sz="4" w:space="0" w:color="auto"/>
              <w:bottom w:val="single" w:sz="4" w:space="0" w:color="auto"/>
              <w:right w:val="single" w:sz="4" w:space="0" w:color="auto"/>
            </w:tcBorders>
            <w:shd w:val="clear" w:color="auto" w:fill="D9E1F3"/>
            <w:vAlign w:val="center"/>
          </w:tcPr>
          <w:p w:rsidR="004C328D" w:rsidRPr="0055157F" w:rsidRDefault="004C328D" w:rsidP="00AF3EF1">
            <w:pPr>
              <w:jc w:val="center"/>
              <w:rPr>
                <w:rFonts w:ascii="Times New Roman" w:eastAsia="新細明體"/>
                <w:b/>
                <w:color w:val="000000" w:themeColor="text1"/>
                <w:sz w:val="26"/>
                <w:szCs w:val="26"/>
              </w:rPr>
            </w:pPr>
            <w:r w:rsidRPr="0055157F">
              <w:rPr>
                <w:b/>
                <w:bCs/>
                <w:color w:val="000000" w:themeColor="text1"/>
                <w:sz w:val="26"/>
                <w:szCs w:val="26"/>
              </w:rPr>
              <w:t>1101</w:t>
            </w:r>
          </w:p>
        </w:tc>
      </w:tr>
      <w:tr w:rsidR="004C328D" w:rsidRPr="0055157F" w:rsidTr="00AF3EF1">
        <w:trPr>
          <w:trHeight w:val="357"/>
          <w:jc w:val="center"/>
        </w:trPr>
        <w:tc>
          <w:tcPr>
            <w:tcW w:w="1853" w:type="dxa"/>
            <w:tcBorders>
              <w:top w:val="single" w:sz="4" w:space="0" w:color="auto"/>
              <w:left w:val="single" w:sz="4" w:space="0" w:color="auto"/>
              <w:bottom w:val="single" w:sz="4" w:space="0" w:color="auto"/>
              <w:right w:val="single" w:sz="4" w:space="0" w:color="auto"/>
            </w:tcBorders>
            <w:shd w:val="clear" w:color="auto" w:fill="DEEAF6"/>
            <w:vAlign w:val="center"/>
          </w:tcPr>
          <w:p w:rsidR="004C328D" w:rsidRPr="0055157F" w:rsidRDefault="004C328D" w:rsidP="00AF3EF1">
            <w:pPr>
              <w:jc w:val="center"/>
              <w:rPr>
                <w:b/>
                <w:bCs/>
                <w:color w:val="000000" w:themeColor="text1"/>
                <w:w w:val="99"/>
                <w:sz w:val="26"/>
                <w:szCs w:val="26"/>
              </w:rPr>
            </w:pPr>
            <w:r w:rsidRPr="0055157F">
              <w:rPr>
                <w:b/>
                <w:bCs/>
                <w:color w:val="000000" w:themeColor="text1"/>
                <w:w w:val="99"/>
                <w:sz w:val="26"/>
                <w:szCs w:val="26"/>
              </w:rPr>
              <w:t>1</w:t>
            </w:r>
          </w:p>
        </w:tc>
        <w:tc>
          <w:tcPr>
            <w:tcW w:w="1102"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389</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521</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519</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822</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320</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605</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587</w:t>
            </w:r>
          </w:p>
        </w:tc>
      </w:tr>
      <w:tr w:rsidR="004C328D" w:rsidRPr="0055157F" w:rsidTr="00AF3EF1">
        <w:trPr>
          <w:trHeight w:val="362"/>
          <w:jc w:val="center"/>
        </w:trPr>
        <w:tc>
          <w:tcPr>
            <w:tcW w:w="1853" w:type="dxa"/>
            <w:tcBorders>
              <w:top w:val="single" w:sz="4" w:space="0" w:color="auto"/>
              <w:left w:val="single" w:sz="4" w:space="0" w:color="auto"/>
              <w:bottom w:val="single" w:sz="4" w:space="0" w:color="auto"/>
              <w:right w:val="single" w:sz="4" w:space="0" w:color="auto"/>
            </w:tcBorders>
            <w:shd w:val="clear" w:color="auto" w:fill="DEEAF6"/>
            <w:vAlign w:val="center"/>
          </w:tcPr>
          <w:p w:rsidR="004C328D" w:rsidRPr="0055157F" w:rsidRDefault="004C328D" w:rsidP="00AF3EF1">
            <w:pPr>
              <w:jc w:val="center"/>
              <w:rPr>
                <w:b/>
                <w:bCs/>
                <w:color w:val="000000" w:themeColor="text1"/>
                <w:w w:val="99"/>
                <w:sz w:val="26"/>
                <w:szCs w:val="26"/>
              </w:rPr>
            </w:pPr>
            <w:r w:rsidRPr="0055157F">
              <w:rPr>
                <w:b/>
                <w:bCs/>
                <w:color w:val="000000" w:themeColor="text1"/>
                <w:w w:val="99"/>
                <w:sz w:val="26"/>
                <w:szCs w:val="26"/>
              </w:rPr>
              <w:t>2</w:t>
            </w:r>
          </w:p>
        </w:tc>
        <w:tc>
          <w:tcPr>
            <w:tcW w:w="1102"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401</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558</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563</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395</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269</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647</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576</w:t>
            </w:r>
          </w:p>
        </w:tc>
      </w:tr>
      <w:tr w:rsidR="004C328D" w:rsidRPr="0055157F" w:rsidTr="00AF3EF1">
        <w:trPr>
          <w:trHeight w:val="359"/>
          <w:jc w:val="center"/>
        </w:trPr>
        <w:tc>
          <w:tcPr>
            <w:tcW w:w="1853" w:type="dxa"/>
            <w:tcBorders>
              <w:top w:val="single" w:sz="4" w:space="0" w:color="auto"/>
              <w:left w:val="single" w:sz="4" w:space="0" w:color="auto"/>
              <w:bottom w:val="single" w:sz="4" w:space="0" w:color="auto"/>
              <w:right w:val="single" w:sz="4" w:space="0" w:color="auto"/>
            </w:tcBorders>
            <w:shd w:val="clear" w:color="auto" w:fill="DEEAF6"/>
            <w:vAlign w:val="center"/>
          </w:tcPr>
          <w:p w:rsidR="004C328D" w:rsidRPr="0055157F" w:rsidRDefault="004C328D" w:rsidP="00AF3EF1">
            <w:pPr>
              <w:jc w:val="center"/>
              <w:rPr>
                <w:b/>
                <w:bCs/>
                <w:color w:val="000000" w:themeColor="text1"/>
                <w:w w:val="99"/>
                <w:sz w:val="26"/>
                <w:szCs w:val="26"/>
              </w:rPr>
            </w:pPr>
            <w:r w:rsidRPr="0055157F">
              <w:rPr>
                <w:b/>
                <w:bCs/>
                <w:color w:val="000000" w:themeColor="text1"/>
                <w:w w:val="99"/>
                <w:sz w:val="26"/>
                <w:szCs w:val="26"/>
              </w:rPr>
              <w:t>3</w:t>
            </w:r>
          </w:p>
        </w:tc>
        <w:tc>
          <w:tcPr>
            <w:tcW w:w="1102"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425</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629</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575</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477</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352</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593</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552</w:t>
            </w:r>
          </w:p>
        </w:tc>
      </w:tr>
      <w:tr w:rsidR="004C328D" w:rsidRPr="0055157F" w:rsidTr="00AF3EF1">
        <w:trPr>
          <w:trHeight w:val="359"/>
          <w:jc w:val="center"/>
        </w:trPr>
        <w:tc>
          <w:tcPr>
            <w:tcW w:w="1853" w:type="dxa"/>
            <w:tcBorders>
              <w:top w:val="single" w:sz="4" w:space="0" w:color="auto"/>
              <w:left w:val="single" w:sz="4" w:space="0" w:color="auto"/>
              <w:bottom w:val="single" w:sz="4" w:space="0" w:color="auto"/>
              <w:right w:val="single" w:sz="4" w:space="0" w:color="auto"/>
            </w:tcBorders>
            <w:shd w:val="clear" w:color="auto" w:fill="DEEAF6"/>
            <w:vAlign w:val="center"/>
          </w:tcPr>
          <w:p w:rsidR="004C328D" w:rsidRPr="0055157F" w:rsidRDefault="004C328D" w:rsidP="00AF3EF1">
            <w:pPr>
              <w:jc w:val="center"/>
              <w:rPr>
                <w:b/>
                <w:bCs/>
                <w:color w:val="000000" w:themeColor="text1"/>
                <w:w w:val="99"/>
                <w:sz w:val="26"/>
                <w:szCs w:val="26"/>
              </w:rPr>
            </w:pPr>
            <w:r w:rsidRPr="0055157F">
              <w:rPr>
                <w:b/>
                <w:bCs/>
                <w:color w:val="000000" w:themeColor="text1"/>
                <w:w w:val="99"/>
                <w:sz w:val="26"/>
                <w:szCs w:val="26"/>
              </w:rPr>
              <w:t>4</w:t>
            </w:r>
          </w:p>
        </w:tc>
        <w:tc>
          <w:tcPr>
            <w:tcW w:w="1102"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379</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688</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615</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501</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358</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630</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569</w:t>
            </w:r>
          </w:p>
        </w:tc>
      </w:tr>
      <w:tr w:rsidR="004C328D" w:rsidRPr="0055157F" w:rsidTr="00AF3EF1">
        <w:trPr>
          <w:trHeight w:val="359"/>
          <w:jc w:val="center"/>
        </w:trPr>
        <w:tc>
          <w:tcPr>
            <w:tcW w:w="1853" w:type="dxa"/>
            <w:tcBorders>
              <w:top w:val="single" w:sz="4" w:space="0" w:color="auto"/>
              <w:left w:val="single" w:sz="4" w:space="0" w:color="auto"/>
              <w:bottom w:val="single" w:sz="4" w:space="0" w:color="auto"/>
              <w:right w:val="single" w:sz="4" w:space="0" w:color="auto"/>
            </w:tcBorders>
            <w:shd w:val="clear" w:color="auto" w:fill="DEEAF6"/>
            <w:vAlign w:val="center"/>
          </w:tcPr>
          <w:p w:rsidR="004C328D" w:rsidRPr="0055157F" w:rsidRDefault="004C328D" w:rsidP="00AF3EF1">
            <w:pPr>
              <w:jc w:val="center"/>
              <w:rPr>
                <w:b/>
                <w:bCs/>
                <w:color w:val="000000" w:themeColor="text1"/>
                <w:w w:val="99"/>
                <w:sz w:val="26"/>
                <w:szCs w:val="26"/>
              </w:rPr>
            </w:pPr>
            <w:r w:rsidRPr="0055157F">
              <w:rPr>
                <w:b/>
                <w:bCs/>
                <w:color w:val="000000" w:themeColor="text1"/>
                <w:w w:val="99"/>
                <w:sz w:val="26"/>
                <w:szCs w:val="26"/>
              </w:rPr>
              <w:t>5</w:t>
            </w:r>
          </w:p>
        </w:tc>
        <w:tc>
          <w:tcPr>
            <w:tcW w:w="1102"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299</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738</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130</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76</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280</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560</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rFonts w:hint="eastAsia"/>
                <w:color w:val="000000" w:themeColor="text1"/>
                <w:sz w:val="24"/>
                <w:szCs w:val="24"/>
              </w:rPr>
              <w:t>因故取消</w:t>
            </w:r>
          </w:p>
        </w:tc>
      </w:tr>
      <w:tr w:rsidR="004C328D" w:rsidRPr="0055157F" w:rsidTr="00AF3EF1">
        <w:trPr>
          <w:trHeight w:val="359"/>
          <w:jc w:val="center"/>
        </w:trPr>
        <w:tc>
          <w:tcPr>
            <w:tcW w:w="1853" w:type="dxa"/>
            <w:tcBorders>
              <w:top w:val="single" w:sz="4" w:space="0" w:color="auto"/>
              <w:left w:val="single" w:sz="4" w:space="0" w:color="auto"/>
              <w:bottom w:val="single" w:sz="4" w:space="0" w:color="auto"/>
              <w:right w:val="single" w:sz="4" w:space="0" w:color="auto"/>
            </w:tcBorders>
            <w:shd w:val="clear" w:color="auto" w:fill="DEEAF6"/>
            <w:vAlign w:val="center"/>
          </w:tcPr>
          <w:p w:rsidR="004C328D" w:rsidRPr="0055157F" w:rsidRDefault="004C328D" w:rsidP="00AF3EF1">
            <w:pPr>
              <w:jc w:val="center"/>
              <w:rPr>
                <w:b/>
                <w:bCs/>
                <w:color w:val="000000" w:themeColor="text1"/>
                <w:w w:val="99"/>
                <w:sz w:val="26"/>
                <w:szCs w:val="26"/>
              </w:rPr>
            </w:pPr>
            <w:r w:rsidRPr="0055157F">
              <w:rPr>
                <w:b/>
                <w:bCs/>
                <w:color w:val="000000" w:themeColor="text1"/>
                <w:w w:val="99"/>
                <w:sz w:val="26"/>
                <w:szCs w:val="26"/>
              </w:rPr>
              <w:t>6</w:t>
            </w:r>
          </w:p>
        </w:tc>
        <w:tc>
          <w:tcPr>
            <w:tcW w:w="1102"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404</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389</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103</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404</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304</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363</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552</w:t>
            </w:r>
          </w:p>
        </w:tc>
      </w:tr>
      <w:tr w:rsidR="004C328D" w:rsidRPr="0055157F" w:rsidTr="00AF3EF1">
        <w:trPr>
          <w:trHeight w:val="359"/>
          <w:jc w:val="center"/>
        </w:trPr>
        <w:tc>
          <w:tcPr>
            <w:tcW w:w="1853" w:type="dxa"/>
            <w:tcBorders>
              <w:top w:val="single" w:sz="4" w:space="0" w:color="auto"/>
              <w:left w:val="single" w:sz="4" w:space="0" w:color="auto"/>
              <w:bottom w:val="single" w:sz="4" w:space="0" w:color="auto"/>
              <w:right w:val="single" w:sz="4" w:space="0" w:color="auto"/>
            </w:tcBorders>
            <w:shd w:val="clear" w:color="auto" w:fill="DEEAF6"/>
            <w:vAlign w:val="center"/>
          </w:tcPr>
          <w:p w:rsidR="004C328D" w:rsidRPr="0055157F" w:rsidRDefault="004C328D" w:rsidP="00AF3EF1">
            <w:pPr>
              <w:jc w:val="center"/>
              <w:rPr>
                <w:b/>
                <w:bCs/>
                <w:color w:val="000000" w:themeColor="text1"/>
                <w:w w:val="99"/>
                <w:sz w:val="26"/>
                <w:szCs w:val="26"/>
              </w:rPr>
            </w:pPr>
            <w:r w:rsidRPr="0055157F">
              <w:rPr>
                <w:b/>
                <w:bCs/>
                <w:color w:val="000000" w:themeColor="text1"/>
                <w:w w:val="99"/>
                <w:sz w:val="26"/>
                <w:szCs w:val="26"/>
              </w:rPr>
              <w:t>7</w:t>
            </w:r>
          </w:p>
        </w:tc>
        <w:tc>
          <w:tcPr>
            <w:tcW w:w="1102"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507</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393</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512</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rFonts w:ascii="Times New Roman" w:eastAsia="新細明體"/>
                <w:color w:val="000000" w:themeColor="text1"/>
                <w:sz w:val="26"/>
                <w:szCs w:val="26"/>
              </w:rPr>
            </w:pP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40</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553</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572</w:t>
            </w:r>
          </w:p>
        </w:tc>
      </w:tr>
      <w:tr w:rsidR="004C328D" w:rsidRPr="0055157F" w:rsidTr="00AF3EF1">
        <w:trPr>
          <w:trHeight w:val="362"/>
          <w:jc w:val="center"/>
        </w:trPr>
        <w:tc>
          <w:tcPr>
            <w:tcW w:w="1853" w:type="dxa"/>
            <w:tcBorders>
              <w:top w:val="single" w:sz="4" w:space="0" w:color="auto"/>
              <w:left w:val="single" w:sz="4" w:space="0" w:color="auto"/>
              <w:bottom w:val="single" w:sz="4" w:space="0" w:color="auto"/>
              <w:right w:val="single" w:sz="4" w:space="0" w:color="auto"/>
            </w:tcBorders>
            <w:shd w:val="clear" w:color="auto" w:fill="DEEAF6"/>
            <w:vAlign w:val="center"/>
          </w:tcPr>
          <w:p w:rsidR="004C328D" w:rsidRPr="0055157F" w:rsidRDefault="004C328D" w:rsidP="00AF3EF1">
            <w:pPr>
              <w:jc w:val="center"/>
              <w:rPr>
                <w:b/>
                <w:bCs/>
                <w:color w:val="000000" w:themeColor="text1"/>
                <w:w w:val="99"/>
                <w:sz w:val="26"/>
                <w:szCs w:val="26"/>
              </w:rPr>
            </w:pPr>
            <w:r w:rsidRPr="0055157F">
              <w:rPr>
                <w:b/>
                <w:bCs/>
                <w:color w:val="000000" w:themeColor="text1"/>
                <w:w w:val="99"/>
                <w:sz w:val="26"/>
                <w:szCs w:val="26"/>
              </w:rPr>
              <w:t>8</w:t>
            </w:r>
          </w:p>
        </w:tc>
        <w:tc>
          <w:tcPr>
            <w:tcW w:w="1102"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484</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349</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335</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rFonts w:ascii="Times New Roman" w:eastAsia="新細明體"/>
                <w:color w:val="000000" w:themeColor="text1"/>
                <w:sz w:val="26"/>
                <w:szCs w:val="26"/>
              </w:rPr>
            </w:pP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40</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4"/>
                <w:szCs w:val="24"/>
              </w:rPr>
            </w:pPr>
            <w:r w:rsidRPr="0055157F">
              <w:rPr>
                <w:rFonts w:hint="eastAsia"/>
                <w:color w:val="000000" w:themeColor="text1"/>
                <w:sz w:val="24"/>
                <w:szCs w:val="24"/>
              </w:rPr>
              <w:t>疫情取消</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614</w:t>
            </w:r>
          </w:p>
        </w:tc>
      </w:tr>
      <w:tr w:rsidR="004C328D" w:rsidRPr="0055157F" w:rsidTr="00AF3EF1">
        <w:trPr>
          <w:trHeight w:val="359"/>
          <w:jc w:val="center"/>
        </w:trPr>
        <w:tc>
          <w:tcPr>
            <w:tcW w:w="1853" w:type="dxa"/>
            <w:tcBorders>
              <w:top w:val="single" w:sz="4" w:space="0" w:color="auto"/>
              <w:left w:val="single" w:sz="4" w:space="0" w:color="auto"/>
              <w:bottom w:val="single" w:sz="4" w:space="0" w:color="auto"/>
              <w:right w:val="single" w:sz="4" w:space="0" w:color="auto"/>
            </w:tcBorders>
            <w:shd w:val="clear" w:color="auto" w:fill="DEEAF6"/>
            <w:vAlign w:val="center"/>
          </w:tcPr>
          <w:p w:rsidR="004C328D" w:rsidRPr="0055157F" w:rsidRDefault="004C328D" w:rsidP="00AF3EF1">
            <w:pPr>
              <w:jc w:val="center"/>
              <w:rPr>
                <w:b/>
                <w:bCs/>
                <w:color w:val="000000" w:themeColor="text1"/>
                <w:w w:val="99"/>
                <w:sz w:val="26"/>
                <w:szCs w:val="26"/>
              </w:rPr>
            </w:pPr>
            <w:r w:rsidRPr="0055157F">
              <w:rPr>
                <w:b/>
                <w:bCs/>
                <w:color w:val="000000" w:themeColor="text1"/>
                <w:w w:val="99"/>
                <w:sz w:val="26"/>
                <w:szCs w:val="26"/>
              </w:rPr>
              <w:t>9</w:t>
            </w:r>
          </w:p>
        </w:tc>
        <w:tc>
          <w:tcPr>
            <w:tcW w:w="1102"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rFonts w:ascii="Times New Roman" w:eastAsia="新細明體"/>
                <w:color w:val="000000" w:themeColor="text1"/>
                <w:sz w:val="26"/>
                <w:szCs w:val="26"/>
              </w:rPr>
            </w:pP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210</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350</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rFonts w:ascii="Times New Roman" w:eastAsia="新細明體"/>
                <w:color w:val="000000" w:themeColor="text1"/>
                <w:sz w:val="26"/>
                <w:szCs w:val="26"/>
              </w:rPr>
            </w:pP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40</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4"/>
                <w:szCs w:val="24"/>
              </w:rPr>
            </w:pPr>
            <w:r w:rsidRPr="0055157F">
              <w:rPr>
                <w:rFonts w:hint="eastAsia"/>
                <w:color w:val="000000" w:themeColor="text1"/>
                <w:sz w:val="24"/>
                <w:szCs w:val="24"/>
              </w:rPr>
              <w:t>疫情取消</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648</w:t>
            </w:r>
          </w:p>
        </w:tc>
      </w:tr>
      <w:tr w:rsidR="004C328D" w:rsidRPr="0055157F" w:rsidTr="00AF3EF1">
        <w:trPr>
          <w:trHeight w:val="359"/>
          <w:jc w:val="center"/>
        </w:trPr>
        <w:tc>
          <w:tcPr>
            <w:tcW w:w="1853" w:type="dxa"/>
            <w:tcBorders>
              <w:top w:val="single" w:sz="4" w:space="0" w:color="auto"/>
              <w:left w:val="single" w:sz="4" w:space="0" w:color="auto"/>
              <w:bottom w:val="single" w:sz="4" w:space="0" w:color="auto"/>
              <w:right w:val="single" w:sz="4" w:space="0" w:color="auto"/>
            </w:tcBorders>
            <w:shd w:val="clear" w:color="auto" w:fill="DEEAF6"/>
            <w:vAlign w:val="center"/>
          </w:tcPr>
          <w:p w:rsidR="004C328D" w:rsidRPr="0055157F" w:rsidRDefault="004C328D" w:rsidP="00AF3EF1">
            <w:pPr>
              <w:jc w:val="center"/>
              <w:rPr>
                <w:b/>
                <w:bCs/>
                <w:color w:val="000000" w:themeColor="text1"/>
                <w:w w:val="95"/>
                <w:sz w:val="26"/>
                <w:szCs w:val="26"/>
              </w:rPr>
            </w:pPr>
            <w:r w:rsidRPr="0055157F">
              <w:rPr>
                <w:b/>
                <w:bCs/>
                <w:color w:val="000000" w:themeColor="text1"/>
                <w:w w:val="95"/>
                <w:sz w:val="26"/>
                <w:szCs w:val="26"/>
              </w:rPr>
              <w:t>10</w:t>
            </w:r>
          </w:p>
        </w:tc>
        <w:tc>
          <w:tcPr>
            <w:tcW w:w="1102"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rFonts w:ascii="Times New Roman" w:eastAsia="新細明體"/>
                <w:color w:val="000000" w:themeColor="text1"/>
                <w:sz w:val="26"/>
                <w:szCs w:val="26"/>
              </w:rPr>
            </w:pP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rFonts w:ascii="Times New Roman" w:eastAsia="新細明體"/>
                <w:color w:val="000000" w:themeColor="text1"/>
                <w:sz w:val="26"/>
                <w:szCs w:val="26"/>
              </w:rPr>
            </w:pP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430</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rFonts w:ascii="Times New Roman" w:eastAsia="新細明體"/>
                <w:color w:val="000000" w:themeColor="text1"/>
                <w:sz w:val="26"/>
                <w:szCs w:val="26"/>
              </w:rPr>
            </w:pP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356</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4"/>
                <w:szCs w:val="24"/>
              </w:rPr>
            </w:pPr>
            <w:r w:rsidRPr="0055157F">
              <w:rPr>
                <w:rFonts w:hint="eastAsia"/>
                <w:color w:val="000000" w:themeColor="text1"/>
                <w:sz w:val="24"/>
                <w:szCs w:val="24"/>
              </w:rPr>
              <w:t>疫情取消</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715</w:t>
            </w:r>
          </w:p>
        </w:tc>
      </w:tr>
      <w:tr w:rsidR="004C328D" w:rsidRPr="0055157F" w:rsidTr="00AF3EF1">
        <w:trPr>
          <w:trHeight w:val="359"/>
          <w:jc w:val="center"/>
        </w:trPr>
        <w:tc>
          <w:tcPr>
            <w:tcW w:w="1853" w:type="dxa"/>
            <w:tcBorders>
              <w:top w:val="single" w:sz="4" w:space="0" w:color="auto"/>
              <w:left w:val="single" w:sz="4" w:space="0" w:color="auto"/>
              <w:bottom w:val="single" w:sz="4" w:space="0" w:color="auto"/>
              <w:right w:val="single" w:sz="4" w:space="0" w:color="auto"/>
            </w:tcBorders>
            <w:shd w:val="clear" w:color="auto" w:fill="DEEAF6"/>
            <w:vAlign w:val="center"/>
          </w:tcPr>
          <w:p w:rsidR="004C328D" w:rsidRPr="0055157F" w:rsidRDefault="004C328D" w:rsidP="00AF3EF1">
            <w:pPr>
              <w:jc w:val="center"/>
              <w:rPr>
                <w:b/>
                <w:bCs/>
                <w:color w:val="000000" w:themeColor="text1"/>
                <w:w w:val="95"/>
                <w:sz w:val="26"/>
                <w:szCs w:val="26"/>
              </w:rPr>
            </w:pPr>
            <w:r w:rsidRPr="0055157F">
              <w:rPr>
                <w:b/>
                <w:bCs/>
                <w:color w:val="000000" w:themeColor="text1"/>
                <w:w w:val="95"/>
                <w:sz w:val="26"/>
                <w:szCs w:val="26"/>
              </w:rPr>
              <w:t>11</w:t>
            </w:r>
          </w:p>
        </w:tc>
        <w:tc>
          <w:tcPr>
            <w:tcW w:w="1102"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rFonts w:ascii="Times New Roman" w:eastAsia="新細明體"/>
                <w:color w:val="000000" w:themeColor="text1"/>
                <w:sz w:val="26"/>
                <w:szCs w:val="26"/>
              </w:rPr>
            </w:pP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rFonts w:ascii="Times New Roman" w:eastAsia="新細明體"/>
                <w:color w:val="000000" w:themeColor="text1"/>
                <w:sz w:val="26"/>
                <w:szCs w:val="26"/>
              </w:rPr>
            </w:pP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454</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rFonts w:ascii="Times New Roman" w:eastAsia="新細明體"/>
                <w:color w:val="000000" w:themeColor="text1"/>
                <w:sz w:val="26"/>
                <w:szCs w:val="26"/>
              </w:rPr>
            </w:pP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rFonts w:ascii="Times New Roman" w:eastAsia="新細明體"/>
                <w:color w:val="000000" w:themeColor="text1"/>
                <w:sz w:val="26"/>
                <w:szCs w:val="26"/>
              </w:rPr>
            </w:pP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color w:val="000000" w:themeColor="text1"/>
                <w:sz w:val="24"/>
                <w:szCs w:val="24"/>
              </w:rPr>
            </w:pPr>
            <w:r w:rsidRPr="0055157F">
              <w:rPr>
                <w:rFonts w:hint="eastAsia"/>
                <w:color w:val="000000" w:themeColor="text1"/>
                <w:sz w:val="24"/>
                <w:szCs w:val="24"/>
              </w:rPr>
              <w:t>疫情取消</w:t>
            </w:r>
          </w:p>
        </w:tc>
        <w:tc>
          <w:tcPr>
            <w:tcW w:w="1103" w:type="dxa"/>
            <w:tcBorders>
              <w:top w:val="single" w:sz="4" w:space="0" w:color="auto"/>
              <w:left w:val="single" w:sz="4" w:space="0" w:color="auto"/>
              <w:bottom w:val="single" w:sz="4" w:space="0" w:color="auto"/>
              <w:right w:val="single" w:sz="4" w:space="0" w:color="auto"/>
            </w:tcBorders>
            <w:vAlign w:val="center"/>
          </w:tcPr>
          <w:p w:rsidR="004C328D" w:rsidRPr="0055157F" w:rsidRDefault="004C328D" w:rsidP="00AF3EF1">
            <w:pPr>
              <w:jc w:val="center"/>
              <w:rPr>
                <w:rFonts w:ascii="Times New Roman" w:eastAsia="新細明體"/>
                <w:color w:val="000000" w:themeColor="text1"/>
                <w:sz w:val="26"/>
                <w:szCs w:val="26"/>
              </w:rPr>
            </w:pPr>
          </w:p>
        </w:tc>
      </w:tr>
      <w:tr w:rsidR="004C328D" w:rsidRPr="0055157F" w:rsidTr="00AF3EF1">
        <w:trPr>
          <w:trHeight w:val="101"/>
          <w:jc w:val="center"/>
        </w:trPr>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4C328D" w:rsidRPr="0055157F" w:rsidRDefault="004C328D" w:rsidP="00AF3EF1">
            <w:pPr>
              <w:jc w:val="center"/>
              <w:rPr>
                <w:b/>
                <w:color w:val="000000" w:themeColor="text1"/>
                <w:sz w:val="26"/>
                <w:szCs w:val="26"/>
              </w:rPr>
            </w:pPr>
            <w:r w:rsidRPr="0055157F">
              <w:rPr>
                <w:rFonts w:hint="eastAsia"/>
                <w:b/>
                <w:color w:val="000000" w:themeColor="text1"/>
                <w:sz w:val="26"/>
                <w:szCs w:val="26"/>
              </w:rPr>
              <w:t>小計</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3,288</w:t>
            </w:r>
            <w:r w:rsidRPr="0055157F">
              <w:rPr>
                <w:rFonts w:hint="eastAsia"/>
                <w:color w:val="000000" w:themeColor="text1"/>
                <w:sz w:val="26"/>
                <w:szCs w:val="26"/>
              </w:rPr>
              <w:t>人</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4,475</w:t>
            </w:r>
            <w:r w:rsidRPr="0055157F">
              <w:rPr>
                <w:rFonts w:hint="eastAsia"/>
                <w:color w:val="000000" w:themeColor="text1"/>
                <w:sz w:val="26"/>
                <w:szCs w:val="26"/>
              </w:rPr>
              <w:t>人</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4,586</w:t>
            </w:r>
            <w:r w:rsidRPr="0055157F">
              <w:rPr>
                <w:rFonts w:hint="eastAsia"/>
                <w:color w:val="000000" w:themeColor="text1"/>
                <w:sz w:val="26"/>
                <w:szCs w:val="26"/>
              </w:rPr>
              <w:t>人</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2,675</w:t>
            </w:r>
            <w:r w:rsidRPr="0055157F">
              <w:rPr>
                <w:rFonts w:hint="eastAsia"/>
                <w:color w:val="000000" w:themeColor="text1"/>
                <w:sz w:val="26"/>
                <w:szCs w:val="26"/>
              </w:rPr>
              <w:t>人</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2,359</w:t>
            </w:r>
            <w:r w:rsidRPr="0055157F">
              <w:rPr>
                <w:rFonts w:hint="eastAsia"/>
                <w:color w:val="000000" w:themeColor="text1"/>
                <w:sz w:val="26"/>
                <w:szCs w:val="26"/>
              </w:rPr>
              <w:t>人</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3,951</w:t>
            </w:r>
            <w:r w:rsidRPr="0055157F">
              <w:rPr>
                <w:rFonts w:hint="eastAsia"/>
                <w:color w:val="000000" w:themeColor="text1"/>
                <w:sz w:val="26"/>
                <w:szCs w:val="26"/>
              </w:rPr>
              <w:t>人</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5,385</w:t>
            </w:r>
            <w:r w:rsidRPr="0055157F">
              <w:rPr>
                <w:rFonts w:hint="eastAsia"/>
                <w:color w:val="000000" w:themeColor="text1"/>
                <w:sz w:val="26"/>
                <w:szCs w:val="26"/>
              </w:rPr>
              <w:t>人</w:t>
            </w:r>
          </w:p>
        </w:tc>
      </w:tr>
      <w:tr w:rsidR="004C328D" w:rsidRPr="0055157F" w:rsidTr="00AF3EF1">
        <w:trPr>
          <w:trHeight w:val="361"/>
          <w:jc w:val="center"/>
        </w:trPr>
        <w:tc>
          <w:tcPr>
            <w:tcW w:w="1853" w:type="dxa"/>
            <w:tcBorders>
              <w:top w:val="single" w:sz="4" w:space="0" w:color="auto"/>
              <w:left w:val="single" w:sz="4" w:space="0" w:color="auto"/>
              <w:bottom w:val="single" w:sz="4" w:space="0" w:color="000000"/>
              <w:right w:val="single" w:sz="4" w:space="0" w:color="auto"/>
            </w:tcBorders>
            <w:shd w:val="clear" w:color="auto" w:fill="F7C9AC"/>
            <w:vAlign w:val="center"/>
          </w:tcPr>
          <w:p w:rsidR="004C328D" w:rsidRPr="0055157F" w:rsidRDefault="004C328D" w:rsidP="00AF3EF1">
            <w:pPr>
              <w:jc w:val="center"/>
              <w:rPr>
                <w:b/>
                <w:color w:val="000000" w:themeColor="text1"/>
                <w:sz w:val="26"/>
                <w:szCs w:val="26"/>
              </w:rPr>
            </w:pPr>
            <w:r w:rsidRPr="0055157F">
              <w:rPr>
                <w:rFonts w:hint="eastAsia"/>
                <w:b/>
                <w:color w:val="000000" w:themeColor="text1"/>
                <w:sz w:val="26"/>
                <w:szCs w:val="26"/>
              </w:rPr>
              <w:t>總計</w:t>
            </w:r>
          </w:p>
        </w:tc>
        <w:tc>
          <w:tcPr>
            <w:tcW w:w="7720" w:type="dxa"/>
            <w:gridSpan w:val="7"/>
            <w:tcBorders>
              <w:top w:val="single" w:sz="4" w:space="0" w:color="auto"/>
              <w:left w:val="single" w:sz="4" w:space="0" w:color="auto"/>
              <w:bottom w:val="single" w:sz="4" w:space="0" w:color="000000"/>
              <w:right w:val="single" w:sz="4" w:space="0" w:color="auto"/>
            </w:tcBorders>
            <w:shd w:val="clear" w:color="auto" w:fill="F7C9AC"/>
            <w:vAlign w:val="center"/>
          </w:tcPr>
          <w:p w:rsidR="004C328D" w:rsidRPr="0055157F" w:rsidRDefault="004C328D" w:rsidP="00AF3EF1">
            <w:pPr>
              <w:jc w:val="center"/>
              <w:rPr>
                <w:color w:val="000000" w:themeColor="text1"/>
                <w:sz w:val="26"/>
                <w:szCs w:val="26"/>
              </w:rPr>
            </w:pPr>
            <w:r w:rsidRPr="0055157F">
              <w:rPr>
                <w:color w:val="000000" w:themeColor="text1"/>
                <w:sz w:val="26"/>
                <w:szCs w:val="26"/>
              </w:rPr>
              <w:t>26,719</w:t>
            </w:r>
            <w:r w:rsidRPr="0055157F">
              <w:rPr>
                <w:rFonts w:hint="eastAsia"/>
                <w:color w:val="000000" w:themeColor="text1"/>
                <w:sz w:val="26"/>
                <w:szCs w:val="26"/>
              </w:rPr>
              <w:t>人</w:t>
            </w:r>
          </w:p>
        </w:tc>
      </w:tr>
    </w:tbl>
    <w:p w:rsidR="004C328D" w:rsidRPr="0055157F" w:rsidRDefault="004C328D" w:rsidP="004C328D">
      <w:pPr>
        <w:pStyle w:val="af5"/>
        <w:ind w:leftChars="-125" w:left="-423" w:hanging="2"/>
        <w:rPr>
          <w:color w:val="000000" w:themeColor="text1"/>
        </w:rPr>
      </w:pPr>
      <w:r w:rsidRPr="0055157F">
        <w:rPr>
          <w:rFonts w:hint="eastAsia"/>
          <w:color w:val="000000" w:themeColor="text1"/>
          <w:sz w:val="26"/>
          <w:szCs w:val="26"/>
        </w:rPr>
        <w:t>資料來源：本調查整理自教育部調卷資料。</w:t>
      </w:r>
    </w:p>
    <w:p w:rsidR="004C328D" w:rsidRPr="0055157F" w:rsidRDefault="004C328D" w:rsidP="004C328D">
      <w:pPr>
        <w:pStyle w:val="3"/>
        <w:numPr>
          <w:ilvl w:val="2"/>
          <w:numId w:val="1"/>
        </w:numPr>
        <w:rPr>
          <w:rFonts w:ascii="新細明體" w:eastAsia="新細明體" w:hAnsi="新細明體" w:cs="新細明體"/>
          <w:color w:val="000000" w:themeColor="text1"/>
          <w:kern w:val="0"/>
          <w:sz w:val="24"/>
          <w:szCs w:val="24"/>
        </w:rPr>
      </w:pPr>
      <w:r w:rsidRPr="0055157F">
        <w:rPr>
          <w:rFonts w:hint="eastAsia"/>
          <w:color w:val="000000" w:themeColor="text1"/>
        </w:rPr>
        <w:t>惟據悉，暨南大學以應出席6次通識講座，作為畢業門檻，然因報名採抽籤制且中籤率低，致學生能參加之通識講座難以獲得保障等情案。經函詢教育部指出，</w:t>
      </w:r>
      <w:r w:rsidRPr="0055157F">
        <w:rPr>
          <w:rFonts w:hint="eastAsia"/>
          <w:color w:val="000000" w:themeColor="text1"/>
          <w:u w:val="single"/>
        </w:rPr>
        <w:t>暨南大學通識教育中心已研擬相關改善措施</w:t>
      </w:r>
      <w:r w:rsidRPr="0055157F">
        <w:rPr>
          <w:rFonts w:hint="eastAsia"/>
          <w:color w:val="000000" w:themeColor="text1"/>
        </w:rPr>
        <w:t>，茲摘述如下：</w:t>
      </w:r>
    </w:p>
    <w:p w:rsidR="004C328D" w:rsidRPr="0055157F" w:rsidRDefault="004C328D" w:rsidP="004C328D">
      <w:pPr>
        <w:pStyle w:val="4"/>
        <w:numPr>
          <w:ilvl w:val="3"/>
          <w:numId w:val="1"/>
        </w:numPr>
        <w:rPr>
          <w:color w:val="000000" w:themeColor="text1"/>
        </w:rPr>
      </w:pPr>
      <w:r w:rsidRPr="0055157F">
        <w:rPr>
          <w:rFonts w:hint="eastAsia"/>
          <w:color w:val="000000" w:themeColor="text1"/>
        </w:rPr>
        <w:t>在通識講座報名制度方面，於疫情前採現場排隊制，然因應疫情且為避免群聚，暨南大學自108-2學期起改以線上報名（時間優先序）的方式錄取聽講名單。惟實施半學期之後，檢討前開線上報名方式（時間優先序）發現，</w:t>
      </w:r>
      <w:r w:rsidRPr="0055157F">
        <w:rPr>
          <w:rFonts w:hint="eastAsia"/>
          <w:color w:val="000000" w:themeColor="text1"/>
          <w:u w:val="single"/>
        </w:rPr>
        <w:t>有若干同學自行寫程式機器人自動報名；且因大量人數同時湧入系統，易造成系統當機，導致該報名方式有失公允</w:t>
      </w:r>
      <w:r w:rsidRPr="0055157F">
        <w:rPr>
          <w:rFonts w:hint="eastAsia"/>
          <w:color w:val="000000" w:themeColor="text1"/>
        </w:rPr>
        <w:t>。因此，於110年1月13日，經該校計網中心系統組、通識教育中心及學生會代表共同商議，決定自109-2學期開始改採「</w:t>
      </w:r>
      <w:r w:rsidRPr="0055157F">
        <w:rPr>
          <w:rFonts w:hint="eastAsia"/>
          <w:color w:val="000000" w:themeColor="text1"/>
          <w:u w:val="single"/>
        </w:rPr>
        <w:t>線上報名、亂數抽籤制</w:t>
      </w:r>
      <w:r w:rsidRPr="0055157F">
        <w:rPr>
          <w:rFonts w:hint="eastAsia"/>
          <w:color w:val="000000" w:themeColor="text1"/>
        </w:rPr>
        <w:t>」，</w:t>
      </w:r>
      <w:r w:rsidRPr="0055157F">
        <w:rPr>
          <w:rFonts w:hint="eastAsia"/>
          <w:color w:val="000000" w:themeColor="text1"/>
        </w:rPr>
        <w:lastRenderedPageBreak/>
        <w:t>並</w:t>
      </w:r>
      <w:r w:rsidRPr="0055157F">
        <w:rPr>
          <w:rFonts w:hint="eastAsia"/>
          <w:color w:val="000000" w:themeColor="text1"/>
          <w:u w:val="single"/>
        </w:rPr>
        <w:t>於110年4月15日考量大4學生畢業在即，經通識中心業務會議決議，將</w:t>
      </w:r>
      <w:r w:rsidRPr="0055157F">
        <w:rPr>
          <w:rFonts w:hint="eastAsia"/>
          <w:b/>
          <w:color w:val="000000" w:themeColor="text1"/>
          <w:u w:val="single"/>
        </w:rPr>
        <w:t>大4以上學生</w:t>
      </w:r>
      <w:r w:rsidRPr="0055157F">
        <w:rPr>
          <w:rFonts w:hint="eastAsia"/>
          <w:color w:val="000000" w:themeColor="text1"/>
          <w:u w:val="single"/>
        </w:rPr>
        <w:t>納為抽籤優先順位</w:t>
      </w:r>
      <w:r w:rsidRPr="0055157F">
        <w:rPr>
          <w:rFonts w:hint="eastAsia"/>
          <w:color w:val="000000" w:themeColor="text1"/>
        </w:rPr>
        <w:t>。</w:t>
      </w:r>
    </w:p>
    <w:p w:rsidR="004C328D" w:rsidRPr="0055157F" w:rsidRDefault="004C328D" w:rsidP="004C328D">
      <w:pPr>
        <w:pStyle w:val="4"/>
        <w:numPr>
          <w:ilvl w:val="3"/>
          <w:numId w:val="1"/>
        </w:numPr>
        <w:rPr>
          <w:color w:val="000000" w:themeColor="text1"/>
        </w:rPr>
      </w:pPr>
      <w:r w:rsidRPr="0055157F">
        <w:rPr>
          <w:rFonts w:hint="eastAsia"/>
          <w:color w:val="000000" w:themeColor="text1"/>
        </w:rPr>
        <w:t>為因應現行制度下，通識講座名額供需均衡之問題，</w:t>
      </w:r>
      <w:r w:rsidRPr="0055157F">
        <w:rPr>
          <w:rFonts w:hint="eastAsia"/>
          <w:color w:val="000000" w:themeColor="text1"/>
          <w:u w:val="single"/>
        </w:rPr>
        <w:t>通識中心每學期皆至少辦理10場次講座</w:t>
      </w:r>
      <w:r w:rsidRPr="0055157F">
        <w:rPr>
          <w:rFonts w:hint="eastAsia"/>
          <w:color w:val="000000" w:themeColor="text1"/>
        </w:rPr>
        <w:t>，另考量學校實體聽講空間的容納量導致參與人數受限，部分場次在徵求講者同意後，也採網路同步線上聽講方式進行，將每場次的參與總人數提升至800人/場。</w:t>
      </w:r>
    </w:p>
    <w:p w:rsidR="004C328D" w:rsidRPr="0055157F" w:rsidRDefault="004C328D" w:rsidP="004C328D">
      <w:pPr>
        <w:pStyle w:val="4"/>
        <w:numPr>
          <w:ilvl w:val="3"/>
          <w:numId w:val="1"/>
        </w:numPr>
        <w:rPr>
          <w:color w:val="000000" w:themeColor="text1"/>
        </w:rPr>
      </w:pPr>
      <w:r w:rsidRPr="0055157F">
        <w:rPr>
          <w:rFonts w:hint="eastAsia"/>
          <w:color w:val="000000" w:themeColor="text1"/>
        </w:rPr>
        <w:t>優化學生報名參加通識講座系統設計：該校將再與學生會溝通並請計網中心協助修正現行線上報名系統，保障每位同學每學年至少可聆聽1場該校通識中心所辦理的通識講座。</w:t>
      </w:r>
    </w:p>
    <w:p w:rsidR="004C328D" w:rsidRPr="0055157F" w:rsidRDefault="004C328D" w:rsidP="004C328D">
      <w:pPr>
        <w:pStyle w:val="4"/>
        <w:numPr>
          <w:ilvl w:val="3"/>
          <w:numId w:val="1"/>
        </w:numPr>
        <w:rPr>
          <w:color w:val="000000" w:themeColor="text1"/>
        </w:rPr>
      </w:pPr>
      <w:r w:rsidRPr="0055157F">
        <w:rPr>
          <w:rFonts w:hint="eastAsia"/>
          <w:color w:val="000000" w:themeColor="text1"/>
        </w:rPr>
        <w:t>持續精進施行方向：該校將修訂「國立暨南國際大學通識講座實施要點」，初步研擬方案略以，學士班學生參與的通識講座6場，其中4場是參與通識中心辦理場次，</w:t>
      </w:r>
      <w:r w:rsidRPr="0055157F">
        <w:rPr>
          <w:rFonts w:hint="eastAsia"/>
          <w:color w:val="000000" w:themeColor="text1"/>
          <w:u w:val="single"/>
        </w:rPr>
        <w:t>另2場則可開放同學自由選擇各學院系所或其他大學所辦理的相關講座</w:t>
      </w:r>
      <w:r w:rsidRPr="0055157F">
        <w:rPr>
          <w:rFonts w:hint="eastAsia"/>
          <w:color w:val="000000" w:themeColor="text1"/>
        </w:rPr>
        <w:t>。</w:t>
      </w:r>
    </w:p>
    <w:p w:rsidR="00073CB5" w:rsidRPr="0055157F" w:rsidRDefault="004C328D" w:rsidP="004C328D">
      <w:pPr>
        <w:pStyle w:val="3"/>
        <w:rPr>
          <w:color w:val="000000" w:themeColor="text1"/>
        </w:rPr>
      </w:pPr>
      <w:r w:rsidRPr="0055157F">
        <w:rPr>
          <w:rFonts w:hint="eastAsia"/>
          <w:color w:val="000000" w:themeColor="text1"/>
        </w:rPr>
        <w:t>綜上，有關</w:t>
      </w:r>
      <w:r w:rsidR="001A41DD" w:rsidRPr="001A41DD">
        <w:rPr>
          <w:rFonts w:hint="eastAsia"/>
          <w:color w:val="000000" w:themeColor="text1"/>
        </w:rPr>
        <w:t>暨南大學以學則及通識講座實施要點規定學士班學生應出席6場通識講座，作為畢業條件之一，惟中籤率甚低，恐損及學生權益等情，案經教育部查復指出，歷次措施均由教務會議通過</w:t>
      </w:r>
      <w:r w:rsidR="001A41DD" w:rsidRPr="00197745">
        <w:rPr>
          <w:rFonts w:hint="eastAsia"/>
        </w:rPr>
        <w:t>，復經該校檢討增加通識講座場次、實施大學4年級以上學生納為抽籤優先順位、部分通識講座採網路進</w:t>
      </w:r>
      <w:r w:rsidR="001A41DD" w:rsidRPr="001A41DD">
        <w:rPr>
          <w:rFonts w:hint="eastAsia"/>
          <w:color w:val="000000" w:themeColor="text1"/>
        </w:rPr>
        <w:t>行，以提升各場次參與人數上限、且研修「國立暨南國際大學通識講座實施要點」、優化通識講座報名系統等改善措施，期保障每位同學每學年至少可聆聽1場，惟為保障學生之相關權益，後續仍有待教育部督導追蹤實際改善情形，並積極協助溝通，期弭平爭議</w:t>
      </w:r>
      <w:r w:rsidRPr="0055157F">
        <w:rPr>
          <w:rFonts w:hint="eastAsia"/>
          <w:color w:val="000000" w:themeColor="text1"/>
        </w:rPr>
        <w:t>。</w:t>
      </w:r>
    </w:p>
    <w:p w:rsidR="00E25849" w:rsidRPr="0055157F" w:rsidRDefault="00E25849" w:rsidP="004E05A1">
      <w:pPr>
        <w:pStyle w:val="1"/>
        <w:ind w:left="2380" w:hanging="2380"/>
        <w:rPr>
          <w:color w:val="000000" w:themeColor="text1"/>
        </w:rPr>
      </w:pPr>
      <w:bookmarkStart w:id="61" w:name="_Toc524895648"/>
      <w:bookmarkStart w:id="62" w:name="_Toc524896194"/>
      <w:bookmarkStart w:id="63" w:name="_Toc524896224"/>
      <w:bookmarkStart w:id="64" w:name="_Toc524902734"/>
      <w:bookmarkStart w:id="65" w:name="_Toc525066148"/>
      <w:bookmarkStart w:id="66" w:name="_Toc525070839"/>
      <w:bookmarkStart w:id="67" w:name="_Toc525938379"/>
      <w:bookmarkStart w:id="68" w:name="_Toc525939227"/>
      <w:bookmarkStart w:id="69" w:name="_Toc525939732"/>
      <w:bookmarkStart w:id="70" w:name="_Toc529218272"/>
      <w:bookmarkStart w:id="71" w:name="_GoBack"/>
      <w:bookmarkEnd w:id="28"/>
      <w:bookmarkEnd w:id="71"/>
      <w:r w:rsidRPr="0055157F">
        <w:rPr>
          <w:color w:val="000000" w:themeColor="text1"/>
        </w:rPr>
        <w:br w:type="page"/>
      </w:r>
      <w:bookmarkStart w:id="72" w:name="_Toc529222689"/>
      <w:bookmarkStart w:id="73" w:name="_Toc529223111"/>
      <w:bookmarkStart w:id="74" w:name="_Toc529223862"/>
      <w:bookmarkStart w:id="75" w:name="_Toc529228265"/>
      <w:bookmarkStart w:id="76" w:name="_Toc2400395"/>
      <w:bookmarkStart w:id="77" w:name="_Toc4316189"/>
      <w:bookmarkStart w:id="78" w:name="_Toc4473330"/>
      <w:bookmarkStart w:id="79" w:name="_Toc69556897"/>
      <w:bookmarkStart w:id="80" w:name="_Toc69556946"/>
      <w:bookmarkStart w:id="81" w:name="_Toc69609820"/>
      <w:bookmarkStart w:id="82" w:name="_Toc70241816"/>
      <w:bookmarkStart w:id="83" w:name="_Toc70242205"/>
      <w:bookmarkStart w:id="84" w:name="_Toc421794875"/>
      <w:bookmarkStart w:id="85" w:name="_Toc422834160"/>
      <w:bookmarkStart w:id="86" w:name="_Toc122613263"/>
      <w:r w:rsidRPr="0055157F">
        <w:rPr>
          <w:rFonts w:hint="eastAsia"/>
          <w:color w:val="000000" w:themeColor="text1"/>
        </w:rPr>
        <w:lastRenderedPageBreak/>
        <w:t>處理辦法：</w:t>
      </w:r>
      <w:bookmarkEnd w:id="61"/>
      <w:bookmarkEnd w:id="62"/>
      <w:bookmarkEnd w:id="63"/>
      <w:bookmarkEnd w:id="64"/>
      <w:bookmarkEnd w:id="65"/>
      <w:bookmarkEnd w:id="66"/>
      <w:bookmarkEnd w:id="67"/>
      <w:bookmarkEnd w:id="68"/>
      <w:bookmarkEnd w:id="69"/>
      <w:bookmarkEnd w:id="70"/>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CD2182" w:rsidRPr="0055157F">
        <w:rPr>
          <w:color w:val="000000" w:themeColor="text1"/>
        </w:rPr>
        <w:t xml:space="preserve"> </w:t>
      </w:r>
    </w:p>
    <w:p w:rsidR="00BA4EAF" w:rsidRPr="0055157F" w:rsidRDefault="00BA4EAF" w:rsidP="00BA4EAF">
      <w:pPr>
        <w:pStyle w:val="2"/>
        <w:numPr>
          <w:ilvl w:val="1"/>
          <w:numId w:val="1"/>
        </w:numPr>
        <w:rPr>
          <w:color w:val="000000" w:themeColor="text1"/>
        </w:rPr>
      </w:pPr>
      <w:bookmarkStart w:id="87" w:name="_Toc524895649"/>
      <w:bookmarkStart w:id="88" w:name="_Toc524896195"/>
      <w:bookmarkStart w:id="89" w:name="_Toc524896225"/>
      <w:bookmarkStart w:id="90" w:name="_Toc2400396"/>
      <w:bookmarkStart w:id="91" w:name="_Toc4316190"/>
      <w:bookmarkStart w:id="92" w:name="_Toc4473331"/>
      <w:bookmarkStart w:id="93" w:name="_Toc69556898"/>
      <w:bookmarkStart w:id="94" w:name="_Toc69556947"/>
      <w:bookmarkStart w:id="95" w:name="_Toc69609821"/>
      <w:bookmarkStart w:id="96" w:name="_Toc70241817"/>
      <w:bookmarkStart w:id="97" w:name="_Toc70242206"/>
      <w:bookmarkStart w:id="98" w:name="_Toc421794877"/>
      <w:bookmarkStart w:id="99" w:name="_Toc421795443"/>
      <w:bookmarkStart w:id="100" w:name="_Toc421796024"/>
      <w:bookmarkStart w:id="101" w:name="_Toc422728959"/>
      <w:bookmarkStart w:id="102" w:name="_Toc422834162"/>
      <w:bookmarkStart w:id="103" w:name="_Toc109294727"/>
      <w:bookmarkStart w:id="104" w:name="_Toc112848878"/>
      <w:bookmarkStart w:id="105" w:name="_Toc120890350"/>
      <w:bookmarkStart w:id="106" w:name="_Toc122597510"/>
      <w:bookmarkStart w:id="107" w:name="_Toc122613264"/>
      <w:bookmarkStart w:id="108" w:name="_Toc524902735"/>
      <w:bookmarkStart w:id="109" w:name="_Toc525066149"/>
      <w:bookmarkStart w:id="110" w:name="_Toc525070840"/>
      <w:bookmarkStart w:id="111" w:name="_Toc525938380"/>
      <w:bookmarkStart w:id="112" w:name="_Toc525939228"/>
      <w:bookmarkStart w:id="113" w:name="_Toc525939733"/>
      <w:bookmarkStart w:id="114" w:name="_Toc529218273"/>
      <w:bookmarkStart w:id="115" w:name="_Toc529222690"/>
      <w:bookmarkStart w:id="116" w:name="_Toc529223112"/>
      <w:bookmarkStart w:id="117" w:name="_Toc529223863"/>
      <w:bookmarkStart w:id="118" w:name="_Toc529228266"/>
      <w:bookmarkStart w:id="119" w:name="_Toc2400397"/>
      <w:bookmarkStart w:id="120" w:name="_Toc4316191"/>
      <w:bookmarkStart w:id="121" w:name="_Toc4473332"/>
      <w:bookmarkStart w:id="122" w:name="_Toc69556901"/>
      <w:bookmarkStart w:id="123" w:name="_Toc69556950"/>
      <w:bookmarkStart w:id="124" w:name="_Toc69609824"/>
      <w:bookmarkStart w:id="125" w:name="_Toc70241822"/>
      <w:bookmarkStart w:id="126" w:name="_Toc70242211"/>
      <w:bookmarkStart w:id="127" w:name="_Toc421794881"/>
      <w:bookmarkStart w:id="128" w:name="_Toc421795447"/>
      <w:bookmarkStart w:id="129" w:name="_Toc421796028"/>
      <w:bookmarkStart w:id="130" w:name="_Toc422728963"/>
      <w:bookmarkStart w:id="131" w:name="_Toc422834166"/>
      <w:bookmarkEnd w:id="87"/>
      <w:bookmarkEnd w:id="88"/>
      <w:bookmarkEnd w:id="89"/>
      <w:r w:rsidRPr="0055157F">
        <w:rPr>
          <w:rFonts w:hint="eastAsia"/>
          <w:color w:val="000000" w:themeColor="text1"/>
        </w:rPr>
        <w:t>調查意見一至四，函請教育部確實檢討改進見復。</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BA4EAF" w:rsidRPr="0055157F" w:rsidRDefault="00BA4EAF" w:rsidP="00BA4EAF">
      <w:pPr>
        <w:pStyle w:val="2"/>
        <w:numPr>
          <w:ilvl w:val="1"/>
          <w:numId w:val="1"/>
        </w:numPr>
        <w:rPr>
          <w:color w:val="000000" w:themeColor="text1"/>
        </w:rPr>
      </w:pPr>
      <w:bookmarkStart w:id="132" w:name="_Toc122597511"/>
      <w:bookmarkStart w:id="133" w:name="_Toc122613265"/>
      <w:r w:rsidRPr="0055157F">
        <w:rPr>
          <w:rFonts w:hint="eastAsia"/>
          <w:color w:val="000000" w:themeColor="text1"/>
        </w:rPr>
        <w:t>調查意見五，函請教育部督同國立暨南國際大學確實檢討改進見復。</w:t>
      </w:r>
      <w:bookmarkEnd w:id="132"/>
      <w:bookmarkEnd w:id="133"/>
    </w:p>
    <w:p w:rsidR="00197745" w:rsidRDefault="00197745" w:rsidP="00770453">
      <w:pPr>
        <w:pStyle w:val="aa"/>
        <w:spacing w:beforeLines="50" w:before="228" w:afterLines="100" w:after="457"/>
        <w:ind w:leftChars="1100" w:left="3742"/>
        <w:rPr>
          <w:b w:val="0"/>
          <w:bCs/>
          <w:snapToGrid/>
          <w:color w:val="000000" w:themeColor="text1"/>
          <w:spacing w:val="12"/>
          <w:kern w:val="0"/>
          <w:sz w:val="40"/>
        </w:rPr>
      </w:pPr>
      <w:bookmarkStart w:id="134" w:name="_Toc109294728"/>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4"/>
    </w:p>
    <w:p w:rsidR="00E25849" w:rsidRDefault="00E25849" w:rsidP="00770453">
      <w:pPr>
        <w:pStyle w:val="aa"/>
        <w:spacing w:beforeLines="50" w:before="228" w:afterLines="100" w:after="457"/>
        <w:ind w:leftChars="1100" w:left="3742"/>
        <w:rPr>
          <w:b w:val="0"/>
          <w:bCs/>
          <w:snapToGrid/>
          <w:color w:val="000000" w:themeColor="text1"/>
          <w:spacing w:val="12"/>
          <w:kern w:val="0"/>
          <w:sz w:val="40"/>
        </w:rPr>
      </w:pPr>
      <w:r w:rsidRPr="0055157F">
        <w:rPr>
          <w:rFonts w:hint="eastAsia"/>
          <w:b w:val="0"/>
          <w:bCs/>
          <w:snapToGrid/>
          <w:color w:val="000000" w:themeColor="text1"/>
          <w:spacing w:val="12"/>
          <w:kern w:val="0"/>
          <w:sz w:val="40"/>
        </w:rPr>
        <w:t>調查委員：</w:t>
      </w:r>
      <w:r w:rsidR="00197745">
        <w:rPr>
          <w:rFonts w:hint="eastAsia"/>
          <w:b w:val="0"/>
          <w:bCs/>
          <w:snapToGrid/>
          <w:color w:val="000000" w:themeColor="text1"/>
          <w:spacing w:val="12"/>
          <w:kern w:val="0"/>
          <w:sz w:val="40"/>
        </w:rPr>
        <w:t>賴鼎銘</w:t>
      </w:r>
    </w:p>
    <w:p w:rsidR="00197745" w:rsidRDefault="00197745" w:rsidP="00197745">
      <w:pPr>
        <w:pStyle w:val="aa"/>
        <w:spacing w:beforeLines="50" w:before="228" w:afterLines="100" w:after="457"/>
        <w:ind w:leftChars="1750" w:left="5956" w:hanging="3"/>
        <w:rPr>
          <w:b w:val="0"/>
          <w:bCs/>
          <w:snapToGrid/>
          <w:color w:val="000000" w:themeColor="text1"/>
          <w:spacing w:val="12"/>
          <w:kern w:val="0"/>
          <w:sz w:val="40"/>
        </w:rPr>
      </w:pPr>
      <w:r>
        <w:rPr>
          <w:b w:val="0"/>
          <w:bCs/>
          <w:snapToGrid/>
          <w:color w:val="000000" w:themeColor="text1"/>
          <w:spacing w:val="12"/>
          <w:kern w:val="0"/>
          <w:sz w:val="40"/>
        </w:rPr>
        <w:t>賴振昌</w:t>
      </w:r>
    </w:p>
    <w:p w:rsidR="00197745" w:rsidRPr="0055157F" w:rsidRDefault="00197745" w:rsidP="00197745">
      <w:pPr>
        <w:pStyle w:val="aa"/>
        <w:spacing w:beforeLines="50" w:before="228" w:afterLines="100" w:after="457"/>
        <w:ind w:leftChars="1750" w:left="5956" w:hanging="3"/>
        <w:rPr>
          <w:b w:val="0"/>
          <w:bCs/>
          <w:snapToGrid/>
          <w:color w:val="000000" w:themeColor="text1"/>
          <w:spacing w:val="12"/>
          <w:kern w:val="0"/>
          <w:sz w:val="40"/>
        </w:rPr>
      </w:pPr>
      <w:r>
        <w:rPr>
          <w:b w:val="0"/>
          <w:bCs/>
          <w:snapToGrid/>
          <w:color w:val="000000" w:themeColor="text1"/>
          <w:spacing w:val="12"/>
          <w:kern w:val="0"/>
          <w:sz w:val="40"/>
        </w:rPr>
        <w:t>蕭自佑</w:t>
      </w:r>
    </w:p>
    <w:p w:rsidR="00A819E8" w:rsidRPr="0055157F" w:rsidRDefault="00A819E8" w:rsidP="00770453">
      <w:pPr>
        <w:pStyle w:val="aa"/>
        <w:spacing w:beforeLines="50" w:before="228" w:afterLines="100" w:after="457"/>
        <w:ind w:leftChars="1100" w:left="3742"/>
        <w:rPr>
          <w:b w:val="0"/>
          <w:bCs/>
          <w:snapToGrid/>
          <w:color w:val="000000" w:themeColor="text1"/>
          <w:spacing w:val="12"/>
          <w:kern w:val="0"/>
          <w:sz w:val="40"/>
        </w:rPr>
      </w:pPr>
    </w:p>
    <w:p w:rsidR="00A819E8" w:rsidRPr="0055157F" w:rsidRDefault="00A819E8" w:rsidP="00770453">
      <w:pPr>
        <w:pStyle w:val="aa"/>
        <w:spacing w:beforeLines="50" w:before="228" w:afterLines="100" w:after="457"/>
        <w:ind w:leftChars="1100" w:left="3742"/>
        <w:rPr>
          <w:b w:val="0"/>
          <w:bCs/>
          <w:snapToGrid/>
          <w:color w:val="000000" w:themeColor="text1"/>
          <w:spacing w:val="12"/>
          <w:kern w:val="0"/>
          <w:sz w:val="40"/>
        </w:rPr>
      </w:pPr>
    </w:p>
    <w:sectPr w:rsidR="00A819E8" w:rsidRPr="0055157F"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608" w:rsidRDefault="00197608">
      <w:r>
        <w:separator/>
      </w:r>
    </w:p>
  </w:endnote>
  <w:endnote w:type="continuationSeparator" w:id="0">
    <w:p w:rsidR="00197608" w:rsidRDefault="00197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157" w:rsidRDefault="00400157">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04485">
      <w:rPr>
        <w:rStyle w:val="ac"/>
        <w:noProof/>
        <w:sz w:val="24"/>
      </w:rPr>
      <w:t>1</w:t>
    </w:r>
    <w:r>
      <w:rPr>
        <w:rStyle w:val="ac"/>
        <w:sz w:val="24"/>
      </w:rPr>
      <w:fldChar w:fldCharType="end"/>
    </w:r>
  </w:p>
  <w:p w:rsidR="00400157" w:rsidRDefault="0040015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608" w:rsidRDefault="00197608">
      <w:r>
        <w:separator/>
      </w:r>
    </w:p>
  </w:footnote>
  <w:footnote w:type="continuationSeparator" w:id="0">
    <w:p w:rsidR="00197608" w:rsidRDefault="00197608">
      <w:r>
        <w:continuationSeparator/>
      </w:r>
    </w:p>
  </w:footnote>
  <w:footnote w:id="1">
    <w:p w:rsidR="00400157" w:rsidRPr="00D91C85" w:rsidRDefault="00400157" w:rsidP="004C328D">
      <w:pPr>
        <w:pStyle w:val="afc"/>
        <w:ind w:left="150" w:hangingChars="68" w:hanging="150"/>
        <w:jc w:val="both"/>
      </w:pPr>
      <w:r>
        <w:rPr>
          <w:rStyle w:val="afe"/>
        </w:rPr>
        <w:footnoteRef/>
      </w:r>
      <w:r>
        <w:rPr>
          <w:rFonts w:hint="eastAsia"/>
        </w:rPr>
        <w:t xml:space="preserve"> 教育部</w:t>
      </w:r>
      <w:r w:rsidRPr="00F27CCF">
        <w:rPr>
          <w:rFonts w:hint="eastAsia"/>
        </w:rPr>
        <w:t>110年12月20日臺教高(二)字第1100172035號</w:t>
      </w:r>
      <w:r>
        <w:rPr>
          <w:rFonts w:hint="eastAsia"/>
        </w:rPr>
        <w:t>函；及教育部</w:t>
      </w:r>
      <w:r w:rsidRPr="00F117C2">
        <w:rPr>
          <w:rFonts w:hint="eastAsia"/>
        </w:rPr>
        <w:t>111年4月22日</w:t>
      </w:r>
      <w:r w:rsidRPr="00053DD1">
        <w:rPr>
          <w:rFonts w:hint="eastAsia"/>
        </w:rPr>
        <w:t>臺教高(二)字第1112201560號</w:t>
      </w:r>
      <w:r>
        <w:rPr>
          <w:rFonts w:hint="eastAsia"/>
        </w:rPr>
        <w:t>函。</w:t>
      </w:r>
    </w:p>
  </w:footnote>
  <w:footnote w:id="2">
    <w:p w:rsidR="00400157" w:rsidRPr="0011707E" w:rsidRDefault="00400157" w:rsidP="004C328D">
      <w:pPr>
        <w:pStyle w:val="afc"/>
        <w:ind w:leftChars="3" w:left="283" w:hangingChars="124" w:hanging="273"/>
        <w:jc w:val="both"/>
      </w:pPr>
      <w:r>
        <w:rPr>
          <w:rStyle w:val="afe"/>
        </w:rPr>
        <w:footnoteRef/>
      </w:r>
      <w:r>
        <w:rPr>
          <w:rFonts w:hint="eastAsia"/>
        </w:rPr>
        <w:t xml:space="preserve"> </w:t>
      </w:r>
      <w:r w:rsidRPr="008C6A36">
        <w:rPr>
          <w:rFonts w:hint="eastAsia"/>
        </w:rPr>
        <w:t>林昆翰、林俊儒、何萬順</w:t>
      </w:r>
      <w:r>
        <w:rPr>
          <w:rFonts w:hint="eastAsia"/>
        </w:rPr>
        <w:t>(民109)。</w:t>
      </w:r>
      <w:r w:rsidRPr="008454E9">
        <w:rPr>
          <w:rFonts w:hint="eastAsia"/>
        </w:rPr>
        <w:t>大學</w:t>
      </w:r>
      <w:r>
        <w:rPr>
          <w:rFonts w:hint="eastAsia"/>
        </w:rPr>
        <w:t>「零」學分</w:t>
      </w:r>
      <w:r w:rsidRPr="008454E9">
        <w:rPr>
          <w:rFonts w:hint="eastAsia"/>
        </w:rPr>
        <w:t>制度的批判與反思</w:t>
      </w:r>
      <w:r>
        <w:rPr>
          <w:rFonts w:hint="eastAsia"/>
        </w:rPr>
        <w:t>。</w:t>
      </w:r>
      <w:r w:rsidRPr="002154CB">
        <w:rPr>
          <w:rFonts w:hint="eastAsia"/>
          <w:b/>
          <w:i/>
        </w:rPr>
        <w:t>課程與教學季刊</w:t>
      </w:r>
      <w:r w:rsidRPr="002154CB">
        <w:rPr>
          <w:rFonts w:hint="eastAsia"/>
        </w:rPr>
        <w:t>，</w:t>
      </w:r>
      <w:r w:rsidRPr="002154CB">
        <w:rPr>
          <w:rFonts w:hint="eastAsia"/>
          <w:b/>
        </w:rPr>
        <w:t>23</w:t>
      </w:r>
      <w:r w:rsidRPr="00D00A3B">
        <w:rPr>
          <w:rFonts w:hint="eastAsia"/>
        </w:rPr>
        <w:t>(4)</w:t>
      </w:r>
      <w:r>
        <w:rPr>
          <w:rFonts w:hint="eastAsia"/>
        </w:rPr>
        <w:t>。</w:t>
      </w:r>
      <w:r w:rsidRPr="00D00A3B">
        <w:rPr>
          <w:rFonts w:hint="eastAsia"/>
        </w:rPr>
        <w:t>頁233</w:t>
      </w:r>
      <w:r>
        <w:rPr>
          <w:rFonts w:hint="eastAsia"/>
        </w:rPr>
        <w:t>-</w:t>
      </w:r>
      <w:r w:rsidRPr="00D00A3B">
        <w:rPr>
          <w:rFonts w:hint="eastAsia"/>
        </w:rPr>
        <w:t>256</w:t>
      </w:r>
      <w:r>
        <w:rPr>
          <w:rFonts w:hint="eastAsia"/>
        </w:rPr>
        <w:t>。</w:t>
      </w:r>
    </w:p>
  </w:footnote>
  <w:footnote w:id="3">
    <w:p w:rsidR="00400157" w:rsidRPr="006E60EE" w:rsidRDefault="00400157" w:rsidP="004C328D">
      <w:pPr>
        <w:pStyle w:val="afc"/>
        <w:ind w:left="142" w:hanging="135"/>
        <w:jc w:val="both"/>
      </w:pPr>
      <w:r>
        <w:rPr>
          <w:rStyle w:val="afe"/>
        </w:rPr>
        <w:footnoteRef/>
      </w:r>
      <w:r w:rsidRPr="00AC0BAC">
        <w:rPr>
          <w:rFonts w:hint="eastAsia"/>
        </w:rPr>
        <w:t>林昆翰</w:t>
      </w:r>
      <w:r w:rsidRPr="004269F8">
        <w:rPr>
          <w:rFonts w:hint="eastAsia"/>
        </w:rPr>
        <w:t>、</w:t>
      </w:r>
      <w:r w:rsidRPr="00AC0BAC">
        <w:rPr>
          <w:rFonts w:hint="eastAsia"/>
        </w:rPr>
        <w:t>林俊儒</w:t>
      </w:r>
      <w:r w:rsidRPr="004269F8">
        <w:rPr>
          <w:rFonts w:hint="eastAsia"/>
        </w:rPr>
        <w:t>、</w:t>
      </w:r>
      <w:r w:rsidRPr="00AC0BAC">
        <w:rPr>
          <w:rFonts w:hint="eastAsia"/>
        </w:rPr>
        <w:t>何萬順</w:t>
      </w:r>
      <w:r>
        <w:rPr>
          <w:rFonts w:hint="eastAsia"/>
        </w:rPr>
        <w:t>（民109）。</w:t>
      </w:r>
      <w:r w:rsidRPr="00F655E3">
        <w:rPr>
          <w:rFonts w:hint="eastAsia"/>
        </w:rPr>
        <w:t>大學</w:t>
      </w:r>
      <w:r>
        <w:rPr>
          <w:rFonts w:hint="eastAsia"/>
        </w:rPr>
        <w:t>「零」學分</w:t>
      </w:r>
      <w:r w:rsidRPr="00F655E3">
        <w:rPr>
          <w:rFonts w:hint="eastAsia"/>
        </w:rPr>
        <w:t>制度的批判與反思</w:t>
      </w:r>
      <w:r>
        <w:rPr>
          <w:rFonts w:hint="eastAsia"/>
        </w:rPr>
        <w:t>。</w:t>
      </w:r>
      <w:r w:rsidRPr="0049139B">
        <w:rPr>
          <w:rFonts w:hint="eastAsia"/>
          <w:b/>
          <w:i/>
        </w:rPr>
        <w:t>課程與教學季刊，23</w:t>
      </w:r>
      <w:r w:rsidRPr="00C56028">
        <w:rPr>
          <w:rFonts w:hint="eastAsia"/>
        </w:rPr>
        <w:t>(4)</w:t>
      </w:r>
      <w:r>
        <w:rPr>
          <w:rFonts w:hint="eastAsia"/>
        </w:rPr>
        <w:t>，</w:t>
      </w:r>
      <w:r w:rsidRPr="00C56028">
        <w:rPr>
          <w:rFonts w:hint="eastAsia"/>
        </w:rPr>
        <w:t>頁233</w:t>
      </w:r>
      <w:r>
        <w:rPr>
          <w:rFonts w:hint="eastAsia"/>
        </w:rPr>
        <w:t>-</w:t>
      </w:r>
      <w:r w:rsidRPr="00C56028">
        <w:rPr>
          <w:rFonts w:hint="eastAsia"/>
        </w:rPr>
        <w:t>256</w:t>
      </w:r>
      <w:r>
        <w:rPr>
          <w:rFonts w:hint="eastAsia"/>
        </w:rPr>
        <w:t>。</w:t>
      </w:r>
    </w:p>
  </w:footnote>
  <w:footnote w:id="4">
    <w:p w:rsidR="00400157" w:rsidRPr="003E067A" w:rsidRDefault="00400157" w:rsidP="004C328D">
      <w:pPr>
        <w:pStyle w:val="afc"/>
        <w:ind w:leftChars="3" w:left="151" w:hangingChars="64" w:hanging="141"/>
        <w:jc w:val="both"/>
      </w:pPr>
      <w:r>
        <w:rPr>
          <w:rStyle w:val="afe"/>
        </w:rPr>
        <w:footnoteRef/>
      </w:r>
      <w:r>
        <w:rPr>
          <w:rFonts w:hint="eastAsia"/>
        </w:rPr>
        <w:t>監察院</w:t>
      </w:r>
      <w:r w:rsidRPr="00CB0D9F">
        <w:rPr>
          <w:rFonts w:hint="eastAsia"/>
        </w:rPr>
        <w:t>江綺雯委員、包宗和委員及高鳳仙委員</w:t>
      </w:r>
      <w:r>
        <w:rPr>
          <w:rFonts w:hint="eastAsia"/>
        </w:rPr>
        <w:t>。</w:t>
      </w:r>
      <w:r w:rsidRPr="00CB0D9F">
        <w:rPr>
          <w:rFonts w:hint="eastAsia"/>
        </w:rPr>
        <w:t>109年度1月至7月通案性案件調查研究「政府推動大學生海外『服務學習』之成效檢討」乙案之研究報告</w:t>
      </w:r>
      <w:r>
        <w:rPr>
          <w:rFonts w:hint="eastAsia"/>
        </w:rPr>
        <w:t>（</w:t>
      </w:r>
      <w:r w:rsidRPr="003635DE">
        <w:rPr>
          <w:rFonts w:hint="eastAsia"/>
        </w:rPr>
        <w:t>109外調0003</w:t>
      </w:r>
      <w:r>
        <w:rPr>
          <w:rFonts w:hint="eastAsia"/>
        </w:rPr>
        <w:t>）。</w:t>
      </w:r>
    </w:p>
  </w:footnote>
  <w:footnote w:id="5">
    <w:p w:rsidR="00400157" w:rsidRDefault="00400157" w:rsidP="004C328D">
      <w:pPr>
        <w:pStyle w:val="afc"/>
        <w:wordWrap w:val="0"/>
        <w:overflowPunct/>
        <w:ind w:leftChars="3" w:left="151" w:hangingChars="64" w:hanging="141"/>
        <w:jc w:val="both"/>
      </w:pPr>
      <w:r>
        <w:rPr>
          <w:rStyle w:val="afe"/>
        </w:rPr>
        <w:footnoteRef/>
      </w:r>
      <w:r w:rsidRPr="0071573A">
        <w:rPr>
          <w:rFonts w:hint="eastAsia"/>
        </w:rPr>
        <w:t>大專院校服務學習爭議</w:t>
      </w:r>
      <w:r>
        <w:rPr>
          <w:rFonts w:hint="eastAsia"/>
        </w:rPr>
        <w:t>。111年11月，取自</w:t>
      </w:r>
      <w:r w:rsidRPr="008577E9">
        <w:t>https://castnet.nctu.edu.tw/castnet/article/14546?issueID=777</w:t>
      </w:r>
    </w:p>
  </w:footnote>
  <w:footnote w:id="6">
    <w:p w:rsidR="00400157" w:rsidRDefault="00400157" w:rsidP="004C328D">
      <w:pPr>
        <w:pStyle w:val="afc"/>
        <w:wordWrap w:val="0"/>
        <w:overflowPunct/>
        <w:ind w:leftChars="3" w:left="151" w:hangingChars="64" w:hanging="141"/>
        <w:jc w:val="both"/>
      </w:pPr>
      <w:r>
        <w:rPr>
          <w:rStyle w:val="afe"/>
        </w:rPr>
        <w:footnoteRef/>
      </w:r>
      <w:r w:rsidRPr="00DE078F">
        <w:rPr>
          <w:rFonts w:hint="eastAsia"/>
        </w:rPr>
        <w:t>廢除服務學習？如何分析制度問題與本質問題？</w:t>
      </w:r>
      <w:r>
        <w:rPr>
          <w:rFonts w:hint="eastAsia"/>
        </w:rPr>
        <w:t>111年11月，</w:t>
      </w:r>
      <w:r w:rsidRPr="006B7408">
        <w:t>https://vocus.cc/article/613829bdfd897800018faae4</w:t>
      </w:r>
    </w:p>
  </w:footnote>
  <w:footnote w:id="7">
    <w:p w:rsidR="00400157" w:rsidRPr="002836B1" w:rsidRDefault="00400157" w:rsidP="004C328D">
      <w:pPr>
        <w:pStyle w:val="afc"/>
        <w:wordWrap w:val="0"/>
        <w:overflowPunct/>
        <w:ind w:leftChars="3" w:left="151" w:hangingChars="64" w:hanging="141"/>
        <w:jc w:val="both"/>
      </w:pPr>
      <w:r>
        <w:rPr>
          <w:rStyle w:val="afe"/>
        </w:rPr>
        <w:footnoteRef/>
      </w:r>
      <w:r w:rsidRPr="00CF682B">
        <w:rPr>
          <w:rFonts w:hint="eastAsia"/>
        </w:rPr>
        <w:t>江委員綺雯、包委員宗和調查</w:t>
      </w:r>
      <w:r>
        <w:rPr>
          <w:rFonts w:hint="eastAsia"/>
        </w:rPr>
        <w:t>(</w:t>
      </w:r>
      <w:r w:rsidRPr="00CF682B">
        <w:rPr>
          <w:rFonts w:hint="eastAsia"/>
        </w:rPr>
        <w:t>105教調12</w:t>
      </w:r>
      <w:r>
        <w:rPr>
          <w:rFonts w:hint="eastAsia"/>
        </w:rPr>
        <w:t>)，案由</w:t>
      </w:r>
      <w:r w:rsidRPr="00CF682B">
        <w:rPr>
          <w:rFonts w:hint="eastAsia"/>
        </w:rPr>
        <w:t>：據訴，國立臺南藝術大學課外活動組涉未確實過濾「2015第九屆臺南古都國際馬拉松」活動之志工服務是否安全，且以人手不足為由拒絕指派老師帶隊，致渠子擔任該活動志工，於返校途中發生車禍身亡；又臺南市政府主辦古都馬拉松活動，對於承包商戰國策國際顧問股份有限公司之意外險投保內容涉未善盡確認職責，致渠子車禍身亡後，無法獲得保險理賠，均涉有違失案之報告。</w:t>
      </w:r>
    </w:p>
  </w:footnote>
  <w:footnote w:id="8">
    <w:p w:rsidR="00400157" w:rsidRPr="00197745" w:rsidRDefault="00400157" w:rsidP="004C328D">
      <w:pPr>
        <w:pStyle w:val="afc"/>
        <w:wordWrap w:val="0"/>
        <w:overflowPunct/>
        <w:ind w:leftChars="3" w:left="151" w:hangingChars="64" w:hanging="141"/>
        <w:jc w:val="both"/>
      </w:pPr>
      <w:r w:rsidRPr="00197745">
        <w:rPr>
          <w:rStyle w:val="afe"/>
        </w:rPr>
        <w:footnoteRef/>
      </w:r>
      <w:r w:rsidRPr="00197745">
        <w:rPr>
          <w:rFonts w:hint="eastAsia"/>
        </w:rPr>
        <w:t>何姵萱、廖敏旬、何萬順（民111）。</w:t>
      </w:r>
      <w:r w:rsidRPr="00197745">
        <w:rPr>
          <w:rFonts w:hint="eastAsia"/>
          <w:b/>
        </w:rPr>
        <w:t>大學英檢畢業門檻的現況與檢討</w:t>
      </w:r>
      <w:r w:rsidRPr="00197745">
        <w:rPr>
          <w:rFonts w:hint="eastAsia"/>
        </w:rPr>
        <w:t>。</w:t>
      </w:r>
      <w:r w:rsidR="00E8392C" w:rsidRPr="00197745">
        <w:rPr>
          <w:rFonts w:hint="eastAsia"/>
        </w:rPr>
        <w:t>出版中</w:t>
      </w:r>
      <w:r w:rsidRPr="00197745">
        <w:rPr>
          <w:rFonts w:hint="eastAsia"/>
        </w:rPr>
        <w:t>。</w:t>
      </w:r>
    </w:p>
  </w:footnote>
  <w:footnote w:id="9">
    <w:p w:rsidR="00400157" w:rsidRPr="00CF63B0" w:rsidRDefault="00400157" w:rsidP="004C328D">
      <w:pPr>
        <w:pStyle w:val="afc"/>
      </w:pPr>
      <w:r>
        <w:rPr>
          <w:rStyle w:val="afe"/>
        </w:rPr>
        <w:footnoteRef/>
      </w:r>
      <w:r>
        <w:rPr>
          <w:rFonts w:hint="eastAsia"/>
        </w:rPr>
        <w:t>教育部</w:t>
      </w:r>
      <w:r w:rsidRPr="00BB2121">
        <w:rPr>
          <w:rFonts w:hint="eastAsia"/>
        </w:rPr>
        <w:t>110年3月23日臺教高(二)字第1100030825號函</w:t>
      </w:r>
      <w:r>
        <w:rPr>
          <w:rFonts w:hint="eastAsia"/>
        </w:rPr>
        <w:t>。</w:t>
      </w:r>
    </w:p>
  </w:footnote>
  <w:footnote w:id="10">
    <w:p w:rsidR="00400157" w:rsidRPr="004A595E" w:rsidRDefault="00400157" w:rsidP="004C328D">
      <w:pPr>
        <w:pStyle w:val="afc"/>
        <w:ind w:leftChars="3" w:left="151" w:hangingChars="64" w:hanging="141"/>
        <w:jc w:val="both"/>
      </w:pPr>
      <w:r>
        <w:rPr>
          <w:rStyle w:val="afe"/>
        </w:rPr>
        <w:footnoteRef/>
      </w:r>
      <w:r>
        <w:rPr>
          <w:rFonts w:hint="eastAsia"/>
        </w:rPr>
        <w:t>依諮詢學者補充，此係按大學法</w:t>
      </w:r>
      <w:r w:rsidRPr="00486238">
        <w:rPr>
          <w:rFonts w:hint="eastAsia"/>
        </w:rPr>
        <w:t>第1條規定，大學以研究學術，培育人才，提升文化，服務社會，促進國家發展為宗旨</w:t>
      </w:r>
      <w:r>
        <w:rPr>
          <w:rFonts w:hint="eastAsia"/>
        </w:rPr>
        <w:t>。</w:t>
      </w:r>
    </w:p>
  </w:footnote>
  <w:footnote w:id="11">
    <w:p w:rsidR="00400157" w:rsidRPr="0011707E" w:rsidRDefault="00400157" w:rsidP="004C328D">
      <w:pPr>
        <w:pStyle w:val="afc"/>
        <w:ind w:leftChars="3" w:left="151" w:hangingChars="64" w:hanging="141"/>
        <w:jc w:val="both"/>
      </w:pPr>
      <w:r>
        <w:rPr>
          <w:rStyle w:val="afe"/>
        </w:rPr>
        <w:footnoteRef/>
      </w:r>
      <w:r w:rsidRPr="008C6A36">
        <w:rPr>
          <w:rFonts w:hint="eastAsia"/>
        </w:rPr>
        <w:t>林昆翰、林俊儒、何萬順</w:t>
      </w:r>
      <w:r>
        <w:rPr>
          <w:rFonts w:hint="eastAsia"/>
        </w:rPr>
        <w:t>(民109)。</w:t>
      </w:r>
      <w:r w:rsidRPr="008454E9">
        <w:rPr>
          <w:rFonts w:hint="eastAsia"/>
        </w:rPr>
        <w:t>大學</w:t>
      </w:r>
      <w:r>
        <w:rPr>
          <w:rFonts w:hint="eastAsia"/>
        </w:rPr>
        <w:t>「零」學分</w:t>
      </w:r>
      <w:r w:rsidRPr="008454E9">
        <w:rPr>
          <w:rFonts w:hint="eastAsia"/>
        </w:rPr>
        <w:t>制度的批判與反思</w:t>
      </w:r>
      <w:r>
        <w:rPr>
          <w:rFonts w:hint="eastAsia"/>
        </w:rPr>
        <w:t>。</w:t>
      </w:r>
      <w:r w:rsidRPr="002154CB">
        <w:rPr>
          <w:rFonts w:hint="eastAsia"/>
          <w:b/>
          <w:i/>
        </w:rPr>
        <w:t>課程與教學季刊</w:t>
      </w:r>
      <w:r w:rsidRPr="002154CB">
        <w:rPr>
          <w:rFonts w:hint="eastAsia"/>
        </w:rPr>
        <w:t>，</w:t>
      </w:r>
      <w:r w:rsidRPr="002154CB">
        <w:rPr>
          <w:rFonts w:hint="eastAsia"/>
          <w:b/>
        </w:rPr>
        <w:t>23</w:t>
      </w:r>
      <w:r w:rsidRPr="00D00A3B">
        <w:rPr>
          <w:rFonts w:hint="eastAsia"/>
        </w:rPr>
        <w:t>(4)</w:t>
      </w:r>
      <w:r>
        <w:rPr>
          <w:rFonts w:hint="eastAsia"/>
        </w:rPr>
        <w:t>。</w:t>
      </w:r>
      <w:r w:rsidRPr="00D00A3B">
        <w:rPr>
          <w:rFonts w:hint="eastAsia"/>
        </w:rPr>
        <w:t>頁233</w:t>
      </w:r>
      <w:r>
        <w:rPr>
          <w:rFonts w:hint="eastAsia"/>
        </w:rPr>
        <w:t>-</w:t>
      </w:r>
      <w:r w:rsidRPr="00D00A3B">
        <w:rPr>
          <w:rFonts w:hint="eastAsia"/>
        </w:rPr>
        <w:t>256</w:t>
      </w:r>
      <w:r>
        <w:rPr>
          <w:rFonts w:hint="eastAsia"/>
        </w:rPr>
        <w:t>。</w:t>
      </w:r>
    </w:p>
  </w:footnote>
  <w:footnote w:id="12">
    <w:p w:rsidR="00400157" w:rsidRPr="00C46945" w:rsidRDefault="00400157" w:rsidP="004C328D">
      <w:pPr>
        <w:pStyle w:val="afc"/>
        <w:ind w:leftChars="3" w:left="151" w:hangingChars="64" w:hanging="141"/>
        <w:jc w:val="both"/>
      </w:pPr>
      <w:r>
        <w:rPr>
          <w:rStyle w:val="afe"/>
        </w:rPr>
        <w:footnoteRef/>
      </w:r>
      <w:r w:rsidRPr="00007D98">
        <w:rPr>
          <w:rFonts w:hint="eastAsia"/>
        </w:rPr>
        <w:t>何萬順、廖元豪、蔣侃學</w:t>
      </w:r>
      <w:r>
        <w:rPr>
          <w:rFonts w:hint="eastAsia"/>
        </w:rPr>
        <w:t>(民103)。</w:t>
      </w:r>
      <w:r w:rsidRPr="000C2B96">
        <w:rPr>
          <w:rFonts w:hint="eastAsia"/>
        </w:rPr>
        <w:t>論現行大學英語畢業門檻的適法性</w:t>
      </w:r>
      <w:r>
        <w:rPr>
          <w:rFonts w:hint="eastAsia"/>
        </w:rPr>
        <w:t>-</w:t>
      </w:r>
      <w:r w:rsidRPr="000C2B96">
        <w:rPr>
          <w:rFonts w:hint="eastAsia"/>
        </w:rPr>
        <w:t>以政大法規為實例的論證</w:t>
      </w:r>
      <w:r>
        <w:rPr>
          <w:rFonts w:hint="eastAsia"/>
        </w:rPr>
        <w:t>。</w:t>
      </w:r>
      <w:r w:rsidRPr="00E6232E">
        <w:rPr>
          <w:rFonts w:hint="eastAsia"/>
          <w:b/>
          <w:i/>
        </w:rPr>
        <w:t>政大法學評論</w:t>
      </w:r>
      <w:r w:rsidRPr="00E6232E">
        <w:rPr>
          <w:rFonts w:hint="eastAsia"/>
          <w:b/>
        </w:rPr>
        <w:t>，</w:t>
      </w:r>
      <w:r w:rsidRPr="00E6232E">
        <w:rPr>
          <w:b/>
        </w:rPr>
        <w:t>139</w:t>
      </w:r>
      <w:r>
        <w:rPr>
          <w:rFonts w:hint="eastAsia"/>
        </w:rPr>
        <w:t>。</w:t>
      </w:r>
    </w:p>
  </w:footnote>
  <w:footnote w:id="13">
    <w:p w:rsidR="00400157" w:rsidRDefault="00400157" w:rsidP="004C328D">
      <w:pPr>
        <w:pStyle w:val="afc"/>
        <w:ind w:leftChars="3" w:left="151" w:hangingChars="64" w:hanging="141"/>
        <w:jc w:val="both"/>
      </w:pPr>
      <w:r>
        <w:rPr>
          <w:rStyle w:val="afe"/>
        </w:rPr>
        <w:footnoteRef/>
      </w:r>
      <w:r w:rsidRPr="00B0107D">
        <w:rPr>
          <w:rFonts w:hint="eastAsia"/>
        </w:rPr>
        <w:t>何萬順、林俊儒、林昆翰（</w:t>
      </w:r>
      <w:r>
        <w:rPr>
          <w:rFonts w:hint="eastAsia"/>
        </w:rPr>
        <w:t>民108</w:t>
      </w:r>
      <w:r w:rsidRPr="00B0107D">
        <w:rPr>
          <w:rFonts w:hint="eastAsia"/>
        </w:rPr>
        <w:t>）。從「大學以教學為目的」之憲法內涵論畢業條件的「品字標準」：以最高行政法院107年判字第488號政大英檢門檻案為中心</w:t>
      </w:r>
      <w:r>
        <w:rPr>
          <w:rFonts w:hint="eastAsia"/>
        </w:rPr>
        <w:t>。</w:t>
      </w:r>
      <w:r w:rsidRPr="00112047">
        <w:rPr>
          <w:rFonts w:hint="eastAsia"/>
          <w:b/>
          <w:i/>
        </w:rPr>
        <w:t>教育政策論壇</w:t>
      </w:r>
      <w:r w:rsidRPr="002154CB">
        <w:rPr>
          <w:rFonts w:hint="eastAsia"/>
        </w:rPr>
        <w:t>，</w:t>
      </w:r>
      <w:r w:rsidRPr="002154CB">
        <w:rPr>
          <w:rFonts w:hint="eastAsia"/>
          <w:b/>
        </w:rPr>
        <w:t>2</w:t>
      </w:r>
      <w:r>
        <w:rPr>
          <w:rFonts w:hint="eastAsia"/>
          <w:b/>
        </w:rPr>
        <w:t>2</w:t>
      </w:r>
      <w:r w:rsidRPr="00D00A3B">
        <w:rPr>
          <w:rFonts w:hint="eastAsia"/>
        </w:rPr>
        <w:t>(4)</w:t>
      </w:r>
      <w:r>
        <w:rPr>
          <w:rFonts w:hint="eastAsia"/>
        </w:rPr>
        <w:t>。</w:t>
      </w:r>
    </w:p>
  </w:footnote>
  <w:footnote w:id="14">
    <w:p w:rsidR="00400157" w:rsidRDefault="00400157" w:rsidP="004C328D">
      <w:pPr>
        <w:pStyle w:val="afc"/>
        <w:ind w:leftChars="3" w:left="151" w:hangingChars="64" w:hanging="141"/>
        <w:jc w:val="both"/>
      </w:pPr>
      <w:r>
        <w:rPr>
          <w:rStyle w:val="afe"/>
        </w:rPr>
        <w:footnoteRef/>
      </w:r>
      <w:r>
        <w:rPr>
          <w:rFonts w:hint="eastAsia"/>
        </w:rPr>
        <w:t>近期修正歷程摘要：110年3月24日109學年度第4次教務會議、110年5月5日109學年度第5次教務會議及110年6月16日109學年度第3次校務會議通過修正第10、20、32、36、57及61條110年7月27日教育部臺教高(二)字第1100091797號函同意備查第10、20、32、36條；110年7月14日109學年度第7次教務會議、110年7月26日109學年度第4次校務會議通過修正第58條。</w:t>
      </w:r>
    </w:p>
  </w:footnote>
  <w:footnote w:id="15">
    <w:p w:rsidR="00400157" w:rsidRDefault="00400157" w:rsidP="004C328D">
      <w:pPr>
        <w:pStyle w:val="afc"/>
      </w:pPr>
      <w:r>
        <w:rPr>
          <w:rStyle w:val="afe"/>
        </w:rPr>
        <w:footnoteRef/>
      </w:r>
      <w:r>
        <w:rPr>
          <w:rFonts w:hint="eastAsia"/>
        </w:rPr>
        <w:t>近期修正：110年5月5日109學年度第5次教務會議通自110學年度入學新生起適用。</w:t>
      </w:r>
    </w:p>
  </w:footnote>
  <w:footnote w:id="16">
    <w:p w:rsidR="00400157" w:rsidRPr="001E7668" w:rsidRDefault="00400157" w:rsidP="004C328D">
      <w:pPr>
        <w:pStyle w:val="afc"/>
        <w:ind w:leftChars="3" w:left="151" w:hangingChars="64" w:hanging="141"/>
        <w:jc w:val="both"/>
      </w:pPr>
      <w:r>
        <w:rPr>
          <w:rStyle w:val="afe"/>
        </w:rPr>
        <w:footnoteRef/>
      </w:r>
      <w:r>
        <w:rPr>
          <w:rFonts w:hint="eastAsia"/>
        </w:rPr>
        <w:t>註1:含日文、韓文、德文、法文及西班牙文等。註2:含泰語、越南語、緬甸語、印尼語及馬來語(可抵特色通識東南亞次領域)。註3:社會服務學習、大1體育、特色運動課程成績列入選課學期之總成績計算。</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33ACC34A"/>
    <w:lvl w:ilvl="0">
      <w:start w:val="1"/>
      <w:numFmt w:val="ideographLegalTraditional"/>
      <w:pStyle w:val="1"/>
      <w:suff w:val="nothing"/>
      <w:lvlText w:val="%1、"/>
      <w:lvlJc w:val="left"/>
      <w:pPr>
        <w:ind w:left="2381" w:hanging="2381"/>
      </w:pPr>
      <w:rPr>
        <w:rFonts w:ascii="標楷體" w:eastAsia="標楷體" w:hint="eastAsia"/>
        <w:b w:val="0"/>
        <w:i w:val="0"/>
        <w:snapToGrid/>
        <w:color w:val="000000" w:themeColor="text1"/>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82F20C60"/>
    <w:lvl w:ilvl="0" w:tplc="375E9C94">
      <w:start w:val="1"/>
      <w:numFmt w:val="taiwaneseCountingThousand"/>
      <w:pStyle w:val="a0"/>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49971F7"/>
    <w:multiLevelType w:val="hybridMultilevel"/>
    <w:tmpl w:val="0596A7FA"/>
    <w:lvl w:ilvl="0" w:tplc="D470759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2"/>
    <w:lvlOverride w:ilvl="0">
      <w:startOverride w:val="1"/>
    </w:lvlOverride>
  </w:num>
  <w:num w:numId="5">
    <w:abstractNumId w:val="5"/>
  </w:num>
  <w:num w:numId="6">
    <w:abstractNumId w:val="3"/>
  </w:num>
  <w:num w:numId="7">
    <w:abstractNumId w:val="6"/>
  </w:num>
  <w:num w:numId="8">
    <w:abstractNumId w:val="1"/>
  </w:num>
  <w:num w:numId="9">
    <w:abstractNumId w:val="7"/>
  </w:num>
  <w:num w:numId="10">
    <w:abstractNumId w:val="4"/>
  </w:num>
  <w:num w:numId="11">
    <w:abstractNumId w:va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mirrorMargins/>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0DF"/>
    <w:rsid w:val="0000308E"/>
    <w:rsid w:val="000033C6"/>
    <w:rsid w:val="00004485"/>
    <w:rsid w:val="00006961"/>
    <w:rsid w:val="000112BF"/>
    <w:rsid w:val="00012233"/>
    <w:rsid w:val="00012DA8"/>
    <w:rsid w:val="00015283"/>
    <w:rsid w:val="000159DF"/>
    <w:rsid w:val="00016290"/>
    <w:rsid w:val="00017318"/>
    <w:rsid w:val="000229AD"/>
    <w:rsid w:val="000246F7"/>
    <w:rsid w:val="00025D24"/>
    <w:rsid w:val="00027E3C"/>
    <w:rsid w:val="00030692"/>
    <w:rsid w:val="0003114D"/>
    <w:rsid w:val="00031BF4"/>
    <w:rsid w:val="00034849"/>
    <w:rsid w:val="00034B57"/>
    <w:rsid w:val="00036D76"/>
    <w:rsid w:val="000370F6"/>
    <w:rsid w:val="00041625"/>
    <w:rsid w:val="00041858"/>
    <w:rsid w:val="00045CC0"/>
    <w:rsid w:val="00054001"/>
    <w:rsid w:val="000565E6"/>
    <w:rsid w:val="00057DD7"/>
    <w:rsid w:val="00057F32"/>
    <w:rsid w:val="00060B79"/>
    <w:rsid w:val="00061E13"/>
    <w:rsid w:val="00062A25"/>
    <w:rsid w:val="00067861"/>
    <w:rsid w:val="00073CB5"/>
    <w:rsid w:val="0007425C"/>
    <w:rsid w:val="00077553"/>
    <w:rsid w:val="0008277B"/>
    <w:rsid w:val="00083132"/>
    <w:rsid w:val="00083962"/>
    <w:rsid w:val="000851A2"/>
    <w:rsid w:val="00085649"/>
    <w:rsid w:val="00087910"/>
    <w:rsid w:val="000923A2"/>
    <w:rsid w:val="0009352E"/>
    <w:rsid w:val="000949CD"/>
    <w:rsid w:val="00096B96"/>
    <w:rsid w:val="000A23A1"/>
    <w:rsid w:val="000A2F3F"/>
    <w:rsid w:val="000A6FA0"/>
    <w:rsid w:val="000B0B4A"/>
    <w:rsid w:val="000B0B68"/>
    <w:rsid w:val="000B279A"/>
    <w:rsid w:val="000B353E"/>
    <w:rsid w:val="000B406D"/>
    <w:rsid w:val="000B61D2"/>
    <w:rsid w:val="000B70A7"/>
    <w:rsid w:val="000B73DD"/>
    <w:rsid w:val="000C1248"/>
    <w:rsid w:val="000C3E13"/>
    <w:rsid w:val="000C495F"/>
    <w:rsid w:val="000C4D84"/>
    <w:rsid w:val="000C6376"/>
    <w:rsid w:val="000D66D9"/>
    <w:rsid w:val="000D7843"/>
    <w:rsid w:val="000E12DA"/>
    <w:rsid w:val="000E1AD3"/>
    <w:rsid w:val="000E1ED9"/>
    <w:rsid w:val="000E214A"/>
    <w:rsid w:val="000E342D"/>
    <w:rsid w:val="000E6431"/>
    <w:rsid w:val="000E6599"/>
    <w:rsid w:val="000E7231"/>
    <w:rsid w:val="000F21A5"/>
    <w:rsid w:val="000F3FB7"/>
    <w:rsid w:val="000F4825"/>
    <w:rsid w:val="000F671F"/>
    <w:rsid w:val="0010165D"/>
    <w:rsid w:val="001019B3"/>
    <w:rsid w:val="00101DC2"/>
    <w:rsid w:val="00102B9F"/>
    <w:rsid w:val="001038D2"/>
    <w:rsid w:val="00106AC5"/>
    <w:rsid w:val="0011177D"/>
    <w:rsid w:val="00112637"/>
    <w:rsid w:val="00112ABC"/>
    <w:rsid w:val="00113D04"/>
    <w:rsid w:val="00116EDF"/>
    <w:rsid w:val="0012001E"/>
    <w:rsid w:val="00120E15"/>
    <w:rsid w:val="001239E1"/>
    <w:rsid w:val="001248C0"/>
    <w:rsid w:val="00126A55"/>
    <w:rsid w:val="001276A8"/>
    <w:rsid w:val="00127B30"/>
    <w:rsid w:val="00131500"/>
    <w:rsid w:val="00132596"/>
    <w:rsid w:val="0013283E"/>
    <w:rsid w:val="00132B70"/>
    <w:rsid w:val="00133F08"/>
    <w:rsid w:val="001345E6"/>
    <w:rsid w:val="001378B0"/>
    <w:rsid w:val="001419D5"/>
    <w:rsid w:val="00141A2D"/>
    <w:rsid w:val="00142E00"/>
    <w:rsid w:val="00144F2C"/>
    <w:rsid w:val="001450C9"/>
    <w:rsid w:val="001454EF"/>
    <w:rsid w:val="00146D2F"/>
    <w:rsid w:val="00152793"/>
    <w:rsid w:val="0015385D"/>
    <w:rsid w:val="00153B7E"/>
    <w:rsid w:val="001545A9"/>
    <w:rsid w:val="0015664C"/>
    <w:rsid w:val="001637C7"/>
    <w:rsid w:val="001640F0"/>
    <w:rsid w:val="0016480E"/>
    <w:rsid w:val="001668D5"/>
    <w:rsid w:val="001676EA"/>
    <w:rsid w:val="001713B2"/>
    <w:rsid w:val="00174297"/>
    <w:rsid w:val="00174C49"/>
    <w:rsid w:val="00175776"/>
    <w:rsid w:val="00175B31"/>
    <w:rsid w:val="00180E06"/>
    <w:rsid w:val="00181212"/>
    <w:rsid w:val="00181599"/>
    <w:rsid w:val="001817B3"/>
    <w:rsid w:val="001824D3"/>
    <w:rsid w:val="00183014"/>
    <w:rsid w:val="001830AB"/>
    <w:rsid w:val="001838DF"/>
    <w:rsid w:val="00184B5C"/>
    <w:rsid w:val="00190E48"/>
    <w:rsid w:val="00191289"/>
    <w:rsid w:val="00193D12"/>
    <w:rsid w:val="001955E6"/>
    <w:rsid w:val="001959C2"/>
    <w:rsid w:val="001966B6"/>
    <w:rsid w:val="001966CB"/>
    <w:rsid w:val="00197608"/>
    <w:rsid w:val="00197745"/>
    <w:rsid w:val="001A00B7"/>
    <w:rsid w:val="001A0330"/>
    <w:rsid w:val="001A2A79"/>
    <w:rsid w:val="001A41DD"/>
    <w:rsid w:val="001A4F58"/>
    <w:rsid w:val="001A51E3"/>
    <w:rsid w:val="001A7968"/>
    <w:rsid w:val="001A7ECC"/>
    <w:rsid w:val="001B02A1"/>
    <w:rsid w:val="001B054D"/>
    <w:rsid w:val="001B2E98"/>
    <w:rsid w:val="001B3483"/>
    <w:rsid w:val="001B3C1E"/>
    <w:rsid w:val="001B4494"/>
    <w:rsid w:val="001B5AA8"/>
    <w:rsid w:val="001B7E4F"/>
    <w:rsid w:val="001C0D6F"/>
    <w:rsid w:val="001C0D8B"/>
    <w:rsid w:val="001C0DA8"/>
    <w:rsid w:val="001C3C02"/>
    <w:rsid w:val="001C3C97"/>
    <w:rsid w:val="001D1503"/>
    <w:rsid w:val="001D2B52"/>
    <w:rsid w:val="001D357B"/>
    <w:rsid w:val="001D408B"/>
    <w:rsid w:val="001D4AD7"/>
    <w:rsid w:val="001D5368"/>
    <w:rsid w:val="001E0D8A"/>
    <w:rsid w:val="001E2483"/>
    <w:rsid w:val="001E5190"/>
    <w:rsid w:val="001E67BA"/>
    <w:rsid w:val="001E74C2"/>
    <w:rsid w:val="001E7913"/>
    <w:rsid w:val="001F0804"/>
    <w:rsid w:val="001F1676"/>
    <w:rsid w:val="001F1952"/>
    <w:rsid w:val="001F43E2"/>
    <w:rsid w:val="001F4F82"/>
    <w:rsid w:val="001F5A48"/>
    <w:rsid w:val="001F5BD0"/>
    <w:rsid w:val="001F5C94"/>
    <w:rsid w:val="001F6260"/>
    <w:rsid w:val="001F62B0"/>
    <w:rsid w:val="00200007"/>
    <w:rsid w:val="00201873"/>
    <w:rsid w:val="002024C6"/>
    <w:rsid w:val="002030A5"/>
    <w:rsid w:val="00203131"/>
    <w:rsid w:val="00206AE9"/>
    <w:rsid w:val="00212E88"/>
    <w:rsid w:val="00213C9C"/>
    <w:rsid w:val="0022009E"/>
    <w:rsid w:val="00222B37"/>
    <w:rsid w:val="00223241"/>
    <w:rsid w:val="002234C5"/>
    <w:rsid w:val="00223DC8"/>
    <w:rsid w:val="0022425C"/>
    <w:rsid w:val="002246DE"/>
    <w:rsid w:val="00230461"/>
    <w:rsid w:val="00231665"/>
    <w:rsid w:val="002324A1"/>
    <w:rsid w:val="00234E2D"/>
    <w:rsid w:val="002354DC"/>
    <w:rsid w:val="002429E2"/>
    <w:rsid w:val="00245E00"/>
    <w:rsid w:val="00245E94"/>
    <w:rsid w:val="00252BC4"/>
    <w:rsid w:val="00254014"/>
    <w:rsid w:val="00254B39"/>
    <w:rsid w:val="00254FC5"/>
    <w:rsid w:val="00256A9D"/>
    <w:rsid w:val="00261762"/>
    <w:rsid w:val="00261D40"/>
    <w:rsid w:val="00264E73"/>
    <w:rsid w:val="0026504D"/>
    <w:rsid w:val="00265302"/>
    <w:rsid w:val="00265657"/>
    <w:rsid w:val="00265A40"/>
    <w:rsid w:val="002702D9"/>
    <w:rsid w:val="00273A2F"/>
    <w:rsid w:val="00275198"/>
    <w:rsid w:val="00277A45"/>
    <w:rsid w:val="00280986"/>
    <w:rsid w:val="00281ECE"/>
    <w:rsid w:val="0028223A"/>
    <w:rsid w:val="002831C7"/>
    <w:rsid w:val="00283E27"/>
    <w:rsid w:val="002840C6"/>
    <w:rsid w:val="00295174"/>
    <w:rsid w:val="00295B5E"/>
    <w:rsid w:val="00296172"/>
    <w:rsid w:val="00296B92"/>
    <w:rsid w:val="002A1FF0"/>
    <w:rsid w:val="002A2C22"/>
    <w:rsid w:val="002A3C23"/>
    <w:rsid w:val="002B02EB"/>
    <w:rsid w:val="002B77C8"/>
    <w:rsid w:val="002C0602"/>
    <w:rsid w:val="002C1AB1"/>
    <w:rsid w:val="002C2D48"/>
    <w:rsid w:val="002C51FC"/>
    <w:rsid w:val="002C5366"/>
    <w:rsid w:val="002C5B4E"/>
    <w:rsid w:val="002D495C"/>
    <w:rsid w:val="002D5C16"/>
    <w:rsid w:val="002E3E0A"/>
    <w:rsid w:val="002E4355"/>
    <w:rsid w:val="002E7871"/>
    <w:rsid w:val="002F0EEA"/>
    <w:rsid w:val="002F220A"/>
    <w:rsid w:val="002F2476"/>
    <w:rsid w:val="002F2C92"/>
    <w:rsid w:val="002F3DFF"/>
    <w:rsid w:val="002F5E05"/>
    <w:rsid w:val="002F64DC"/>
    <w:rsid w:val="002F6582"/>
    <w:rsid w:val="002F7944"/>
    <w:rsid w:val="0030203A"/>
    <w:rsid w:val="00303275"/>
    <w:rsid w:val="0030355D"/>
    <w:rsid w:val="00304506"/>
    <w:rsid w:val="003050DA"/>
    <w:rsid w:val="00307A76"/>
    <w:rsid w:val="00310A67"/>
    <w:rsid w:val="00313D00"/>
    <w:rsid w:val="0031455E"/>
    <w:rsid w:val="00315A16"/>
    <w:rsid w:val="00317053"/>
    <w:rsid w:val="0032109C"/>
    <w:rsid w:val="00322B45"/>
    <w:rsid w:val="00323809"/>
    <w:rsid w:val="00323D41"/>
    <w:rsid w:val="00324B5E"/>
    <w:rsid w:val="00325414"/>
    <w:rsid w:val="00325B74"/>
    <w:rsid w:val="00326B97"/>
    <w:rsid w:val="00330027"/>
    <w:rsid w:val="003302F1"/>
    <w:rsid w:val="0034470E"/>
    <w:rsid w:val="00351431"/>
    <w:rsid w:val="00352228"/>
    <w:rsid w:val="00352DB0"/>
    <w:rsid w:val="00353BB3"/>
    <w:rsid w:val="00357164"/>
    <w:rsid w:val="00357E50"/>
    <w:rsid w:val="00361063"/>
    <w:rsid w:val="00365E24"/>
    <w:rsid w:val="0037094A"/>
    <w:rsid w:val="00370E5D"/>
    <w:rsid w:val="00371A28"/>
    <w:rsid w:val="00371ED3"/>
    <w:rsid w:val="00372659"/>
    <w:rsid w:val="00372FFC"/>
    <w:rsid w:val="003746BD"/>
    <w:rsid w:val="00374B36"/>
    <w:rsid w:val="0037647A"/>
    <w:rsid w:val="003770E7"/>
    <w:rsid w:val="0037728A"/>
    <w:rsid w:val="003808EC"/>
    <w:rsid w:val="00380B7D"/>
    <w:rsid w:val="00381A99"/>
    <w:rsid w:val="003823E9"/>
    <w:rsid w:val="003829C2"/>
    <w:rsid w:val="003830B2"/>
    <w:rsid w:val="00383CDB"/>
    <w:rsid w:val="0038424C"/>
    <w:rsid w:val="003844A8"/>
    <w:rsid w:val="00384724"/>
    <w:rsid w:val="00385A2E"/>
    <w:rsid w:val="00386FC3"/>
    <w:rsid w:val="00390185"/>
    <w:rsid w:val="003914B1"/>
    <w:rsid w:val="003919B7"/>
    <w:rsid w:val="00391D57"/>
    <w:rsid w:val="0039227D"/>
    <w:rsid w:val="00392292"/>
    <w:rsid w:val="00394F45"/>
    <w:rsid w:val="00395C18"/>
    <w:rsid w:val="003A0B5D"/>
    <w:rsid w:val="003A2933"/>
    <w:rsid w:val="003A3373"/>
    <w:rsid w:val="003A3863"/>
    <w:rsid w:val="003A47E3"/>
    <w:rsid w:val="003A5927"/>
    <w:rsid w:val="003A658A"/>
    <w:rsid w:val="003A7361"/>
    <w:rsid w:val="003A7CDA"/>
    <w:rsid w:val="003B1017"/>
    <w:rsid w:val="003B3C07"/>
    <w:rsid w:val="003B6081"/>
    <w:rsid w:val="003B6775"/>
    <w:rsid w:val="003C5FE2"/>
    <w:rsid w:val="003C6BB8"/>
    <w:rsid w:val="003D05FB"/>
    <w:rsid w:val="003D0FB9"/>
    <w:rsid w:val="003D16AB"/>
    <w:rsid w:val="003D1B16"/>
    <w:rsid w:val="003D45BF"/>
    <w:rsid w:val="003D4B15"/>
    <w:rsid w:val="003D508A"/>
    <w:rsid w:val="003D537F"/>
    <w:rsid w:val="003D5FFE"/>
    <w:rsid w:val="003D68E7"/>
    <w:rsid w:val="003D7454"/>
    <w:rsid w:val="003D7B75"/>
    <w:rsid w:val="003D7C1C"/>
    <w:rsid w:val="003E0208"/>
    <w:rsid w:val="003E057F"/>
    <w:rsid w:val="003E1F79"/>
    <w:rsid w:val="003E3C19"/>
    <w:rsid w:val="003E4B57"/>
    <w:rsid w:val="003E51BA"/>
    <w:rsid w:val="003F27E1"/>
    <w:rsid w:val="003F3B85"/>
    <w:rsid w:val="003F437A"/>
    <w:rsid w:val="003F5C2B"/>
    <w:rsid w:val="003F790B"/>
    <w:rsid w:val="00400157"/>
    <w:rsid w:val="0040016B"/>
    <w:rsid w:val="00402139"/>
    <w:rsid w:val="00402240"/>
    <w:rsid w:val="004023E9"/>
    <w:rsid w:val="00403601"/>
    <w:rsid w:val="0040454A"/>
    <w:rsid w:val="00404882"/>
    <w:rsid w:val="0040554F"/>
    <w:rsid w:val="00405FF4"/>
    <w:rsid w:val="00406EEE"/>
    <w:rsid w:val="00412662"/>
    <w:rsid w:val="00413F83"/>
    <w:rsid w:val="0041490C"/>
    <w:rsid w:val="00416191"/>
    <w:rsid w:val="004165A4"/>
    <w:rsid w:val="00416721"/>
    <w:rsid w:val="0042104F"/>
    <w:rsid w:val="00421EF0"/>
    <w:rsid w:val="004224FA"/>
    <w:rsid w:val="00423A62"/>
    <w:rsid w:val="00423D07"/>
    <w:rsid w:val="00427936"/>
    <w:rsid w:val="004333B7"/>
    <w:rsid w:val="004345BE"/>
    <w:rsid w:val="00434698"/>
    <w:rsid w:val="00435A53"/>
    <w:rsid w:val="00436074"/>
    <w:rsid w:val="0043754D"/>
    <w:rsid w:val="004408EA"/>
    <w:rsid w:val="00442060"/>
    <w:rsid w:val="0044346F"/>
    <w:rsid w:val="004435B2"/>
    <w:rsid w:val="004436B9"/>
    <w:rsid w:val="004475D5"/>
    <w:rsid w:val="004508DF"/>
    <w:rsid w:val="004512D6"/>
    <w:rsid w:val="00453FF6"/>
    <w:rsid w:val="00454BF7"/>
    <w:rsid w:val="00461CF1"/>
    <w:rsid w:val="0046520A"/>
    <w:rsid w:val="004671C7"/>
    <w:rsid w:val="004672AB"/>
    <w:rsid w:val="004714FE"/>
    <w:rsid w:val="00474662"/>
    <w:rsid w:val="004763DA"/>
    <w:rsid w:val="00477BAA"/>
    <w:rsid w:val="00485A62"/>
    <w:rsid w:val="0048689C"/>
    <w:rsid w:val="00487D44"/>
    <w:rsid w:val="00495053"/>
    <w:rsid w:val="004A0814"/>
    <w:rsid w:val="004A0CBF"/>
    <w:rsid w:val="004A1F59"/>
    <w:rsid w:val="004A27C2"/>
    <w:rsid w:val="004A29BE"/>
    <w:rsid w:val="004A303C"/>
    <w:rsid w:val="004A3225"/>
    <w:rsid w:val="004A33EE"/>
    <w:rsid w:val="004A35B8"/>
    <w:rsid w:val="004A3AA8"/>
    <w:rsid w:val="004A565D"/>
    <w:rsid w:val="004A6E2E"/>
    <w:rsid w:val="004B13C7"/>
    <w:rsid w:val="004B30F6"/>
    <w:rsid w:val="004B778F"/>
    <w:rsid w:val="004B7A93"/>
    <w:rsid w:val="004B7F77"/>
    <w:rsid w:val="004C0609"/>
    <w:rsid w:val="004C18E0"/>
    <w:rsid w:val="004C26E4"/>
    <w:rsid w:val="004C328D"/>
    <w:rsid w:val="004C4F5B"/>
    <w:rsid w:val="004C639F"/>
    <w:rsid w:val="004C7221"/>
    <w:rsid w:val="004D141F"/>
    <w:rsid w:val="004D2742"/>
    <w:rsid w:val="004D2F95"/>
    <w:rsid w:val="004D6310"/>
    <w:rsid w:val="004E0062"/>
    <w:rsid w:val="004E05A1"/>
    <w:rsid w:val="004E1065"/>
    <w:rsid w:val="004E20C3"/>
    <w:rsid w:val="004E27D0"/>
    <w:rsid w:val="004E638D"/>
    <w:rsid w:val="004E706D"/>
    <w:rsid w:val="004E7F21"/>
    <w:rsid w:val="004F0EB8"/>
    <w:rsid w:val="004F472A"/>
    <w:rsid w:val="004F5041"/>
    <w:rsid w:val="004F5E57"/>
    <w:rsid w:val="004F60C2"/>
    <w:rsid w:val="004F6710"/>
    <w:rsid w:val="005000C0"/>
    <w:rsid w:val="00500C3E"/>
    <w:rsid w:val="00502067"/>
    <w:rsid w:val="00502849"/>
    <w:rsid w:val="00502EE7"/>
    <w:rsid w:val="00503AC5"/>
    <w:rsid w:val="00504334"/>
    <w:rsid w:val="0050498D"/>
    <w:rsid w:val="00510091"/>
    <w:rsid w:val="005104D7"/>
    <w:rsid w:val="0051057E"/>
    <w:rsid w:val="00510B9E"/>
    <w:rsid w:val="00512981"/>
    <w:rsid w:val="00512D20"/>
    <w:rsid w:val="00513AA8"/>
    <w:rsid w:val="005147E3"/>
    <w:rsid w:val="00515EAD"/>
    <w:rsid w:val="005266B1"/>
    <w:rsid w:val="005300EA"/>
    <w:rsid w:val="00530812"/>
    <w:rsid w:val="00531A02"/>
    <w:rsid w:val="00533B66"/>
    <w:rsid w:val="00536BC2"/>
    <w:rsid w:val="005405D4"/>
    <w:rsid w:val="0054062F"/>
    <w:rsid w:val="00541E83"/>
    <w:rsid w:val="0054227E"/>
    <w:rsid w:val="005425E1"/>
    <w:rsid w:val="005427C5"/>
    <w:rsid w:val="00542CF6"/>
    <w:rsid w:val="00542FE0"/>
    <w:rsid w:val="00543A9C"/>
    <w:rsid w:val="0054404D"/>
    <w:rsid w:val="00545157"/>
    <w:rsid w:val="00545D99"/>
    <w:rsid w:val="005473A4"/>
    <w:rsid w:val="00547C84"/>
    <w:rsid w:val="00550E52"/>
    <w:rsid w:val="0055157F"/>
    <w:rsid w:val="00553C03"/>
    <w:rsid w:val="00556B8C"/>
    <w:rsid w:val="00556E7C"/>
    <w:rsid w:val="005571F0"/>
    <w:rsid w:val="005600B0"/>
    <w:rsid w:val="00560DDA"/>
    <w:rsid w:val="00563692"/>
    <w:rsid w:val="00567B7D"/>
    <w:rsid w:val="00567CB0"/>
    <w:rsid w:val="00571679"/>
    <w:rsid w:val="005724D8"/>
    <w:rsid w:val="00572794"/>
    <w:rsid w:val="00574013"/>
    <w:rsid w:val="005742A6"/>
    <w:rsid w:val="00582B42"/>
    <w:rsid w:val="00584235"/>
    <w:rsid w:val="005844E7"/>
    <w:rsid w:val="00584998"/>
    <w:rsid w:val="00585133"/>
    <w:rsid w:val="00587515"/>
    <w:rsid w:val="005908B8"/>
    <w:rsid w:val="0059512E"/>
    <w:rsid w:val="00596E97"/>
    <w:rsid w:val="005A11AE"/>
    <w:rsid w:val="005A2277"/>
    <w:rsid w:val="005A4C71"/>
    <w:rsid w:val="005A60D8"/>
    <w:rsid w:val="005A64FE"/>
    <w:rsid w:val="005A6DD2"/>
    <w:rsid w:val="005B29CD"/>
    <w:rsid w:val="005B3619"/>
    <w:rsid w:val="005B6130"/>
    <w:rsid w:val="005B7667"/>
    <w:rsid w:val="005B77F4"/>
    <w:rsid w:val="005C385D"/>
    <w:rsid w:val="005C3EEC"/>
    <w:rsid w:val="005C627A"/>
    <w:rsid w:val="005D2C77"/>
    <w:rsid w:val="005D2F03"/>
    <w:rsid w:val="005D3B20"/>
    <w:rsid w:val="005D5880"/>
    <w:rsid w:val="005D64E8"/>
    <w:rsid w:val="005D71B7"/>
    <w:rsid w:val="005E0EA1"/>
    <w:rsid w:val="005E3151"/>
    <w:rsid w:val="005E4759"/>
    <w:rsid w:val="005E5C68"/>
    <w:rsid w:val="005E65C0"/>
    <w:rsid w:val="005E66C9"/>
    <w:rsid w:val="005E6DA9"/>
    <w:rsid w:val="005F0390"/>
    <w:rsid w:val="005F5462"/>
    <w:rsid w:val="005F64D6"/>
    <w:rsid w:val="00601CED"/>
    <w:rsid w:val="00602167"/>
    <w:rsid w:val="006072CD"/>
    <w:rsid w:val="00612023"/>
    <w:rsid w:val="00613E04"/>
    <w:rsid w:val="00614190"/>
    <w:rsid w:val="00617B06"/>
    <w:rsid w:val="00620C18"/>
    <w:rsid w:val="00622A99"/>
    <w:rsid w:val="00622E67"/>
    <w:rsid w:val="006238CA"/>
    <w:rsid w:val="00624590"/>
    <w:rsid w:val="00626B57"/>
    <w:rsid w:val="00626EDC"/>
    <w:rsid w:val="006312A6"/>
    <w:rsid w:val="006347DD"/>
    <w:rsid w:val="00636EC9"/>
    <w:rsid w:val="00641C74"/>
    <w:rsid w:val="00643B77"/>
    <w:rsid w:val="00644F5D"/>
    <w:rsid w:val="006452D3"/>
    <w:rsid w:val="006470EC"/>
    <w:rsid w:val="00647A1B"/>
    <w:rsid w:val="00652923"/>
    <w:rsid w:val="0065398B"/>
    <w:rsid w:val="006542D6"/>
    <w:rsid w:val="0065484A"/>
    <w:rsid w:val="0065598E"/>
    <w:rsid w:val="00655AF2"/>
    <w:rsid w:val="00655BC5"/>
    <w:rsid w:val="006568BE"/>
    <w:rsid w:val="0066025D"/>
    <w:rsid w:val="0066091A"/>
    <w:rsid w:val="00661488"/>
    <w:rsid w:val="0067138C"/>
    <w:rsid w:val="006766C4"/>
    <w:rsid w:val="00676C72"/>
    <w:rsid w:val="006773EC"/>
    <w:rsid w:val="00680504"/>
    <w:rsid w:val="00681CD9"/>
    <w:rsid w:val="0068222A"/>
    <w:rsid w:val="00683E30"/>
    <w:rsid w:val="00684DA3"/>
    <w:rsid w:val="00687024"/>
    <w:rsid w:val="006878C7"/>
    <w:rsid w:val="00687A82"/>
    <w:rsid w:val="00695E22"/>
    <w:rsid w:val="006A2173"/>
    <w:rsid w:val="006A39E5"/>
    <w:rsid w:val="006A482E"/>
    <w:rsid w:val="006A4962"/>
    <w:rsid w:val="006B632F"/>
    <w:rsid w:val="006B7093"/>
    <w:rsid w:val="006B717C"/>
    <w:rsid w:val="006B7417"/>
    <w:rsid w:val="006B76D0"/>
    <w:rsid w:val="006B78DC"/>
    <w:rsid w:val="006C070E"/>
    <w:rsid w:val="006C0F6F"/>
    <w:rsid w:val="006C2DEB"/>
    <w:rsid w:val="006C2E43"/>
    <w:rsid w:val="006C7E66"/>
    <w:rsid w:val="006D18EF"/>
    <w:rsid w:val="006D1AE5"/>
    <w:rsid w:val="006D2781"/>
    <w:rsid w:val="006D2C9E"/>
    <w:rsid w:val="006D31F9"/>
    <w:rsid w:val="006D3691"/>
    <w:rsid w:val="006E5EF0"/>
    <w:rsid w:val="006E706A"/>
    <w:rsid w:val="006F3117"/>
    <w:rsid w:val="006F3563"/>
    <w:rsid w:val="006F42B9"/>
    <w:rsid w:val="006F4EA7"/>
    <w:rsid w:val="006F6103"/>
    <w:rsid w:val="006F6C7D"/>
    <w:rsid w:val="006F7B60"/>
    <w:rsid w:val="007026FF"/>
    <w:rsid w:val="00704E00"/>
    <w:rsid w:val="0070591A"/>
    <w:rsid w:val="00705E02"/>
    <w:rsid w:val="007061A1"/>
    <w:rsid w:val="007075C6"/>
    <w:rsid w:val="0071021B"/>
    <w:rsid w:val="0071040A"/>
    <w:rsid w:val="007114A4"/>
    <w:rsid w:val="00712885"/>
    <w:rsid w:val="00715985"/>
    <w:rsid w:val="007162C4"/>
    <w:rsid w:val="00717C09"/>
    <w:rsid w:val="007209E7"/>
    <w:rsid w:val="00724A32"/>
    <w:rsid w:val="007256C8"/>
    <w:rsid w:val="00726182"/>
    <w:rsid w:val="00727635"/>
    <w:rsid w:val="007279E9"/>
    <w:rsid w:val="00732329"/>
    <w:rsid w:val="007337CA"/>
    <w:rsid w:val="00734CE4"/>
    <w:rsid w:val="00735123"/>
    <w:rsid w:val="00741837"/>
    <w:rsid w:val="007453E6"/>
    <w:rsid w:val="00745FD0"/>
    <w:rsid w:val="00747A7C"/>
    <w:rsid w:val="0075086A"/>
    <w:rsid w:val="00751F73"/>
    <w:rsid w:val="00752A30"/>
    <w:rsid w:val="00754789"/>
    <w:rsid w:val="00756868"/>
    <w:rsid w:val="00765ADC"/>
    <w:rsid w:val="0076600A"/>
    <w:rsid w:val="007669AD"/>
    <w:rsid w:val="00766B74"/>
    <w:rsid w:val="007702B4"/>
    <w:rsid w:val="00770453"/>
    <w:rsid w:val="00771D58"/>
    <w:rsid w:val="0077309D"/>
    <w:rsid w:val="00774F14"/>
    <w:rsid w:val="00775A3F"/>
    <w:rsid w:val="007774EE"/>
    <w:rsid w:val="00780E04"/>
    <w:rsid w:val="00780E91"/>
    <w:rsid w:val="00781822"/>
    <w:rsid w:val="00783F21"/>
    <w:rsid w:val="00786AE0"/>
    <w:rsid w:val="00787159"/>
    <w:rsid w:val="00787863"/>
    <w:rsid w:val="0079043A"/>
    <w:rsid w:val="00791668"/>
    <w:rsid w:val="00791AA1"/>
    <w:rsid w:val="00795BA7"/>
    <w:rsid w:val="007A1D16"/>
    <w:rsid w:val="007A3793"/>
    <w:rsid w:val="007B0498"/>
    <w:rsid w:val="007C02E6"/>
    <w:rsid w:val="007C0557"/>
    <w:rsid w:val="007C08E2"/>
    <w:rsid w:val="007C1BA2"/>
    <w:rsid w:val="007C2B48"/>
    <w:rsid w:val="007C407B"/>
    <w:rsid w:val="007C4A52"/>
    <w:rsid w:val="007C6BEF"/>
    <w:rsid w:val="007C7590"/>
    <w:rsid w:val="007D20E9"/>
    <w:rsid w:val="007D400B"/>
    <w:rsid w:val="007D5291"/>
    <w:rsid w:val="007D5C49"/>
    <w:rsid w:val="007D5FA0"/>
    <w:rsid w:val="007D68D6"/>
    <w:rsid w:val="007D7881"/>
    <w:rsid w:val="007D7E3A"/>
    <w:rsid w:val="007E0E10"/>
    <w:rsid w:val="007E1809"/>
    <w:rsid w:val="007E1885"/>
    <w:rsid w:val="007E4768"/>
    <w:rsid w:val="007E6224"/>
    <w:rsid w:val="007E777B"/>
    <w:rsid w:val="007E7EE7"/>
    <w:rsid w:val="007F0EE2"/>
    <w:rsid w:val="007F2070"/>
    <w:rsid w:val="007F63C1"/>
    <w:rsid w:val="007F6B8D"/>
    <w:rsid w:val="00801154"/>
    <w:rsid w:val="00801E7B"/>
    <w:rsid w:val="00802244"/>
    <w:rsid w:val="008053F5"/>
    <w:rsid w:val="00807AF7"/>
    <w:rsid w:val="00807B02"/>
    <w:rsid w:val="00810198"/>
    <w:rsid w:val="008150E9"/>
    <w:rsid w:val="00815DA8"/>
    <w:rsid w:val="008176FE"/>
    <w:rsid w:val="00820556"/>
    <w:rsid w:val="0082194D"/>
    <w:rsid w:val="008221F9"/>
    <w:rsid w:val="00822D93"/>
    <w:rsid w:val="00824E04"/>
    <w:rsid w:val="00826A95"/>
    <w:rsid w:val="00826EF5"/>
    <w:rsid w:val="0082786A"/>
    <w:rsid w:val="0083117B"/>
    <w:rsid w:val="00831693"/>
    <w:rsid w:val="00840104"/>
    <w:rsid w:val="00840C1F"/>
    <w:rsid w:val="008411C9"/>
    <w:rsid w:val="00841FC5"/>
    <w:rsid w:val="0084293C"/>
    <w:rsid w:val="00843D0F"/>
    <w:rsid w:val="00843FE0"/>
    <w:rsid w:val="00845709"/>
    <w:rsid w:val="00845DDE"/>
    <w:rsid w:val="0084796B"/>
    <w:rsid w:val="008524D5"/>
    <w:rsid w:val="008576BD"/>
    <w:rsid w:val="00860463"/>
    <w:rsid w:val="008627FB"/>
    <w:rsid w:val="0086292C"/>
    <w:rsid w:val="00866AA4"/>
    <w:rsid w:val="0086712A"/>
    <w:rsid w:val="00867DBB"/>
    <w:rsid w:val="00871687"/>
    <w:rsid w:val="00872E93"/>
    <w:rsid w:val="008733DA"/>
    <w:rsid w:val="00876163"/>
    <w:rsid w:val="00877944"/>
    <w:rsid w:val="008815EE"/>
    <w:rsid w:val="00883798"/>
    <w:rsid w:val="00884552"/>
    <w:rsid w:val="008850E4"/>
    <w:rsid w:val="00885C36"/>
    <w:rsid w:val="00885D77"/>
    <w:rsid w:val="008874ED"/>
    <w:rsid w:val="008939AB"/>
    <w:rsid w:val="00896DC8"/>
    <w:rsid w:val="008A12F5"/>
    <w:rsid w:val="008A3E70"/>
    <w:rsid w:val="008A4934"/>
    <w:rsid w:val="008A508C"/>
    <w:rsid w:val="008A7347"/>
    <w:rsid w:val="008A7FD5"/>
    <w:rsid w:val="008B1587"/>
    <w:rsid w:val="008B1B01"/>
    <w:rsid w:val="008B3BCD"/>
    <w:rsid w:val="008B6DF8"/>
    <w:rsid w:val="008B790F"/>
    <w:rsid w:val="008C106C"/>
    <w:rsid w:val="008C10F1"/>
    <w:rsid w:val="008C1926"/>
    <w:rsid w:val="008C1E99"/>
    <w:rsid w:val="008C6AFB"/>
    <w:rsid w:val="008C73C7"/>
    <w:rsid w:val="008D1A21"/>
    <w:rsid w:val="008D3A9F"/>
    <w:rsid w:val="008D3D14"/>
    <w:rsid w:val="008D56B3"/>
    <w:rsid w:val="008D6988"/>
    <w:rsid w:val="008E0085"/>
    <w:rsid w:val="008E2AA6"/>
    <w:rsid w:val="008E311B"/>
    <w:rsid w:val="008F1491"/>
    <w:rsid w:val="008F46E7"/>
    <w:rsid w:val="008F47FF"/>
    <w:rsid w:val="008F64CA"/>
    <w:rsid w:val="008F6B96"/>
    <w:rsid w:val="008F6F0B"/>
    <w:rsid w:val="008F7E4B"/>
    <w:rsid w:val="009015CB"/>
    <w:rsid w:val="0090217A"/>
    <w:rsid w:val="00905B2C"/>
    <w:rsid w:val="0090613B"/>
    <w:rsid w:val="00907BA7"/>
    <w:rsid w:val="0091064E"/>
    <w:rsid w:val="00911FC5"/>
    <w:rsid w:val="00916CDA"/>
    <w:rsid w:val="00931794"/>
    <w:rsid w:val="00931A10"/>
    <w:rsid w:val="009351A2"/>
    <w:rsid w:val="00936709"/>
    <w:rsid w:val="009402F4"/>
    <w:rsid w:val="009403AB"/>
    <w:rsid w:val="00941477"/>
    <w:rsid w:val="00941524"/>
    <w:rsid w:val="0094308B"/>
    <w:rsid w:val="00943E8E"/>
    <w:rsid w:val="00945552"/>
    <w:rsid w:val="009463E4"/>
    <w:rsid w:val="00947616"/>
    <w:rsid w:val="00947967"/>
    <w:rsid w:val="00951CAA"/>
    <w:rsid w:val="00953771"/>
    <w:rsid w:val="00955201"/>
    <w:rsid w:val="00957D3B"/>
    <w:rsid w:val="0096040F"/>
    <w:rsid w:val="00961360"/>
    <w:rsid w:val="00961A40"/>
    <w:rsid w:val="009643F3"/>
    <w:rsid w:val="0096495C"/>
    <w:rsid w:val="00965200"/>
    <w:rsid w:val="009656F1"/>
    <w:rsid w:val="00965906"/>
    <w:rsid w:val="0096656E"/>
    <w:rsid w:val="009668B3"/>
    <w:rsid w:val="0096691E"/>
    <w:rsid w:val="0097106F"/>
    <w:rsid w:val="00971471"/>
    <w:rsid w:val="0097272E"/>
    <w:rsid w:val="00972B25"/>
    <w:rsid w:val="00977630"/>
    <w:rsid w:val="009845B6"/>
    <w:rsid w:val="009849C2"/>
    <w:rsid w:val="00984D24"/>
    <w:rsid w:val="009858EB"/>
    <w:rsid w:val="00987D1E"/>
    <w:rsid w:val="009958B4"/>
    <w:rsid w:val="009A0291"/>
    <w:rsid w:val="009A0808"/>
    <w:rsid w:val="009A3F47"/>
    <w:rsid w:val="009A461E"/>
    <w:rsid w:val="009A536D"/>
    <w:rsid w:val="009B0046"/>
    <w:rsid w:val="009B0A9F"/>
    <w:rsid w:val="009B20FD"/>
    <w:rsid w:val="009B5507"/>
    <w:rsid w:val="009B7E20"/>
    <w:rsid w:val="009B7FF3"/>
    <w:rsid w:val="009C1440"/>
    <w:rsid w:val="009C2107"/>
    <w:rsid w:val="009C2BAA"/>
    <w:rsid w:val="009C5D9E"/>
    <w:rsid w:val="009C79EB"/>
    <w:rsid w:val="009D2C3E"/>
    <w:rsid w:val="009D48B3"/>
    <w:rsid w:val="009D51F7"/>
    <w:rsid w:val="009E0041"/>
    <w:rsid w:val="009E0322"/>
    <w:rsid w:val="009E0625"/>
    <w:rsid w:val="009E3034"/>
    <w:rsid w:val="009E549F"/>
    <w:rsid w:val="009E55D7"/>
    <w:rsid w:val="009E71B8"/>
    <w:rsid w:val="009F0297"/>
    <w:rsid w:val="009F07DB"/>
    <w:rsid w:val="009F28A8"/>
    <w:rsid w:val="009F473E"/>
    <w:rsid w:val="009F5247"/>
    <w:rsid w:val="009F682A"/>
    <w:rsid w:val="00A009C2"/>
    <w:rsid w:val="00A022BE"/>
    <w:rsid w:val="00A05698"/>
    <w:rsid w:val="00A05C1F"/>
    <w:rsid w:val="00A0664F"/>
    <w:rsid w:val="00A06A97"/>
    <w:rsid w:val="00A07B4B"/>
    <w:rsid w:val="00A10323"/>
    <w:rsid w:val="00A10CBD"/>
    <w:rsid w:val="00A24C95"/>
    <w:rsid w:val="00A24EE7"/>
    <w:rsid w:val="00A2599A"/>
    <w:rsid w:val="00A26094"/>
    <w:rsid w:val="00A301BF"/>
    <w:rsid w:val="00A302B2"/>
    <w:rsid w:val="00A30C2A"/>
    <w:rsid w:val="00A331B4"/>
    <w:rsid w:val="00A3484E"/>
    <w:rsid w:val="00A356D3"/>
    <w:rsid w:val="00A36ADA"/>
    <w:rsid w:val="00A36F7C"/>
    <w:rsid w:val="00A37C4D"/>
    <w:rsid w:val="00A438D8"/>
    <w:rsid w:val="00A46A6A"/>
    <w:rsid w:val="00A472E4"/>
    <w:rsid w:val="00A473F5"/>
    <w:rsid w:val="00A51F9D"/>
    <w:rsid w:val="00A524D9"/>
    <w:rsid w:val="00A5416A"/>
    <w:rsid w:val="00A55533"/>
    <w:rsid w:val="00A639F4"/>
    <w:rsid w:val="00A65864"/>
    <w:rsid w:val="00A65FAE"/>
    <w:rsid w:val="00A669A8"/>
    <w:rsid w:val="00A7692C"/>
    <w:rsid w:val="00A819E8"/>
    <w:rsid w:val="00A81A32"/>
    <w:rsid w:val="00A83295"/>
    <w:rsid w:val="00A835BD"/>
    <w:rsid w:val="00A95390"/>
    <w:rsid w:val="00A954D7"/>
    <w:rsid w:val="00A95EEB"/>
    <w:rsid w:val="00A97B15"/>
    <w:rsid w:val="00AA07FC"/>
    <w:rsid w:val="00AA0B20"/>
    <w:rsid w:val="00AA42D5"/>
    <w:rsid w:val="00AA497A"/>
    <w:rsid w:val="00AA7D5F"/>
    <w:rsid w:val="00AB2FAB"/>
    <w:rsid w:val="00AB347D"/>
    <w:rsid w:val="00AB5C14"/>
    <w:rsid w:val="00AB736D"/>
    <w:rsid w:val="00AB774A"/>
    <w:rsid w:val="00AC0EC4"/>
    <w:rsid w:val="00AC1EE7"/>
    <w:rsid w:val="00AC333F"/>
    <w:rsid w:val="00AC35B5"/>
    <w:rsid w:val="00AC585C"/>
    <w:rsid w:val="00AC6676"/>
    <w:rsid w:val="00AC6D09"/>
    <w:rsid w:val="00AD1925"/>
    <w:rsid w:val="00AD3339"/>
    <w:rsid w:val="00AD4822"/>
    <w:rsid w:val="00AD49AB"/>
    <w:rsid w:val="00AD7AE0"/>
    <w:rsid w:val="00AE067D"/>
    <w:rsid w:val="00AE3256"/>
    <w:rsid w:val="00AE7380"/>
    <w:rsid w:val="00AF115C"/>
    <w:rsid w:val="00AF1181"/>
    <w:rsid w:val="00AF1AE4"/>
    <w:rsid w:val="00AF2F79"/>
    <w:rsid w:val="00AF37D1"/>
    <w:rsid w:val="00AF3EF1"/>
    <w:rsid w:val="00AF4653"/>
    <w:rsid w:val="00AF7DB7"/>
    <w:rsid w:val="00B01298"/>
    <w:rsid w:val="00B030F8"/>
    <w:rsid w:val="00B0671E"/>
    <w:rsid w:val="00B06A24"/>
    <w:rsid w:val="00B0745B"/>
    <w:rsid w:val="00B10D02"/>
    <w:rsid w:val="00B147BF"/>
    <w:rsid w:val="00B149CD"/>
    <w:rsid w:val="00B15E60"/>
    <w:rsid w:val="00B16426"/>
    <w:rsid w:val="00B201E2"/>
    <w:rsid w:val="00B20575"/>
    <w:rsid w:val="00B209D7"/>
    <w:rsid w:val="00B2259B"/>
    <w:rsid w:val="00B27809"/>
    <w:rsid w:val="00B306AC"/>
    <w:rsid w:val="00B33324"/>
    <w:rsid w:val="00B35776"/>
    <w:rsid w:val="00B36006"/>
    <w:rsid w:val="00B43B2C"/>
    <w:rsid w:val="00B443E4"/>
    <w:rsid w:val="00B455A6"/>
    <w:rsid w:val="00B501AF"/>
    <w:rsid w:val="00B537EF"/>
    <w:rsid w:val="00B53D0D"/>
    <w:rsid w:val="00B5484D"/>
    <w:rsid w:val="00B563EA"/>
    <w:rsid w:val="00B56CDF"/>
    <w:rsid w:val="00B56FA6"/>
    <w:rsid w:val="00B57B3B"/>
    <w:rsid w:val="00B60E51"/>
    <w:rsid w:val="00B62FEA"/>
    <w:rsid w:val="00B63A54"/>
    <w:rsid w:val="00B660EC"/>
    <w:rsid w:val="00B67118"/>
    <w:rsid w:val="00B7021A"/>
    <w:rsid w:val="00B716A6"/>
    <w:rsid w:val="00B731D7"/>
    <w:rsid w:val="00B73414"/>
    <w:rsid w:val="00B77D18"/>
    <w:rsid w:val="00B817AF"/>
    <w:rsid w:val="00B82168"/>
    <w:rsid w:val="00B8313A"/>
    <w:rsid w:val="00B851D9"/>
    <w:rsid w:val="00B87D64"/>
    <w:rsid w:val="00B91861"/>
    <w:rsid w:val="00B93503"/>
    <w:rsid w:val="00B97968"/>
    <w:rsid w:val="00B97CA3"/>
    <w:rsid w:val="00BA25DC"/>
    <w:rsid w:val="00BA2EAD"/>
    <w:rsid w:val="00BA2FED"/>
    <w:rsid w:val="00BA31E8"/>
    <w:rsid w:val="00BA4A98"/>
    <w:rsid w:val="00BA4EAF"/>
    <w:rsid w:val="00BA55E0"/>
    <w:rsid w:val="00BA5697"/>
    <w:rsid w:val="00BA5BE7"/>
    <w:rsid w:val="00BA6BD4"/>
    <w:rsid w:val="00BA6C7A"/>
    <w:rsid w:val="00BA73F6"/>
    <w:rsid w:val="00BB140A"/>
    <w:rsid w:val="00BB17D1"/>
    <w:rsid w:val="00BB3546"/>
    <w:rsid w:val="00BB3752"/>
    <w:rsid w:val="00BB6688"/>
    <w:rsid w:val="00BC2227"/>
    <w:rsid w:val="00BC26D4"/>
    <w:rsid w:val="00BC5105"/>
    <w:rsid w:val="00BC6618"/>
    <w:rsid w:val="00BD4A74"/>
    <w:rsid w:val="00BD6AD6"/>
    <w:rsid w:val="00BE0C80"/>
    <w:rsid w:val="00BE4F47"/>
    <w:rsid w:val="00BF2A42"/>
    <w:rsid w:val="00BF3450"/>
    <w:rsid w:val="00BF3F43"/>
    <w:rsid w:val="00BF5600"/>
    <w:rsid w:val="00BF73F2"/>
    <w:rsid w:val="00C02A53"/>
    <w:rsid w:val="00C03D8C"/>
    <w:rsid w:val="00C047BA"/>
    <w:rsid w:val="00C055EC"/>
    <w:rsid w:val="00C10DC9"/>
    <w:rsid w:val="00C111B7"/>
    <w:rsid w:val="00C127F0"/>
    <w:rsid w:val="00C12FB3"/>
    <w:rsid w:val="00C17341"/>
    <w:rsid w:val="00C22500"/>
    <w:rsid w:val="00C22ECC"/>
    <w:rsid w:val="00C23278"/>
    <w:rsid w:val="00C24EEF"/>
    <w:rsid w:val="00C25CF6"/>
    <w:rsid w:val="00C26C36"/>
    <w:rsid w:val="00C27C5F"/>
    <w:rsid w:val="00C3167C"/>
    <w:rsid w:val="00C31E49"/>
    <w:rsid w:val="00C32768"/>
    <w:rsid w:val="00C329C2"/>
    <w:rsid w:val="00C36FFD"/>
    <w:rsid w:val="00C42EE3"/>
    <w:rsid w:val="00C431DF"/>
    <w:rsid w:val="00C44504"/>
    <w:rsid w:val="00C456BD"/>
    <w:rsid w:val="00C460B3"/>
    <w:rsid w:val="00C530DC"/>
    <w:rsid w:val="00C5350D"/>
    <w:rsid w:val="00C537DC"/>
    <w:rsid w:val="00C53FFF"/>
    <w:rsid w:val="00C5433E"/>
    <w:rsid w:val="00C6123C"/>
    <w:rsid w:val="00C6311A"/>
    <w:rsid w:val="00C66C17"/>
    <w:rsid w:val="00C7084D"/>
    <w:rsid w:val="00C71012"/>
    <w:rsid w:val="00C7315E"/>
    <w:rsid w:val="00C735A7"/>
    <w:rsid w:val="00C75224"/>
    <w:rsid w:val="00C75895"/>
    <w:rsid w:val="00C77ACC"/>
    <w:rsid w:val="00C80FEE"/>
    <w:rsid w:val="00C839EE"/>
    <w:rsid w:val="00C83C9F"/>
    <w:rsid w:val="00C85827"/>
    <w:rsid w:val="00C8706A"/>
    <w:rsid w:val="00C904CF"/>
    <w:rsid w:val="00C937A9"/>
    <w:rsid w:val="00C94519"/>
    <w:rsid w:val="00C94840"/>
    <w:rsid w:val="00C96522"/>
    <w:rsid w:val="00CA309C"/>
    <w:rsid w:val="00CA3953"/>
    <w:rsid w:val="00CA4EE3"/>
    <w:rsid w:val="00CA5D71"/>
    <w:rsid w:val="00CA660E"/>
    <w:rsid w:val="00CB027F"/>
    <w:rsid w:val="00CB288E"/>
    <w:rsid w:val="00CB704F"/>
    <w:rsid w:val="00CC0EBB"/>
    <w:rsid w:val="00CC1851"/>
    <w:rsid w:val="00CC4ECF"/>
    <w:rsid w:val="00CC6297"/>
    <w:rsid w:val="00CC7690"/>
    <w:rsid w:val="00CD1986"/>
    <w:rsid w:val="00CD2182"/>
    <w:rsid w:val="00CD2370"/>
    <w:rsid w:val="00CD2881"/>
    <w:rsid w:val="00CD2BB6"/>
    <w:rsid w:val="00CD3C3B"/>
    <w:rsid w:val="00CD54BF"/>
    <w:rsid w:val="00CD6A99"/>
    <w:rsid w:val="00CD6E18"/>
    <w:rsid w:val="00CE2521"/>
    <w:rsid w:val="00CE3739"/>
    <w:rsid w:val="00CE411C"/>
    <w:rsid w:val="00CE4D5C"/>
    <w:rsid w:val="00CE7F42"/>
    <w:rsid w:val="00CF05DA"/>
    <w:rsid w:val="00CF3F02"/>
    <w:rsid w:val="00CF58EB"/>
    <w:rsid w:val="00CF5F4F"/>
    <w:rsid w:val="00CF6FEC"/>
    <w:rsid w:val="00D0106E"/>
    <w:rsid w:val="00D06383"/>
    <w:rsid w:val="00D079B6"/>
    <w:rsid w:val="00D1032D"/>
    <w:rsid w:val="00D113C4"/>
    <w:rsid w:val="00D12ACC"/>
    <w:rsid w:val="00D13C40"/>
    <w:rsid w:val="00D16C4B"/>
    <w:rsid w:val="00D20A79"/>
    <w:rsid w:val="00D20D26"/>
    <w:rsid w:val="00D20E85"/>
    <w:rsid w:val="00D24615"/>
    <w:rsid w:val="00D261C2"/>
    <w:rsid w:val="00D31405"/>
    <w:rsid w:val="00D34653"/>
    <w:rsid w:val="00D34943"/>
    <w:rsid w:val="00D355A7"/>
    <w:rsid w:val="00D360A4"/>
    <w:rsid w:val="00D37842"/>
    <w:rsid w:val="00D37DC8"/>
    <w:rsid w:val="00D40043"/>
    <w:rsid w:val="00D42DC2"/>
    <w:rsid w:val="00D42FEC"/>
    <w:rsid w:val="00D4302B"/>
    <w:rsid w:val="00D4465D"/>
    <w:rsid w:val="00D45A65"/>
    <w:rsid w:val="00D4604D"/>
    <w:rsid w:val="00D4728C"/>
    <w:rsid w:val="00D537E1"/>
    <w:rsid w:val="00D55978"/>
    <w:rsid w:val="00D55BB2"/>
    <w:rsid w:val="00D56F30"/>
    <w:rsid w:val="00D57B53"/>
    <w:rsid w:val="00D6091A"/>
    <w:rsid w:val="00D6605A"/>
    <w:rsid w:val="00D66217"/>
    <w:rsid w:val="00D664B0"/>
    <w:rsid w:val="00D6695F"/>
    <w:rsid w:val="00D67A43"/>
    <w:rsid w:val="00D71DCC"/>
    <w:rsid w:val="00D72166"/>
    <w:rsid w:val="00D75644"/>
    <w:rsid w:val="00D77BCE"/>
    <w:rsid w:val="00D803BB"/>
    <w:rsid w:val="00D8163E"/>
    <w:rsid w:val="00D81656"/>
    <w:rsid w:val="00D83D87"/>
    <w:rsid w:val="00D84A6D"/>
    <w:rsid w:val="00D86A30"/>
    <w:rsid w:val="00D90D20"/>
    <w:rsid w:val="00D9323F"/>
    <w:rsid w:val="00D97CB4"/>
    <w:rsid w:val="00D97DD4"/>
    <w:rsid w:val="00DA1DB6"/>
    <w:rsid w:val="00DA2E14"/>
    <w:rsid w:val="00DA5A8A"/>
    <w:rsid w:val="00DB1170"/>
    <w:rsid w:val="00DB26CD"/>
    <w:rsid w:val="00DB3B6C"/>
    <w:rsid w:val="00DB441C"/>
    <w:rsid w:val="00DB44AF"/>
    <w:rsid w:val="00DB5EA7"/>
    <w:rsid w:val="00DC1F58"/>
    <w:rsid w:val="00DC339B"/>
    <w:rsid w:val="00DC4857"/>
    <w:rsid w:val="00DC5D40"/>
    <w:rsid w:val="00DC5FFB"/>
    <w:rsid w:val="00DC69A7"/>
    <w:rsid w:val="00DD0815"/>
    <w:rsid w:val="00DD21A6"/>
    <w:rsid w:val="00DD30E9"/>
    <w:rsid w:val="00DD35EE"/>
    <w:rsid w:val="00DD3AA3"/>
    <w:rsid w:val="00DD3DF7"/>
    <w:rsid w:val="00DD4A29"/>
    <w:rsid w:val="00DD4F47"/>
    <w:rsid w:val="00DD6E67"/>
    <w:rsid w:val="00DD7586"/>
    <w:rsid w:val="00DD7FBB"/>
    <w:rsid w:val="00DE0B9F"/>
    <w:rsid w:val="00DE1248"/>
    <w:rsid w:val="00DE2A9E"/>
    <w:rsid w:val="00DE35B9"/>
    <w:rsid w:val="00DE4238"/>
    <w:rsid w:val="00DE4584"/>
    <w:rsid w:val="00DE5A0A"/>
    <w:rsid w:val="00DE657F"/>
    <w:rsid w:val="00DF1218"/>
    <w:rsid w:val="00DF46A8"/>
    <w:rsid w:val="00DF556A"/>
    <w:rsid w:val="00DF6462"/>
    <w:rsid w:val="00DF7D52"/>
    <w:rsid w:val="00E0208E"/>
    <w:rsid w:val="00E02FA0"/>
    <w:rsid w:val="00E036DC"/>
    <w:rsid w:val="00E05C5F"/>
    <w:rsid w:val="00E062D6"/>
    <w:rsid w:val="00E0753E"/>
    <w:rsid w:val="00E07EA7"/>
    <w:rsid w:val="00E10454"/>
    <w:rsid w:val="00E112E5"/>
    <w:rsid w:val="00E1138E"/>
    <w:rsid w:val="00E122D8"/>
    <w:rsid w:val="00E129AD"/>
    <w:rsid w:val="00E129B4"/>
    <w:rsid w:val="00E12CC8"/>
    <w:rsid w:val="00E133FF"/>
    <w:rsid w:val="00E15352"/>
    <w:rsid w:val="00E17F68"/>
    <w:rsid w:val="00E2005A"/>
    <w:rsid w:val="00E203A8"/>
    <w:rsid w:val="00E21CC7"/>
    <w:rsid w:val="00E24D9E"/>
    <w:rsid w:val="00E25849"/>
    <w:rsid w:val="00E2632B"/>
    <w:rsid w:val="00E3197E"/>
    <w:rsid w:val="00E33D22"/>
    <w:rsid w:val="00E342F8"/>
    <w:rsid w:val="00E351ED"/>
    <w:rsid w:val="00E35C59"/>
    <w:rsid w:val="00E42097"/>
    <w:rsid w:val="00E42B19"/>
    <w:rsid w:val="00E467B8"/>
    <w:rsid w:val="00E528C7"/>
    <w:rsid w:val="00E53C33"/>
    <w:rsid w:val="00E545B6"/>
    <w:rsid w:val="00E5557D"/>
    <w:rsid w:val="00E56874"/>
    <w:rsid w:val="00E6034B"/>
    <w:rsid w:val="00E60466"/>
    <w:rsid w:val="00E60B55"/>
    <w:rsid w:val="00E63891"/>
    <w:rsid w:val="00E63BA5"/>
    <w:rsid w:val="00E6549E"/>
    <w:rsid w:val="00E65EDE"/>
    <w:rsid w:val="00E70F81"/>
    <w:rsid w:val="00E73B76"/>
    <w:rsid w:val="00E74A30"/>
    <w:rsid w:val="00E74B34"/>
    <w:rsid w:val="00E77055"/>
    <w:rsid w:val="00E77460"/>
    <w:rsid w:val="00E81EC2"/>
    <w:rsid w:val="00E8392C"/>
    <w:rsid w:val="00E83ABC"/>
    <w:rsid w:val="00E844F2"/>
    <w:rsid w:val="00E90680"/>
    <w:rsid w:val="00E90AD0"/>
    <w:rsid w:val="00E92FCB"/>
    <w:rsid w:val="00E930F2"/>
    <w:rsid w:val="00E94FA6"/>
    <w:rsid w:val="00EA147F"/>
    <w:rsid w:val="00EA4A27"/>
    <w:rsid w:val="00EA4FA6"/>
    <w:rsid w:val="00EB0523"/>
    <w:rsid w:val="00EB0C42"/>
    <w:rsid w:val="00EB1A25"/>
    <w:rsid w:val="00EB28EF"/>
    <w:rsid w:val="00EB7143"/>
    <w:rsid w:val="00EC1150"/>
    <w:rsid w:val="00EC1539"/>
    <w:rsid w:val="00EC19B2"/>
    <w:rsid w:val="00EC4CD6"/>
    <w:rsid w:val="00EC5E92"/>
    <w:rsid w:val="00EC7363"/>
    <w:rsid w:val="00EC7C2E"/>
    <w:rsid w:val="00ED03AB"/>
    <w:rsid w:val="00ED1963"/>
    <w:rsid w:val="00ED1CD4"/>
    <w:rsid w:val="00ED1D2B"/>
    <w:rsid w:val="00ED539D"/>
    <w:rsid w:val="00ED64B5"/>
    <w:rsid w:val="00EE465C"/>
    <w:rsid w:val="00EE4AA7"/>
    <w:rsid w:val="00EE7A0B"/>
    <w:rsid w:val="00EE7CCA"/>
    <w:rsid w:val="00EF1ABB"/>
    <w:rsid w:val="00EF7BF7"/>
    <w:rsid w:val="00F01F01"/>
    <w:rsid w:val="00F06268"/>
    <w:rsid w:val="00F06E53"/>
    <w:rsid w:val="00F13F25"/>
    <w:rsid w:val="00F16A14"/>
    <w:rsid w:val="00F16A57"/>
    <w:rsid w:val="00F24D02"/>
    <w:rsid w:val="00F24EBC"/>
    <w:rsid w:val="00F2591F"/>
    <w:rsid w:val="00F26745"/>
    <w:rsid w:val="00F27684"/>
    <w:rsid w:val="00F337CE"/>
    <w:rsid w:val="00F35AF9"/>
    <w:rsid w:val="00F362D7"/>
    <w:rsid w:val="00F37D7B"/>
    <w:rsid w:val="00F46D9C"/>
    <w:rsid w:val="00F52833"/>
    <w:rsid w:val="00F5308C"/>
    <w:rsid w:val="00F5314C"/>
    <w:rsid w:val="00F54B1A"/>
    <w:rsid w:val="00F5688C"/>
    <w:rsid w:val="00F60048"/>
    <w:rsid w:val="00F604DD"/>
    <w:rsid w:val="00F635DD"/>
    <w:rsid w:val="00F63DC1"/>
    <w:rsid w:val="00F6627B"/>
    <w:rsid w:val="00F67AF3"/>
    <w:rsid w:val="00F67E03"/>
    <w:rsid w:val="00F70C74"/>
    <w:rsid w:val="00F7180E"/>
    <w:rsid w:val="00F7246F"/>
    <w:rsid w:val="00F7336E"/>
    <w:rsid w:val="00F734F2"/>
    <w:rsid w:val="00F741D1"/>
    <w:rsid w:val="00F75052"/>
    <w:rsid w:val="00F75683"/>
    <w:rsid w:val="00F77520"/>
    <w:rsid w:val="00F804D3"/>
    <w:rsid w:val="00F816CB"/>
    <w:rsid w:val="00F81CD2"/>
    <w:rsid w:val="00F82641"/>
    <w:rsid w:val="00F86250"/>
    <w:rsid w:val="00F90F18"/>
    <w:rsid w:val="00F9180A"/>
    <w:rsid w:val="00F920A0"/>
    <w:rsid w:val="00F937E4"/>
    <w:rsid w:val="00F93D6D"/>
    <w:rsid w:val="00F94035"/>
    <w:rsid w:val="00F94BA2"/>
    <w:rsid w:val="00F95EE7"/>
    <w:rsid w:val="00FA1A3D"/>
    <w:rsid w:val="00FA1F60"/>
    <w:rsid w:val="00FA33B2"/>
    <w:rsid w:val="00FA39E6"/>
    <w:rsid w:val="00FA773E"/>
    <w:rsid w:val="00FA7BC9"/>
    <w:rsid w:val="00FB1406"/>
    <w:rsid w:val="00FB378E"/>
    <w:rsid w:val="00FB37F1"/>
    <w:rsid w:val="00FB45C9"/>
    <w:rsid w:val="00FB47C0"/>
    <w:rsid w:val="00FB501B"/>
    <w:rsid w:val="00FB50BE"/>
    <w:rsid w:val="00FB719A"/>
    <w:rsid w:val="00FB7770"/>
    <w:rsid w:val="00FC03A0"/>
    <w:rsid w:val="00FC11EE"/>
    <w:rsid w:val="00FC4228"/>
    <w:rsid w:val="00FC6254"/>
    <w:rsid w:val="00FC6F26"/>
    <w:rsid w:val="00FD15CA"/>
    <w:rsid w:val="00FD3B91"/>
    <w:rsid w:val="00FD576B"/>
    <w:rsid w:val="00FD579E"/>
    <w:rsid w:val="00FD6845"/>
    <w:rsid w:val="00FE4516"/>
    <w:rsid w:val="00FE64C8"/>
    <w:rsid w:val="00FE7744"/>
    <w:rsid w:val="00FF3231"/>
    <w:rsid w:val="00FF57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8"/>
      </w:numPr>
      <w:outlineLvl w:val="0"/>
    </w:pPr>
    <w:rPr>
      <w:rFonts w:hAnsi="Arial"/>
      <w:bCs/>
      <w:kern w:val="32"/>
      <w:szCs w:val="52"/>
    </w:rPr>
  </w:style>
  <w:style w:type="paragraph" w:styleId="2">
    <w:name w:val="heading 2"/>
    <w:aliases w:val="標題110/111,節,節1,標題110/111 + 內文"/>
    <w:basedOn w:val="a6"/>
    <w:link w:val="20"/>
    <w:qFormat/>
    <w:rsid w:val="004F5E57"/>
    <w:pPr>
      <w:numPr>
        <w:ilvl w:val="1"/>
        <w:numId w:val="8"/>
      </w:numPr>
      <w:outlineLvl w:val="1"/>
    </w:pPr>
    <w:rPr>
      <w:rFonts w:hAnsi="Arial"/>
      <w:bCs/>
      <w:kern w:val="32"/>
      <w:szCs w:val="48"/>
    </w:rPr>
  </w:style>
  <w:style w:type="paragraph" w:styleId="3">
    <w:name w:val="heading 3"/>
    <w:basedOn w:val="a6"/>
    <w:qFormat/>
    <w:rsid w:val="004F5E57"/>
    <w:pPr>
      <w:numPr>
        <w:ilvl w:val="2"/>
        <w:numId w:val="8"/>
      </w:numPr>
      <w:outlineLvl w:val="2"/>
    </w:pPr>
    <w:rPr>
      <w:rFonts w:hAnsi="Arial"/>
      <w:bCs/>
      <w:kern w:val="32"/>
      <w:szCs w:val="36"/>
    </w:rPr>
  </w:style>
  <w:style w:type="paragraph" w:styleId="4">
    <w:name w:val="heading 4"/>
    <w:aliases w:val="表格,一"/>
    <w:basedOn w:val="a6"/>
    <w:link w:val="40"/>
    <w:qFormat/>
    <w:rsid w:val="004F5E57"/>
    <w:pPr>
      <w:numPr>
        <w:ilvl w:val="3"/>
        <w:numId w:val="8"/>
      </w:numPr>
      <w:outlineLvl w:val="3"/>
    </w:pPr>
    <w:rPr>
      <w:rFonts w:hAnsi="Arial"/>
      <w:kern w:val="32"/>
      <w:szCs w:val="36"/>
    </w:rPr>
  </w:style>
  <w:style w:type="paragraph" w:styleId="5">
    <w:name w:val="heading 5"/>
    <w:aliases w:val="(一)"/>
    <w:basedOn w:val="a6"/>
    <w:qFormat/>
    <w:rsid w:val="004F5E57"/>
    <w:pPr>
      <w:numPr>
        <w:ilvl w:val="4"/>
        <w:numId w:val="8"/>
      </w:numPr>
      <w:outlineLvl w:val="4"/>
    </w:pPr>
    <w:rPr>
      <w:rFonts w:hAnsi="Arial"/>
      <w:bCs/>
      <w:kern w:val="32"/>
      <w:szCs w:val="36"/>
    </w:rPr>
  </w:style>
  <w:style w:type="paragraph" w:styleId="6">
    <w:name w:val="heading 6"/>
    <w:aliases w:val="1"/>
    <w:basedOn w:val="a6"/>
    <w:qFormat/>
    <w:rsid w:val="004F5E57"/>
    <w:pPr>
      <w:numPr>
        <w:ilvl w:val="5"/>
        <w:numId w:val="8"/>
      </w:numPr>
      <w:tabs>
        <w:tab w:val="left" w:pos="2094"/>
      </w:tabs>
      <w:outlineLvl w:val="5"/>
    </w:pPr>
    <w:rPr>
      <w:rFonts w:hAnsi="Arial"/>
      <w:kern w:val="32"/>
      <w:szCs w:val="36"/>
    </w:rPr>
  </w:style>
  <w:style w:type="paragraph" w:styleId="7">
    <w:name w:val="heading 7"/>
    <w:aliases w:val="(1)"/>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5A11AE"/>
    <w:pPr>
      <w:snapToGrid w:val="0"/>
      <w:jc w:val="left"/>
    </w:pPr>
    <w:rPr>
      <w:sz w:val="20"/>
    </w:rPr>
  </w:style>
  <w:style w:type="character" w:customStyle="1" w:styleId="afd">
    <w:name w:val="註腳文字 字元"/>
    <w:basedOn w:val="a7"/>
    <w:link w:val="afc"/>
    <w:uiPriority w:val="99"/>
    <w:semiHidden/>
    <w:rsid w:val="005A11AE"/>
    <w:rPr>
      <w:rFonts w:ascii="標楷體" w:eastAsia="標楷體"/>
      <w:kern w:val="2"/>
    </w:rPr>
  </w:style>
  <w:style w:type="character" w:styleId="afe">
    <w:name w:val="footnote reference"/>
    <w:basedOn w:val="a7"/>
    <w:uiPriority w:val="99"/>
    <w:semiHidden/>
    <w:unhideWhenUsed/>
    <w:rsid w:val="005A11AE"/>
    <w:rPr>
      <w:vertAlign w:val="superscript"/>
    </w:rPr>
  </w:style>
  <w:style w:type="character" w:customStyle="1" w:styleId="40">
    <w:name w:val="標題 4 字元"/>
    <w:aliases w:val="表格 字元,一 字元"/>
    <w:link w:val="4"/>
    <w:rsid w:val="00FA1A3D"/>
    <w:rPr>
      <w:rFonts w:ascii="標楷體" w:eastAsia="標楷體" w:hAnsi="Arial"/>
      <w:kern w:val="32"/>
      <w:sz w:val="32"/>
      <w:szCs w:val="36"/>
    </w:rPr>
  </w:style>
  <w:style w:type="table" w:customStyle="1" w:styleId="TableNormal">
    <w:name w:val="Table Normal"/>
    <w:uiPriority w:val="2"/>
    <w:semiHidden/>
    <w:unhideWhenUsed/>
    <w:qFormat/>
    <w:rsid w:val="001419D5"/>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styleId="23">
    <w:name w:val="Plain Table 2"/>
    <w:basedOn w:val="a8"/>
    <w:uiPriority w:val="42"/>
    <w:rsid w:val="00CD237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f">
    <w:name w:val="Body Text"/>
    <w:basedOn w:val="a6"/>
    <w:link w:val="aff0"/>
    <w:uiPriority w:val="1"/>
    <w:unhideWhenUsed/>
    <w:qFormat/>
    <w:rsid w:val="004C328D"/>
    <w:pPr>
      <w:spacing w:after="120"/>
    </w:pPr>
  </w:style>
  <w:style w:type="character" w:customStyle="1" w:styleId="aff0">
    <w:name w:val="本文 字元"/>
    <w:basedOn w:val="a7"/>
    <w:link w:val="aff"/>
    <w:uiPriority w:val="1"/>
    <w:rsid w:val="004C328D"/>
    <w:rPr>
      <w:rFonts w:ascii="標楷體" w:eastAsia="標楷體"/>
      <w:kern w:val="2"/>
      <w:sz w:val="32"/>
    </w:rPr>
  </w:style>
  <w:style w:type="paragraph" w:customStyle="1" w:styleId="TableParagraph">
    <w:name w:val="Table Paragraph"/>
    <w:basedOn w:val="a6"/>
    <w:uiPriority w:val="1"/>
    <w:qFormat/>
    <w:rsid w:val="004C328D"/>
    <w:pPr>
      <w:overflowPunct/>
      <w:adjustRightInd w:val="0"/>
      <w:spacing w:line="272" w:lineRule="exact"/>
      <w:ind w:left="40"/>
      <w:jc w:val="left"/>
    </w:pPr>
    <w:rPr>
      <w:rFonts w:cs="標楷體"/>
      <w:kern w:val="0"/>
      <w:sz w:val="24"/>
      <w:szCs w:val="24"/>
    </w:rPr>
  </w:style>
  <w:style w:type="table" w:styleId="13">
    <w:name w:val="Grid Table 1 Light"/>
    <w:basedOn w:val="a8"/>
    <w:uiPriority w:val="46"/>
    <w:rsid w:val="004C328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f1">
    <w:name w:val="endnote reference"/>
    <w:basedOn w:val="a7"/>
    <w:uiPriority w:val="99"/>
    <w:semiHidden/>
    <w:unhideWhenUsed/>
    <w:rsid w:val="004C328D"/>
    <w:rPr>
      <w:vertAlign w:val="superscript"/>
    </w:rPr>
  </w:style>
  <w:style w:type="paragraph" w:styleId="HTML">
    <w:name w:val="HTML Preformatted"/>
    <w:basedOn w:val="a6"/>
    <w:link w:val="HTML0"/>
    <w:uiPriority w:val="99"/>
    <w:unhideWhenUsed/>
    <w:rsid w:val="00AC35B5"/>
    <w:pPr>
      <w:widowControl/>
      <w:tabs>
        <w:tab w:val="right" w:pos="8640"/>
      </w:tabs>
      <w:overflowPunct/>
      <w:autoSpaceDE/>
      <w:autoSpaceDN/>
      <w:spacing w:beforeLines="50" w:before="50" w:afterLines="25" w:after="25" w:line="280" w:lineRule="exact"/>
      <w:ind w:firstLineChars="200" w:firstLine="200"/>
    </w:pPr>
    <w:rPr>
      <w:rFonts w:ascii="Courier New" w:eastAsia="新細明體" w:hAnsi="Courier New" w:cs="Courier New"/>
      <w:kern w:val="0"/>
      <w:sz w:val="20"/>
      <w:lang w:eastAsia="en-US"/>
    </w:rPr>
  </w:style>
  <w:style w:type="character" w:customStyle="1" w:styleId="HTML0">
    <w:name w:val="HTML 預設格式 字元"/>
    <w:basedOn w:val="a7"/>
    <w:link w:val="HTML"/>
    <w:uiPriority w:val="99"/>
    <w:rsid w:val="00AC35B5"/>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83557">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91501575">
      <w:bodyDiv w:val="1"/>
      <w:marLeft w:val="0"/>
      <w:marRight w:val="0"/>
      <w:marTop w:val="0"/>
      <w:marBottom w:val="0"/>
      <w:divBdr>
        <w:top w:val="none" w:sz="0" w:space="0" w:color="auto"/>
        <w:left w:val="none" w:sz="0" w:space="0" w:color="auto"/>
        <w:bottom w:val="none" w:sz="0" w:space="0" w:color="auto"/>
        <w:right w:val="none" w:sz="0" w:space="0" w:color="auto"/>
      </w:divBdr>
    </w:div>
    <w:div w:id="1126852942">
      <w:bodyDiv w:val="1"/>
      <w:marLeft w:val="0"/>
      <w:marRight w:val="0"/>
      <w:marTop w:val="0"/>
      <w:marBottom w:val="0"/>
      <w:divBdr>
        <w:top w:val="none" w:sz="0" w:space="0" w:color="auto"/>
        <w:left w:val="none" w:sz="0" w:space="0" w:color="auto"/>
        <w:bottom w:val="none" w:sz="0" w:space="0" w:color="auto"/>
        <w:right w:val="none" w:sz="0" w:space="0" w:color="auto"/>
      </w:divBdr>
    </w:div>
    <w:div w:id="1688168740">
      <w:bodyDiv w:val="1"/>
      <w:marLeft w:val="0"/>
      <w:marRight w:val="0"/>
      <w:marTop w:val="0"/>
      <w:marBottom w:val="0"/>
      <w:divBdr>
        <w:top w:val="none" w:sz="0" w:space="0" w:color="auto"/>
        <w:left w:val="none" w:sz="0" w:space="0" w:color="auto"/>
        <w:bottom w:val="none" w:sz="0" w:space="0" w:color="auto"/>
        <w:right w:val="none" w:sz="0" w:space="0" w:color="auto"/>
      </w:divBdr>
      <w:divsChild>
        <w:div w:id="377123699">
          <w:blockQuote w:val="1"/>
          <w:marLeft w:val="720"/>
          <w:marRight w:val="720"/>
          <w:marTop w:val="100"/>
          <w:marBottom w:val="100"/>
          <w:divBdr>
            <w:top w:val="none" w:sz="0" w:space="0" w:color="auto"/>
            <w:left w:val="none" w:sz="0" w:space="0" w:color="auto"/>
            <w:bottom w:val="none" w:sz="0" w:space="0" w:color="auto"/>
            <w:right w:val="none" w:sz="0" w:space="0" w:color="auto"/>
          </w:divBdr>
        </w:div>
        <w:div w:id="800223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4132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4DCCF-36CA-48EA-953C-F49C9BCE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3118</Words>
  <Characters>17779</Characters>
  <Application>Microsoft Office Word</Application>
  <DocSecurity>0</DocSecurity>
  <Lines>148</Lines>
  <Paragraphs>41</Paragraphs>
  <ScaleCrop>false</ScaleCrop>
  <Company/>
  <LinksUpToDate>false</LinksUpToDate>
  <CharactersWithSpaces>20856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2023-02-01T08:03:00Z</dcterms:created>
  <dcterms:modified xsi:type="dcterms:W3CDTF">2023-02-01T08:03:00Z</dcterms:modified>
  <cp:contentStatus/>
</cp:coreProperties>
</file>