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745" w:rsidRPr="0055157F" w:rsidRDefault="00197745" w:rsidP="00197745">
      <w:pPr>
        <w:pStyle w:val="af2"/>
        <w:rPr>
          <w:color w:val="000000" w:themeColor="text1"/>
        </w:rPr>
      </w:pPr>
      <w:r w:rsidRPr="0055157F">
        <w:rPr>
          <w:rFonts w:hint="eastAsia"/>
          <w:color w:val="000000" w:themeColor="text1"/>
        </w:rPr>
        <w:t>調查報告</w:t>
      </w:r>
    </w:p>
    <w:p w:rsidR="00197745" w:rsidRPr="0055157F" w:rsidRDefault="00197745" w:rsidP="00197745">
      <w:pPr>
        <w:pStyle w:val="1"/>
        <w:numPr>
          <w:ilvl w:val="0"/>
          <w:numId w:val="1"/>
        </w:numPr>
        <w:ind w:left="2380" w:hanging="2380"/>
        <w:rPr>
          <w:color w:val="000000" w:themeColor="text1"/>
        </w:rPr>
      </w:pPr>
      <w:bookmarkStart w:id="0" w:name="_Toc122597484"/>
      <w:bookmarkStart w:id="1" w:name="_Toc122613237"/>
      <w:r w:rsidRPr="0055157F">
        <w:rPr>
          <w:rFonts w:hint="eastAsia"/>
          <w:color w:val="000000" w:themeColor="text1"/>
        </w:rPr>
        <w:t>案　　由：據悉，全國各大學體育課多為「零」學分「必修」課程，為因應學生團體倡議體育課納入學分，部分學校則改為選修課程，仍列校定共同必修，採計</w:t>
      </w:r>
      <w:r w:rsidRPr="0055157F">
        <w:rPr>
          <w:color w:val="000000" w:themeColor="text1"/>
        </w:rPr>
        <w:t>1</w:t>
      </w:r>
      <w:r w:rsidRPr="0055157F">
        <w:rPr>
          <w:rFonts w:hint="eastAsia"/>
          <w:color w:val="000000" w:themeColor="text1"/>
        </w:rPr>
        <w:t>學分。而</w:t>
      </w:r>
      <w:r w:rsidRPr="0055157F">
        <w:rPr>
          <w:color w:val="000000" w:themeColor="text1"/>
        </w:rPr>
        <w:t>110</w:t>
      </w:r>
      <w:r w:rsidRPr="0055157F">
        <w:rPr>
          <w:rFonts w:hint="eastAsia"/>
          <w:color w:val="000000" w:themeColor="text1"/>
        </w:rPr>
        <w:t>學年第</w:t>
      </w:r>
      <w:r w:rsidRPr="0055157F">
        <w:rPr>
          <w:color w:val="000000" w:themeColor="text1"/>
        </w:rPr>
        <w:t>1</w:t>
      </w:r>
      <w:r w:rsidRPr="0055157F">
        <w:rPr>
          <w:rFonts w:hint="eastAsia"/>
          <w:color w:val="000000" w:themeColor="text1"/>
        </w:rPr>
        <w:t>學期一般大學計有</w:t>
      </w:r>
      <w:r w:rsidRPr="0055157F">
        <w:rPr>
          <w:color w:val="000000" w:themeColor="text1"/>
        </w:rPr>
        <w:t>60</w:t>
      </w:r>
      <w:r w:rsidRPr="0055157F">
        <w:rPr>
          <w:rFonts w:hint="eastAsia"/>
          <w:color w:val="000000" w:themeColor="text1"/>
        </w:rPr>
        <w:t>校</w:t>
      </w:r>
      <w:r w:rsidRPr="0055157F">
        <w:rPr>
          <w:color w:val="000000" w:themeColor="text1"/>
        </w:rPr>
        <w:t>636</w:t>
      </w:r>
      <w:r w:rsidRPr="0055157F">
        <w:rPr>
          <w:rFonts w:hint="eastAsia"/>
          <w:color w:val="000000" w:themeColor="text1"/>
        </w:rPr>
        <w:t>系所開設</w:t>
      </w:r>
      <w:r w:rsidRPr="0055157F">
        <w:rPr>
          <w:color w:val="000000" w:themeColor="text1"/>
        </w:rPr>
        <w:t>7,704</w:t>
      </w:r>
      <w:r w:rsidRPr="0055157F">
        <w:rPr>
          <w:rFonts w:hint="eastAsia"/>
          <w:color w:val="000000" w:themeColor="text1"/>
        </w:rPr>
        <w:t>門「零」學分課程，技專校院有</w:t>
      </w:r>
      <w:r w:rsidRPr="0055157F">
        <w:rPr>
          <w:color w:val="000000" w:themeColor="text1"/>
        </w:rPr>
        <w:t>71</w:t>
      </w:r>
      <w:r w:rsidRPr="0055157F">
        <w:rPr>
          <w:rFonts w:hint="eastAsia"/>
          <w:color w:val="000000" w:themeColor="text1"/>
        </w:rPr>
        <w:t>校</w:t>
      </w:r>
      <w:r w:rsidRPr="0055157F">
        <w:rPr>
          <w:color w:val="000000" w:themeColor="text1"/>
        </w:rPr>
        <w:t>414</w:t>
      </w:r>
      <w:r w:rsidRPr="0055157F">
        <w:rPr>
          <w:rFonts w:hint="eastAsia"/>
          <w:color w:val="000000" w:themeColor="text1"/>
        </w:rPr>
        <w:t>系所開設</w:t>
      </w:r>
      <w:r w:rsidRPr="0055157F">
        <w:rPr>
          <w:color w:val="000000" w:themeColor="text1"/>
        </w:rPr>
        <w:t>4,294</w:t>
      </w:r>
      <w:r w:rsidRPr="0055157F">
        <w:rPr>
          <w:rFonts w:hint="eastAsia"/>
          <w:color w:val="000000" w:themeColor="text1"/>
        </w:rPr>
        <w:t>門「零」學分課程，計約</w:t>
      </w:r>
      <w:r w:rsidRPr="0055157F">
        <w:rPr>
          <w:color w:val="000000" w:themeColor="text1"/>
        </w:rPr>
        <w:t>56</w:t>
      </w:r>
      <w:r w:rsidRPr="0055157F">
        <w:rPr>
          <w:rFonts w:hint="eastAsia"/>
          <w:color w:val="000000" w:themeColor="text1"/>
        </w:rPr>
        <w:t>萬</w:t>
      </w:r>
      <w:r w:rsidRPr="0055157F">
        <w:rPr>
          <w:color w:val="000000" w:themeColor="text1"/>
        </w:rPr>
        <w:t>9</w:t>
      </w:r>
      <w:r w:rsidRPr="0055157F">
        <w:rPr>
          <w:rFonts w:hint="eastAsia"/>
          <w:color w:val="000000" w:themeColor="text1"/>
        </w:rPr>
        <w:t>千餘名學生修讀。惟「零」學分課程之法令依據迄今未明，且該學分計算標準作為獎助學金採計、畢業條件、學位轉換制及對於大學必修學分之排擠效應及其公平性如何？究有無違反司法院釋字第</w:t>
      </w:r>
      <w:r w:rsidRPr="0055157F">
        <w:rPr>
          <w:color w:val="000000" w:themeColor="text1"/>
        </w:rPr>
        <w:t>563</w:t>
      </w:r>
      <w:r w:rsidRPr="0055157F">
        <w:rPr>
          <w:rFonts w:hint="eastAsia"/>
          <w:color w:val="000000" w:themeColor="text1"/>
        </w:rPr>
        <w:t>號解釋及大學法等相關規定之意旨，主管機關於不違反司法院釋字第380號解釋等規定之前提下，有無善盡監督及行政作為，實有了解之必要等情案。</w:t>
      </w:r>
      <w:bookmarkEnd w:id="0"/>
      <w:bookmarkEnd w:id="1"/>
    </w:p>
    <w:p w:rsidR="00197745" w:rsidRPr="0055157F" w:rsidRDefault="00197745" w:rsidP="00197745">
      <w:pPr>
        <w:pStyle w:val="1"/>
        <w:numPr>
          <w:ilvl w:val="0"/>
          <w:numId w:val="1"/>
        </w:numPr>
        <w:ind w:left="2380" w:hanging="2380"/>
        <w:jc w:val="left"/>
        <w:rPr>
          <w:color w:val="000000" w:themeColor="text1"/>
        </w:rPr>
      </w:pPr>
      <w:bookmarkStart w:id="2" w:name="_Toc524892369"/>
      <w:bookmarkStart w:id="3" w:name="_Toc524895639"/>
      <w:bookmarkStart w:id="4" w:name="_Toc524896185"/>
      <w:bookmarkStart w:id="5" w:name="_Toc524896215"/>
      <w:bookmarkStart w:id="6" w:name="_Toc524902721"/>
      <w:bookmarkStart w:id="7" w:name="_Toc525066140"/>
      <w:bookmarkStart w:id="8" w:name="_Toc525070830"/>
      <w:bookmarkStart w:id="9" w:name="_Toc525938370"/>
      <w:bookmarkStart w:id="10" w:name="_Toc525939218"/>
      <w:bookmarkStart w:id="11" w:name="_Toc525939723"/>
      <w:bookmarkStart w:id="12" w:name="_Toc529218257"/>
      <w:bookmarkStart w:id="13" w:name="_Toc529222680"/>
      <w:bookmarkStart w:id="14" w:name="_Toc529223102"/>
      <w:bookmarkStart w:id="15" w:name="_Toc529223853"/>
      <w:bookmarkStart w:id="16" w:name="_Toc529228249"/>
      <w:bookmarkStart w:id="17" w:name="_Toc2400385"/>
      <w:bookmarkStart w:id="18" w:name="_Toc4316180"/>
      <w:bookmarkStart w:id="19" w:name="_Toc4473321"/>
      <w:bookmarkStart w:id="20" w:name="_Toc69556888"/>
      <w:bookmarkStart w:id="21" w:name="_Toc69556937"/>
      <w:bookmarkStart w:id="22" w:name="_Toc69609811"/>
      <w:bookmarkStart w:id="23" w:name="_Toc70241807"/>
      <w:bookmarkStart w:id="24" w:name="_Toc70242196"/>
      <w:bookmarkStart w:id="25" w:name="_Toc421794866"/>
      <w:bookmarkStart w:id="26" w:name="_Toc122597485"/>
      <w:bookmarkStart w:id="27" w:name="_Toc122613238"/>
      <w:r>
        <w:rPr>
          <w:rFonts w:hint="eastAsia"/>
          <w:color w:val="000000" w:themeColor="text1"/>
        </w:rPr>
        <w:t>調查意見</w:t>
      </w:r>
      <w:r w:rsidRPr="0055157F">
        <w:rPr>
          <w:rFonts w:hint="eastAsia"/>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55157F">
        <w:rPr>
          <w:color w:val="000000" w:themeColor="text1"/>
        </w:rPr>
        <w:t xml:space="preserve"> </w:t>
      </w:r>
    </w:p>
    <w:p w:rsidR="004C328D" w:rsidRPr="0055157F" w:rsidRDefault="004C328D" w:rsidP="004C328D">
      <w:pPr>
        <w:pStyle w:val="10"/>
        <w:ind w:left="680" w:firstLine="680"/>
        <w:rPr>
          <w:color w:val="000000" w:themeColor="text1"/>
        </w:rPr>
      </w:pPr>
      <w:bookmarkStart w:id="28" w:name="_Toc524902730"/>
      <w:r w:rsidRPr="0055157F">
        <w:rPr>
          <w:rFonts w:hint="eastAsia"/>
          <w:color w:val="000000" w:themeColor="text1"/>
        </w:rPr>
        <w:t>本案經調閱教育部等卷證資料</w:t>
      </w:r>
      <w:r w:rsidRPr="0055157F">
        <w:rPr>
          <w:rStyle w:val="afe"/>
          <w:color w:val="000000" w:themeColor="text1"/>
        </w:rPr>
        <w:footnoteReference w:id="1"/>
      </w:r>
      <w:r w:rsidRPr="0055157F">
        <w:rPr>
          <w:rFonts w:hint="eastAsia"/>
          <w:color w:val="000000" w:themeColor="text1"/>
        </w:rPr>
        <w:t>，並於民國(下同</w:t>
      </w:r>
      <w:r w:rsidRPr="0055157F">
        <w:rPr>
          <w:rFonts w:hAnsi="標楷體" w:hint="eastAsia"/>
          <w:color w:val="000000" w:themeColor="text1"/>
        </w:rPr>
        <w:t>)</w:t>
      </w:r>
      <w:r w:rsidRPr="0055157F">
        <w:rPr>
          <w:rFonts w:hint="eastAsia"/>
          <w:color w:val="000000" w:themeColor="text1"/>
        </w:rPr>
        <w:t>111年8月5日諮詢國立政治大學社會學系黃特聘教授厚銘、國立臺灣師範大學學生自治會吳前會長炳毅暨相關領域專家學者</w:t>
      </w:r>
      <w:r w:rsidRPr="00197745">
        <w:rPr>
          <w:rFonts w:hint="eastAsia"/>
          <w:color w:val="000000" w:themeColor="text1"/>
        </w:rPr>
        <w:t>（部分</w:t>
      </w:r>
      <w:r w:rsidR="00F26745" w:rsidRPr="00197745">
        <w:rPr>
          <w:rFonts w:hint="eastAsia"/>
          <w:color w:val="000000" w:themeColor="text1"/>
        </w:rPr>
        <w:t>專家</w:t>
      </w:r>
      <w:r w:rsidR="00756868" w:rsidRPr="00197745">
        <w:rPr>
          <w:rFonts w:hint="eastAsia"/>
          <w:color w:val="000000" w:themeColor="text1"/>
        </w:rPr>
        <w:t>學者</w:t>
      </w:r>
      <w:r w:rsidRPr="00197745">
        <w:rPr>
          <w:rFonts w:hint="eastAsia"/>
          <w:color w:val="000000" w:themeColor="text1"/>
        </w:rPr>
        <w:t>匿名），</w:t>
      </w:r>
      <w:r w:rsidRPr="0055157F">
        <w:rPr>
          <w:rFonts w:hint="eastAsia"/>
          <w:color w:val="000000" w:themeColor="text1"/>
        </w:rPr>
        <w:t>總計4人；經參</w:t>
      </w:r>
      <w:r w:rsidR="00031BF4" w:rsidRPr="0055157F">
        <w:rPr>
          <w:rFonts w:hint="eastAsia"/>
          <w:color w:val="000000" w:themeColor="text1"/>
        </w:rPr>
        <w:t>閱</w:t>
      </w:r>
      <w:r w:rsidR="00461CF1" w:rsidRPr="0055157F">
        <w:rPr>
          <w:rFonts w:hint="eastAsia"/>
          <w:color w:val="000000" w:themeColor="text1"/>
        </w:rPr>
        <w:t>諮詢</w:t>
      </w:r>
      <w:r w:rsidRPr="0055157F">
        <w:rPr>
          <w:rFonts w:hint="eastAsia"/>
          <w:color w:val="000000" w:themeColor="text1"/>
        </w:rPr>
        <w:t>學者提供簡報</w:t>
      </w:r>
      <w:r w:rsidR="00031BF4" w:rsidRPr="0055157F">
        <w:rPr>
          <w:rFonts w:hint="eastAsia"/>
          <w:color w:val="000000" w:themeColor="text1"/>
        </w:rPr>
        <w:t>、</w:t>
      </w:r>
      <w:r w:rsidRPr="0055157F">
        <w:rPr>
          <w:rFonts w:hint="eastAsia"/>
          <w:color w:val="000000" w:themeColor="text1"/>
        </w:rPr>
        <w:t>國內相關議題之期刊文獻，</w:t>
      </w:r>
      <w:r w:rsidR="004A0CBF" w:rsidRPr="0055157F">
        <w:rPr>
          <w:rFonts w:hint="eastAsia"/>
          <w:color w:val="000000" w:themeColor="text1"/>
        </w:rPr>
        <w:t>又</w:t>
      </w:r>
      <w:r w:rsidRPr="0055157F">
        <w:rPr>
          <w:rFonts w:hint="eastAsia"/>
          <w:color w:val="000000" w:themeColor="text1"/>
        </w:rPr>
        <w:t>於111年8月26日詢問教</w:t>
      </w:r>
      <w:r w:rsidRPr="00197745">
        <w:rPr>
          <w:rFonts w:hint="eastAsia"/>
          <w:color w:val="000000" w:themeColor="text1"/>
        </w:rPr>
        <w:t>育</w:t>
      </w:r>
      <w:r w:rsidRPr="0055157F">
        <w:rPr>
          <w:rFonts w:hint="eastAsia"/>
          <w:color w:val="000000" w:themeColor="text1"/>
        </w:rPr>
        <w:t>部劉政務次長孟奇、高等教育司朱司長俊彰暨技術及職業教育司柯副司長今尉等業務主管相關人員，以釐清案情；</w:t>
      </w:r>
      <w:r w:rsidR="004A0CBF" w:rsidRPr="0055157F">
        <w:rPr>
          <w:rFonts w:hint="eastAsia"/>
          <w:color w:val="000000" w:themeColor="text1"/>
        </w:rPr>
        <w:t>嗣</w:t>
      </w:r>
      <w:r w:rsidRPr="0055157F">
        <w:rPr>
          <w:rFonts w:hint="eastAsia"/>
          <w:color w:val="000000" w:themeColor="text1"/>
        </w:rPr>
        <w:t>教育部於111年9月13日補充說明資料到院、學者復於同年11月9日提供</w:t>
      </w:r>
      <w:r w:rsidR="00265657" w:rsidRPr="0055157F">
        <w:rPr>
          <w:rFonts w:hint="eastAsia"/>
          <w:color w:val="000000" w:themeColor="text1"/>
        </w:rPr>
        <w:t>相關</w:t>
      </w:r>
      <w:r w:rsidRPr="0055157F">
        <w:rPr>
          <w:rFonts w:hint="eastAsia"/>
          <w:color w:val="000000" w:themeColor="text1"/>
        </w:rPr>
        <w:t>參考資</w:t>
      </w:r>
      <w:r w:rsidRPr="0055157F">
        <w:rPr>
          <w:rFonts w:hint="eastAsia"/>
          <w:color w:val="000000" w:themeColor="text1"/>
        </w:rPr>
        <w:lastRenderedPageBreak/>
        <w:t xml:space="preserve">料，業已調查竣事，茲列調查意見如下： </w:t>
      </w:r>
    </w:p>
    <w:p w:rsidR="004C328D" w:rsidRPr="0055157F" w:rsidRDefault="004C328D" w:rsidP="004C328D">
      <w:pPr>
        <w:pStyle w:val="2"/>
        <w:numPr>
          <w:ilvl w:val="1"/>
          <w:numId w:val="1"/>
        </w:numPr>
        <w:rPr>
          <w:b/>
          <w:color w:val="000000" w:themeColor="text1"/>
        </w:rPr>
      </w:pPr>
      <w:bookmarkStart w:id="29" w:name="_Toc122597504"/>
      <w:bookmarkStart w:id="30" w:name="_Toc122613258"/>
      <w:bookmarkStart w:id="31" w:name="_Hlk112767606"/>
      <w:r w:rsidRPr="0055157F">
        <w:rPr>
          <w:rFonts w:hint="eastAsia"/>
          <w:b/>
          <w:color w:val="000000" w:themeColor="text1"/>
        </w:rPr>
        <w:t>大學於直接涉及教學、研究之學術事項，享有自治權，應受尊重，</w:t>
      </w:r>
      <w:r w:rsidR="0096691E" w:rsidRPr="0055157F">
        <w:rPr>
          <w:rFonts w:hint="eastAsia"/>
          <w:b/>
          <w:color w:val="000000" w:themeColor="text1"/>
        </w:rPr>
        <w:t>然</w:t>
      </w:r>
      <w:r w:rsidRPr="0055157F">
        <w:rPr>
          <w:rFonts w:hint="eastAsia"/>
          <w:b/>
          <w:color w:val="000000" w:themeColor="text1"/>
        </w:rPr>
        <w:t>仍受適法性監督；而大專校院歷來按大學法及其施行細則實施學年學分制度，</w:t>
      </w:r>
      <w:r w:rsidR="00AF115C" w:rsidRPr="0055157F">
        <w:rPr>
          <w:rFonts w:hint="eastAsia"/>
          <w:b/>
          <w:color w:val="000000" w:themeColor="text1"/>
        </w:rPr>
        <w:t>教育部雖</w:t>
      </w:r>
      <w:r w:rsidR="00B501AF" w:rsidRPr="0055157F">
        <w:rPr>
          <w:rFonts w:hint="eastAsia"/>
          <w:b/>
          <w:color w:val="000000" w:themeColor="text1"/>
        </w:rPr>
        <w:t>稱</w:t>
      </w:r>
      <w:r w:rsidR="00AF115C" w:rsidRPr="0055157F">
        <w:rPr>
          <w:rFonts w:hint="eastAsia"/>
          <w:b/>
          <w:color w:val="000000" w:themeColor="text1"/>
        </w:rPr>
        <w:t>未訂「零」學分之</w:t>
      </w:r>
      <w:r w:rsidR="00B36006" w:rsidRPr="0055157F">
        <w:rPr>
          <w:rFonts w:hint="eastAsia"/>
          <w:b/>
          <w:color w:val="000000" w:themeColor="text1"/>
        </w:rPr>
        <w:t>依</w:t>
      </w:r>
      <w:r w:rsidR="00AF115C" w:rsidRPr="0055157F">
        <w:rPr>
          <w:rFonts w:hint="eastAsia"/>
          <w:b/>
          <w:color w:val="000000" w:themeColor="text1"/>
        </w:rPr>
        <w:t>據，</w:t>
      </w:r>
      <w:r w:rsidRPr="0055157F">
        <w:rPr>
          <w:rFonts w:hint="eastAsia"/>
          <w:b/>
          <w:color w:val="000000" w:themeColor="text1"/>
        </w:rPr>
        <w:t>惟</w:t>
      </w:r>
      <w:r w:rsidR="006D1AE5" w:rsidRPr="0055157F">
        <w:rPr>
          <w:rFonts w:hint="eastAsia"/>
          <w:b/>
          <w:color w:val="000000" w:themeColor="text1"/>
        </w:rPr>
        <w:t>部分大學認係依</w:t>
      </w:r>
      <w:r w:rsidR="008627FB" w:rsidRPr="0055157F">
        <w:rPr>
          <w:rFonts w:hint="eastAsia"/>
          <w:b/>
          <w:color w:val="000000" w:themeColor="text1"/>
        </w:rPr>
        <w:t>該</w:t>
      </w:r>
      <w:r w:rsidR="006D1AE5" w:rsidRPr="0055157F">
        <w:rPr>
          <w:rFonts w:hint="eastAsia"/>
          <w:b/>
          <w:color w:val="000000" w:themeColor="text1"/>
        </w:rPr>
        <w:t>部84年相關函令辦理，且</w:t>
      </w:r>
      <w:r w:rsidR="00766B74" w:rsidRPr="0055157F">
        <w:rPr>
          <w:rFonts w:hint="eastAsia"/>
          <w:b/>
          <w:color w:val="000000" w:themeColor="text1"/>
        </w:rPr>
        <w:t>統計</w:t>
      </w:r>
      <w:r w:rsidRPr="0055157F">
        <w:rPr>
          <w:rFonts w:hint="eastAsia"/>
          <w:b/>
          <w:color w:val="000000" w:themeColor="text1"/>
        </w:rPr>
        <w:t>11</w:t>
      </w:r>
      <w:r w:rsidRPr="0055157F">
        <w:rPr>
          <w:b/>
          <w:color w:val="000000" w:themeColor="text1"/>
        </w:rPr>
        <w:t>0</w:t>
      </w:r>
      <w:r w:rsidRPr="0055157F">
        <w:rPr>
          <w:rFonts w:hint="eastAsia"/>
          <w:b/>
          <w:color w:val="000000" w:themeColor="text1"/>
        </w:rPr>
        <w:t>-1學年計</w:t>
      </w:r>
      <w:r w:rsidR="002C2D48" w:rsidRPr="0055157F">
        <w:rPr>
          <w:rFonts w:hint="eastAsia"/>
          <w:b/>
          <w:color w:val="000000" w:themeColor="text1"/>
        </w:rPr>
        <w:t>有</w:t>
      </w:r>
      <w:r w:rsidRPr="0055157F">
        <w:rPr>
          <w:rFonts w:hint="eastAsia"/>
          <w:b/>
          <w:color w:val="000000" w:themeColor="text1"/>
        </w:rPr>
        <w:t>131校1</w:t>
      </w:r>
      <w:r w:rsidRPr="0055157F">
        <w:rPr>
          <w:b/>
          <w:color w:val="000000" w:themeColor="text1"/>
        </w:rPr>
        <w:t>,050</w:t>
      </w:r>
      <w:r w:rsidRPr="0055157F">
        <w:rPr>
          <w:rFonts w:hint="eastAsia"/>
          <w:b/>
          <w:color w:val="000000" w:themeColor="text1"/>
        </w:rPr>
        <w:t>系所開設11</w:t>
      </w:r>
      <w:r w:rsidRPr="0055157F">
        <w:rPr>
          <w:b/>
          <w:color w:val="000000" w:themeColor="text1"/>
        </w:rPr>
        <w:t>,</w:t>
      </w:r>
      <w:r w:rsidRPr="0055157F">
        <w:rPr>
          <w:rFonts w:hint="eastAsia"/>
          <w:b/>
          <w:color w:val="000000" w:themeColor="text1"/>
        </w:rPr>
        <w:t>998門</w:t>
      </w:r>
      <w:r w:rsidR="00AC6676" w:rsidRPr="0055157F">
        <w:rPr>
          <w:rFonts w:hint="eastAsia"/>
          <w:b/>
          <w:color w:val="000000" w:themeColor="text1"/>
        </w:rPr>
        <w:t>「零」學分</w:t>
      </w:r>
      <w:r w:rsidRPr="0055157F">
        <w:rPr>
          <w:rFonts w:hint="eastAsia"/>
          <w:b/>
          <w:color w:val="000000" w:themeColor="text1"/>
        </w:rPr>
        <w:t>必修課程</w:t>
      </w:r>
      <w:r w:rsidR="005A64FE" w:rsidRPr="0055157F">
        <w:rPr>
          <w:rFonts w:hint="eastAsia"/>
          <w:b/>
          <w:color w:val="000000" w:themeColor="text1"/>
        </w:rPr>
        <w:t>；</w:t>
      </w:r>
      <w:r w:rsidR="00D261C2" w:rsidRPr="0055157F">
        <w:rPr>
          <w:rFonts w:hint="eastAsia"/>
          <w:b/>
          <w:color w:val="000000" w:themeColor="text1"/>
        </w:rPr>
        <w:t>詎</w:t>
      </w:r>
      <w:r w:rsidR="00AC0EC4" w:rsidRPr="0055157F">
        <w:rPr>
          <w:rFonts w:hint="eastAsia"/>
          <w:b/>
          <w:color w:val="000000" w:themeColor="text1"/>
        </w:rPr>
        <w:t>該</w:t>
      </w:r>
      <w:r w:rsidR="00AD3339" w:rsidRPr="0055157F">
        <w:rPr>
          <w:rFonts w:hint="eastAsia"/>
          <w:b/>
          <w:color w:val="000000" w:themeColor="text1"/>
        </w:rPr>
        <w:t>部</w:t>
      </w:r>
      <w:r w:rsidRPr="0055157F">
        <w:rPr>
          <w:rFonts w:hint="eastAsia"/>
          <w:b/>
          <w:color w:val="000000" w:themeColor="text1"/>
        </w:rPr>
        <w:t>對</w:t>
      </w:r>
      <w:r w:rsidR="008C6AFB" w:rsidRPr="0055157F">
        <w:rPr>
          <w:rFonts w:hint="eastAsia"/>
          <w:b/>
          <w:color w:val="000000" w:themeColor="text1"/>
        </w:rPr>
        <w:t>於</w:t>
      </w:r>
      <w:r w:rsidRPr="0055157F">
        <w:rPr>
          <w:rFonts w:hint="eastAsia"/>
          <w:b/>
          <w:color w:val="000000" w:themeColor="text1"/>
        </w:rPr>
        <w:t>外界質疑其</w:t>
      </w:r>
      <w:r w:rsidRPr="0055157F">
        <w:rPr>
          <w:rFonts w:hAnsi="標楷體" w:hint="eastAsia"/>
          <w:b/>
          <w:color w:val="000000" w:themeColor="text1"/>
        </w:rPr>
        <w:t>目的</w:t>
      </w:r>
      <w:r w:rsidRPr="0055157F">
        <w:rPr>
          <w:rFonts w:hAnsi="標楷體" w:hint="eastAsia"/>
          <w:b/>
          <w:bCs w:val="0"/>
          <w:color w:val="000000" w:themeColor="text1"/>
          <w:kern w:val="0"/>
          <w:szCs w:val="52"/>
        </w:rPr>
        <w:t>、</w:t>
      </w:r>
      <w:r w:rsidRPr="0055157F">
        <w:rPr>
          <w:rFonts w:hAnsi="標楷體" w:hint="eastAsia"/>
          <w:b/>
          <w:color w:val="000000" w:themeColor="text1"/>
        </w:rPr>
        <w:t>沿</w:t>
      </w:r>
      <w:r w:rsidRPr="0055157F">
        <w:rPr>
          <w:rFonts w:hint="eastAsia"/>
          <w:b/>
          <w:color w:val="000000" w:themeColor="text1"/>
        </w:rPr>
        <w:t>革</w:t>
      </w:r>
      <w:r w:rsidRPr="0055157F">
        <w:rPr>
          <w:rFonts w:hAnsi="標楷體" w:hint="eastAsia"/>
          <w:b/>
          <w:bCs w:val="0"/>
          <w:color w:val="000000" w:themeColor="text1"/>
          <w:kern w:val="0"/>
          <w:szCs w:val="52"/>
        </w:rPr>
        <w:t>、法令</w:t>
      </w:r>
      <w:r w:rsidRPr="0055157F">
        <w:rPr>
          <w:rFonts w:hint="eastAsia"/>
          <w:b/>
          <w:color w:val="000000" w:themeColor="text1"/>
        </w:rPr>
        <w:t>依據長期不明等節，迄未依權責積極釐清釋疑，僅</w:t>
      </w:r>
      <w:r w:rsidRPr="0055157F">
        <w:rPr>
          <w:rFonts w:hAnsi="標楷體" w:hint="eastAsia"/>
          <w:b/>
          <w:bCs w:val="0"/>
          <w:color w:val="000000" w:themeColor="text1"/>
          <w:kern w:val="0"/>
          <w:szCs w:val="52"/>
        </w:rPr>
        <w:t>稱因檔案屆期銷毀，已查無83學年第2次全國公私立大專校院校長會議決議，明訂體育課程不計學分之相關紀錄，復未諳該提案之屬性及效力等語，</w:t>
      </w:r>
      <w:r w:rsidR="008A3E70" w:rsidRPr="0055157F">
        <w:rPr>
          <w:rFonts w:hAnsi="標楷體" w:hint="eastAsia"/>
          <w:b/>
          <w:bCs w:val="0"/>
          <w:color w:val="000000" w:themeColor="text1"/>
          <w:kern w:val="0"/>
          <w:szCs w:val="52"/>
        </w:rPr>
        <w:t>顯</w:t>
      </w:r>
      <w:r w:rsidRPr="0055157F">
        <w:rPr>
          <w:rFonts w:hAnsi="標楷體" w:hint="eastAsia"/>
          <w:b/>
          <w:bCs w:val="0"/>
          <w:color w:val="000000" w:themeColor="text1"/>
          <w:kern w:val="0"/>
          <w:szCs w:val="52"/>
        </w:rPr>
        <w:t>未</w:t>
      </w:r>
      <w:r w:rsidR="008A3E70" w:rsidRPr="0055157F">
        <w:rPr>
          <w:rFonts w:hAnsi="標楷體" w:hint="eastAsia"/>
          <w:b/>
          <w:bCs w:val="0"/>
          <w:color w:val="000000" w:themeColor="text1"/>
          <w:kern w:val="0"/>
          <w:szCs w:val="52"/>
        </w:rPr>
        <w:t>盡</w:t>
      </w:r>
      <w:r w:rsidRPr="0055157F">
        <w:rPr>
          <w:rFonts w:hAnsi="標楷體" w:hint="eastAsia"/>
          <w:b/>
          <w:bCs w:val="0"/>
          <w:color w:val="000000" w:themeColor="text1"/>
          <w:kern w:val="0"/>
          <w:szCs w:val="52"/>
        </w:rPr>
        <w:t>妥</w:t>
      </w:r>
      <w:r w:rsidR="008A3E70" w:rsidRPr="0055157F">
        <w:rPr>
          <w:rFonts w:hAnsi="標楷體" w:hint="eastAsia"/>
          <w:b/>
          <w:bCs w:val="0"/>
          <w:color w:val="000000" w:themeColor="text1"/>
          <w:kern w:val="0"/>
          <w:szCs w:val="52"/>
        </w:rPr>
        <w:t>適</w:t>
      </w:r>
      <w:r w:rsidRPr="0055157F">
        <w:rPr>
          <w:rFonts w:hAnsi="標楷體" w:hint="eastAsia"/>
          <w:b/>
          <w:bCs w:val="0"/>
          <w:color w:val="000000" w:themeColor="text1"/>
          <w:kern w:val="0"/>
          <w:szCs w:val="52"/>
        </w:rPr>
        <w:t>；況</w:t>
      </w:r>
      <w:r w:rsidR="00201873" w:rsidRPr="0055157F">
        <w:rPr>
          <w:rFonts w:hint="eastAsia"/>
          <w:b/>
          <w:color w:val="000000" w:themeColor="text1"/>
        </w:rPr>
        <w:t>教育</w:t>
      </w:r>
      <w:r w:rsidRPr="0055157F">
        <w:rPr>
          <w:rFonts w:hint="eastAsia"/>
          <w:b/>
          <w:color w:val="000000" w:themeColor="text1"/>
        </w:rPr>
        <w:t>部</w:t>
      </w:r>
      <w:r w:rsidRPr="0055157F">
        <w:rPr>
          <w:rFonts w:hAnsi="標楷體" w:hint="eastAsia"/>
          <w:b/>
          <w:bCs w:val="0"/>
          <w:color w:val="000000" w:themeColor="text1"/>
          <w:kern w:val="0"/>
          <w:szCs w:val="52"/>
        </w:rPr>
        <w:t>對於外界質疑大學如恣意實施</w:t>
      </w:r>
      <w:r w:rsidR="003D68E7" w:rsidRPr="0055157F">
        <w:rPr>
          <w:rFonts w:hAnsi="標楷體" w:hint="eastAsia"/>
          <w:b/>
          <w:bCs w:val="0"/>
          <w:color w:val="000000" w:themeColor="text1"/>
          <w:kern w:val="0"/>
          <w:szCs w:val="52"/>
        </w:rPr>
        <w:t>「零」學分</w:t>
      </w:r>
      <w:r w:rsidRPr="0055157F">
        <w:rPr>
          <w:rFonts w:hAnsi="標楷體" w:hint="eastAsia"/>
          <w:b/>
          <w:bCs w:val="0"/>
          <w:color w:val="000000" w:themeColor="text1"/>
          <w:kern w:val="0"/>
          <w:szCs w:val="52"/>
        </w:rPr>
        <w:t>必修課，恐牴觸大學法及其施行細則之學年學分制規定、衍生必修課程排擠，亦不利於大學彈性學期及終身學習之爭議，均未併予清查，影響師生權益，有待積極釐清周知</w:t>
      </w:r>
      <w:bookmarkEnd w:id="29"/>
      <w:bookmarkEnd w:id="30"/>
    </w:p>
    <w:p w:rsidR="004C328D" w:rsidRPr="0055157F" w:rsidRDefault="004C328D" w:rsidP="004C328D">
      <w:pPr>
        <w:pStyle w:val="3"/>
        <w:numPr>
          <w:ilvl w:val="2"/>
          <w:numId w:val="1"/>
        </w:numPr>
        <w:rPr>
          <w:color w:val="000000" w:themeColor="text1"/>
        </w:rPr>
      </w:pPr>
      <w:bookmarkStart w:id="32" w:name="_Toc112848850"/>
      <w:bookmarkEnd w:id="31"/>
      <w:r w:rsidRPr="0055157F">
        <w:rPr>
          <w:rFonts w:hint="eastAsia"/>
          <w:color w:val="000000" w:themeColor="text1"/>
        </w:rPr>
        <w:t>大學自治為憲法第11條講學自由之保障範圍，大學對於教學、研究與學習之學術事項，諸如內部組織、課程設計、研究內容、學力評鑑、考試規則及畢業條件等，均享有自治權。國家按憲法第162條對大學所為之監督，應以法律為之，並應符合大學自治之原則，俾大學得免受不當之干預，進而發展特色，實現創發知識、作育英才之大學宗旨。是立法機關不得任意以法律強制大學設置特定之單位，致侵害大學之內部組織自主權，行政機關亦不得以命令干預大學教學之內容及課程之訂定，而妨礙教學、研究之自由，立法及行政措施之規範密度，於大學自治範圍內，均應受適度之限制，</w:t>
      </w:r>
      <w:r w:rsidRPr="0055157F">
        <w:rPr>
          <w:rFonts w:hint="eastAsia"/>
          <w:color w:val="000000" w:themeColor="text1"/>
          <w:u w:val="single"/>
        </w:rPr>
        <w:t>教育主管機關對大學之運作亦僅屬於適法性監督之地位</w:t>
      </w:r>
      <w:r w:rsidRPr="0055157F">
        <w:rPr>
          <w:rFonts w:hint="eastAsia"/>
          <w:color w:val="000000" w:themeColor="text1"/>
        </w:rPr>
        <w:t>（司法院釋字第380號、第450號及第563號解釋參照）。</w:t>
      </w:r>
      <w:bookmarkEnd w:id="32"/>
      <w:r w:rsidRPr="0055157F">
        <w:rPr>
          <w:rFonts w:hint="eastAsia"/>
          <w:color w:val="000000" w:themeColor="text1"/>
        </w:rPr>
        <w:t>有關大專</w:t>
      </w:r>
      <w:r w:rsidRPr="0055157F">
        <w:rPr>
          <w:rFonts w:hint="eastAsia"/>
          <w:color w:val="000000" w:themeColor="text1"/>
        </w:rPr>
        <w:lastRenderedPageBreak/>
        <w:t>校院課程部分，復</w:t>
      </w:r>
      <w:r w:rsidRPr="0055157F">
        <w:rPr>
          <w:rFonts w:hAnsi="標楷體" w:hint="eastAsia"/>
          <w:bCs w:val="0"/>
          <w:color w:val="000000" w:themeColor="text1"/>
          <w:kern w:val="0"/>
          <w:szCs w:val="52"/>
        </w:rPr>
        <w:t>按大學法第26條第1項規定，學生修讀學士學位之修業期限，以4年為原則。</w:t>
      </w:r>
      <w:r w:rsidRPr="0055157F">
        <w:rPr>
          <w:rFonts w:hAnsi="標楷體"/>
          <w:bCs w:val="0"/>
          <w:color w:val="000000" w:themeColor="text1"/>
          <w:kern w:val="0"/>
          <w:szCs w:val="52"/>
        </w:rPr>
        <w:t>……</w:t>
      </w:r>
      <w:r w:rsidRPr="0055157F">
        <w:rPr>
          <w:rFonts w:hAnsi="標楷體" w:hint="eastAsia"/>
          <w:bCs w:val="0"/>
          <w:color w:val="000000" w:themeColor="text1"/>
          <w:kern w:val="0"/>
          <w:szCs w:val="52"/>
        </w:rPr>
        <w:t>同條第5項規定，</w:t>
      </w:r>
      <w:r w:rsidRPr="0055157F">
        <w:rPr>
          <w:rFonts w:hAnsi="標楷體" w:hint="eastAsia"/>
          <w:bCs w:val="0"/>
          <w:color w:val="000000" w:themeColor="text1"/>
          <w:kern w:val="0"/>
          <w:szCs w:val="52"/>
          <w:u w:val="single"/>
        </w:rPr>
        <w:t>第1項學士學位畢業應修學分數及</w:t>
      </w:r>
      <w:r w:rsidRPr="0055157F">
        <w:rPr>
          <w:rFonts w:hAnsi="標楷體" w:hint="eastAsia"/>
          <w:b/>
          <w:bCs w:val="0"/>
          <w:color w:val="000000" w:themeColor="text1"/>
          <w:kern w:val="0"/>
          <w:szCs w:val="52"/>
          <w:u w:val="single"/>
        </w:rPr>
        <w:t>學分之計算</w:t>
      </w:r>
      <w:r w:rsidRPr="0055157F">
        <w:rPr>
          <w:rFonts w:hAnsi="標楷體" w:hint="eastAsia"/>
          <w:bCs w:val="0"/>
          <w:color w:val="000000" w:themeColor="text1"/>
          <w:kern w:val="0"/>
          <w:szCs w:val="52"/>
          <w:u w:val="single"/>
        </w:rPr>
        <w:t>，由教育部定之</w:t>
      </w:r>
      <w:r w:rsidRPr="0055157F">
        <w:rPr>
          <w:rFonts w:hAnsi="標楷體" w:hint="eastAsia"/>
          <w:bCs w:val="0"/>
          <w:color w:val="000000" w:themeColor="text1"/>
          <w:kern w:val="0"/>
          <w:szCs w:val="52"/>
        </w:rPr>
        <w:t>；碩士學位與博士學位畢業應修學分數及獲得學位所需通過之各項考核規定，由大學訂定，報教育部備查。及按大學法施行細則第23條規定略以，本法第26條第5項所定大學學分之計算，</w:t>
      </w:r>
      <w:r w:rsidRPr="0055157F">
        <w:rPr>
          <w:rFonts w:hAnsi="標楷體" w:hint="eastAsia"/>
          <w:bCs w:val="0"/>
          <w:color w:val="000000" w:themeColor="text1"/>
          <w:kern w:val="0"/>
          <w:szCs w:val="52"/>
          <w:u w:val="single"/>
        </w:rPr>
        <w:t>原則以授課滿18小時為1學分</w:t>
      </w:r>
      <w:r w:rsidRPr="0055157F">
        <w:rPr>
          <w:rFonts w:hint="eastAsia"/>
          <w:color w:val="000000" w:themeColor="text1"/>
        </w:rPr>
        <w:t>。準此，大學於直接涉及教學、研究之學術事項，享有自治權，惟其運作仍應受適法性之監督。</w:t>
      </w:r>
    </w:p>
    <w:p w:rsidR="004C328D" w:rsidRPr="0055157F" w:rsidRDefault="004C328D" w:rsidP="004C328D">
      <w:pPr>
        <w:pStyle w:val="3"/>
        <w:numPr>
          <w:ilvl w:val="2"/>
          <w:numId w:val="1"/>
        </w:numPr>
        <w:ind w:leftChars="200"/>
        <w:rPr>
          <w:color w:val="000000" w:themeColor="text1"/>
        </w:rPr>
      </w:pPr>
      <w:bookmarkStart w:id="33" w:name="_Toc112848851"/>
      <w:r w:rsidRPr="0055157F">
        <w:rPr>
          <w:rFonts w:hint="eastAsia"/>
          <w:color w:val="000000" w:themeColor="text1"/>
        </w:rPr>
        <w:t>復依專科學校法第34條及大學法施行細則第24條規定略以，大專校院得依其發展特色及產業需要規劃課程，經教務相關之校級會議通過後實施。基此，教育部稱以，倘各校</w:t>
      </w:r>
      <w:r w:rsidRPr="0055157F">
        <w:rPr>
          <w:rFonts w:hint="eastAsia"/>
          <w:color w:val="000000" w:themeColor="text1"/>
          <w:u w:val="single"/>
        </w:rPr>
        <w:t>依學校教育目標及發展特色與學生應具備核心能力內涵之定位規劃</w:t>
      </w:r>
      <w:r w:rsidR="00AC6676" w:rsidRPr="0055157F">
        <w:rPr>
          <w:rFonts w:hint="eastAsia"/>
          <w:color w:val="000000" w:themeColor="text1"/>
          <w:u w:val="single"/>
        </w:rPr>
        <w:t>「零」學分</w:t>
      </w:r>
      <w:r w:rsidRPr="0055157F">
        <w:rPr>
          <w:rFonts w:hint="eastAsia"/>
          <w:color w:val="000000" w:themeColor="text1"/>
          <w:u w:val="single"/>
        </w:rPr>
        <w:t>必修課程，並於相關章則明定經教務相關之校級會議通過後實施</w:t>
      </w:r>
      <w:r w:rsidRPr="0055157F">
        <w:rPr>
          <w:rFonts w:hint="eastAsia"/>
          <w:color w:val="000000" w:themeColor="text1"/>
        </w:rPr>
        <w:t>，其章則之訂定及執行尚符正當程序，其內容則屬司法院釋字第380號解釋文之直接涉及教學、研究之學術事項，難謂非屬合理妥適，尚無違反司法院釋字第563號及大學法等相關規定之意旨，合先敘明。</w:t>
      </w:r>
      <w:bookmarkEnd w:id="33"/>
    </w:p>
    <w:p w:rsidR="004C328D" w:rsidRPr="0055157F" w:rsidRDefault="004C328D" w:rsidP="004C328D">
      <w:pPr>
        <w:pStyle w:val="3"/>
        <w:numPr>
          <w:ilvl w:val="2"/>
          <w:numId w:val="1"/>
        </w:numPr>
        <w:ind w:leftChars="200"/>
        <w:rPr>
          <w:color w:val="000000" w:themeColor="text1"/>
        </w:rPr>
      </w:pPr>
      <w:bookmarkStart w:id="34" w:name="_Toc112848853"/>
      <w:r w:rsidRPr="0055157F">
        <w:rPr>
          <w:rFonts w:hint="eastAsia"/>
          <w:color w:val="000000" w:themeColor="text1"/>
        </w:rPr>
        <w:t>惟查，按大學法及其施行細則相關規定意旨，</w:t>
      </w:r>
      <w:r w:rsidRPr="0055157F">
        <w:rPr>
          <w:rFonts w:hint="eastAsia"/>
          <w:color w:val="000000" w:themeColor="text1"/>
          <w:u w:val="single"/>
        </w:rPr>
        <w:t>學分制度係我國大學教育核心之一，然揆諸現行大專校院必修課</w:t>
      </w:r>
      <w:r w:rsidR="003D68E7" w:rsidRPr="0055157F">
        <w:rPr>
          <w:rFonts w:hint="eastAsia"/>
          <w:color w:val="000000" w:themeColor="text1"/>
          <w:u w:val="single"/>
        </w:rPr>
        <w:t>「零」學分</w:t>
      </w:r>
      <w:r w:rsidRPr="0055157F">
        <w:rPr>
          <w:rFonts w:hint="eastAsia"/>
          <w:color w:val="000000" w:themeColor="text1"/>
          <w:u w:val="single"/>
        </w:rPr>
        <w:t>制度之法令依據及目的，均未有明定，而</w:t>
      </w:r>
      <w:r w:rsidR="00AC6676" w:rsidRPr="0055157F">
        <w:rPr>
          <w:rFonts w:hint="eastAsia"/>
          <w:color w:val="000000" w:themeColor="text1"/>
          <w:u w:val="single"/>
        </w:rPr>
        <w:t>「零」學分</w:t>
      </w:r>
      <w:r w:rsidRPr="0055157F">
        <w:rPr>
          <w:rFonts w:hint="eastAsia"/>
          <w:color w:val="000000" w:themeColor="text1"/>
          <w:u w:val="single"/>
        </w:rPr>
        <w:t>必修課與上述法定學年學分制之原則，仍未盡相符</w:t>
      </w:r>
      <w:r w:rsidRPr="0055157F">
        <w:rPr>
          <w:rFonts w:hint="eastAsia"/>
          <w:color w:val="000000" w:themeColor="text1"/>
        </w:rPr>
        <w:t>。茲參考</w:t>
      </w:r>
      <w:r w:rsidR="007256C8" w:rsidRPr="0055157F">
        <w:rPr>
          <w:rFonts w:hint="eastAsia"/>
          <w:color w:val="000000" w:themeColor="text1"/>
        </w:rPr>
        <w:t>相關</w:t>
      </w:r>
      <w:r w:rsidRPr="0055157F">
        <w:rPr>
          <w:rFonts w:hint="eastAsia"/>
          <w:color w:val="000000" w:themeColor="text1"/>
        </w:rPr>
        <w:t>研究略以</w:t>
      </w:r>
      <w:r w:rsidRPr="0055157F">
        <w:rPr>
          <w:rStyle w:val="afe"/>
          <w:color w:val="000000" w:themeColor="text1"/>
        </w:rPr>
        <w:footnoteReference w:id="2"/>
      </w:r>
      <w:r w:rsidRPr="0055157F">
        <w:rPr>
          <w:rFonts w:hint="eastAsia"/>
          <w:color w:val="000000" w:themeColor="text1"/>
        </w:rPr>
        <w:t>，84年公私立大學校院</w:t>
      </w:r>
      <w:r w:rsidR="004475D5" w:rsidRPr="00197745">
        <w:rPr>
          <w:rFonts w:hint="eastAsia"/>
        </w:rPr>
        <w:t>校</w:t>
      </w:r>
      <w:r w:rsidRPr="00197745">
        <w:rPr>
          <w:rFonts w:hint="eastAsia"/>
        </w:rPr>
        <w:t>長會議決議後，體育課程成為</w:t>
      </w:r>
      <w:r w:rsidRPr="00197745">
        <w:rPr>
          <w:rFonts w:hint="eastAsia"/>
        </w:rPr>
        <w:lastRenderedPageBreak/>
        <w:t>必修</w:t>
      </w:r>
      <w:r w:rsidR="003D68E7" w:rsidRPr="00197745">
        <w:rPr>
          <w:rFonts w:hint="eastAsia"/>
        </w:rPr>
        <w:t>「零」學分</w:t>
      </w:r>
      <w:r w:rsidRPr="00197745">
        <w:rPr>
          <w:rFonts w:hint="eastAsia"/>
        </w:rPr>
        <w:t>制度，是高等教育</w:t>
      </w:r>
      <w:r w:rsidR="003D68E7" w:rsidRPr="00197745">
        <w:rPr>
          <w:rFonts w:hint="eastAsia"/>
        </w:rPr>
        <w:t>「零」學分</w:t>
      </w:r>
      <w:r w:rsidRPr="00197745">
        <w:rPr>
          <w:rFonts w:hint="eastAsia"/>
        </w:rPr>
        <w:t>制度之起點，</w:t>
      </w:r>
      <w:r w:rsidRPr="00197745">
        <w:rPr>
          <w:rFonts w:hint="eastAsia"/>
          <w:b/>
        </w:rPr>
        <w:t>隨後教育部取消大學必修科目表實施要點、大學共同必修科目，函令建議各大學讓原共同必修科目儘量納入各校校定必修</w:t>
      </w:r>
      <w:r w:rsidRPr="00197745">
        <w:rPr>
          <w:rFonts w:hint="eastAsia"/>
        </w:rPr>
        <w:t>，使得</w:t>
      </w:r>
      <w:r w:rsidR="003D68E7" w:rsidRPr="00197745">
        <w:rPr>
          <w:rFonts w:hint="eastAsia"/>
        </w:rPr>
        <w:t>「零」學分</w:t>
      </w:r>
      <w:r w:rsidRPr="00197745">
        <w:rPr>
          <w:rFonts w:hint="eastAsia"/>
        </w:rPr>
        <w:t>課程逐漸在各大學萌芽。</w:t>
      </w:r>
      <w:r w:rsidR="00AF37D1" w:rsidRPr="00197745">
        <w:rPr>
          <w:rFonts w:hint="eastAsia"/>
        </w:rPr>
        <w:t>復依本案調查</w:t>
      </w:r>
      <w:r w:rsidR="001713B2" w:rsidRPr="00197745">
        <w:rPr>
          <w:rFonts w:hint="eastAsia"/>
        </w:rPr>
        <w:t>全國各大專校院辦理</w:t>
      </w:r>
      <w:r w:rsidR="00AC6676" w:rsidRPr="00197745">
        <w:rPr>
          <w:rFonts w:hint="eastAsia"/>
        </w:rPr>
        <w:t>「零」學分</w:t>
      </w:r>
      <w:r w:rsidR="001713B2" w:rsidRPr="00197745">
        <w:rPr>
          <w:rFonts w:hint="eastAsia"/>
        </w:rPr>
        <w:t>體育課</w:t>
      </w:r>
      <w:r w:rsidR="008A4934" w:rsidRPr="00197745">
        <w:rPr>
          <w:rFonts w:hint="eastAsia"/>
        </w:rPr>
        <w:t>現況</w:t>
      </w:r>
      <w:r w:rsidR="004A35B8" w:rsidRPr="00197745">
        <w:rPr>
          <w:rFonts w:hint="eastAsia"/>
        </w:rPr>
        <w:t>等</w:t>
      </w:r>
      <w:r w:rsidR="001713B2" w:rsidRPr="00197745">
        <w:rPr>
          <w:rFonts w:hint="eastAsia"/>
        </w:rPr>
        <w:t>情，</w:t>
      </w:r>
      <w:r w:rsidR="001713B2" w:rsidRPr="00197745">
        <w:rPr>
          <w:rFonts w:hint="eastAsia"/>
          <w:u w:val="single"/>
        </w:rPr>
        <w:t>某國立大學</w:t>
      </w:r>
      <w:r w:rsidR="00181212" w:rsidRPr="00197745">
        <w:rPr>
          <w:rFonts w:hint="eastAsia"/>
          <w:u w:val="single"/>
        </w:rPr>
        <w:t>則</w:t>
      </w:r>
      <w:r w:rsidR="001713B2" w:rsidRPr="00197745">
        <w:rPr>
          <w:rFonts w:hint="eastAsia"/>
          <w:u w:val="single"/>
        </w:rPr>
        <w:t>稱，該校係配合84年9月21日教育部函令大學依</w:t>
      </w:r>
      <w:r w:rsidR="00F52833" w:rsidRPr="00197745">
        <w:rPr>
          <w:rFonts w:hint="eastAsia"/>
          <w:u w:val="single"/>
        </w:rPr>
        <w:t>84年1月12日83學年度第2次公私立大學校院</w:t>
      </w:r>
      <w:r w:rsidR="005A60D8" w:rsidRPr="00197745">
        <w:rPr>
          <w:rFonts w:hint="eastAsia"/>
          <w:u w:val="single"/>
        </w:rPr>
        <w:t>校</w:t>
      </w:r>
      <w:r w:rsidR="00F52833" w:rsidRPr="00197745">
        <w:rPr>
          <w:rFonts w:hint="eastAsia"/>
          <w:u w:val="single"/>
        </w:rPr>
        <w:t>長會議決議</w:t>
      </w:r>
      <w:r w:rsidR="001713B2" w:rsidRPr="00197745">
        <w:rPr>
          <w:rFonts w:hint="eastAsia"/>
          <w:u w:val="single"/>
        </w:rPr>
        <w:t>辦理</w:t>
      </w:r>
      <w:r w:rsidR="00896DC8" w:rsidRPr="00197745">
        <w:rPr>
          <w:rFonts w:hint="eastAsia"/>
          <w:u w:val="single"/>
        </w:rPr>
        <w:t>，略以</w:t>
      </w:r>
      <w:r w:rsidR="001713B2" w:rsidRPr="00197745">
        <w:rPr>
          <w:rFonts w:hint="eastAsia"/>
        </w:rPr>
        <w:t>：「原大學共同必修科目，請各大學院校按課程修訂程序自行規劃，儘量納入各校校訂必修科目……軍訓與體育比照辦理」</w:t>
      </w:r>
      <w:r w:rsidR="0054404D" w:rsidRPr="00197745">
        <w:rPr>
          <w:rFonts w:hint="eastAsia"/>
        </w:rPr>
        <w:t>等</w:t>
      </w:r>
      <w:r w:rsidR="00325B74" w:rsidRPr="00197745">
        <w:rPr>
          <w:rFonts w:hint="eastAsia"/>
        </w:rPr>
        <w:t>情</w:t>
      </w:r>
      <w:r w:rsidR="005000C0" w:rsidRPr="00197745">
        <w:rPr>
          <w:rFonts w:hint="eastAsia"/>
        </w:rPr>
        <w:t>，</w:t>
      </w:r>
      <w:r w:rsidR="0083117B" w:rsidRPr="00197745">
        <w:rPr>
          <w:rFonts w:hint="eastAsia"/>
        </w:rPr>
        <w:t>其</w:t>
      </w:r>
      <w:r w:rsidR="005000C0" w:rsidRPr="00197745">
        <w:rPr>
          <w:rFonts w:hint="eastAsia"/>
        </w:rPr>
        <w:t>與</w:t>
      </w:r>
      <w:r w:rsidR="001B054D" w:rsidRPr="00197745">
        <w:rPr>
          <w:rFonts w:hint="eastAsia"/>
        </w:rPr>
        <w:t>相關</w:t>
      </w:r>
      <w:r w:rsidR="005000C0" w:rsidRPr="00197745">
        <w:rPr>
          <w:rFonts w:hint="eastAsia"/>
        </w:rPr>
        <w:t>研究</w:t>
      </w:r>
      <w:r w:rsidR="00BC5105" w:rsidRPr="00197745">
        <w:rPr>
          <w:rFonts w:hint="eastAsia"/>
        </w:rPr>
        <w:t>及本院諮詢意見</w:t>
      </w:r>
      <w:r w:rsidR="005000C0" w:rsidRPr="00197745">
        <w:rPr>
          <w:rFonts w:hint="eastAsia"/>
        </w:rPr>
        <w:t>堪符</w:t>
      </w:r>
      <w:r w:rsidR="00AF37D1" w:rsidRPr="00197745">
        <w:rPr>
          <w:rFonts w:hint="eastAsia"/>
        </w:rPr>
        <w:t>。</w:t>
      </w:r>
      <w:r w:rsidRPr="00197745">
        <w:rPr>
          <w:rFonts w:hint="eastAsia"/>
        </w:rPr>
        <w:t>究此，</w:t>
      </w:r>
      <w:r w:rsidRPr="00197745">
        <w:rPr>
          <w:rFonts w:hint="eastAsia"/>
          <w:u w:val="single"/>
        </w:rPr>
        <w:t>針對大學</w:t>
      </w:r>
      <w:r w:rsidR="003D68E7" w:rsidRPr="00197745">
        <w:rPr>
          <w:rFonts w:hint="eastAsia"/>
          <w:u w:val="single"/>
        </w:rPr>
        <w:t>「零」學分</w:t>
      </w:r>
      <w:r w:rsidRPr="00197745">
        <w:rPr>
          <w:rFonts w:hint="eastAsia"/>
          <w:u w:val="single"/>
        </w:rPr>
        <w:t>必修課之法令依據，本院經詢教育部回復略以，因所詢會議資料迄今已近30年，相關文件已逾檔案保存年限</w:t>
      </w:r>
      <w:r w:rsidRPr="00197745">
        <w:rPr>
          <w:rFonts w:hint="eastAsia"/>
        </w:rPr>
        <w:t>，依檔案法業已銷毀；如有相關完整紀錄，敬請提供查考，俾利確認所詢內容之提案屬性及效力……等語。足見，外界針對大專校院</w:t>
      </w:r>
      <w:r w:rsidR="00AC6676" w:rsidRPr="00197745">
        <w:rPr>
          <w:rFonts w:hint="eastAsia"/>
        </w:rPr>
        <w:t>「零」學分</w:t>
      </w:r>
      <w:r w:rsidRPr="00197745">
        <w:rPr>
          <w:rFonts w:hint="eastAsia"/>
        </w:rPr>
        <w:t>必修課多所質疑，</w:t>
      </w:r>
      <w:r w:rsidR="00602167" w:rsidRPr="00197745">
        <w:rPr>
          <w:rFonts w:hint="eastAsia"/>
        </w:rPr>
        <w:t>或</w:t>
      </w:r>
      <w:r w:rsidR="00602167" w:rsidRPr="0055157F">
        <w:rPr>
          <w:rFonts w:hint="eastAsia"/>
          <w:color w:val="000000" w:themeColor="text1"/>
        </w:rPr>
        <w:t>認係</w:t>
      </w:r>
      <w:r w:rsidR="003914B1" w:rsidRPr="0055157F">
        <w:rPr>
          <w:rFonts w:hint="eastAsia"/>
          <w:color w:val="000000" w:themeColor="text1"/>
        </w:rPr>
        <w:t>源自</w:t>
      </w:r>
      <w:r w:rsidR="00602167" w:rsidRPr="0055157F">
        <w:rPr>
          <w:rFonts w:hint="eastAsia"/>
          <w:color w:val="000000" w:themeColor="text1"/>
        </w:rPr>
        <w:t>教育部函令，</w:t>
      </w:r>
      <w:r w:rsidRPr="0055157F">
        <w:rPr>
          <w:rFonts w:hint="eastAsia"/>
          <w:b/>
          <w:color w:val="000000" w:themeColor="text1"/>
        </w:rPr>
        <w:t>惟</w:t>
      </w:r>
      <w:r w:rsidR="008D1A21" w:rsidRPr="0055157F">
        <w:rPr>
          <w:rFonts w:hint="eastAsia"/>
          <w:b/>
          <w:color w:val="000000" w:themeColor="text1"/>
        </w:rPr>
        <w:t>該</w:t>
      </w:r>
      <w:r w:rsidRPr="0055157F">
        <w:rPr>
          <w:rFonts w:hint="eastAsia"/>
          <w:b/>
          <w:color w:val="000000" w:themeColor="text1"/>
        </w:rPr>
        <w:t>部對於目前該制度之依據及目的，仍未釐清，致</w:t>
      </w:r>
      <w:r w:rsidR="007C08E2" w:rsidRPr="0055157F">
        <w:rPr>
          <w:rFonts w:hint="eastAsia"/>
          <w:b/>
          <w:color w:val="000000" w:themeColor="text1"/>
        </w:rPr>
        <w:t>其</w:t>
      </w:r>
      <w:r w:rsidRPr="0055157F">
        <w:rPr>
          <w:rFonts w:hint="eastAsia"/>
          <w:b/>
          <w:color w:val="000000" w:themeColor="text1"/>
        </w:rPr>
        <w:t>實際效力性質未明</w:t>
      </w:r>
      <w:r w:rsidRPr="0055157F">
        <w:rPr>
          <w:rFonts w:hint="eastAsia"/>
          <w:color w:val="000000" w:themeColor="text1"/>
        </w:rPr>
        <w:t>，待相關爭議四起後仍未見積極作為，迄今莫衷一是，猶待後續確認。</w:t>
      </w:r>
    </w:p>
    <w:p w:rsidR="004C328D" w:rsidRPr="0055157F" w:rsidRDefault="004C328D" w:rsidP="004C328D">
      <w:pPr>
        <w:pStyle w:val="3"/>
        <w:numPr>
          <w:ilvl w:val="2"/>
          <w:numId w:val="1"/>
        </w:numPr>
        <w:ind w:leftChars="200"/>
        <w:rPr>
          <w:color w:val="000000" w:themeColor="text1"/>
        </w:rPr>
      </w:pPr>
      <w:r w:rsidRPr="0055157F">
        <w:rPr>
          <w:rFonts w:hint="eastAsia"/>
          <w:color w:val="000000" w:themeColor="text1"/>
        </w:rPr>
        <w:t>復查，</w:t>
      </w:r>
      <w:r w:rsidRPr="0055157F">
        <w:rPr>
          <w:rFonts w:hAnsi="標楷體"/>
          <w:color w:val="000000" w:themeColor="text1"/>
        </w:rPr>
        <w:t>110</w:t>
      </w:r>
      <w:r w:rsidRPr="0055157F">
        <w:rPr>
          <w:rFonts w:hAnsi="標楷體" w:hint="eastAsia"/>
          <w:color w:val="000000" w:themeColor="text1"/>
        </w:rPr>
        <w:t>學年第</w:t>
      </w:r>
      <w:r w:rsidRPr="0055157F">
        <w:rPr>
          <w:rFonts w:hAnsi="標楷體"/>
          <w:color w:val="000000" w:themeColor="text1"/>
        </w:rPr>
        <w:t>1</w:t>
      </w:r>
      <w:r w:rsidRPr="0055157F">
        <w:rPr>
          <w:rFonts w:hAnsi="標楷體" w:hint="eastAsia"/>
          <w:color w:val="000000" w:themeColor="text1"/>
        </w:rPr>
        <w:t>學期</w:t>
      </w:r>
      <w:r w:rsidRPr="0055157F">
        <w:rPr>
          <w:rFonts w:hint="eastAsia"/>
          <w:color w:val="000000" w:themeColor="text1"/>
        </w:rPr>
        <w:t>大專校院計有131校1</w:t>
      </w:r>
      <w:r w:rsidRPr="0055157F">
        <w:rPr>
          <w:color w:val="000000" w:themeColor="text1"/>
        </w:rPr>
        <w:t>,050</w:t>
      </w:r>
      <w:r w:rsidRPr="0055157F">
        <w:rPr>
          <w:rFonts w:hint="eastAsia"/>
          <w:color w:val="000000" w:themeColor="text1"/>
        </w:rPr>
        <w:t>系所開設11</w:t>
      </w:r>
      <w:r w:rsidRPr="0055157F">
        <w:rPr>
          <w:color w:val="000000" w:themeColor="text1"/>
        </w:rPr>
        <w:t>,</w:t>
      </w:r>
      <w:r w:rsidRPr="0055157F">
        <w:rPr>
          <w:rFonts w:hint="eastAsia"/>
          <w:color w:val="000000" w:themeColor="text1"/>
        </w:rPr>
        <w:t>998門</w:t>
      </w:r>
      <w:r w:rsidR="00AC6676" w:rsidRPr="0055157F">
        <w:rPr>
          <w:rFonts w:hint="eastAsia"/>
          <w:color w:val="000000" w:themeColor="text1"/>
        </w:rPr>
        <w:t>「零」學分</w:t>
      </w:r>
      <w:r w:rsidRPr="0055157F">
        <w:rPr>
          <w:rFonts w:hint="eastAsia"/>
          <w:color w:val="000000" w:themeColor="text1"/>
        </w:rPr>
        <w:t>必修課程</w:t>
      </w:r>
      <w:r w:rsidRPr="0055157F">
        <w:rPr>
          <w:rFonts w:hAnsi="標楷體" w:hint="eastAsia"/>
          <w:color w:val="000000" w:themeColor="text1"/>
        </w:rPr>
        <w:t>，其中一般大學計有60校636系所開設</w:t>
      </w:r>
      <w:r w:rsidRPr="0055157F">
        <w:rPr>
          <w:rFonts w:hAnsi="標楷體"/>
          <w:color w:val="000000" w:themeColor="text1"/>
        </w:rPr>
        <w:t>7,704</w:t>
      </w:r>
      <w:r w:rsidRPr="0055157F">
        <w:rPr>
          <w:rFonts w:hAnsi="標楷體" w:hint="eastAsia"/>
          <w:color w:val="000000" w:themeColor="text1"/>
        </w:rPr>
        <w:t>門</w:t>
      </w:r>
      <w:r w:rsidRPr="0055157F">
        <w:rPr>
          <w:rFonts w:hint="eastAsia"/>
          <w:color w:val="000000" w:themeColor="text1"/>
        </w:rPr>
        <w:t>「零</w:t>
      </w:r>
      <w:r w:rsidR="0076600A" w:rsidRPr="0055157F">
        <w:rPr>
          <w:rFonts w:hint="eastAsia"/>
          <w:color w:val="000000" w:themeColor="text1"/>
        </w:rPr>
        <w:t>學分</w:t>
      </w:r>
      <w:r w:rsidRPr="0055157F">
        <w:rPr>
          <w:rFonts w:hint="eastAsia"/>
          <w:color w:val="000000" w:themeColor="text1"/>
        </w:rPr>
        <w:t>」課程</w:t>
      </w:r>
      <w:r w:rsidRPr="0055157F">
        <w:rPr>
          <w:rFonts w:hAnsi="標楷體" w:hint="eastAsia"/>
          <w:color w:val="000000" w:themeColor="text1"/>
        </w:rPr>
        <w:t>，共計</w:t>
      </w:r>
      <w:r w:rsidRPr="0055157F">
        <w:rPr>
          <w:rFonts w:hAnsi="標楷體"/>
          <w:color w:val="000000" w:themeColor="text1"/>
        </w:rPr>
        <w:t>36</w:t>
      </w:r>
      <w:r w:rsidRPr="0055157F">
        <w:rPr>
          <w:rFonts w:hAnsi="標楷體" w:hint="eastAsia"/>
          <w:color w:val="000000" w:themeColor="text1"/>
        </w:rPr>
        <w:t>萬</w:t>
      </w:r>
      <w:r w:rsidRPr="0055157F">
        <w:rPr>
          <w:rFonts w:hAnsi="標楷體"/>
          <w:color w:val="000000" w:themeColor="text1"/>
        </w:rPr>
        <w:t>8,640</w:t>
      </w:r>
      <w:r w:rsidRPr="0055157F">
        <w:rPr>
          <w:rFonts w:hAnsi="標楷體" w:hint="eastAsia"/>
          <w:color w:val="000000" w:themeColor="text1"/>
        </w:rPr>
        <w:t>名學生修讀，</w:t>
      </w:r>
      <w:r w:rsidRPr="0055157F">
        <w:rPr>
          <w:rFonts w:hint="eastAsia"/>
          <w:color w:val="000000" w:themeColor="text1"/>
        </w:rPr>
        <w:t>技專校院則計有71校414系所開設</w:t>
      </w:r>
      <w:r w:rsidRPr="0055157F">
        <w:rPr>
          <w:color w:val="000000" w:themeColor="text1"/>
        </w:rPr>
        <w:t>4,294</w:t>
      </w:r>
      <w:r w:rsidRPr="0055157F">
        <w:rPr>
          <w:rFonts w:hint="eastAsia"/>
          <w:color w:val="000000" w:themeColor="text1"/>
        </w:rPr>
        <w:t>門「零</w:t>
      </w:r>
      <w:r w:rsidR="00BD4A74" w:rsidRPr="0055157F">
        <w:rPr>
          <w:rFonts w:hint="eastAsia"/>
          <w:color w:val="000000" w:themeColor="text1"/>
        </w:rPr>
        <w:t>學分</w:t>
      </w:r>
      <w:r w:rsidRPr="0055157F">
        <w:rPr>
          <w:rFonts w:hint="eastAsia"/>
          <w:color w:val="000000" w:themeColor="text1"/>
        </w:rPr>
        <w:t>」課程，共計20萬0,624名學生修讀。近年嗣因應學生倡議，部分大學將體育等部分課程調整為必修課程並計入畢業學分內，顯見其趨勢。茲列全國公私立大專校院</w:t>
      </w:r>
      <w:r w:rsidR="00AC6676" w:rsidRPr="0055157F">
        <w:rPr>
          <w:rFonts w:hint="eastAsia"/>
          <w:color w:val="000000" w:themeColor="text1"/>
        </w:rPr>
        <w:t>「零」學分</w:t>
      </w:r>
      <w:r w:rsidRPr="0055157F">
        <w:rPr>
          <w:rFonts w:hint="eastAsia"/>
          <w:color w:val="000000" w:themeColor="text1"/>
        </w:rPr>
        <w:t>必修課程之學分數占前5名學校之實際開課數</w:t>
      </w:r>
      <w:r w:rsidRPr="0055157F">
        <w:rPr>
          <w:rFonts w:hint="eastAsia"/>
          <w:color w:val="000000" w:themeColor="text1"/>
        </w:rPr>
        <w:lastRenderedPageBreak/>
        <w:t>量情形：</w:t>
      </w:r>
    </w:p>
    <w:p w:rsidR="00587515" w:rsidRPr="0055157F" w:rsidRDefault="00587515" w:rsidP="00587515">
      <w:pPr>
        <w:rPr>
          <w:color w:val="000000" w:themeColor="text1"/>
        </w:rPr>
      </w:pPr>
    </w:p>
    <w:p w:rsidR="00587515" w:rsidRPr="0055157F" w:rsidRDefault="00587515" w:rsidP="00587515">
      <w:pPr>
        <w:rPr>
          <w:color w:val="000000" w:themeColor="text1"/>
        </w:rPr>
      </w:pPr>
    </w:p>
    <w:p w:rsidR="004C328D" w:rsidRPr="0055157F" w:rsidRDefault="004C328D" w:rsidP="004C328D">
      <w:pPr>
        <w:pStyle w:val="a3"/>
        <w:ind w:left="480" w:hanging="480"/>
        <w:rPr>
          <w:color w:val="000000" w:themeColor="text1"/>
        </w:rPr>
      </w:pPr>
      <w:r w:rsidRPr="0055157F">
        <w:rPr>
          <w:rFonts w:hint="eastAsia"/>
          <w:color w:val="000000" w:themeColor="text1"/>
        </w:rPr>
        <w:t>公私立大專校院</w:t>
      </w:r>
      <w:r w:rsidR="00AC6676" w:rsidRPr="0055157F">
        <w:rPr>
          <w:rFonts w:hint="eastAsia"/>
          <w:color w:val="000000" w:themeColor="text1"/>
        </w:rPr>
        <w:t>「零」學分</w:t>
      </w:r>
      <w:r w:rsidRPr="0055157F">
        <w:rPr>
          <w:rFonts w:hint="eastAsia"/>
          <w:color w:val="000000" w:themeColor="text1"/>
        </w:rPr>
        <w:t>必修課學分數分別占</w:t>
      </w:r>
      <w:r w:rsidRPr="0055157F">
        <w:rPr>
          <w:rFonts w:hAnsi="標楷體" w:hint="eastAsia"/>
          <w:bCs w:val="0"/>
          <w:color w:val="000000" w:themeColor="text1"/>
          <w:sz w:val="26"/>
          <w:szCs w:val="26"/>
        </w:rPr>
        <w:t>前5名學校之情形</w:t>
      </w:r>
    </w:p>
    <w:p w:rsidR="001D357B" w:rsidRPr="0055157F" w:rsidRDefault="001D357B" w:rsidP="001D357B">
      <w:pPr>
        <w:jc w:val="right"/>
        <w:rPr>
          <w:color w:val="000000" w:themeColor="text1"/>
          <w:sz w:val="24"/>
          <w:szCs w:val="24"/>
        </w:rPr>
      </w:pPr>
      <w:r w:rsidRPr="0055157F">
        <w:rPr>
          <w:rFonts w:hint="eastAsia"/>
          <w:color w:val="000000" w:themeColor="text1"/>
          <w:sz w:val="24"/>
          <w:szCs w:val="24"/>
        </w:rPr>
        <w:t>單位：</w:t>
      </w:r>
      <w:r w:rsidR="003F3B85" w:rsidRPr="0055157F">
        <w:rPr>
          <w:rFonts w:hint="eastAsia"/>
          <w:color w:val="000000" w:themeColor="text1"/>
          <w:sz w:val="24"/>
          <w:szCs w:val="24"/>
        </w:rPr>
        <w:t>課</w:t>
      </w:r>
    </w:p>
    <w:tbl>
      <w:tblPr>
        <w:tblW w:w="8769" w:type="dxa"/>
        <w:tblInd w:w="10" w:type="dxa"/>
        <w:tblLayout w:type="fixed"/>
        <w:tblCellMar>
          <w:left w:w="0" w:type="dxa"/>
          <w:right w:w="0" w:type="dxa"/>
        </w:tblCellMar>
        <w:tblLook w:val="0000" w:firstRow="0" w:lastRow="0" w:firstColumn="0" w:lastColumn="0" w:noHBand="0" w:noVBand="0"/>
      </w:tblPr>
      <w:tblGrid>
        <w:gridCol w:w="689"/>
        <w:gridCol w:w="2826"/>
        <w:gridCol w:w="2627"/>
        <w:gridCol w:w="2627"/>
      </w:tblGrid>
      <w:tr w:rsidR="004C328D" w:rsidRPr="0055157F" w:rsidTr="00AF3EF1">
        <w:trPr>
          <w:trHeight w:val="50"/>
          <w:tblHeader/>
        </w:trPr>
        <w:tc>
          <w:tcPr>
            <w:tcW w:w="689"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4C328D" w:rsidRPr="0055157F" w:rsidRDefault="004C328D" w:rsidP="00AF3EF1">
            <w:pPr>
              <w:jc w:val="center"/>
              <w:rPr>
                <w:rFonts w:hAnsi="標楷體"/>
                <w:b/>
                <w:color w:val="000000" w:themeColor="text1"/>
                <w:sz w:val="27"/>
                <w:szCs w:val="27"/>
              </w:rPr>
            </w:pPr>
            <w:r w:rsidRPr="0055157F">
              <w:rPr>
                <w:rFonts w:hAnsi="標楷體" w:hint="eastAsia"/>
                <w:b/>
                <w:color w:val="000000" w:themeColor="text1"/>
                <w:sz w:val="27"/>
                <w:szCs w:val="27"/>
              </w:rPr>
              <w:t>排序</w:t>
            </w:r>
          </w:p>
        </w:tc>
        <w:tc>
          <w:tcPr>
            <w:tcW w:w="2826" w:type="dxa"/>
            <w:tcBorders>
              <w:top w:val="single" w:sz="8" w:space="0" w:color="000000"/>
              <w:left w:val="single" w:sz="8" w:space="0" w:color="000000"/>
              <w:right w:val="single" w:sz="8" w:space="0" w:color="000000"/>
            </w:tcBorders>
            <w:shd w:val="clear" w:color="auto" w:fill="EEECE1" w:themeFill="background2"/>
            <w:vAlign w:val="center"/>
          </w:tcPr>
          <w:p w:rsidR="004C328D" w:rsidRPr="0055157F" w:rsidRDefault="004C328D" w:rsidP="00AF3EF1">
            <w:pPr>
              <w:jc w:val="center"/>
              <w:rPr>
                <w:rFonts w:hAnsi="標楷體"/>
                <w:b/>
                <w:color w:val="000000" w:themeColor="text1"/>
                <w:sz w:val="27"/>
                <w:szCs w:val="27"/>
              </w:rPr>
            </w:pPr>
            <w:r w:rsidRPr="0055157F">
              <w:rPr>
                <w:rFonts w:hAnsi="標楷體" w:hint="eastAsia"/>
                <w:b/>
                <w:color w:val="000000" w:themeColor="text1"/>
                <w:sz w:val="27"/>
                <w:szCs w:val="27"/>
              </w:rPr>
              <w:t>課程類型</w:t>
            </w:r>
          </w:p>
        </w:tc>
        <w:tc>
          <w:tcPr>
            <w:tcW w:w="2627" w:type="dxa"/>
            <w:tcBorders>
              <w:top w:val="single" w:sz="8" w:space="0" w:color="000000"/>
              <w:left w:val="single" w:sz="8" w:space="0" w:color="000000"/>
              <w:right w:val="single" w:sz="8" w:space="0" w:color="000000"/>
            </w:tcBorders>
            <w:shd w:val="clear" w:color="auto" w:fill="EEECE1" w:themeFill="background2"/>
            <w:vAlign w:val="center"/>
          </w:tcPr>
          <w:p w:rsidR="004C328D" w:rsidRPr="0055157F" w:rsidRDefault="004C328D" w:rsidP="00AF3EF1">
            <w:pPr>
              <w:jc w:val="center"/>
              <w:rPr>
                <w:rFonts w:hAnsi="標楷體"/>
                <w:b/>
                <w:color w:val="000000" w:themeColor="text1"/>
                <w:sz w:val="27"/>
                <w:szCs w:val="27"/>
              </w:rPr>
            </w:pPr>
            <w:r w:rsidRPr="0055157F">
              <w:rPr>
                <w:rFonts w:hAnsi="標楷體" w:hint="eastAsia"/>
                <w:b/>
                <w:color w:val="000000" w:themeColor="text1"/>
                <w:sz w:val="27"/>
                <w:szCs w:val="27"/>
              </w:rPr>
              <w:t>公立大專校院</w:t>
            </w:r>
          </w:p>
        </w:tc>
        <w:tc>
          <w:tcPr>
            <w:tcW w:w="2627" w:type="dxa"/>
            <w:tcBorders>
              <w:top w:val="single" w:sz="8" w:space="0" w:color="000000"/>
              <w:left w:val="single" w:sz="8" w:space="0" w:color="000000"/>
              <w:right w:val="single" w:sz="8" w:space="0" w:color="000000"/>
            </w:tcBorders>
            <w:shd w:val="clear" w:color="auto" w:fill="EEECE1" w:themeFill="background2"/>
            <w:vAlign w:val="center"/>
          </w:tcPr>
          <w:p w:rsidR="004C328D" w:rsidRPr="0055157F" w:rsidRDefault="004C328D" w:rsidP="00AF3EF1">
            <w:pPr>
              <w:jc w:val="center"/>
              <w:rPr>
                <w:rFonts w:hAnsi="標楷體"/>
                <w:b/>
                <w:color w:val="000000" w:themeColor="text1"/>
                <w:sz w:val="27"/>
                <w:szCs w:val="27"/>
              </w:rPr>
            </w:pPr>
            <w:r w:rsidRPr="0055157F">
              <w:rPr>
                <w:rFonts w:hAnsi="標楷體" w:hint="eastAsia"/>
                <w:b/>
                <w:color w:val="000000" w:themeColor="text1"/>
                <w:sz w:val="27"/>
                <w:szCs w:val="27"/>
              </w:rPr>
              <w:t>私立大專校院</w:t>
            </w:r>
          </w:p>
        </w:tc>
      </w:tr>
      <w:tr w:rsidR="004C328D" w:rsidRPr="0055157F" w:rsidTr="00AF3EF1">
        <w:trPr>
          <w:trHeight w:val="292"/>
        </w:trPr>
        <w:tc>
          <w:tcPr>
            <w:tcW w:w="689" w:type="dxa"/>
            <w:vMerge w:val="restart"/>
            <w:tcBorders>
              <w:top w:val="single" w:sz="8" w:space="0" w:color="000000"/>
              <w:left w:val="single" w:sz="8" w:space="0" w:color="000000"/>
              <w:bottom w:val="single" w:sz="8" w:space="0" w:color="000000"/>
              <w:right w:val="single" w:sz="8" w:space="0" w:color="000000"/>
            </w:tcBorders>
            <w:vAlign w:val="center"/>
          </w:tcPr>
          <w:p w:rsidR="004C328D" w:rsidRPr="0055157F" w:rsidRDefault="004C328D" w:rsidP="00AF3EF1">
            <w:pPr>
              <w:jc w:val="center"/>
              <w:rPr>
                <w:rFonts w:hAnsi="標楷體"/>
                <w:b/>
                <w:color w:val="000000" w:themeColor="text1"/>
                <w:sz w:val="27"/>
                <w:szCs w:val="27"/>
              </w:rPr>
            </w:pPr>
            <w:r w:rsidRPr="0055157F">
              <w:rPr>
                <w:rFonts w:hAnsi="標楷體"/>
                <w:b/>
                <w:color w:val="000000" w:themeColor="text1"/>
                <w:sz w:val="27"/>
                <w:szCs w:val="27"/>
              </w:rPr>
              <w:t>1</w:t>
            </w:r>
          </w:p>
        </w:tc>
        <w:tc>
          <w:tcPr>
            <w:tcW w:w="2826" w:type="dxa"/>
            <w:tcBorders>
              <w:top w:val="single" w:sz="8" w:space="0" w:color="000000"/>
              <w:left w:val="single" w:sz="8" w:space="0" w:color="000000"/>
              <w:bottom w:val="single" w:sz="8" w:space="0" w:color="000000"/>
              <w:right w:val="single" w:sz="8" w:space="0" w:color="000000"/>
            </w:tcBorders>
            <w:vAlign w:val="center"/>
          </w:tcPr>
          <w:p w:rsidR="004C328D" w:rsidRPr="0055157F" w:rsidRDefault="004C328D" w:rsidP="00AF3EF1">
            <w:pPr>
              <w:jc w:val="center"/>
              <w:rPr>
                <w:rFonts w:hAnsi="標楷體"/>
                <w:color w:val="000000" w:themeColor="text1"/>
                <w:sz w:val="27"/>
                <w:szCs w:val="27"/>
              </w:rPr>
            </w:pPr>
            <w:r w:rsidRPr="0055157F">
              <w:rPr>
                <w:rFonts w:hAnsi="標楷體" w:hint="eastAsia"/>
                <w:color w:val="000000" w:themeColor="text1"/>
                <w:sz w:val="27"/>
                <w:szCs w:val="27"/>
              </w:rPr>
              <w:t>體育課</w:t>
            </w:r>
          </w:p>
        </w:tc>
        <w:tc>
          <w:tcPr>
            <w:tcW w:w="2627" w:type="dxa"/>
            <w:tcBorders>
              <w:top w:val="single" w:sz="8" w:space="0" w:color="000000"/>
              <w:left w:val="single" w:sz="8" w:space="0" w:color="000000"/>
              <w:bottom w:val="single" w:sz="8" w:space="0" w:color="000000"/>
              <w:right w:val="single" w:sz="8" w:space="0" w:color="000000"/>
            </w:tcBorders>
            <w:vAlign w:val="center"/>
          </w:tcPr>
          <w:p w:rsidR="004C328D" w:rsidRPr="0055157F" w:rsidRDefault="004C328D" w:rsidP="00AF3EF1">
            <w:pPr>
              <w:jc w:val="right"/>
              <w:rPr>
                <w:rFonts w:hAnsi="標楷體"/>
                <w:color w:val="000000" w:themeColor="text1"/>
                <w:sz w:val="27"/>
                <w:szCs w:val="27"/>
              </w:rPr>
            </w:pPr>
            <w:r w:rsidRPr="0055157F">
              <w:rPr>
                <w:rFonts w:hAnsi="標楷體"/>
                <w:color w:val="000000" w:themeColor="text1"/>
                <w:sz w:val="27"/>
                <w:szCs w:val="27"/>
              </w:rPr>
              <w:t>260</w:t>
            </w:r>
          </w:p>
        </w:tc>
        <w:tc>
          <w:tcPr>
            <w:tcW w:w="2627" w:type="dxa"/>
            <w:tcBorders>
              <w:top w:val="single" w:sz="8" w:space="0" w:color="000000"/>
              <w:left w:val="single" w:sz="8" w:space="0" w:color="000000"/>
              <w:bottom w:val="single" w:sz="8" w:space="0" w:color="000000"/>
              <w:right w:val="single" w:sz="8" w:space="0" w:color="000000"/>
            </w:tcBorders>
          </w:tcPr>
          <w:p w:rsidR="004C328D" w:rsidRPr="0055157F" w:rsidRDefault="004C328D" w:rsidP="00AF3EF1">
            <w:pPr>
              <w:jc w:val="right"/>
              <w:rPr>
                <w:rFonts w:hAnsi="標楷體"/>
                <w:color w:val="000000" w:themeColor="text1"/>
                <w:sz w:val="27"/>
                <w:szCs w:val="27"/>
              </w:rPr>
            </w:pPr>
            <w:r w:rsidRPr="0055157F">
              <w:rPr>
                <w:rFonts w:hAnsi="標楷體"/>
                <w:color w:val="000000" w:themeColor="text1"/>
                <w:sz w:val="27"/>
                <w:szCs w:val="27"/>
              </w:rPr>
              <w:t>234</w:t>
            </w:r>
          </w:p>
        </w:tc>
      </w:tr>
      <w:tr w:rsidR="004C328D" w:rsidRPr="0055157F" w:rsidTr="00AF3EF1">
        <w:trPr>
          <w:trHeight w:val="291"/>
        </w:trPr>
        <w:tc>
          <w:tcPr>
            <w:tcW w:w="689" w:type="dxa"/>
            <w:vMerge/>
            <w:tcBorders>
              <w:top w:val="nil"/>
              <w:left w:val="single" w:sz="8" w:space="0" w:color="000000"/>
              <w:bottom w:val="single" w:sz="8" w:space="0" w:color="000000"/>
              <w:right w:val="single" w:sz="8" w:space="0" w:color="000000"/>
            </w:tcBorders>
            <w:vAlign w:val="center"/>
          </w:tcPr>
          <w:p w:rsidR="004C328D" w:rsidRPr="0055157F" w:rsidRDefault="004C328D" w:rsidP="00AF3EF1">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4C328D" w:rsidRPr="0055157F" w:rsidRDefault="004C328D" w:rsidP="00AF3EF1">
            <w:pPr>
              <w:jc w:val="center"/>
              <w:rPr>
                <w:rFonts w:hAnsi="標楷體"/>
                <w:color w:val="000000" w:themeColor="text1"/>
                <w:sz w:val="27"/>
                <w:szCs w:val="27"/>
              </w:rPr>
            </w:pPr>
            <w:r w:rsidRPr="0055157F">
              <w:rPr>
                <w:rFonts w:hAnsi="標楷體" w:hint="eastAsia"/>
                <w:color w:val="000000" w:themeColor="text1"/>
                <w:sz w:val="27"/>
                <w:szCs w:val="27"/>
              </w:rPr>
              <w:t>服務學習</w:t>
            </w:r>
          </w:p>
        </w:tc>
        <w:tc>
          <w:tcPr>
            <w:tcW w:w="2627" w:type="dxa"/>
            <w:tcBorders>
              <w:top w:val="single" w:sz="8" w:space="0" w:color="000000"/>
              <w:left w:val="single" w:sz="8" w:space="0" w:color="000000"/>
              <w:bottom w:val="single" w:sz="8" w:space="0" w:color="000000"/>
              <w:right w:val="single" w:sz="8" w:space="0" w:color="000000"/>
            </w:tcBorders>
            <w:vAlign w:val="center"/>
          </w:tcPr>
          <w:p w:rsidR="004C328D" w:rsidRPr="0055157F" w:rsidRDefault="004C328D" w:rsidP="00AF3EF1">
            <w:pPr>
              <w:jc w:val="right"/>
              <w:rPr>
                <w:rFonts w:hAnsi="標楷體"/>
                <w:color w:val="000000" w:themeColor="text1"/>
                <w:sz w:val="27"/>
                <w:szCs w:val="27"/>
              </w:rPr>
            </w:pPr>
            <w:r w:rsidRPr="0055157F">
              <w:rPr>
                <w:rFonts w:hAnsi="標楷體"/>
                <w:color w:val="000000" w:themeColor="text1"/>
                <w:sz w:val="27"/>
                <w:szCs w:val="27"/>
              </w:rPr>
              <w:t>89</w:t>
            </w:r>
          </w:p>
        </w:tc>
        <w:tc>
          <w:tcPr>
            <w:tcW w:w="2627" w:type="dxa"/>
            <w:tcBorders>
              <w:top w:val="single" w:sz="8" w:space="0" w:color="000000"/>
              <w:left w:val="single" w:sz="8" w:space="0" w:color="000000"/>
              <w:bottom w:val="single" w:sz="8" w:space="0" w:color="000000"/>
              <w:right w:val="single" w:sz="8" w:space="0" w:color="000000"/>
            </w:tcBorders>
          </w:tcPr>
          <w:p w:rsidR="004C328D" w:rsidRPr="0055157F" w:rsidRDefault="004C328D" w:rsidP="00AF3EF1">
            <w:pPr>
              <w:jc w:val="right"/>
              <w:rPr>
                <w:rFonts w:hAnsi="標楷體"/>
                <w:color w:val="000000" w:themeColor="text1"/>
                <w:sz w:val="27"/>
                <w:szCs w:val="27"/>
              </w:rPr>
            </w:pPr>
            <w:r w:rsidRPr="0055157F">
              <w:rPr>
                <w:rFonts w:hAnsi="標楷體"/>
                <w:color w:val="000000" w:themeColor="text1"/>
                <w:sz w:val="27"/>
                <w:szCs w:val="27"/>
              </w:rPr>
              <w:t>200</w:t>
            </w:r>
          </w:p>
        </w:tc>
      </w:tr>
      <w:tr w:rsidR="000E214A" w:rsidRPr="0055157F" w:rsidTr="00AF3EF1">
        <w:trPr>
          <w:trHeight w:val="292"/>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英</w:t>
            </w:r>
            <w:r w:rsidRPr="0055157F">
              <w:rPr>
                <w:rFonts w:hAnsi="標楷體"/>
                <w:color w:val="000000" w:themeColor="text1"/>
                <w:sz w:val="27"/>
                <w:szCs w:val="27"/>
              </w:rPr>
              <w:t>(</w:t>
            </w:r>
            <w:r w:rsidRPr="0055157F">
              <w:rPr>
                <w:rFonts w:hAnsi="標楷體" w:hint="eastAsia"/>
                <w:color w:val="000000" w:themeColor="text1"/>
                <w:sz w:val="27"/>
                <w:szCs w:val="27"/>
              </w:rPr>
              <w:t>外</w:t>
            </w:r>
            <w:r w:rsidRPr="0055157F">
              <w:rPr>
                <w:rFonts w:hAnsi="標楷體"/>
                <w:color w:val="000000" w:themeColor="text1"/>
                <w:sz w:val="27"/>
                <w:szCs w:val="27"/>
              </w:rPr>
              <w:t>)</w:t>
            </w:r>
            <w:r w:rsidRPr="0055157F">
              <w:rPr>
                <w:rFonts w:hAnsi="標楷體" w:hint="eastAsia"/>
                <w:color w:val="000000" w:themeColor="text1"/>
                <w:sz w:val="27"/>
                <w:szCs w:val="27"/>
              </w:rPr>
              <w:t>語</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2</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w:t>
            </w:r>
          </w:p>
        </w:tc>
      </w:tr>
      <w:tr w:rsidR="000E214A" w:rsidRPr="0055157F" w:rsidTr="00AF3EF1">
        <w:trPr>
          <w:trHeight w:val="292"/>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實習</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669</w:t>
            </w:r>
          </w:p>
        </w:tc>
      </w:tr>
      <w:tr w:rsidR="000E214A" w:rsidRPr="0055157F" w:rsidTr="00AF3EF1">
        <w:trPr>
          <w:trHeight w:val="292"/>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其他</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3</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99</w:t>
            </w:r>
          </w:p>
        </w:tc>
      </w:tr>
      <w:tr w:rsidR="000E214A" w:rsidRPr="0055157F" w:rsidTr="00AF3EF1">
        <w:trPr>
          <w:trHeight w:val="291"/>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合計</w:t>
            </w:r>
          </w:p>
        </w:tc>
        <w:tc>
          <w:tcPr>
            <w:tcW w:w="2627"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354</w:t>
            </w:r>
          </w:p>
        </w:tc>
        <w:tc>
          <w:tcPr>
            <w:tcW w:w="2627" w:type="dxa"/>
            <w:tcBorders>
              <w:top w:val="single" w:sz="8" w:space="0" w:color="000000"/>
              <w:left w:val="single" w:sz="8" w:space="0" w:color="000000"/>
              <w:bottom w:val="single" w:sz="8" w:space="0" w:color="000000"/>
              <w:right w:val="single" w:sz="8" w:space="0" w:color="000000"/>
            </w:tcBorders>
            <w:shd w:val="clear" w:color="auto" w:fill="EEECE1" w:themeFill="background2"/>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1,202</w:t>
            </w:r>
          </w:p>
        </w:tc>
      </w:tr>
      <w:tr w:rsidR="000E214A" w:rsidRPr="0055157F" w:rsidTr="00AF3EF1">
        <w:trPr>
          <w:trHeight w:val="292"/>
        </w:trPr>
        <w:tc>
          <w:tcPr>
            <w:tcW w:w="689" w:type="dxa"/>
            <w:vMerge w:val="restart"/>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r w:rsidRPr="0055157F">
              <w:rPr>
                <w:rFonts w:hAnsi="標楷體"/>
                <w:b/>
                <w:color w:val="000000" w:themeColor="text1"/>
                <w:sz w:val="27"/>
                <w:szCs w:val="27"/>
              </w:rPr>
              <w:t>2</w:t>
            </w: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英</w:t>
            </w:r>
            <w:r w:rsidRPr="0055157F">
              <w:rPr>
                <w:rFonts w:hAnsi="標楷體"/>
                <w:color w:val="000000" w:themeColor="text1"/>
                <w:sz w:val="27"/>
                <w:szCs w:val="27"/>
              </w:rPr>
              <w:t>(</w:t>
            </w:r>
            <w:r w:rsidRPr="0055157F">
              <w:rPr>
                <w:rFonts w:hAnsi="標楷體" w:hint="eastAsia"/>
                <w:color w:val="000000" w:themeColor="text1"/>
                <w:sz w:val="27"/>
                <w:szCs w:val="27"/>
              </w:rPr>
              <w:t>外</w:t>
            </w:r>
            <w:r w:rsidRPr="0055157F">
              <w:rPr>
                <w:rFonts w:hAnsi="標楷體"/>
                <w:color w:val="000000" w:themeColor="text1"/>
                <w:sz w:val="27"/>
                <w:szCs w:val="27"/>
              </w:rPr>
              <w:t>)</w:t>
            </w:r>
            <w:r w:rsidRPr="0055157F">
              <w:rPr>
                <w:rFonts w:hAnsi="標楷體" w:hint="eastAsia"/>
                <w:color w:val="000000" w:themeColor="text1"/>
                <w:sz w:val="27"/>
                <w:szCs w:val="27"/>
              </w:rPr>
              <w:t>語</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204</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w:t>
            </w:r>
          </w:p>
        </w:tc>
      </w:tr>
      <w:tr w:rsidR="000E214A" w:rsidRPr="0055157F" w:rsidTr="00AF3EF1">
        <w:trPr>
          <w:trHeight w:val="284"/>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服務學習</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42</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w:t>
            </w:r>
          </w:p>
        </w:tc>
      </w:tr>
      <w:tr w:rsidR="000E214A" w:rsidRPr="0055157F" w:rsidTr="00AF3EF1">
        <w:trPr>
          <w:trHeight w:val="292"/>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體育課</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229</w:t>
            </w:r>
          </w:p>
        </w:tc>
      </w:tr>
      <w:tr w:rsidR="000E214A" w:rsidRPr="0055157F" w:rsidTr="00AF3EF1">
        <w:trPr>
          <w:trHeight w:val="291"/>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其他</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24</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464</w:t>
            </w:r>
          </w:p>
        </w:tc>
      </w:tr>
      <w:tr w:rsidR="000E214A" w:rsidRPr="0055157F" w:rsidTr="00AF3EF1">
        <w:trPr>
          <w:trHeight w:val="291"/>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合計</w:t>
            </w:r>
          </w:p>
        </w:tc>
        <w:tc>
          <w:tcPr>
            <w:tcW w:w="2627"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270</w:t>
            </w:r>
          </w:p>
        </w:tc>
        <w:tc>
          <w:tcPr>
            <w:tcW w:w="2627" w:type="dxa"/>
            <w:tcBorders>
              <w:top w:val="single" w:sz="8" w:space="0" w:color="000000"/>
              <w:left w:val="single" w:sz="8" w:space="0" w:color="000000"/>
              <w:bottom w:val="single" w:sz="8" w:space="0" w:color="000000"/>
              <w:right w:val="single" w:sz="8" w:space="0" w:color="000000"/>
            </w:tcBorders>
            <w:shd w:val="clear" w:color="auto" w:fill="EEECE1" w:themeFill="background2"/>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693</w:t>
            </w:r>
          </w:p>
        </w:tc>
      </w:tr>
      <w:tr w:rsidR="000E214A" w:rsidRPr="0055157F" w:rsidTr="00AF3EF1">
        <w:trPr>
          <w:trHeight w:val="292"/>
        </w:trPr>
        <w:tc>
          <w:tcPr>
            <w:tcW w:w="689" w:type="dxa"/>
            <w:vMerge w:val="restart"/>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r w:rsidRPr="0055157F">
              <w:rPr>
                <w:rFonts w:hAnsi="標楷體"/>
                <w:b/>
                <w:color w:val="000000" w:themeColor="text1"/>
                <w:sz w:val="27"/>
                <w:szCs w:val="27"/>
              </w:rPr>
              <w:t>3</w:t>
            </w: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體育課</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169</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194</w:t>
            </w:r>
          </w:p>
        </w:tc>
      </w:tr>
      <w:tr w:rsidR="000E214A" w:rsidRPr="0055157F" w:rsidTr="00AF3EF1">
        <w:trPr>
          <w:trHeight w:val="291"/>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服務學習</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92</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4</w:t>
            </w:r>
          </w:p>
        </w:tc>
      </w:tr>
      <w:tr w:rsidR="000E214A" w:rsidRPr="0055157F" w:rsidTr="00AF3EF1">
        <w:trPr>
          <w:trHeight w:val="292"/>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其他</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3</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307</w:t>
            </w:r>
          </w:p>
        </w:tc>
      </w:tr>
      <w:tr w:rsidR="000E214A" w:rsidRPr="0055157F" w:rsidTr="00AF3EF1">
        <w:trPr>
          <w:trHeight w:val="292"/>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合計</w:t>
            </w:r>
          </w:p>
        </w:tc>
        <w:tc>
          <w:tcPr>
            <w:tcW w:w="2627"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264</w:t>
            </w:r>
          </w:p>
        </w:tc>
        <w:tc>
          <w:tcPr>
            <w:tcW w:w="2627" w:type="dxa"/>
            <w:tcBorders>
              <w:top w:val="single" w:sz="8" w:space="0" w:color="000000"/>
              <w:left w:val="single" w:sz="8" w:space="0" w:color="000000"/>
              <w:bottom w:val="single" w:sz="8" w:space="0" w:color="000000"/>
              <w:right w:val="single" w:sz="8" w:space="0" w:color="000000"/>
            </w:tcBorders>
            <w:shd w:val="clear" w:color="auto" w:fill="EEECE1" w:themeFill="background2"/>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505</w:t>
            </w:r>
          </w:p>
        </w:tc>
      </w:tr>
      <w:tr w:rsidR="000E214A" w:rsidRPr="0055157F" w:rsidTr="00AF3EF1">
        <w:trPr>
          <w:trHeight w:val="291"/>
        </w:trPr>
        <w:tc>
          <w:tcPr>
            <w:tcW w:w="689" w:type="dxa"/>
            <w:vMerge w:val="restart"/>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r w:rsidRPr="0055157F">
              <w:rPr>
                <w:rFonts w:hAnsi="標楷體"/>
                <w:b/>
                <w:color w:val="000000" w:themeColor="text1"/>
                <w:sz w:val="27"/>
                <w:szCs w:val="27"/>
              </w:rPr>
              <w:t>4</w:t>
            </w: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實習</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228</w:t>
            </w:r>
          </w:p>
        </w:tc>
      </w:tr>
      <w:tr w:rsidR="000E214A" w:rsidRPr="0055157F" w:rsidTr="00AF3EF1">
        <w:trPr>
          <w:trHeight w:val="291"/>
        </w:trPr>
        <w:tc>
          <w:tcPr>
            <w:tcW w:w="689" w:type="dxa"/>
            <w:vMerge/>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服務學習</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242</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3</w:t>
            </w:r>
          </w:p>
        </w:tc>
      </w:tr>
      <w:tr w:rsidR="000E214A" w:rsidRPr="0055157F" w:rsidTr="00AF3EF1">
        <w:trPr>
          <w:trHeight w:val="291"/>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英</w:t>
            </w:r>
            <w:r w:rsidRPr="0055157F">
              <w:rPr>
                <w:rFonts w:hAnsi="標楷體"/>
                <w:color w:val="000000" w:themeColor="text1"/>
                <w:sz w:val="27"/>
                <w:szCs w:val="27"/>
              </w:rPr>
              <w:t>(</w:t>
            </w:r>
            <w:r w:rsidRPr="0055157F">
              <w:rPr>
                <w:rFonts w:hAnsi="標楷體" w:hint="eastAsia"/>
                <w:color w:val="000000" w:themeColor="text1"/>
                <w:sz w:val="27"/>
                <w:szCs w:val="27"/>
              </w:rPr>
              <w:t>外</w:t>
            </w:r>
            <w:r w:rsidRPr="0055157F">
              <w:rPr>
                <w:rFonts w:hAnsi="標楷體"/>
                <w:color w:val="000000" w:themeColor="text1"/>
                <w:sz w:val="27"/>
                <w:szCs w:val="27"/>
              </w:rPr>
              <w:t>)</w:t>
            </w:r>
            <w:r w:rsidRPr="0055157F">
              <w:rPr>
                <w:rFonts w:hAnsi="標楷體" w:hint="eastAsia"/>
                <w:color w:val="000000" w:themeColor="text1"/>
                <w:sz w:val="27"/>
                <w:szCs w:val="27"/>
              </w:rPr>
              <w:t>語</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9</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w:t>
            </w:r>
          </w:p>
        </w:tc>
      </w:tr>
      <w:tr w:rsidR="000E214A" w:rsidRPr="0055157F" w:rsidTr="00AF3EF1">
        <w:trPr>
          <w:trHeight w:val="292"/>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其他</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3</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225</w:t>
            </w:r>
          </w:p>
        </w:tc>
      </w:tr>
      <w:tr w:rsidR="000E214A" w:rsidRPr="0055157F" w:rsidTr="00AF3EF1">
        <w:trPr>
          <w:trHeight w:val="291"/>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合計</w:t>
            </w:r>
          </w:p>
        </w:tc>
        <w:tc>
          <w:tcPr>
            <w:tcW w:w="2627"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254</w:t>
            </w:r>
          </w:p>
        </w:tc>
        <w:tc>
          <w:tcPr>
            <w:tcW w:w="2627" w:type="dxa"/>
            <w:tcBorders>
              <w:top w:val="single" w:sz="8" w:space="0" w:color="000000"/>
              <w:left w:val="single" w:sz="8" w:space="0" w:color="000000"/>
              <w:bottom w:val="single" w:sz="8" w:space="0" w:color="000000"/>
              <w:right w:val="single" w:sz="8" w:space="0" w:color="000000"/>
            </w:tcBorders>
            <w:shd w:val="clear" w:color="auto" w:fill="EEECE1" w:themeFill="background2"/>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456</w:t>
            </w:r>
          </w:p>
        </w:tc>
      </w:tr>
      <w:tr w:rsidR="000E214A" w:rsidRPr="0055157F" w:rsidTr="00AF3EF1">
        <w:trPr>
          <w:trHeight w:val="277"/>
        </w:trPr>
        <w:tc>
          <w:tcPr>
            <w:tcW w:w="689" w:type="dxa"/>
            <w:vMerge w:val="restart"/>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r w:rsidRPr="0055157F">
              <w:rPr>
                <w:rFonts w:hAnsi="標楷體"/>
                <w:b/>
                <w:color w:val="000000" w:themeColor="text1"/>
                <w:sz w:val="27"/>
                <w:szCs w:val="27"/>
              </w:rPr>
              <w:t>5</w:t>
            </w: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實習</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132</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hint="eastAsia"/>
                <w:color w:val="000000" w:themeColor="text1"/>
                <w:sz w:val="27"/>
                <w:szCs w:val="27"/>
              </w:rPr>
              <w:t>--</w:t>
            </w:r>
          </w:p>
        </w:tc>
      </w:tr>
      <w:tr w:rsidR="000E214A" w:rsidRPr="0055157F" w:rsidTr="00AF3EF1">
        <w:trPr>
          <w:trHeight w:val="277"/>
        </w:trPr>
        <w:tc>
          <w:tcPr>
            <w:tcW w:w="689" w:type="dxa"/>
            <w:vMerge/>
            <w:tcBorders>
              <w:top w:val="nil"/>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center"/>
              <w:rPr>
                <w:rFonts w:hAnsi="標楷體"/>
                <w:color w:val="000000" w:themeColor="text1"/>
                <w:sz w:val="27"/>
                <w:szCs w:val="27"/>
              </w:rPr>
            </w:pPr>
            <w:r w:rsidRPr="0055157F">
              <w:rPr>
                <w:rFonts w:hAnsi="標楷體" w:hint="eastAsia"/>
                <w:color w:val="000000" w:themeColor="text1"/>
                <w:sz w:val="27"/>
                <w:szCs w:val="27"/>
              </w:rPr>
              <w:t>體育課</w:t>
            </w:r>
          </w:p>
        </w:tc>
        <w:tc>
          <w:tcPr>
            <w:tcW w:w="2627" w:type="dxa"/>
            <w:tcBorders>
              <w:top w:val="single" w:sz="8" w:space="0" w:color="000000"/>
              <w:left w:val="single" w:sz="8" w:space="0" w:color="000000"/>
              <w:bottom w:val="single" w:sz="8" w:space="0" w:color="000000"/>
              <w:right w:val="single" w:sz="8" w:space="0" w:color="000000"/>
            </w:tcBorders>
            <w:vAlign w:val="center"/>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86</w:t>
            </w:r>
          </w:p>
        </w:tc>
        <w:tc>
          <w:tcPr>
            <w:tcW w:w="2627" w:type="dxa"/>
            <w:tcBorders>
              <w:top w:val="single" w:sz="8" w:space="0" w:color="000000"/>
              <w:left w:val="single" w:sz="8" w:space="0" w:color="000000"/>
              <w:bottom w:val="single" w:sz="8" w:space="0" w:color="000000"/>
              <w:right w:val="single" w:sz="8" w:space="0" w:color="000000"/>
            </w:tcBorders>
          </w:tcPr>
          <w:p w:rsidR="000E214A" w:rsidRPr="0055157F" w:rsidRDefault="000E214A" w:rsidP="000E214A">
            <w:pPr>
              <w:jc w:val="right"/>
              <w:rPr>
                <w:rFonts w:hAnsi="標楷體"/>
                <w:color w:val="000000" w:themeColor="text1"/>
                <w:sz w:val="27"/>
                <w:szCs w:val="27"/>
              </w:rPr>
            </w:pPr>
            <w:r w:rsidRPr="0055157F">
              <w:rPr>
                <w:rFonts w:hAnsi="標楷體"/>
                <w:color w:val="000000" w:themeColor="text1"/>
                <w:sz w:val="27"/>
                <w:szCs w:val="27"/>
              </w:rPr>
              <w:t>174</w:t>
            </w:r>
          </w:p>
        </w:tc>
      </w:tr>
      <w:tr w:rsidR="00D360A4" w:rsidRPr="0055157F" w:rsidTr="00AF3EF1">
        <w:trPr>
          <w:trHeight w:val="277"/>
        </w:trPr>
        <w:tc>
          <w:tcPr>
            <w:tcW w:w="689" w:type="dxa"/>
            <w:vMerge/>
            <w:tcBorders>
              <w:top w:val="nil"/>
              <w:left w:val="single" w:sz="8" w:space="0" w:color="000000"/>
              <w:bottom w:val="single" w:sz="8" w:space="0" w:color="000000"/>
              <w:right w:val="single" w:sz="8" w:space="0" w:color="000000"/>
            </w:tcBorders>
            <w:vAlign w:val="center"/>
          </w:tcPr>
          <w:p w:rsidR="00D360A4" w:rsidRPr="0055157F" w:rsidRDefault="00D360A4" w:rsidP="00D360A4">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D360A4" w:rsidRPr="0055157F" w:rsidRDefault="00D360A4" w:rsidP="00D360A4">
            <w:pPr>
              <w:jc w:val="center"/>
              <w:rPr>
                <w:rFonts w:hAnsi="標楷體"/>
                <w:color w:val="000000" w:themeColor="text1"/>
                <w:sz w:val="27"/>
                <w:szCs w:val="27"/>
              </w:rPr>
            </w:pPr>
            <w:r w:rsidRPr="0055157F">
              <w:rPr>
                <w:rFonts w:hAnsi="標楷體" w:hint="eastAsia"/>
                <w:color w:val="000000" w:themeColor="text1"/>
                <w:sz w:val="27"/>
                <w:szCs w:val="27"/>
              </w:rPr>
              <w:t>英</w:t>
            </w:r>
            <w:r w:rsidRPr="0055157F">
              <w:rPr>
                <w:rFonts w:hAnsi="標楷體"/>
                <w:color w:val="000000" w:themeColor="text1"/>
                <w:sz w:val="27"/>
                <w:szCs w:val="27"/>
              </w:rPr>
              <w:t>(</w:t>
            </w:r>
            <w:r w:rsidRPr="0055157F">
              <w:rPr>
                <w:rFonts w:hAnsi="標楷體" w:hint="eastAsia"/>
                <w:color w:val="000000" w:themeColor="text1"/>
                <w:sz w:val="27"/>
                <w:szCs w:val="27"/>
              </w:rPr>
              <w:t>外</w:t>
            </w:r>
            <w:r w:rsidRPr="0055157F">
              <w:rPr>
                <w:rFonts w:hAnsi="標楷體"/>
                <w:color w:val="000000" w:themeColor="text1"/>
                <w:sz w:val="27"/>
                <w:szCs w:val="27"/>
              </w:rPr>
              <w:t>)</w:t>
            </w:r>
            <w:r w:rsidRPr="0055157F">
              <w:rPr>
                <w:rFonts w:hAnsi="標楷體" w:hint="eastAsia"/>
                <w:color w:val="000000" w:themeColor="text1"/>
                <w:sz w:val="27"/>
                <w:szCs w:val="27"/>
              </w:rPr>
              <w:t>語</w:t>
            </w:r>
          </w:p>
        </w:tc>
        <w:tc>
          <w:tcPr>
            <w:tcW w:w="2627" w:type="dxa"/>
            <w:tcBorders>
              <w:top w:val="single" w:sz="8" w:space="0" w:color="000000"/>
              <w:left w:val="single" w:sz="8" w:space="0" w:color="000000"/>
              <w:bottom w:val="single" w:sz="8" w:space="0" w:color="000000"/>
              <w:right w:val="single" w:sz="8" w:space="0" w:color="000000"/>
            </w:tcBorders>
            <w:vAlign w:val="center"/>
          </w:tcPr>
          <w:p w:rsidR="00D360A4" w:rsidRPr="0055157F" w:rsidRDefault="00D360A4" w:rsidP="00D360A4">
            <w:pPr>
              <w:jc w:val="right"/>
              <w:rPr>
                <w:rFonts w:hAnsi="標楷體"/>
                <w:color w:val="000000" w:themeColor="text1"/>
                <w:sz w:val="27"/>
                <w:szCs w:val="27"/>
              </w:rPr>
            </w:pPr>
            <w:r w:rsidRPr="0055157F">
              <w:rPr>
                <w:rFonts w:hAnsi="標楷體"/>
                <w:color w:val="000000" w:themeColor="text1"/>
                <w:sz w:val="27"/>
                <w:szCs w:val="27"/>
              </w:rPr>
              <w:t>2</w:t>
            </w:r>
          </w:p>
        </w:tc>
        <w:tc>
          <w:tcPr>
            <w:tcW w:w="2627" w:type="dxa"/>
            <w:tcBorders>
              <w:top w:val="single" w:sz="8" w:space="0" w:color="000000"/>
              <w:left w:val="single" w:sz="8" w:space="0" w:color="000000"/>
              <w:bottom w:val="single" w:sz="8" w:space="0" w:color="000000"/>
              <w:right w:val="single" w:sz="8" w:space="0" w:color="000000"/>
            </w:tcBorders>
          </w:tcPr>
          <w:p w:rsidR="00D360A4" w:rsidRPr="0055157F" w:rsidRDefault="00D360A4" w:rsidP="00D360A4">
            <w:pPr>
              <w:jc w:val="right"/>
              <w:rPr>
                <w:rFonts w:hAnsi="標楷體"/>
                <w:color w:val="000000" w:themeColor="text1"/>
                <w:sz w:val="27"/>
                <w:szCs w:val="27"/>
              </w:rPr>
            </w:pPr>
            <w:r w:rsidRPr="0055157F">
              <w:rPr>
                <w:rFonts w:hAnsi="標楷體"/>
                <w:color w:val="000000" w:themeColor="text1"/>
                <w:sz w:val="27"/>
                <w:szCs w:val="27"/>
              </w:rPr>
              <w:t>163</w:t>
            </w:r>
          </w:p>
        </w:tc>
      </w:tr>
      <w:tr w:rsidR="00D360A4" w:rsidRPr="0055157F" w:rsidTr="00AF3EF1">
        <w:trPr>
          <w:trHeight w:val="277"/>
        </w:trPr>
        <w:tc>
          <w:tcPr>
            <w:tcW w:w="689" w:type="dxa"/>
            <w:vMerge/>
            <w:tcBorders>
              <w:top w:val="nil"/>
              <w:left w:val="single" w:sz="8" w:space="0" w:color="000000"/>
              <w:bottom w:val="single" w:sz="8" w:space="0" w:color="000000"/>
              <w:right w:val="single" w:sz="8" w:space="0" w:color="000000"/>
            </w:tcBorders>
            <w:vAlign w:val="center"/>
          </w:tcPr>
          <w:p w:rsidR="00D360A4" w:rsidRPr="0055157F" w:rsidRDefault="00D360A4" w:rsidP="00D360A4">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vAlign w:val="center"/>
          </w:tcPr>
          <w:p w:rsidR="00D360A4" w:rsidRPr="0055157F" w:rsidRDefault="00D360A4" w:rsidP="00D360A4">
            <w:pPr>
              <w:jc w:val="center"/>
              <w:rPr>
                <w:rFonts w:hAnsi="標楷體"/>
                <w:color w:val="000000" w:themeColor="text1"/>
                <w:sz w:val="27"/>
                <w:szCs w:val="27"/>
              </w:rPr>
            </w:pPr>
            <w:r w:rsidRPr="0055157F">
              <w:rPr>
                <w:rFonts w:hAnsi="標楷體" w:hint="eastAsia"/>
                <w:color w:val="000000" w:themeColor="text1"/>
                <w:sz w:val="27"/>
                <w:szCs w:val="27"/>
              </w:rPr>
              <w:t>其他</w:t>
            </w:r>
          </w:p>
        </w:tc>
        <w:tc>
          <w:tcPr>
            <w:tcW w:w="2627" w:type="dxa"/>
            <w:tcBorders>
              <w:top w:val="single" w:sz="8" w:space="0" w:color="000000"/>
              <w:left w:val="single" w:sz="8" w:space="0" w:color="000000"/>
              <w:bottom w:val="single" w:sz="8" w:space="0" w:color="000000"/>
              <w:right w:val="single" w:sz="8" w:space="0" w:color="000000"/>
            </w:tcBorders>
            <w:vAlign w:val="center"/>
          </w:tcPr>
          <w:p w:rsidR="00D360A4" w:rsidRPr="0055157F" w:rsidRDefault="00D360A4" w:rsidP="00D360A4">
            <w:pPr>
              <w:jc w:val="right"/>
              <w:rPr>
                <w:rFonts w:hAnsi="標楷體"/>
                <w:color w:val="000000" w:themeColor="text1"/>
                <w:sz w:val="27"/>
                <w:szCs w:val="27"/>
              </w:rPr>
            </w:pPr>
            <w:r w:rsidRPr="0055157F">
              <w:rPr>
                <w:rFonts w:hAnsi="標楷體"/>
                <w:color w:val="000000" w:themeColor="text1"/>
                <w:sz w:val="27"/>
                <w:szCs w:val="27"/>
              </w:rPr>
              <w:t>6</w:t>
            </w:r>
          </w:p>
        </w:tc>
        <w:tc>
          <w:tcPr>
            <w:tcW w:w="2627" w:type="dxa"/>
            <w:tcBorders>
              <w:top w:val="single" w:sz="8" w:space="0" w:color="000000"/>
              <w:left w:val="single" w:sz="8" w:space="0" w:color="000000"/>
              <w:bottom w:val="single" w:sz="8" w:space="0" w:color="000000"/>
              <w:right w:val="single" w:sz="8" w:space="0" w:color="000000"/>
            </w:tcBorders>
          </w:tcPr>
          <w:p w:rsidR="00D360A4" w:rsidRPr="0055157F" w:rsidRDefault="00D360A4" w:rsidP="00D360A4">
            <w:pPr>
              <w:jc w:val="right"/>
              <w:rPr>
                <w:rFonts w:hAnsi="標楷體"/>
                <w:color w:val="000000" w:themeColor="text1"/>
                <w:sz w:val="27"/>
                <w:szCs w:val="27"/>
              </w:rPr>
            </w:pPr>
            <w:r w:rsidRPr="0055157F">
              <w:rPr>
                <w:rFonts w:hAnsi="標楷體" w:hint="eastAsia"/>
                <w:color w:val="000000" w:themeColor="text1"/>
                <w:sz w:val="27"/>
                <w:szCs w:val="27"/>
              </w:rPr>
              <w:t>4</w:t>
            </w:r>
          </w:p>
        </w:tc>
      </w:tr>
      <w:tr w:rsidR="00D360A4" w:rsidRPr="0055157F" w:rsidTr="00AF3EF1">
        <w:trPr>
          <w:trHeight w:val="277"/>
        </w:trPr>
        <w:tc>
          <w:tcPr>
            <w:tcW w:w="689" w:type="dxa"/>
            <w:vMerge/>
            <w:tcBorders>
              <w:top w:val="nil"/>
              <w:left w:val="single" w:sz="8" w:space="0" w:color="000000"/>
              <w:bottom w:val="single" w:sz="8" w:space="0" w:color="000000"/>
              <w:right w:val="single" w:sz="8" w:space="0" w:color="000000"/>
            </w:tcBorders>
            <w:vAlign w:val="center"/>
          </w:tcPr>
          <w:p w:rsidR="00D360A4" w:rsidRPr="0055157F" w:rsidRDefault="00D360A4" w:rsidP="00D360A4">
            <w:pPr>
              <w:jc w:val="center"/>
              <w:rPr>
                <w:rFonts w:hAnsi="標楷體"/>
                <w:b/>
                <w:color w:val="000000" w:themeColor="text1"/>
                <w:sz w:val="27"/>
                <w:szCs w:val="27"/>
              </w:rPr>
            </w:pPr>
          </w:p>
        </w:tc>
        <w:tc>
          <w:tcPr>
            <w:tcW w:w="2826"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D360A4" w:rsidRPr="0055157F" w:rsidRDefault="00D360A4" w:rsidP="00D360A4">
            <w:pPr>
              <w:jc w:val="center"/>
              <w:rPr>
                <w:rFonts w:hAnsi="標楷體"/>
                <w:color w:val="000000" w:themeColor="text1"/>
                <w:sz w:val="27"/>
                <w:szCs w:val="27"/>
              </w:rPr>
            </w:pPr>
            <w:r w:rsidRPr="0055157F">
              <w:rPr>
                <w:rFonts w:hAnsi="標楷體" w:hint="eastAsia"/>
                <w:color w:val="000000" w:themeColor="text1"/>
                <w:sz w:val="27"/>
                <w:szCs w:val="27"/>
              </w:rPr>
              <w:t>合計</w:t>
            </w:r>
          </w:p>
        </w:tc>
        <w:tc>
          <w:tcPr>
            <w:tcW w:w="2627"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D360A4" w:rsidRPr="0055157F" w:rsidRDefault="00D360A4" w:rsidP="00D360A4">
            <w:pPr>
              <w:jc w:val="right"/>
              <w:rPr>
                <w:rFonts w:hAnsi="標楷體"/>
                <w:color w:val="000000" w:themeColor="text1"/>
                <w:sz w:val="27"/>
                <w:szCs w:val="27"/>
              </w:rPr>
            </w:pPr>
            <w:r w:rsidRPr="0055157F">
              <w:rPr>
                <w:rFonts w:hAnsi="標楷體"/>
                <w:color w:val="000000" w:themeColor="text1"/>
                <w:sz w:val="27"/>
                <w:szCs w:val="27"/>
              </w:rPr>
              <w:t>226</w:t>
            </w:r>
          </w:p>
        </w:tc>
        <w:tc>
          <w:tcPr>
            <w:tcW w:w="2627" w:type="dxa"/>
            <w:tcBorders>
              <w:top w:val="single" w:sz="8" w:space="0" w:color="000000"/>
              <w:left w:val="single" w:sz="8" w:space="0" w:color="000000"/>
              <w:bottom w:val="single" w:sz="8" w:space="0" w:color="000000"/>
              <w:right w:val="single" w:sz="8" w:space="0" w:color="000000"/>
            </w:tcBorders>
            <w:shd w:val="clear" w:color="auto" w:fill="EEECE1" w:themeFill="background2"/>
          </w:tcPr>
          <w:p w:rsidR="00D360A4" w:rsidRPr="0055157F" w:rsidRDefault="00D360A4" w:rsidP="00D360A4">
            <w:pPr>
              <w:jc w:val="right"/>
              <w:rPr>
                <w:rFonts w:hAnsi="標楷體"/>
                <w:color w:val="000000" w:themeColor="text1"/>
                <w:sz w:val="27"/>
                <w:szCs w:val="27"/>
              </w:rPr>
            </w:pPr>
            <w:r w:rsidRPr="0055157F">
              <w:rPr>
                <w:rFonts w:hAnsi="標楷體"/>
                <w:color w:val="000000" w:themeColor="text1"/>
                <w:sz w:val="27"/>
                <w:szCs w:val="27"/>
              </w:rPr>
              <w:t>341</w:t>
            </w:r>
          </w:p>
        </w:tc>
      </w:tr>
    </w:tbl>
    <w:p w:rsidR="006766C4" w:rsidRPr="0055157F" w:rsidRDefault="004C328D" w:rsidP="004C328D">
      <w:pPr>
        <w:pStyle w:val="af5"/>
        <w:spacing w:after="120"/>
        <w:ind w:leftChars="5" w:left="566" w:hangingChars="211" w:hanging="549"/>
        <w:rPr>
          <w:color w:val="000000" w:themeColor="text1"/>
          <w:sz w:val="26"/>
          <w:szCs w:val="26"/>
        </w:rPr>
      </w:pPr>
      <w:r w:rsidRPr="0055157F">
        <w:rPr>
          <w:rFonts w:hint="eastAsia"/>
          <w:color w:val="000000" w:themeColor="text1"/>
          <w:sz w:val="26"/>
          <w:szCs w:val="26"/>
        </w:rPr>
        <w:t>註：</w:t>
      </w:r>
    </w:p>
    <w:p w:rsidR="004C328D" w:rsidRPr="0055157F" w:rsidRDefault="006766C4" w:rsidP="006766C4">
      <w:pPr>
        <w:pStyle w:val="af5"/>
        <w:spacing w:after="120"/>
        <w:ind w:leftChars="5" w:left="282" w:hangingChars="102" w:hanging="265"/>
        <w:rPr>
          <w:color w:val="000000" w:themeColor="text1"/>
          <w:sz w:val="26"/>
          <w:szCs w:val="26"/>
        </w:rPr>
      </w:pPr>
      <w:r w:rsidRPr="0055157F">
        <w:rPr>
          <w:rFonts w:hint="eastAsia"/>
          <w:color w:val="000000" w:themeColor="text1"/>
          <w:sz w:val="26"/>
          <w:szCs w:val="26"/>
        </w:rPr>
        <w:t>1.</w:t>
      </w:r>
      <w:r w:rsidR="004C328D" w:rsidRPr="0055157F">
        <w:rPr>
          <w:rFonts w:hint="eastAsia"/>
          <w:color w:val="000000" w:themeColor="text1"/>
          <w:sz w:val="26"/>
          <w:szCs w:val="26"/>
        </w:rPr>
        <w:t>各校依校內各系所發展特色及教育目標所規劃之各系所畢業應修學分數不一定相同，爰無單一學校之畢業總學分數。</w:t>
      </w:r>
    </w:p>
    <w:p w:rsidR="006766C4" w:rsidRPr="0055157F" w:rsidRDefault="006766C4" w:rsidP="006766C4">
      <w:pPr>
        <w:pStyle w:val="af5"/>
        <w:spacing w:after="120"/>
        <w:ind w:leftChars="5" w:left="282" w:hangingChars="102" w:hanging="265"/>
        <w:rPr>
          <w:color w:val="000000" w:themeColor="text1"/>
          <w:sz w:val="26"/>
          <w:szCs w:val="26"/>
        </w:rPr>
      </w:pPr>
      <w:r w:rsidRPr="0055157F">
        <w:rPr>
          <w:rFonts w:hint="eastAsia"/>
          <w:color w:val="000000" w:themeColor="text1"/>
          <w:sz w:val="26"/>
          <w:szCs w:val="26"/>
        </w:rPr>
        <w:lastRenderedPageBreak/>
        <w:t>2.「其他」課程，諸如：</w:t>
      </w:r>
      <w:r w:rsidR="00B53D0D" w:rsidRPr="0055157F">
        <w:rPr>
          <w:rFonts w:hint="eastAsia"/>
          <w:color w:val="000000" w:themeColor="text1"/>
          <w:sz w:val="26"/>
          <w:szCs w:val="26"/>
        </w:rPr>
        <w:t>全民國防教育、實務專題、</w:t>
      </w:r>
      <w:r w:rsidR="00CB704F" w:rsidRPr="0055157F">
        <w:rPr>
          <w:rFonts w:hint="eastAsia"/>
          <w:color w:val="000000" w:themeColor="text1"/>
          <w:sz w:val="27"/>
          <w:szCs w:val="27"/>
        </w:rPr>
        <w:t>勞作教育、班級暨導師時間</w:t>
      </w:r>
      <w:r w:rsidR="001A2A79" w:rsidRPr="0055157F">
        <w:rPr>
          <w:rFonts w:hint="eastAsia"/>
          <w:color w:val="000000" w:themeColor="text1"/>
          <w:sz w:val="27"/>
          <w:szCs w:val="27"/>
        </w:rPr>
        <w:t>、學術倫理……</w:t>
      </w:r>
      <w:r w:rsidR="00CB704F" w:rsidRPr="0055157F">
        <w:rPr>
          <w:rFonts w:hint="eastAsia"/>
          <w:color w:val="000000" w:themeColor="text1"/>
          <w:sz w:val="27"/>
          <w:szCs w:val="27"/>
        </w:rPr>
        <w:t>等。</w:t>
      </w:r>
    </w:p>
    <w:p w:rsidR="004C328D" w:rsidRPr="0055157F" w:rsidRDefault="004C328D" w:rsidP="004C328D">
      <w:pPr>
        <w:pStyle w:val="af5"/>
        <w:spacing w:before="0"/>
        <w:ind w:leftChars="-125" w:left="-425"/>
        <w:rPr>
          <w:color w:val="000000" w:themeColor="text1"/>
        </w:rPr>
      </w:pPr>
      <w:r w:rsidRPr="0055157F">
        <w:rPr>
          <w:rFonts w:hint="eastAsia"/>
          <w:color w:val="000000" w:themeColor="text1"/>
          <w:sz w:val="26"/>
          <w:szCs w:val="26"/>
        </w:rPr>
        <w:t xml:space="preserve">　 資料來源：本調查整理自教育部調卷資料。</w:t>
      </w:r>
    </w:p>
    <w:p w:rsidR="0068222A" w:rsidRPr="0055157F" w:rsidRDefault="004C328D" w:rsidP="004C328D">
      <w:pPr>
        <w:pStyle w:val="3"/>
        <w:numPr>
          <w:ilvl w:val="2"/>
          <w:numId w:val="1"/>
        </w:numPr>
        <w:rPr>
          <w:color w:val="000000" w:themeColor="text1"/>
        </w:rPr>
      </w:pPr>
      <w:r w:rsidRPr="0055157F">
        <w:rPr>
          <w:rFonts w:hint="eastAsia"/>
          <w:color w:val="000000" w:themeColor="text1"/>
        </w:rPr>
        <w:t>再查，大專校院常見</w:t>
      </w:r>
      <w:r w:rsidR="00AC6676" w:rsidRPr="0055157F">
        <w:rPr>
          <w:rFonts w:hint="eastAsia"/>
          <w:color w:val="000000" w:themeColor="text1"/>
        </w:rPr>
        <w:t>「零」學分</w:t>
      </w:r>
      <w:r w:rsidRPr="0055157F">
        <w:rPr>
          <w:rFonts w:hint="eastAsia"/>
          <w:color w:val="000000" w:themeColor="text1"/>
        </w:rPr>
        <w:t>必修課程為體育課、服務學習課程及實習課，除上述意見顯示制度及法令依據未明外，</w:t>
      </w:r>
      <w:r w:rsidRPr="0055157F">
        <w:rPr>
          <w:rFonts w:hint="eastAsia"/>
          <w:color w:val="000000" w:themeColor="text1"/>
          <w:u w:val="single"/>
        </w:rPr>
        <w:t>對於各類零學分必修課程所牽涉之實務辦學內容</w:t>
      </w:r>
      <w:bookmarkStart w:id="35" w:name="_Toc112848852"/>
      <w:r w:rsidRPr="0055157F">
        <w:rPr>
          <w:rFonts w:hint="eastAsia"/>
          <w:color w:val="000000" w:themeColor="text1"/>
          <w:u w:val="single"/>
        </w:rPr>
        <w:t>，</w:t>
      </w:r>
      <w:bookmarkEnd w:id="35"/>
      <w:r w:rsidRPr="0055157F">
        <w:rPr>
          <w:rFonts w:hint="eastAsia"/>
          <w:color w:val="000000" w:themeColor="text1"/>
          <w:u w:val="single"/>
        </w:rPr>
        <w:t>如與學生權益相關之獎學金列計</w:t>
      </w:r>
      <w:r w:rsidRPr="0055157F">
        <w:rPr>
          <w:color w:val="000000" w:themeColor="text1"/>
        </w:rPr>
        <w:t>、</w:t>
      </w:r>
      <w:r w:rsidRPr="0055157F">
        <w:rPr>
          <w:rFonts w:hint="eastAsia"/>
          <w:color w:val="000000" w:themeColor="text1"/>
          <w:u w:val="single"/>
        </w:rPr>
        <w:t>教學意見調查（攸關教師評鑑）與否等，則因學校及課程多殊異</w:t>
      </w:r>
      <w:r w:rsidRPr="0055157F">
        <w:rPr>
          <w:rFonts w:hint="eastAsia"/>
          <w:color w:val="000000" w:themeColor="text1"/>
        </w:rPr>
        <w:t>。</w:t>
      </w:r>
      <w:r w:rsidR="00295B5E" w:rsidRPr="0055157F">
        <w:rPr>
          <w:rFonts w:hint="eastAsia"/>
          <w:color w:val="000000" w:themeColor="text1"/>
        </w:rPr>
        <w:t>茲引述某</w:t>
      </w:r>
      <w:r w:rsidR="001955E6" w:rsidRPr="0055157F">
        <w:rPr>
          <w:rFonts w:hint="eastAsia"/>
          <w:color w:val="000000" w:themeColor="text1"/>
        </w:rPr>
        <w:t>私立</w:t>
      </w:r>
      <w:r w:rsidR="00295B5E" w:rsidRPr="0055157F">
        <w:rPr>
          <w:rFonts w:hint="eastAsia"/>
          <w:color w:val="000000" w:themeColor="text1"/>
        </w:rPr>
        <w:t>科技大學</w:t>
      </w:r>
      <w:r w:rsidR="005B29CD" w:rsidRPr="0055157F">
        <w:rPr>
          <w:rFonts w:hint="eastAsia"/>
          <w:color w:val="000000" w:themeColor="text1"/>
        </w:rPr>
        <w:t>110學年體育課</w:t>
      </w:r>
      <w:r w:rsidR="003E057F" w:rsidRPr="0055157F">
        <w:rPr>
          <w:rFonts w:hint="eastAsia"/>
          <w:color w:val="000000" w:themeColor="text1"/>
        </w:rPr>
        <w:t>改</w:t>
      </w:r>
      <w:r w:rsidR="005B29CD" w:rsidRPr="0055157F">
        <w:rPr>
          <w:rFonts w:hint="eastAsia"/>
          <w:color w:val="000000" w:themeColor="text1"/>
        </w:rPr>
        <w:t>計學分</w:t>
      </w:r>
      <w:r w:rsidR="000C3E13" w:rsidRPr="0055157F">
        <w:rPr>
          <w:rFonts w:hint="eastAsia"/>
          <w:color w:val="000000" w:themeColor="text1"/>
        </w:rPr>
        <w:t>之主</w:t>
      </w:r>
      <w:r w:rsidR="005B29CD" w:rsidRPr="0055157F">
        <w:rPr>
          <w:rFonts w:hint="eastAsia"/>
          <w:color w:val="000000" w:themeColor="text1"/>
        </w:rPr>
        <w:t>因略以，</w:t>
      </w:r>
      <w:r w:rsidR="00E0208E" w:rsidRPr="0055157F">
        <w:rPr>
          <w:rFonts w:hint="eastAsia"/>
          <w:color w:val="000000" w:themeColor="text1"/>
        </w:rPr>
        <w:t>副學士有採計學分</w:t>
      </w:r>
      <w:r w:rsidR="004E638D" w:rsidRPr="0055157F">
        <w:rPr>
          <w:color w:val="000000" w:themeColor="text1"/>
        </w:rPr>
        <w:t>、</w:t>
      </w:r>
      <w:r w:rsidR="00E0208E" w:rsidRPr="0055157F">
        <w:rPr>
          <w:rFonts w:hint="eastAsia"/>
          <w:color w:val="000000" w:themeColor="text1"/>
        </w:rPr>
        <w:t>學士</w:t>
      </w:r>
      <w:r w:rsidR="00106AC5" w:rsidRPr="0055157F">
        <w:rPr>
          <w:rFonts w:hint="eastAsia"/>
          <w:color w:val="000000" w:themeColor="text1"/>
        </w:rPr>
        <w:t>未</w:t>
      </w:r>
      <w:r w:rsidR="00E0208E" w:rsidRPr="0055157F">
        <w:rPr>
          <w:rFonts w:hint="eastAsia"/>
          <w:color w:val="000000" w:themeColor="text1"/>
        </w:rPr>
        <w:t>採計學分</w:t>
      </w:r>
      <w:r w:rsidR="009F07DB" w:rsidRPr="0055157F">
        <w:rPr>
          <w:rFonts w:hint="eastAsia"/>
          <w:color w:val="000000" w:themeColor="text1"/>
        </w:rPr>
        <w:t>，</w:t>
      </w:r>
      <w:r w:rsidR="00E0208E" w:rsidRPr="0055157F">
        <w:rPr>
          <w:rFonts w:hint="eastAsia"/>
          <w:color w:val="000000" w:themeColor="text1"/>
          <w:u w:val="single"/>
        </w:rPr>
        <w:t>考量採計學分影響日後學生獎助學金申請，畢業條件及壓縮自由選修學分數等因素</w:t>
      </w:r>
      <w:r w:rsidR="00E0208E" w:rsidRPr="0055157F">
        <w:rPr>
          <w:rFonts w:hint="eastAsia"/>
          <w:color w:val="000000" w:themeColor="text1"/>
        </w:rPr>
        <w:t>，目前</w:t>
      </w:r>
      <w:r w:rsidR="002C51FC" w:rsidRPr="0055157F">
        <w:rPr>
          <w:rFonts w:hint="eastAsia"/>
          <w:color w:val="000000" w:themeColor="text1"/>
        </w:rPr>
        <w:t>該</w:t>
      </w:r>
      <w:r w:rsidR="00E0208E" w:rsidRPr="0055157F">
        <w:rPr>
          <w:rFonts w:hint="eastAsia"/>
          <w:color w:val="000000" w:themeColor="text1"/>
        </w:rPr>
        <w:t>校大一體育課為</w:t>
      </w:r>
      <w:r w:rsidR="00945552" w:rsidRPr="0055157F">
        <w:rPr>
          <w:rFonts w:hint="eastAsia"/>
          <w:color w:val="000000" w:themeColor="text1"/>
        </w:rPr>
        <w:t>「零學分」</w:t>
      </w:r>
      <w:r w:rsidR="00E0208E" w:rsidRPr="0055157F">
        <w:rPr>
          <w:rFonts w:hint="eastAsia"/>
          <w:color w:val="000000" w:themeColor="text1"/>
        </w:rPr>
        <w:t>必修課，大二以上則有體育選修課程得採計學分，</w:t>
      </w:r>
      <w:r w:rsidR="001038D2" w:rsidRPr="0055157F">
        <w:rPr>
          <w:rFonts w:hint="eastAsia"/>
          <w:color w:val="000000" w:themeColor="text1"/>
        </w:rPr>
        <w:t>並將</w:t>
      </w:r>
      <w:r w:rsidR="00E0208E" w:rsidRPr="0055157F">
        <w:rPr>
          <w:rFonts w:hint="eastAsia"/>
          <w:color w:val="000000" w:themeColor="text1"/>
        </w:rPr>
        <w:t>蒐集各方建言，討論改變的可能性</w:t>
      </w:r>
      <w:r w:rsidR="001038D2" w:rsidRPr="0055157F">
        <w:rPr>
          <w:rFonts w:hint="eastAsia"/>
          <w:color w:val="000000" w:themeColor="text1"/>
        </w:rPr>
        <w:t>等語</w:t>
      </w:r>
      <w:r w:rsidR="00E0208E" w:rsidRPr="0055157F">
        <w:rPr>
          <w:rFonts w:hint="eastAsia"/>
          <w:color w:val="000000" w:themeColor="text1"/>
        </w:rPr>
        <w:t>。</w:t>
      </w:r>
      <w:r w:rsidR="001038D2" w:rsidRPr="0055157F">
        <w:rPr>
          <w:rFonts w:hint="eastAsia"/>
          <w:color w:val="000000" w:themeColor="text1"/>
        </w:rPr>
        <w:t>益證</w:t>
      </w:r>
      <w:r w:rsidR="006C7E66" w:rsidRPr="0055157F">
        <w:rPr>
          <w:rFonts w:hint="eastAsia"/>
          <w:color w:val="000000" w:themeColor="text1"/>
        </w:rPr>
        <w:t>大專校院</w:t>
      </w:r>
      <w:r w:rsidR="00AC6676" w:rsidRPr="0055157F">
        <w:rPr>
          <w:rFonts w:hint="eastAsia"/>
          <w:color w:val="000000" w:themeColor="text1"/>
        </w:rPr>
        <w:t>「零」學分</w:t>
      </w:r>
      <w:r w:rsidR="00146D2F" w:rsidRPr="0055157F">
        <w:rPr>
          <w:rFonts w:hint="eastAsia"/>
          <w:color w:val="000000" w:themeColor="text1"/>
        </w:rPr>
        <w:t>課程</w:t>
      </w:r>
      <w:r w:rsidR="00CE2521" w:rsidRPr="0055157F">
        <w:rPr>
          <w:rFonts w:hint="eastAsia"/>
          <w:color w:val="000000" w:themeColor="text1"/>
        </w:rPr>
        <w:t>攸關</w:t>
      </w:r>
      <w:r w:rsidR="00C735A7" w:rsidRPr="0055157F">
        <w:rPr>
          <w:rFonts w:hint="eastAsia"/>
          <w:color w:val="000000" w:themeColor="text1"/>
        </w:rPr>
        <w:t>學生</w:t>
      </w:r>
      <w:r w:rsidR="006C7E66" w:rsidRPr="0055157F">
        <w:rPr>
          <w:rFonts w:hint="eastAsia"/>
          <w:color w:val="000000" w:themeColor="text1"/>
        </w:rPr>
        <w:t>自由選修獲獎學金等</w:t>
      </w:r>
      <w:r w:rsidR="00CE2521" w:rsidRPr="0055157F">
        <w:rPr>
          <w:rFonts w:hint="eastAsia"/>
          <w:color w:val="000000" w:themeColor="text1"/>
        </w:rPr>
        <w:t>各項</w:t>
      </w:r>
      <w:r w:rsidR="00C735A7" w:rsidRPr="0055157F">
        <w:rPr>
          <w:rFonts w:hint="eastAsia"/>
          <w:color w:val="000000" w:themeColor="text1"/>
        </w:rPr>
        <w:t>權益。</w:t>
      </w:r>
    </w:p>
    <w:p w:rsidR="004C328D" w:rsidRPr="0055157F" w:rsidRDefault="001E7913" w:rsidP="00EB7143">
      <w:pPr>
        <w:pStyle w:val="3"/>
        <w:numPr>
          <w:ilvl w:val="2"/>
          <w:numId w:val="1"/>
        </w:numPr>
        <w:rPr>
          <w:color w:val="000000" w:themeColor="text1"/>
        </w:rPr>
      </w:pPr>
      <w:r w:rsidRPr="0055157F">
        <w:rPr>
          <w:rFonts w:hint="eastAsia"/>
          <w:color w:val="000000" w:themeColor="text1"/>
        </w:rPr>
        <w:t>復</w:t>
      </w:r>
      <w:r w:rsidR="004C328D" w:rsidRPr="0055157F">
        <w:rPr>
          <w:rFonts w:hint="eastAsia"/>
          <w:color w:val="000000" w:themeColor="text1"/>
        </w:rPr>
        <w:t>查</w:t>
      </w:r>
      <w:r w:rsidR="004E20C3" w:rsidRPr="0055157F">
        <w:rPr>
          <w:rFonts w:hint="eastAsia"/>
          <w:color w:val="000000" w:themeColor="text1"/>
        </w:rPr>
        <w:t>，</w:t>
      </w:r>
      <w:r w:rsidR="004C328D" w:rsidRPr="0055157F">
        <w:rPr>
          <w:color w:val="000000" w:themeColor="text1"/>
        </w:rPr>
        <w:t>110</w:t>
      </w:r>
      <w:r w:rsidR="004C328D" w:rsidRPr="0055157F">
        <w:rPr>
          <w:rFonts w:hint="eastAsia"/>
          <w:color w:val="000000" w:themeColor="text1"/>
        </w:rPr>
        <w:t>學年上述課程</w:t>
      </w:r>
      <w:r w:rsidR="004C328D" w:rsidRPr="0055157F">
        <w:rPr>
          <w:color w:val="000000" w:themeColor="text1"/>
        </w:rPr>
        <w:t>收取學分費情形、教師基本授課時數及支領鐘點費、列入教學意見調查與否、成績未通過</w:t>
      </w:r>
      <w:r w:rsidR="004C328D" w:rsidRPr="0055157F">
        <w:rPr>
          <w:rFonts w:hint="eastAsia"/>
          <w:color w:val="000000" w:themeColor="text1"/>
        </w:rPr>
        <w:t>對</w:t>
      </w:r>
      <w:r w:rsidR="004C328D" w:rsidRPr="0055157F">
        <w:rPr>
          <w:color w:val="000000" w:themeColor="text1"/>
        </w:rPr>
        <w:t>獎學金</w:t>
      </w:r>
      <w:r w:rsidR="004C328D" w:rsidRPr="0055157F">
        <w:rPr>
          <w:rFonts w:hint="eastAsia"/>
          <w:color w:val="000000" w:themeColor="text1"/>
        </w:rPr>
        <w:t>之</w:t>
      </w:r>
      <w:r w:rsidR="004C328D" w:rsidRPr="0055157F">
        <w:rPr>
          <w:color w:val="000000" w:themeColor="text1"/>
        </w:rPr>
        <w:t>影響、</w:t>
      </w:r>
      <w:r w:rsidR="004C328D" w:rsidRPr="0055157F">
        <w:rPr>
          <w:rFonts w:hint="eastAsia"/>
          <w:color w:val="000000" w:themeColor="text1"/>
        </w:rPr>
        <w:t>有否</w:t>
      </w:r>
      <w:r w:rsidR="004C328D" w:rsidRPr="0055157F">
        <w:rPr>
          <w:color w:val="000000" w:themeColor="text1"/>
        </w:rPr>
        <w:t>計入GPA等</w:t>
      </w:r>
      <w:r w:rsidR="004C328D" w:rsidRPr="0055157F">
        <w:rPr>
          <w:rFonts w:hint="eastAsia"/>
          <w:color w:val="000000" w:themeColor="text1"/>
        </w:rPr>
        <w:t>統計情形及學校之相關意見，摘述如下：</w:t>
      </w:r>
    </w:p>
    <w:p w:rsidR="004C328D" w:rsidRPr="0055157F" w:rsidRDefault="004C328D" w:rsidP="004C328D">
      <w:pPr>
        <w:pStyle w:val="a3"/>
        <w:ind w:left="480" w:hanging="480"/>
        <w:rPr>
          <w:color w:val="000000" w:themeColor="text1"/>
        </w:rPr>
      </w:pPr>
      <w:bookmarkStart w:id="36" w:name="_Toc112848863"/>
      <w:bookmarkEnd w:id="36"/>
      <w:r w:rsidRPr="0055157F">
        <w:rPr>
          <w:color w:val="000000" w:themeColor="text1"/>
        </w:rPr>
        <w:t>110</w:t>
      </w:r>
      <w:r w:rsidRPr="0055157F">
        <w:rPr>
          <w:rFonts w:hint="eastAsia"/>
          <w:color w:val="000000" w:themeColor="text1"/>
        </w:rPr>
        <w:t>學年</w:t>
      </w:r>
      <w:r w:rsidR="00AC6676" w:rsidRPr="0055157F">
        <w:rPr>
          <w:rFonts w:hint="eastAsia"/>
          <w:color w:val="000000" w:themeColor="text1"/>
        </w:rPr>
        <w:t>「零」學分</w:t>
      </w:r>
      <w:r w:rsidRPr="0055157F">
        <w:rPr>
          <w:rFonts w:hint="eastAsia"/>
          <w:color w:val="000000" w:themeColor="text1"/>
        </w:rPr>
        <w:t>必修課程之實務辦理情形</w:t>
      </w:r>
    </w:p>
    <w:p w:rsidR="004C328D" w:rsidRPr="0055157F" w:rsidRDefault="004C328D" w:rsidP="004C328D">
      <w:pPr>
        <w:ind w:rightChars="-150" w:right="-510"/>
        <w:jc w:val="right"/>
        <w:rPr>
          <w:color w:val="000000" w:themeColor="text1"/>
          <w:sz w:val="24"/>
          <w:szCs w:val="24"/>
        </w:rPr>
      </w:pPr>
      <w:r w:rsidRPr="0055157F">
        <w:rPr>
          <w:rFonts w:hint="eastAsia"/>
          <w:color w:val="000000" w:themeColor="text1"/>
          <w:sz w:val="24"/>
          <w:szCs w:val="24"/>
        </w:rPr>
        <w:t>單位：校</w:t>
      </w:r>
    </w:p>
    <w:tbl>
      <w:tblPr>
        <w:tblStyle w:val="TableNormal"/>
        <w:tblW w:w="99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4"/>
        <w:gridCol w:w="509"/>
        <w:gridCol w:w="764"/>
        <w:gridCol w:w="764"/>
        <w:gridCol w:w="765"/>
        <w:gridCol w:w="764"/>
        <w:gridCol w:w="765"/>
        <w:gridCol w:w="764"/>
        <w:gridCol w:w="764"/>
        <w:gridCol w:w="765"/>
        <w:gridCol w:w="764"/>
        <w:gridCol w:w="765"/>
        <w:gridCol w:w="371"/>
        <w:gridCol w:w="567"/>
      </w:tblGrid>
      <w:tr w:rsidR="004C328D" w:rsidRPr="0055157F" w:rsidTr="00AF3EF1">
        <w:trPr>
          <w:trHeight w:val="664"/>
          <w:tblHeader/>
          <w:jc w:val="center"/>
        </w:trPr>
        <w:tc>
          <w:tcPr>
            <w:tcW w:w="824" w:type="dxa"/>
            <w:vMerge w:val="restart"/>
            <w:shd w:val="clear" w:color="auto" w:fill="EEECE1" w:themeFill="background2"/>
            <w:vAlign w:val="center"/>
          </w:tcPr>
          <w:p w:rsidR="004C328D" w:rsidRPr="0055157F" w:rsidRDefault="004C328D" w:rsidP="00AF3EF1">
            <w:pPr>
              <w:jc w:val="center"/>
              <w:rPr>
                <w:b/>
                <w:color w:val="000000" w:themeColor="text1"/>
                <w:sz w:val="22"/>
                <w:lang w:eastAsia="zh-TW"/>
              </w:rPr>
            </w:pPr>
            <w:r w:rsidRPr="0055157F">
              <w:rPr>
                <w:b/>
                <w:color w:val="000000" w:themeColor="text1"/>
                <w:sz w:val="22"/>
                <w:lang w:eastAsia="zh-TW"/>
              </w:rPr>
              <w:t>類別</w:t>
            </w:r>
          </w:p>
        </w:tc>
        <w:tc>
          <w:tcPr>
            <w:tcW w:w="509" w:type="dxa"/>
            <w:vMerge w:val="restart"/>
            <w:shd w:val="clear" w:color="auto" w:fill="EEECE1" w:themeFill="background2"/>
            <w:vAlign w:val="center"/>
          </w:tcPr>
          <w:p w:rsidR="004C328D" w:rsidRPr="0055157F" w:rsidRDefault="004C328D" w:rsidP="00AF3EF1">
            <w:pPr>
              <w:jc w:val="center"/>
              <w:rPr>
                <w:b/>
                <w:color w:val="000000" w:themeColor="text1"/>
                <w:sz w:val="22"/>
                <w:lang w:eastAsia="zh-TW"/>
              </w:rPr>
            </w:pPr>
            <w:r w:rsidRPr="0055157F">
              <w:rPr>
                <w:b/>
                <w:color w:val="000000" w:themeColor="text1"/>
                <w:sz w:val="22"/>
                <w:lang w:eastAsia="zh-TW"/>
              </w:rPr>
              <w:t>開設校數</w:t>
            </w:r>
          </w:p>
        </w:tc>
        <w:tc>
          <w:tcPr>
            <w:tcW w:w="1528" w:type="dxa"/>
            <w:gridSpan w:val="2"/>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學分費</w:t>
            </w:r>
          </w:p>
        </w:tc>
        <w:tc>
          <w:tcPr>
            <w:tcW w:w="1529" w:type="dxa"/>
            <w:gridSpan w:val="2"/>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教師</w:t>
            </w:r>
          </w:p>
          <w:p w:rsidR="004C328D" w:rsidRPr="0055157F" w:rsidRDefault="004C328D" w:rsidP="00AF3EF1">
            <w:pPr>
              <w:jc w:val="center"/>
              <w:rPr>
                <w:b/>
                <w:color w:val="000000" w:themeColor="text1"/>
                <w:sz w:val="22"/>
              </w:rPr>
            </w:pPr>
            <w:r w:rsidRPr="0055157F">
              <w:rPr>
                <w:b/>
                <w:color w:val="000000" w:themeColor="text1"/>
                <w:sz w:val="22"/>
              </w:rPr>
              <w:t>基本授課時數</w:t>
            </w:r>
          </w:p>
        </w:tc>
        <w:tc>
          <w:tcPr>
            <w:tcW w:w="1529" w:type="dxa"/>
            <w:gridSpan w:val="2"/>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教師支領</w:t>
            </w:r>
          </w:p>
          <w:p w:rsidR="004C328D" w:rsidRPr="0055157F" w:rsidRDefault="004C328D" w:rsidP="00AF3EF1">
            <w:pPr>
              <w:jc w:val="center"/>
              <w:rPr>
                <w:b/>
                <w:color w:val="000000" w:themeColor="text1"/>
                <w:sz w:val="22"/>
              </w:rPr>
            </w:pPr>
            <w:r w:rsidRPr="0055157F">
              <w:rPr>
                <w:b/>
                <w:color w:val="000000" w:themeColor="text1"/>
                <w:sz w:val="22"/>
              </w:rPr>
              <w:t>鐘點費</w:t>
            </w:r>
          </w:p>
        </w:tc>
        <w:tc>
          <w:tcPr>
            <w:tcW w:w="1529" w:type="dxa"/>
            <w:gridSpan w:val="2"/>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教學意見調查</w:t>
            </w:r>
          </w:p>
        </w:tc>
        <w:tc>
          <w:tcPr>
            <w:tcW w:w="1529" w:type="dxa"/>
            <w:gridSpan w:val="2"/>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計入GPA</w:t>
            </w:r>
            <w:r w:rsidRPr="0055157F">
              <w:rPr>
                <w:rFonts w:hint="eastAsia"/>
                <w:b/>
                <w:color w:val="000000" w:themeColor="text1"/>
                <w:sz w:val="22"/>
                <w:vertAlign w:val="superscript"/>
                <w:lang w:eastAsia="zh-TW"/>
              </w:rPr>
              <w:t>*</w:t>
            </w:r>
          </w:p>
        </w:tc>
        <w:tc>
          <w:tcPr>
            <w:tcW w:w="938" w:type="dxa"/>
            <w:gridSpan w:val="2"/>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影響</w:t>
            </w:r>
          </w:p>
          <w:p w:rsidR="004C328D" w:rsidRPr="0055157F" w:rsidRDefault="004C328D" w:rsidP="00AF3EF1">
            <w:pPr>
              <w:jc w:val="center"/>
              <w:rPr>
                <w:b/>
                <w:color w:val="000000" w:themeColor="text1"/>
                <w:sz w:val="22"/>
              </w:rPr>
            </w:pPr>
            <w:r w:rsidRPr="0055157F">
              <w:rPr>
                <w:b/>
                <w:color w:val="000000" w:themeColor="text1"/>
                <w:sz w:val="22"/>
              </w:rPr>
              <w:t>獎學金</w:t>
            </w:r>
          </w:p>
        </w:tc>
      </w:tr>
      <w:tr w:rsidR="004C328D" w:rsidRPr="0055157F" w:rsidTr="00AF3EF1">
        <w:trPr>
          <w:trHeight w:val="438"/>
          <w:tblHeader/>
          <w:jc w:val="center"/>
        </w:trPr>
        <w:tc>
          <w:tcPr>
            <w:tcW w:w="824" w:type="dxa"/>
            <w:vMerge/>
            <w:tcBorders>
              <w:top w:val="nil"/>
            </w:tcBorders>
            <w:shd w:val="clear" w:color="auto" w:fill="EEECE1" w:themeFill="background2"/>
            <w:vAlign w:val="center"/>
          </w:tcPr>
          <w:p w:rsidR="004C328D" w:rsidRPr="0055157F" w:rsidRDefault="004C328D" w:rsidP="00AF3EF1">
            <w:pPr>
              <w:jc w:val="center"/>
              <w:rPr>
                <w:b/>
                <w:color w:val="000000" w:themeColor="text1"/>
                <w:sz w:val="22"/>
              </w:rPr>
            </w:pPr>
          </w:p>
        </w:tc>
        <w:tc>
          <w:tcPr>
            <w:tcW w:w="509" w:type="dxa"/>
            <w:vMerge/>
            <w:tcBorders>
              <w:top w:val="nil"/>
            </w:tcBorders>
            <w:shd w:val="clear" w:color="auto" w:fill="EEECE1" w:themeFill="background2"/>
            <w:vAlign w:val="center"/>
          </w:tcPr>
          <w:p w:rsidR="004C328D" w:rsidRPr="0055157F" w:rsidRDefault="004C328D" w:rsidP="00AF3EF1">
            <w:pPr>
              <w:jc w:val="center"/>
              <w:rPr>
                <w:b/>
                <w:color w:val="000000" w:themeColor="text1"/>
                <w:sz w:val="26"/>
                <w:szCs w:val="26"/>
              </w:rPr>
            </w:pPr>
          </w:p>
        </w:tc>
        <w:tc>
          <w:tcPr>
            <w:tcW w:w="764" w:type="dxa"/>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有收取</w:t>
            </w:r>
          </w:p>
        </w:tc>
        <w:tc>
          <w:tcPr>
            <w:tcW w:w="764" w:type="dxa"/>
            <w:shd w:val="clear" w:color="auto" w:fill="EEECE1" w:themeFill="background2"/>
            <w:vAlign w:val="center"/>
          </w:tcPr>
          <w:p w:rsidR="004C328D" w:rsidRPr="0055157F" w:rsidRDefault="004C328D" w:rsidP="00AF3EF1">
            <w:pPr>
              <w:jc w:val="center"/>
              <w:rPr>
                <w:b/>
                <w:color w:val="000000" w:themeColor="text1"/>
                <w:sz w:val="22"/>
                <w:highlight w:val="yellow"/>
              </w:rPr>
            </w:pPr>
            <w:r w:rsidRPr="0055157F">
              <w:rPr>
                <w:b/>
                <w:color w:val="000000" w:themeColor="text1"/>
                <w:sz w:val="22"/>
                <w:highlight w:val="yellow"/>
              </w:rPr>
              <w:t>未收取</w:t>
            </w:r>
          </w:p>
        </w:tc>
        <w:tc>
          <w:tcPr>
            <w:tcW w:w="765" w:type="dxa"/>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有列入</w:t>
            </w:r>
          </w:p>
        </w:tc>
        <w:tc>
          <w:tcPr>
            <w:tcW w:w="764" w:type="dxa"/>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未列入</w:t>
            </w:r>
          </w:p>
        </w:tc>
        <w:tc>
          <w:tcPr>
            <w:tcW w:w="765" w:type="dxa"/>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可支領</w:t>
            </w:r>
          </w:p>
        </w:tc>
        <w:tc>
          <w:tcPr>
            <w:tcW w:w="764" w:type="dxa"/>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不可</w:t>
            </w:r>
          </w:p>
          <w:p w:rsidR="004C328D" w:rsidRPr="0055157F" w:rsidRDefault="004C328D" w:rsidP="00AF3EF1">
            <w:pPr>
              <w:jc w:val="center"/>
              <w:rPr>
                <w:b/>
                <w:color w:val="000000" w:themeColor="text1"/>
                <w:sz w:val="22"/>
              </w:rPr>
            </w:pPr>
            <w:r w:rsidRPr="0055157F">
              <w:rPr>
                <w:b/>
                <w:color w:val="000000" w:themeColor="text1"/>
                <w:sz w:val="22"/>
              </w:rPr>
              <w:t>支領</w:t>
            </w:r>
          </w:p>
        </w:tc>
        <w:tc>
          <w:tcPr>
            <w:tcW w:w="764" w:type="dxa"/>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有列入</w:t>
            </w:r>
          </w:p>
        </w:tc>
        <w:tc>
          <w:tcPr>
            <w:tcW w:w="765" w:type="dxa"/>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未列入</w:t>
            </w:r>
          </w:p>
        </w:tc>
        <w:tc>
          <w:tcPr>
            <w:tcW w:w="764" w:type="dxa"/>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有計入</w:t>
            </w:r>
          </w:p>
        </w:tc>
        <w:tc>
          <w:tcPr>
            <w:tcW w:w="765" w:type="dxa"/>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未計入</w:t>
            </w:r>
          </w:p>
        </w:tc>
        <w:tc>
          <w:tcPr>
            <w:tcW w:w="371" w:type="dxa"/>
            <w:shd w:val="clear" w:color="auto" w:fill="EEECE1" w:themeFill="background2"/>
            <w:vAlign w:val="center"/>
          </w:tcPr>
          <w:p w:rsidR="004C328D" w:rsidRPr="0055157F" w:rsidRDefault="004C328D" w:rsidP="00AF3EF1">
            <w:pPr>
              <w:jc w:val="center"/>
              <w:rPr>
                <w:b/>
                <w:color w:val="000000" w:themeColor="text1"/>
                <w:sz w:val="22"/>
                <w:highlight w:val="yellow"/>
              </w:rPr>
            </w:pPr>
            <w:r w:rsidRPr="0055157F">
              <w:rPr>
                <w:b/>
                <w:color w:val="000000" w:themeColor="text1"/>
                <w:sz w:val="22"/>
                <w:highlight w:val="yellow"/>
              </w:rPr>
              <w:t>會</w:t>
            </w:r>
          </w:p>
        </w:tc>
        <w:tc>
          <w:tcPr>
            <w:tcW w:w="567" w:type="dxa"/>
            <w:shd w:val="clear" w:color="auto" w:fill="EEECE1" w:themeFill="background2"/>
            <w:vAlign w:val="center"/>
          </w:tcPr>
          <w:p w:rsidR="004C328D" w:rsidRPr="0055157F" w:rsidRDefault="004C328D" w:rsidP="00AF3EF1">
            <w:pPr>
              <w:jc w:val="center"/>
              <w:rPr>
                <w:b/>
                <w:color w:val="000000" w:themeColor="text1"/>
                <w:sz w:val="22"/>
              </w:rPr>
            </w:pPr>
            <w:r w:rsidRPr="0055157F">
              <w:rPr>
                <w:b/>
                <w:color w:val="000000" w:themeColor="text1"/>
                <w:sz w:val="22"/>
              </w:rPr>
              <w:t>不會</w:t>
            </w:r>
          </w:p>
        </w:tc>
      </w:tr>
      <w:tr w:rsidR="004C328D" w:rsidRPr="0055157F" w:rsidTr="00AF3EF1">
        <w:trPr>
          <w:trHeight w:val="210"/>
          <w:jc w:val="center"/>
        </w:trPr>
        <w:tc>
          <w:tcPr>
            <w:tcW w:w="824" w:type="dxa"/>
            <w:vAlign w:val="center"/>
          </w:tcPr>
          <w:p w:rsidR="004C328D" w:rsidRPr="0055157F" w:rsidRDefault="004C328D" w:rsidP="00AF3EF1">
            <w:pPr>
              <w:jc w:val="center"/>
              <w:rPr>
                <w:b/>
                <w:color w:val="000000" w:themeColor="text1"/>
                <w:sz w:val="22"/>
              </w:rPr>
            </w:pPr>
            <w:r w:rsidRPr="0055157F">
              <w:rPr>
                <w:b/>
                <w:color w:val="000000" w:themeColor="text1"/>
                <w:sz w:val="22"/>
              </w:rPr>
              <w:t>體育課</w:t>
            </w:r>
          </w:p>
        </w:tc>
        <w:tc>
          <w:tcPr>
            <w:tcW w:w="509"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65</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w w:val="101"/>
                <w:sz w:val="26"/>
                <w:szCs w:val="26"/>
              </w:rPr>
              <w:t>0</w:t>
            </w:r>
          </w:p>
        </w:tc>
        <w:tc>
          <w:tcPr>
            <w:tcW w:w="764" w:type="dxa"/>
            <w:vAlign w:val="center"/>
          </w:tcPr>
          <w:p w:rsidR="004C328D" w:rsidRPr="0055157F" w:rsidRDefault="004C328D" w:rsidP="00AF3EF1">
            <w:pPr>
              <w:jc w:val="center"/>
              <w:rPr>
                <w:color w:val="000000" w:themeColor="text1"/>
                <w:sz w:val="26"/>
                <w:szCs w:val="26"/>
                <w:highlight w:val="yellow"/>
              </w:rPr>
            </w:pPr>
            <w:r w:rsidRPr="0055157F">
              <w:rPr>
                <w:color w:val="000000" w:themeColor="text1"/>
                <w:sz w:val="26"/>
                <w:szCs w:val="26"/>
                <w:highlight w:val="yellow"/>
              </w:rPr>
              <w:t>65</w:t>
            </w:r>
          </w:p>
        </w:tc>
        <w:tc>
          <w:tcPr>
            <w:tcW w:w="765"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65</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w w:val="101"/>
                <w:sz w:val="26"/>
                <w:szCs w:val="26"/>
              </w:rPr>
              <w:t>0</w:t>
            </w:r>
          </w:p>
        </w:tc>
        <w:tc>
          <w:tcPr>
            <w:tcW w:w="765"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65</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w w:val="101"/>
                <w:sz w:val="26"/>
                <w:szCs w:val="26"/>
              </w:rPr>
              <w:t>0</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63</w:t>
            </w:r>
          </w:p>
        </w:tc>
        <w:tc>
          <w:tcPr>
            <w:tcW w:w="765" w:type="dxa"/>
            <w:vAlign w:val="center"/>
          </w:tcPr>
          <w:p w:rsidR="004C328D" w:rsidRPr="0055157F" w:rsidRDefault="004C328D" w:rsidP="00AF3EF1">
            <w:pPr>
              <w:jc w:val="center"/>
              <w:rPr>
                <w:color w:val="000000" w:themeColor="text1"/>
                <w:sz w:val="26"/>
                <w:szCs w:val="26"/>
              </w:rPr>
            </w:pPr>
            <w:r w:rsidRPr="0055157F">
              <w:rPr>
                <w:color w:val="000000" w:themeColor="text1"/>
                <w:w w:val="101"/>
                <w:sz w:val="26"/>
                <w:szCs w:val="26"/>
              </w:rPr>
              <w:t>2</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w w:val="101"/>
                <w:sz w:val="26"/>
                <w:szCs w:val="26"/>
              </w:rPr>
              <w:t>0</w:t>
            </w:r>
          </w:p>
        </w:tc>
        <w:tc>
          <w:tcPr>
            <w:tcW w:w="765"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65</w:t>
            </w:r>
          </w:p>
        </w:tc>
        <w:tc>
          <w:tcPr>
            <w:tcW w:w="371" w:type="dxa"/>
            <w:vAlign w:val="center"/>
          </w:tcPr>
          <w:p w:rsidR="004C328D" w:rsidRPr="0055157F" w:rsidRDefault="004C328D" w:rsidP="00AF3EF1">
            <w:pPr>
              <w:jc w:val="center"/>
              <w:rPr>
                <w:color w:val="000000" w:themeColor="text1"/>
                <w:sz w:val="26"/>
                <w:szCs w:val="26"/>
                <w:highlight w:val="yellow"/>
              </w:rPr>
            </w:pPr>
            <w:r w:rsidRPr="0055157F">
              <w:rPr>
                <w:color w:val="000000" w:themeColor="text1"/>
                <w:sz w:val="26"/>
                <w:szCs w:val="26"/>
                <w:highlight w:val="yellow"/>
              </w:rPr>
              <w:t>26</w:t>
            </w:r>
          </w:p>
        </w:tc>
        <w:tc>
          <w:tcPr>
            <w:tcW w:w="567"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39</w:t>
            </w:r>
          </w:p>
        </w:tc>
      </w:tr>
      <w:tr w:rsidR="004C328D" w:rsidRPr="0055157F" w:rsidTr="00AF3EF1">
        <w:trPr>
          <w:trHeight w:val="210"/>
          <w:jc w:val="center"/>
        </w:trPr>
        <w:tc>
          <w:tcPr>
            <w:tcW w:w="824" w:type="dxa"/>
            <w:vAlign w:val="center"/>
          </w:tcPr>
          <w:p w:rsidR="004C328D" w:rsidRPr="0055157F" w:rsidRDefault="004C328D" w:rsidP="00AF3EF1">
            <w:pPr>
              <w:jc w:val="center"/>
              <w:rPr>
                <w:b/>
                <w:color w:val="000000" w:themeColor="text1"/>
                <w:sz w:val="22"/>
              </w:rPr>
            </w:pPr>
            <w:r w:rsidRPr="0055157F">
              <w:rPr>
                <w:b/>
                <w:color w:val="000000" w:themeColor="text1"/>
                <w:sz w:val="22"/>
              </w:rPr>
              <w:t>服務</w:t>
            </w:r>
          </w:p>
          <w:p w:rsidR="004C328D" w:rsidRPr="0055157F" w:rsidRDefault="004C328D" w:rsidP="00AF3EF1">
            <w:pPr>
              <w:jc w:val="center"/>
              <w:rPr>
                <w:b/>
                <w:color w:val="000000" w:themeColor="text1"/>
                <w:sz w:val="22"/>
              </w:rPr>
            </w:pPr>
            <w:r w:rsidRPr="0055157F">
              <w:rPr>
                <w:b/>
                <w:color w:val="000000" w:themeColor="text1"/>
                <w:sz w:val="22"/>
              </w:rPr>
              <w:t>學習課</w:t>
            </w:r>
          </w:p>
        </w:tc>
        <w:tc>
          <w:tcPr>
            <w:tcW w:w="509"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76</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w w:val="101"/>
                <w:sz w:val="26"/>
                <w:szCs w:val="26"/>
              </w:rPr>
              <w:t>0</w:t>
            </w:r>
          </w:p>
        </w:tc>
        <w:tc>
          <w:tcPr>
            <w:tcW w:w="764" w:type="dxa"/>
            <w:vAlign w:val="center"/>
          </w:tcPr>
          <w:p w:rsidR="004C328D" w:rsidRPr="0055157F" w:rsidRDefault="004C328D" w:rsidP="00AF3EF1">
            <w:pPr>
              <w:jc w:val="center"/>
              <w:rPr>
                <w:color w:val="000000" w:themeColor="text1"/>
                <w:sz w:val="26"/>
                <w:szCs w:val="26"/>
                <w:highlight w:val="yellow"/>
              </w:rPr>
            </w:pPr>
            <w:r w:rsidRPr="0055157F">
              <w:rPr>
                <w:color w:val="000000" w:themeColor="text1"/>
                <w:sz w:val="26"/>
                <w:szCs w:val="26"/>
                <w:highlight w:val="yellow"/>
              </w:rPr>
              <w:t>76</w:t>
            </w:r>
          </w:p>
        </w:tc>
        <w:tc>
          <w:tcPr>
            <w:tcW w:w="765"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22</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54</w:t>
            </w:r>
          </w:p>
        </w:tc>
        <w:tc>
          <w:tcPr>
            <w:tcW w:w="765"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23</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53</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21</w:t>
            </w:r>
          </w:p>
        </w:tc>
        <w:tc>
          <w:tcPr>
            <w:tcW w:w="765"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55</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w w:val="101"/>
                <w:sz w:val="26"/>
                <w:szCs w:val="26"/>
              </w:rPr>
              <w:t>0</w:t>
            </w:r>
          </w:p>
        </w:tc>
        <w:tc>
          <w:tcPr>
            <w:tcW w:w="765"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76</w:t>
            </w:r>
          </w:p>
        </w:tc>
        <w:tc>
          <w:tcPr>
            <w:tcW w:w="371" w:type="dxa"/>
            <w:vAlign w:val="center"/>
          </w:tcPr>
          <w:p w:rsidR="004C328D" w:rsidRPr="0055157F" w:rsidRDefault="004C328D" w:rsidP="00AF3EF1">
            <w:pPr>
              <w:jc w:val="center"/>
              <w:rPr>
                <w:color w:val="000000" w:themeColor="text1"/>
                <w:sz w:val="26"/>
                <w:szCs w:val="26"/>
                <w:highlight w:val="yellow"/>
              </w:rPr>
            </w:pPr>
            <w:r w:rsidRPr="0055157F">
              <w:rPr>
                <w:color w:val="000000" w:themeColor="text1"/>
                <w:sz w:val="26"/>
                <w:szCs w:val="26"/>
                <w:highlight w:val="yellow"/>
              </w:rPr>
              <w:t>23</w:t>
            </w:r>
          </w:p>
        </w:tc>
        <w:tc>
          <w:tcPr>
            <w:tcW w:w="567"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53</w:t>
            </w:r>
          </w:p>
        </w:tc>
      </w:tr>
      <w:tr w:rsidR="004C328D" w:rsidRPr="0055157F" w:rsidTr="00AF3EF1">
        <w:trPr>
          <w:trHeight w:val="210"/>
          <w:jc w:val="center"/>
        </w:trPr>
        <w:tc>
          <w:tcPr>
            <w:tcW w:w="824" w:type="dxa"/>
            <w:vAlign w:val="center"/>
          </w:tcPr>
          <w:p w:rsidR="004C328D" w:rsidRPr="0055157F" w:rsidRDefault="004C328D" w:rsidP="00AF3EF1">
            <w:pPr>
              <w:jc w:val="center"/>
              <w:rPr>
                <w:b/>
                <w:color w:val="000000" w:themeColor="text1"/>
                <w:sz w:val="22"/>
              </w:rPr>
            </w:pPr>
            <w:r w:rsidRPr="0055157F">
              <w:rPr>
                <w:b/>
                <w:color w:val="000000" w:themeColor="text1"/>
                <w:sz w:val="22"/>
              </w:rPr>
              <w:t>實習課</w:t>
            </w:r>
          </w:p>
        </w:tc>
        <w:tc>
          <w:tcPr>
            <w:tcW w:w="509"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23</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w w:val="101"/>
                <w:sz w:val="26"/>
                <w:szCs w:val="26"/>
              </w:rPr>
              <w:t>0</w:t>
            </w:r>
          </w:p>
        </w:tc>
        <w:tc>
          <w:tcPr>
            <w:tcW w:w="764" w:type="dxa"/>
            <w:vAlign w:val="center"/>
          </w:tcPr>
          <w:p w:rsidR="004C328D" w:rsidRPr="0055157F" w:rsidRDefault="004C328D" w:rsidP="00AF3EF1">
            <w:pPr>
              <w:jc w:val="center"/>
              <w:rPr>
                <w:color w:val="000000" w:themeColor="text1"/>
                <w:sz w:val="26"/>
                <w:szCs w:val="26"/>
                <w:highlight w:val="yellow"/>
              </w:rPr>
            </w:pPr>
            <w:r w:rsidRPr="0055157F">
              <w:rPr>
                <w:color w:val="000000" w:themeColor="text1"/>
                <w:sz w:val="26"/>
                <w:szCs w:val="26"/>
                <w:highlight w:val="yellow"/>
              </w:rPr>
              <w:t>23</w:t>
            </w:r>
          </w:p>
        </w:tc>
        <w:tc>
          <w:tcPr>
            <w:tcW w:w="765"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16</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w w:val="101"/>
                <w:sz w:val="26"/>
                <w:szCs w:val="26"/>
              </w:rPr>
              <w:t>7</w:t>
            </w:r>
          </w:p>
        </w:tc>
        <w:tc>
          <w:tcPr>
            <w:tcW w:w="765"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15</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w w:val="101"/>
                <w:sz w:val="26"/>
                <w:szCs w:val="26"/>
              </w:rPr>
              <w:t>8</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11</w:t>
            </w:r>
          </w:p>
        </w:tc>
        <w:tc>
          <w:tcPr>
            <w:tcW w:w="765"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12</w:t>
            </w:r>
          </w:p>
        </w:tc>
        <w:tc>
          <w:tcPr>
            <w:tcW w:w="764" w:type="dxa"/>
            <w:vAlign w:val="center"/>
          </w:tcPr>
          <w:p w:rsidR="004C328D" w:rsidRPr="0055157F" w:rsidRDefault="004C328D" w:rsidP="00AF3EF1">
            <w:pPr>
              <w:jc w:val="center"/>
              <w:rPr>
                <w:color w:val="000000" w:themeColor="text1"/>
                <w:sz w:val="26"/>
                <w:szCs w:val="26"/>
              </w:rPr>
            </w:pPr>
            <w:r w:rsidRPr="0055157F">
              <w:rPr>
                <w:color w:val="000000" w:themeColor="text1"/>
                <w:w w:val="101"/>
                <w:sz w:val="26"/>
                <w:szCs w:val="26"/>
              </w:rPr>
              <w:t>0</w:t>
            </w:r>
          </w:p>
        </w:tc>
        <w:tc>
          <w:tcPr>
            <w:tcW w:w="765"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23</w:t>
            </w:r>
          </w:p>
        </w:tc>
        <w:tc>
          <w:tcPr>
            <w:tcW w:w="371" w:type="dxa"/>
            <w:vAlign w:val="center"/>
          </w:tcPr>
          <w:p w:rsidR="004C328D" w:rsidRPr="0055157F" w:rsidRDefault="004C328D" w:rsidP="00AF3EF1">
            <w:pPr>
              <w:jc w:val="center"/>
              <w:rPr>
                <w:color w:val="000000" w:themeColor="text1"/>
                <w:sz w:val="26"/>
                <w:szCs w:val="26"/>
                <w:highlight w:val="yellow"/>
              </w:rPr>
            </w:pPr>
            <w:r w:rsidRPr="0055157F">
              <w:rPr>
                <w:color w:val="000000" w:themeColor="text1"/>
                <w:sz w:val="26"/>
                <w:szCs w:val="26"/>
                <w:highlight w:val="yellow"/>
              </w:rPr>
              <w:t>10</w:t>
            </w:r>
          </w:p>
        </w:tc>
        <w:tc>
          <w:tcPr>
            <w:tcW w:w="567"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13</w:t>
            </w:r>
          </w:p>
        </w:tc>
      </w:tr>
    </w:tbl>
    <w:p w:rsidR="004C328D" w:rsidRPr="0055157F" w:rsidRDefault="004C328D" w:rsidP="004C328D">
      <w:pPr>
        <w:ind w:leftChars="-208" w:left="-708"/>
        <w:rPr>
          <w:color w:val="000000" w:themeColor="text1"/>
          <w:sz w:val="26"/>
          <w:szCs w:val="26"/>
        </w:rPr>
      </w:pPr>
      <w:r w:rsidRPr="0055157F">
        <w:rPr>
          <w:rFonts w:hint="eastAsia"/>
          <w:color w:val="000000" w:themeColor="text1"/>
          <w:sz w:val="26"/>
          <w:szCs w:val="26"/>
        </w:rPr>
        <w:t xml:space="preserve"> 註：</w:t>
      </w:r>
      <w:r w:rsidRPr="0055157F">
        <w:rPr>
          <w:rFonts w:hAnsiTheme="minorHAnsi" w:cstheme="minorBidi" w:hint="eastAsia"/>
          <w:b/>
          <w:color w:val="000000" w:themeColor="text1"/>
          <w:sz w:val="26"/>
          <w:szCs w:val="26"/>
          <w:vertAlign w:val="superscript"/>
        </w:rPr>
        <w:t>*</w:t>
      </w:r>
      <w:r w:rsidRPr="0055157F">
        <w:rPr>
          <w:rFonts w:hint="eastAsia"/>
          <w:color w:val="000000" w:themeColor="text1"/>
          <w:sz w:val="26"/>
          <w:szCs w:val="26"/>
        </w:rPr>
        <w:t>GPA係指「成績平均積點」(grade point average, GPA)。</w:t>
      </w:r>
    </w:p>
    <w:p w:rsidR="004C328D" w:rsidRPr="0055157F" w:rsidRDefault="004C328D" w:rsidP="004C328D">
      <w:pPr>
        <w:pStyle w:val="af5"/>
        <w:ind w:leftChars="-292" w:left="-993" w:firstLine="1"/>
        <w:rPr>
          <w:color w:val="000000" w:themeColor="text1"/>
          <w:sz w:val="26"/>
          <w:szCs w:val="26"/>
        </w:rPr>
      </w:pPr>
      <w:r w:rsidRPr="0055157F">
        <w:rPr>
          <w:rFonts w:hint="eastAsia"/>
          <w:color w:val="000000" w:themeColor="text1"/>
          <w:sz w:val="26"/>
          <w:szCs w:val="26"/>
        </w:rPr>
        <w:lastRenderedPageBreak/>
        <w:t xml:space="preserve">    資料來源：本調查整理自教育部詢問會議前說明資料。</w:t>
      </w:r>
    </w:p>
    <w:p w:rsidR="004C328D" w:rsidRPr="0055157F" w:rsidRDefault="004C328D" w:rsidP="004C328D">
      <w:pPr>
        <w:pStyle w:val="a3"/>
        <w:ind w:left="851" w:hanging="851"/>
        <w:rPr>
          <w:color w:val="000000" w:themeColor="text1"/>
        </w:rPr>
      </w:pPr>
      <w:r w:rsidRPr="0055157F">
        <w:rPr>
          <w:rFonts w:hint="eastAsia"/>
          <w:color w:val="000000" w:themeColor="text1"/>
        </w:rPr>
        <w:t>大專校院針對</w:t>
      </w:r>
      <w:r w:rsidR="00AC6676" w:rsidRPr="0055157F">
        <w:rPr>
          <w:rFonts w:hint="eastAsia"/>
          <w:color w:val="000000" w:themeColor="text1"/>
        </w:rPr>
        <w:t>「零」學分</w:t>
      </w:r>
      <w:r w:rsidRPr="0055157F">
        <w:rPr>
          <w:rFonts w:hint="eastAsia"/>
          <w:color w:val="000000" w:themeColor="text1"/>
        </w:rPr>
        <w:t>必修課程影響獎學金情形之實務意見摘述-含一般及技職體系</w:t>
      </w:r>
    </w:p>
    <w:tbl>
      <w:tblPr>
        <w:tblW w:w="8911" w:type="dxa"/>
        <w:tblInd w:w="10" w:type="dxa"/>
        <w:tblLayout w:type="fixed"/>
        <w:tblCellMar>
          <w:left w:w="0" w:type="dxa"/>
          <w:right w:w="0" w:type="dxa"/>
        </w:tblCellMar>
        <w:tblLook w:val="0000" w:firstRow="0" w:lastRow="0" w:firstColumn="0" w:lastColumn="0" w:noHBand="0" w:noVBand="0"/>
      </w:tblPr>
      <w:tblGrid>
        <w:gridCol w:w="1256"/>
        <w:gridCol w:w="7655"/>
      </w:tblGrid>
      <w:tr w:rsidR="004C328D" w:rsidRPr="0055157F" w:rsidTr="00AF3EF1">
        <w:trPr>
          <w:trHeight w:val="277"/>
          <w:tblHeader/>
        </w:trPr>
        <w:tc>
          <w:tcPr>
            <w:tcW w:w="1256"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rPr>
              <w:t>課程類型</w:t>
            </w:r>
          </w:p>
        </w:tc>
        <w:tc>
          <w:tcPr>
            <w:tcW w:w="7655"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rPr>
              <w:t>影響獎學金之原因說明</w:t>
            </w:r>
          </w:p>
        </w:tc>
      </w:tr>
      <w:tr w:rsidR="004C328D" w:rsidRPr="0055157F" w:rsidTr="00AF3EF1">
        <w:trPr>
          <w:trHeight w:val="277"/>
        </w:trPr>
        <w:tc>
          <w:tcPr>
            <w:tcW w:w="12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rPr>
              <w:t>體育課</w:t>
            </w:r>
          </w:p>
        </w:tc>
        <w:tc>
          <w:tcPr>
            <w:tcW w:w="76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C328D" w:rsidRPr="0055157F" w:rsidRDefault="004C328D" w:rsidP="00365E24">
            <w:pPr>
              <w:pStyle w:val="af7"/>
              <w:numPr>
                <w:ilvl w:val="0"/>
                <w:numId w:val="11"/>
              </w:numPr>
              <w:ind w:leftChars="0"/>
              <w:rPr>
                <w:color w:val="000000" w:themeColor="text1"/>
                <w:sz w:val="26"/>
                <w:szCs w:val="26"/>
              </w:rPr>
            </w:pPr>
            <w:r w:rsidRPr="0055157F">
              <w:rPr>
                <w:rFonts w:hAnsi="標楷體" w:cs="Arial"/>
                <w:color w:val="000000" w:themeColor="text1"/>
                <w:sz w:val="26"/>
                <w:szCs w:val="26"/>
              </w:rPr>
              <w:t>少數如優良學生書卷獎獎勵，其要點規定其審核原則之一為：學期各科成績皆及格，因此，雖該科為</w:t>
            </w:r>
            <w:r w:rsidR="00AC6676" w:rsidRPr="0055157F">
              <w:rPr>
                <w:rFonts w:hAnsi="標楷體" w:cs="Arial" w:hint="eastAsia"/>
                <w:color w:val="000000" w:themeColor="text1"/>
                <w:sz w:val="26"/>
                <w:szCs w:val="26"/>
              </w:rPr>
              <w:t>「零」學分</w:t>
            </w:r>
            <w:r w:rsidRPr="0055157F">
              <w:rPr>
                <w:rFonts w:hAnsi="標楷體" w:cs="Arial"/>
                <w:color w:val="000000" w:themeColor="text1"/>
                <w:sz w:val="26"/>
                <w:szCs w:val="26"/>
              </w:rPr>
              <w:t>，</w:t>
            </w:r>
            <w:r w:rsidRPr="0055157F">
              <w:rPr>
                <w:rFonts w:hAnsi="標楷體" w:cs="Arial"/>
                <w:color w:val="000000" w:themeColor="text1"/>
                <w:sz w:val="26"/>
                <w:szCs w:val="26"/>
                <w:u w:val="single"/>
              </w:rPr>
              <w:t>但若不及格則會影響到書卷獎獎勵的申請資格</w:t>
            </w:r>
            <w:r w:rsidRPr="0055157F">
              <w:rPr>
                <w:rFonts w:hAnsi="標楷體" w:cs="Arial" w:hint="eastAsia"/>
                <w:color w:val="000000" w:themeColor="text1"/>
                <w:sz w:val="26"/>
                <w:szCs w:val="26"/>
              </w:rPr>
              <w:t>。</w:t>
            </w:r>
          </w:p>
          <w:p w:rsidR="004C328D" w:rsidRPr="0055157F" w:rsidRDefault="004C328D" w:rsidP="00365E24">
            <w:pPr>
              <w:pStyle w:val="af7"/>
              <w:numPr>
                <w:ilvl w:val="0"/>
                <w:numId w:val="11"/>
              </w:numPr>
              <w:ind w:leftChars="0"/>
              <w:rPr>
                <w:color w:val="000000" w:themeColor="text1"/>
                <w:sz w:val="26"/>
                <w:szCs w:val="26"/>
              </w:rPr>
            </w:pPr>
            <w:r w:rsidRPr="0055157F">
              <w:rPr>
                <w:rFonts w:hint="eastAsia"/>
                <w:color w:val="000000" w:themeColor="text1"/>
                <w:sz w:val="26"/>
                <w:szCs w:val="26"/>
              </w:rPr>
              <w:t>前一學期有任何科目成績不及格者，即不予核發書卷獎。</w:t>
            </w:r>
          </w:p>
          <w:p w:rsidR="004C328D" w:rsidRPr="0055157F" w:rsidRDefault="004C328D" w:rsidP="00365E24">
            <w:pPr>
              <w:pStyle w:val="af7"/>
              <w:numPr>
                <w:ilvl w:val="0"/>
                <w:numId w:val="11"/>
              </w:numPr>
              <w:ind w:leftChars="0"/>
              <w:rPr>
                <w:color w:val="000000" w:themeColor="text1"/>
                <w:sz w:val="26"/>
                <w:szCs w:val="26"/>
              </w:rPr>
            </w:pPr>
            <w:r w:rsidRPr="0055157F">
              <w:rPr>
                <w:rFonts w:hint="eastAsia"/>
                <w:color w:val="000000" w:themeColor="text1"/>
                <w:sz w:val="26"/>
                <w:szCs w:val="26"/>
              </w:rPr>
              <w:t>基於培育學生五育均衡發展，操行成績須達80分且無小過以上懲處、體育80分以上及服務教育成績80分以上。</w:t>
            </w:r>
          </w:p>
          <w:p w:rsidR="004C328D" w:rsidRPr="0055157F" w:rsidRDefault="004C328D" w:rsidP="00365E24">
            <w:pPr>
              <w:pStyle w:val="af7"/>
              <w:numPr>
                <w:ilvl w:val="0"/>
                <w:numId w:val="11"/>
              </w:numPr>
              <w:ind w:leftChars="0"/>
              <w:rPr>
                <w:color w:val="000000" w:themeColor="text1"/>
                <w:sz w:val="26"/>
                <w:szCs w:val="26"/>
              </w:rPr>
            </w:pPr>
            <w:r w:rsidRPr="0055157F">
              <w:rPr>
                <w:rFonts w:hint="eastAsia"/>
                <w:color w:val="000000" w:themeColor="text1"/>
                <w:sz w:val="26"/>
                <w:szCs w:val="26"/>
              </w:rPr>
              <w:t>體育成績須達一定標準，學生方可提出申辦。</w:t>
            </w:r>
          </w:p>
          <w:p w:rsidR="004C328D" w:rsidRPr="0055157F" w:rsidRDefault="004C328D" w:rsidP="00365E24">
            <w:pPr>
              <w:pStyle w:val="af7"/>
              <w:numPr>
                <w:ilvl w:val="0"/>
                <w:numId w:val="11"/>
              </w:numPr>
              <w:ind w:leftChars="0"/>
              <w:rPr>
                <w:color w:val="000000" w:themeColor="text1"/>
                <w:sz w:val="26"/>
                <w:szCs w:val="26"/>
              </w:rPr>
            </w:pPr>
            <w:r w:rsidRPr="0055157F">
              <w:rPr>
                <w:rFonts w:hAnsi="標楷體" w:cs="Arial"/>
                <w:color w:val="000000" w:themeColor="text1"/>
                <w:sz w:val="26"/>
                <w:szCs w:val="26"/>
              </w:rPr>
              <w:t>學期</w:t>
            </w:r>
            <w:r w:rsidRPr="0055157F">
              <w:rPr>
                <w:rFonts w:hAnsi="標楷體" w:cs="Arial" w:hint="eastAsia"/>
                <w:color w:val="000000" w:themeColor="text1"/>
                <w:sz w:val="26"/>
                <w:szCs w:val="26"/>
              </w:rPr>
              <w:t>修習</w:t>
            </w:r>
            <w:r w:rsidRPr="0055157F">
              <w:rPr>
                <w:rFonts w:hAnsi="標楷體" w:cs="Arial"/>
                <w:color w:val="000000" w:themeColor="text1"/>
                <w:sz w:val="26"/>
                <w:szCs w:val="26"/>
              </w:rPr>
              <w:t>科目不得有停修或任一科不及格(包括軍訓、體育)</w:t>
            </w:r>
            <w:r w:rsidRPr="0055157F">
              <w:rPr>
                <w:rFonts w:hAnsi="標楷體" w:cs="Arial" w:hint="eastAsia"/>
                <w:color w:val="000000" w:themeColor="text1"/>
                <w:sz w:val="26"/>
                <w:szCs w:val="26"/>
              </w:rPr>
              <w:t>。</w:t>
            </w:r>
          </w:p>
          <w:p w:rsidR="004C328D" w:rsidRPr="0055157F" w:rsidRDefault="004C328D" w:rsidP="00365E24">
            <w:pPr>
              <w:pStyle w:val="af7"/>
              <w:numPr>
                <w:ilvl w:val="0"/>
                <w:numId w:val="11"/>
              </w:numPr>
              <w:ind w:leftChars="0"/>
              <w:rPr>
                <w:color w:val="000000" w:themeColor="text1"/>
                <w:sz w:val="26"/>
                <w:szCs w:val="26"/>
              </w:rPr>
            </w:pPr>
            <w:r w:rsidRPr="0055157F">
              <w:rPr>
                <w:rFonts w:hint="eastAsia"/>
                <w:color w:val="000000" w:themeColor="text1"/>
                <w:sz w:val="26"/>
                <w:szCs w:val="26"/>
              </w:rPr>
              <w:t>其他綜整之校外單位獎助學金，亦有部分辦法包含體育課程之成績要求標準。</w:t>
            </w:r>
          </w:p>
          <w:p w:rsidR="004C328D" w:rsidRPr="0055157F" w:rsidRDefault="004C328D" w:rsidP="00365E24">
            <w:pPr>
              <w:pStyle w:val="af7"/>
              <w:numPr>
                <w:ilvl w:val="0"/>
                <w:numId w:val="11"/>
              </w:numPr>
              <w:ind w:leftChars="0"/>
              <w:rPr>
                <w:color w:val="000000" w:themeColor="text1"/>
                <w:sz w:val="26"/>
                <w:szCs w:val="26"/>
              </w:rPr>
            </w:pPr>
            <w:r w:rsidRPr="0055157F">
              <w:rPr>
                <w:rFonts w:hint="eastAsia"/>
                <w:color w:val="000000" w:themeColor="text1"/>
                <w:sz w:val="26"/>
                <w:szCs w:val="26"/>
                <w:u w:val="single"/>
              </w:rPr>
              <w:t>有16項獎學金需有體育成績門檻</w:t>
            </w:r>
            <w:r w:rsidRPr="0055157F">
              <w:rPr>
                <w:rFonts w:hint="eastAsia"/>
                <w:color w:val="000000" w:themeColor="text1"/>
                <w:sz w:val="26"/>
                <w:szCs w:val="26"/>
              </w:rPr>
              <w:t>，無體育成績則不在此限。</w:t>
            </w:r>
          </w:p>
          <w:p w:rsidR="004C328D" w:rsidRPr="0055157F" w:rsidRDefault="004C328D" w:rsidP="00365E24">
            <w:pPr>
              <w:pStyle w:val="af7"/>
              <w:numPr>
                <w:ilvl w:val="0"/>
                <w:numId w:val="11"/>
              </w:numPr>
              <w:ind w:leftChars="0"/>
              <w:rPr>
                <w:color w:val="000000" w:themeColor="text1"/>
                <w:sz w:val="26"/>
                <w:szCs w:val="26"/>
              </w:rPr>
            </w:pPr>
            <w:r w:rsidRPr="0055157F">
              <w:rPr>
                <w:rFonts w:hint="eastAsia"/>
                <w:color w:val="000000" w:themeColor="text1"/>
                <w:sz w:val="26"/>
                <w:szCs w:val="26"/>
              </w:rPr>
              <w:t>校內獎學金辦法規定,前3名不得有科目不及格。</w:t>
            </w:r>
          </w:p>
          <w:p w:rsidR="004C328D" w:rsidRPr="0055157F" w:rsidRDefault="004C328D" w:rsidP="00365E24">
            <w:pPr>
              <w:pStyle w:val="af7"/>
              <w:numPr>
                <w:ilvl w:val="0"/>
                <w:numId w:val="11"/>
              </w:numPr>
              <w:ind w:leftChars="0"/>
              <w:rPr>
                <w:rFonts w:hAnsi="標楷體" w:cs="Arial"/>
                <w:color w:val="000000" w:themeColor="text1"/>
                <w:sz w:val="26"/>
                <w:szCs w:val="26"/>
              </w:rPr>
            </w:pPr>
            <w:r w:rsidRPr="0055157F">
              <w:rPr>
                <w:rFonts w:hAnsi="標楷體" w:cs="Arial"/>
                <w:color w:val="000000" w:themeColor="text1"/>
                <w:sz w:val="26"/>
                <w:szCs w:val="26"/>
              </w:rPr>
              <w:t>學業優秀獎學金：前學期成績總平均</w:t>
            </w:r>
            <w:r w:rsidRPr="0055157F">
              <w:rPr>
                <w:rFonts w:hAnsi="標楷體" w:cs="Arial" w:hint="eastAsia"/>
                <w:color w:val="000000" w:themeColor="text1"/>
                <w:sz w:val="26"/>
                <w:szCs w:val="26"/>
              </w:rPr>
              <w:t>8</w:t>
            </w:r>
            <w:r w:rsidRPr="0055157F">
              <w:rPr>
                <w:rFonts w:hAnsi="標楷體" w:cs="Arial"/>
                <w:color w:val="000000" w:themeColor="text1"/>
                <w:sz w:val="26"/>
                <w:szCs w:val="26"/>
              </w:rPr>
              <w:t>0分以上，且每科成績應達</w:t>
            </w:r>
            <w:r w:rsidRPr="0055157F">
              <w:rPr>
                <w:rFonts w:hAnsi="標楷體" w:cs="Arial" w:hint="eastAsia"/>
                <w:color w:val="000000" w:themeColor="text1"/>
                <w:sz w:val="26"/>
                <w:szCs w:val="26"/>
              </w:rPr>
              <w:t>6</w:t>
            </w:r>
            <w:r w:rsidRPr="0055157F">
              <w:rPr>
                <w:rFonts w:hAnsi="標楷體" w:cs="Arial"/>
                <w:color w:val="000000" w:themeColor="text1"/>
                <w:sz w:val="26"/>
                <w:szCs w:val="26"/>
              </w:rPr>
              <w:t>0分以上始得請領</w:t>
            </w:r>
            <w:r w:rsidRPr="0055157F">
              <w:rPr>
                <w:rFonts w:hAnsi="標楷體" w:cs="Arial" w:hint="eastAsia"/>
                <w:color w:val="000000" w:themeColor="text1"/>
                <w:sz w:val="26"/>
                <w:szCs w:val="26"/>
              </w:rPr>
              <w:t>。</w:t>
            </w:r>
          </w:p>
          <w:p w:rsidR="004C328D" w:rsidRPr="0055157F" w:rsidRDefault="004C328D" w:rsidP="00365E24">
            <w:pPr>
              <w:pStyle w:val="af7"/>
              <w:numPr>
                <w:ilvl w:val="0"/>
                <w:numId w:val="11"/>
              </w:numPr>
              <w:ind w:leftChars="0"/>
              <w:rPr>
                <w:rFonts w:hAnsi="標楷體" w:cs="Arial"/>
                <w:color w:val="000000" w:themeColor="text1"/>
                <w:sz w:val="26"/>
                <w:szCs w:val="26"/>
              </w:rPr>
            </w:pPr>
            <w:r w:rsidRPr="0055157F">
              <w:rPr>
                <w:rFonts w:hAnsi="標楷體" w:cs="Arial"/>
                <w:color w:val="000000" w:themeColor="text1"/>
                <w:sz w:val="26"/>
                <w:szCs w:val="26"/>
              </w:rPr>
              <w:t>部份獎學金的規範上需體育及操行合於規範條件方可申請</w:t>
            </w:r>
            <w:r w:rsidRPr="0055157F">
              <w:rPr>
                <w:rFonts w:hAnsi="標楷體" w:cs="Arial" w:hint="eastAsia"/>
                <w:color w:val="000000" w:themeColor="text1"/>
                <w:sz w:val="26"/>
                <w:szCs w:val="26"/>
              </w:rPr>
              <w:t>。</w:t>
            </w:r>
          </w:p>
          <w:p w:rsidR="004C328D" w:rsidRPr="0055157F" w:rsidRDefault="004C328D" w:rsidP="00365E24">
            <w:pPr>
              <w:pStyle w:val="af7"/>
              <w:numPr>
                <w:ilvl w:val="0"/>
                <w:numId w:val="11"/>
              </w:numPr>
              <w:ind w:leftChars="0"/>
              <w:rPr>
                <w:rFonts w:hAnsi="標楷體" w:cs="Arial"/>
                <w:color w:val="000000" w:themeColor="text1"/>
                <w:sz w:val="26"/>
                <w:szCs w:val="26"/>
              </w:rPr>
            </w:pPr>
            <w:r w:rsidRPr="0055157F">
              <w:rPr>
                <w:rFonts w:hAnsi="標楷體" w:cs="Arial"/>
                <w:color w:val="000000" w:themeColor="text1"/>
                <w:sz w:val="26"/>
                <w:szCs w:val="26"/>
              </w:rPr>
              <w:t>獎學金以學期</w:t>
            </w:r>
            <w:r w:rsidRPr="0055157F">
              <w:rPr>
                <w:rFonts w:hAnsi="標楷體" w:cs="Arial" w:hint="eastAsia"/>
                <w:color w:val="000000" w:themeColor="text1"/>
                <w:sz w:val="26"/>
                <w:szCs w:val="26"/>
              </w:rPr>
              <w:t>/</w:t>
            </w:r>
            <w:r w:rsidRPr="0055157F">
              <w:rPr>
                <w:rFonts w:hAnsi="標楷體" w:cs="Arial"/>
                <w:color w:val="000000" w:themeColor="text1"/>
                <w:sz w:val="26"/>
                <w:szCs w:val="26"/>
              </w:rPr>
              <w:t>年平均成績為評比標準，不以學分數作評判依準，</w:t>
            </w:r>
            <w:r w:rsidRPr="0055157F">
              <w:rPr>
                <w:rFonts w:hAnsi="標楷體" w:cs="Arial"/>
                <w:color w:val="000000" w:themeColor="text1"/>
                <w:sz w:val="26"/>
                <w:szCs w:val="26"/>
                <w:u w:val="single"/>
              </w:rPr>
              <w:t>若成績未通過即會拉低學生學期</w:t>
            </w:r>
            <w:r w:rsidRPr="0055157F">
              <w:rPr>
                <w:rFonts w:hAnsi="標楷體" w:cs="Arial" w:hint="eastAsia"/>
                <w:color w:val="000000" w:themeColor="text1"/>
                <w:sz w:val="26"/>
                <w:szCs w:val="26"/>
                <w:u w:val="single"/>
              </w:rPr>
              <w:t>/</w:t>
            </w:r>
            <w:r w:rsidRPr="0055157F">
              <w:rPr>
                <w:rFonts w:hAnsi="標楷體" w:cs="Arial"/>
                <w:color w:val="000000" w:themeColor="text1"/>
                <w:sz w:val="26"/>
                <w:szCs w:val="26"/>
                <w:u w:val="single"/>
              </w:rPr>
              <w:t>年成績，故會有所影響</w:t>
            </w:r>
            <w:r w:rsidRPr="0055157F">
              <w:rPr>
                <w:rFonts w:hAnsi="標楷體" w:cs="Arial"/>
                <w:color w:val="000000" w:themeColor="text1"/>
                <w:sz w:val="26"/>
                <w:szCs w:val="26"/>
              </w:rPr>
              <w:t>。</w:t>
            </w:r>
          </w:p>
          <w:p w:rsidR="004C328D" w:rsidRPr="0055157F" w:rsidRDefault="004C328D" w:rsidP="00365E24">
            <w:pPr>
              <w:pStyle w:val="af7"/>
              <w:numPr>
                <w:ilvl w:val="0"/>
                <w:numId w:val="11"/>
              </w:numPr>
              <w:ind w:leftChars="0"/>
              <w:rPr>
                <w:color w:val="000000" w:themeColor="text1"/>
                <w:sz w:val="26"/>
                <w:szCs w:val="26"/>
              </w:rPr>
            </w:pPr>
            <w:r w:rsidRPr="0055157F">
              <w:rPr>
                <w:rFonts w:hAnsi="標楷體" w:cs="Arial"/>
                <w:color w:val="000000" w:themeColor="text1"/>
                <w:sz w:val="26"/>
                <w:szCs w:val="26"/>
              </w:rPr>
              <w:t>通過課程測驗為申請獎學金必要條件之一。</w:t>
            </w:r>
          </w:p>
          <w:p w:rsidR="004C328D" w:rsidRPr="0055157F" w:rsidRDefault="004C328D" w:rsidP="00365E24">
            <w:pPr>
              <w:pStyle w:val="af7"/>
              <w:numPr>
                <w:ilvl w:val="0"/>
                <w:numId w:val="11"/>
              </w:numPr>
              <w:ind w:leftChars="0"/>
              <w:rPr>
                <w:color w:val="000000" w:themeColor="text1"/>
                <w:sz w:val="26"/>
                <w:szCs w:val="26"/>
              </w:rPr>
            </w:pPr>
            <w:r w:rsidRPr="0055157F">
              <w:rPr>
                <w:rFonts w:hAnsi="標楷體" w:cs="Arial"/>
                <w:color w:val="000000" w:themeColor="text1"/>
                <w:sz w:val="26"/>
                <w:szCs w:val="26"/>
              </w:rPr>
              <w:t>校內之前</w:t>
            </w:r>
            <w:r w:rsidRPr="0055157F">
              <w:rPr>
                <w:rFonts w:hAnsi="標楷體" w:cs="Arial" w:hint="eastAsia"/>
                <w:color w:val="000000" w:themeColor="text1"/>
                <w:sz w:val="26"/>
                <w:szCs w:val="26"/>
              </w:rPr>
              <w:t>3</w:t>
            </w:r>
            <w:r w:rsidRPr="0055157F">
              <w:rPr>
                <w:rFonts w:hAnsi="標楷體" w:cs="Arial"/>
                <w:color w:val="000000" w:themeColor="text1"/>
                <w:sz w:val="26"/>
                <w:szCs w:val="26"/>
              </w:rPr>
              <w:t>名成績優良獎必須每科都及格始得領取</w:t>
            </w:r>
            <w:r w:rsidRPr="0055157F">
              <w:rPr>
                <w:rFonts w:hAnsi="標楷體" w:cs="Arial" w:hint="eastAsia"/>
                <w:color w:val="000000" w:themeColor="text1"/>
                <w:sz w:val="26"/>
                <w:szCs w:val="26"/>
              </w:rPr>
              <w:t>。</w:t>
            </w:r>
          </w:p>
          <w:p w:rsidR="004C328D" w:rsidRPr="0055157F" w:rsidRDefault="004C328D" w:rsidP="00365E24">
            <w:pPr>
              <w:pStyle w:val="af7"/>
              <w:numPr>
                <w:ilvl w:val="0"/>
                <w:numId w:val="11"/>
              </w:numPr>
              <w:ind w:leftChars="0"/>
              <w:rPr>
                <w:color w:val="000000" w:themeColor="text1"/>
                <w:sz w:val="26"/>
                <w:szCs w:val="26"/>
              </w:rPr>
            </w:pPr>
            <w:r w:rsidRPr="0055157F">
              <w:rPr>
                <w:rFonts w:hint="eastAsia"/>
                <w:color w:val="000000" w:themeColor="text1"/>
                <w:sz w:val="26"/>
                <w:szCs w:val="26"/>
              </w:rPr>
              <w:t>依學業成績優良獎學金設置要點規定，體育成績須達70分以上者才符合獎助資格。（如該學期無體育課程則不納入考量）</w:t>
            </w:r>
          </w:p>
          <w:p w:rsidR="004C328D" w:rsidRPr="0055157F" w:rsidRDefault="004C328D" w:rsidP="00365E24">
            <w:pPr>
              <w:pStyle w:val="af7"/>
              <w:numPr>
                <w:ilvl w:val="0"/>
                <w:numId w:val="11"/>
              </w:numPr>
              <w:ind w:leftChars="0"/>
              <w:rPr>
                <w:color w:val="000000" w:themeColor="text1"/>
                <w:sz w:val="26"/>
                <w:szCs w:val="26"/>
              </w:rPr>
            </w:pPr>
            <w:r w:rsidRPr="0055157F">
              <w:rPr>
                <w:rFonts w:hint="eastAsia"/>
                <w:color w:val="000000" w:themeColor="text1"/>
                <w:sz w:val="26"/>
                <w:szCs w:val="26"/>
              </w:rPr>
              <w:t>部份校內獎學金申請資格須每一課程均通過（及格），部份則無此條件。</w:t>
            </w:r>
          </w:p>
        </w:tc>
      </w:tr>
    </w:tbl>
    <w:p w:rsidR="004C328D" w:rsidRPr="0055157F" w:rsidRDefault="004C328D" w:rsidP="004C328D">
      <w:pPr>
        <w:pStyle w:val="af5"/>
        <w:ind w:leftChars="-292" w:left="-993" w:firstLine="1"/>
        <w:rPr>
          <w:color w:val="000000" w:themeColor="text1"/>
          <w:sz w:val="26"/>
          <w:szCs w:val="26"/>
        </w:rPr>
      </w:pPr>
      <w:r w:rsidRPr="0055157F">
        <w:rPr>
          <w:rFonts w:hint="eastAsia"/>
          <w:color w:val="000000" w:themeColor="text1"/>
          <w:sz w:val="26"/>
          <w:szCs w:val="26"/>
        </w:rPr>
        <w:t xml:space="preserve">        資料來源：本調查整理自教育部詢問會議前說明資料。</w:t>
      </w:r>
    </w:p>
    <w:p w:rsidR="004C328D" w:rsidRPr="0055157F" w:rsidRDefault="004C328D" w:rsidP="004C328D">
      <w:pPr>
        <w:pStyle w:val="3"/>
        <w:numPr>
          <w:ilvl w:val="2"/>
          <w:numId w:val="1"/>
        </w:numPr>
        <w:ind w:leftChars="200"/>
        <w:rPr>
          <w:color w:val="000000" w:themeColor="text1"/>
        </w:rPr>
      </w:pPr>
      <w:r w:rsidRPr="0055157F">
        <w:rPr>
          <w:rFonts w:hint="eastAsia"/>
          <w:color w:val="000000" w:themeColor="text1"/>
        </w:rPr>
        <w:t>承上，除上述影響師生權益</w:t>
      </w:r>
      <w:r w:rsidR="00CD3C3B" w:rsidRPr="0055157F">
        <w:rPr>
          <w:rFonts w:hint="eastAsia"/>
          <w:color w:val="000000" w:themeColor="text1"/>
        </w:rPr>
        <w:t>之</w:t>
      </w:r>
      <w:r w:rsidRPr="0055157F">
        <w:rPr>
          <w:rFonts w:hint="eastAsia"/>
          <w:color w:val="000000" w:themeColor="text1"/>
        </w:rPr>
        <w:t>狀況外，本案另綜整專家學者意見</w:t>
      </w:r>
      <w:r w:rsidRPr="0055157F">
        <w:rPr>
          <w:rFonts w:hAnsi="標楷體" w:hint="eastAsia"/>
          <w:color w:val="000000" w:themeColor="text1"/>
          <w:szCs w:val="32"/>
        </w:rPr>
        <w:t>、</w:t>
      </w:r>
      <w:r w:rsidRPr="0055157F">
        <w:rPr>
          <w:rFonts w:hint="eastAsia"/>
          <w:color w:val="000000" w:themeColor="text1"/>
        </w:rPr>
        <w:t>相關研究及論述指出目前零學分課程遭外界質疑之</w:t>
      </w:r>
      <w:r w:rsidRPr="0055157F">
        <w:rPr>
          <w:rFonts w:hAnsi="標楷體" w:hint="eastAsia"/>
          <w:color w:val="000000" w:themeColor="text1"/>
          <w:szCs w:val="32"/>
        </w:rPr>
        <w:t>不合理或矛盾情形</w:t>
      </w:r>
      <w:r w:rsidRPr="0055157F">
        <w:rPr>
          <w:rStyle w:val="afe"/>
          <w:color w:val="000000" w:themeColor="text1"/>
        </w:rPr>
        <w:footnoteReference w:id="3"/>
      </w:r>
      <w:r w:rsidRPr="0055157F">
        <w:rPr>
          <w:rFonts w:hAnsi="標楷體" w:hint="eastAsia"/>
          <w:color w:val="000000" w:themeColor="text1"/>
          <w:szCs w:val="32"/>
        </w:rPr>
        <w:t>，包括如</w:t>
      </w:r>
      <w:r w:rsidRPr="0055157F">
        <w:rPr>
          <w:rFonts w:hint="eastAsia"/>
          <w:color w:val="000000" w:themeColor="text1"/>
        </w:rPr>
        <w:t>特定</w:t>
      </w:r>
      <w:r w:rsidR="00AC6676" w:rsidRPr="0055157F">
        <w:rPr>
          <w:rFonts w:hint="eastAsia"/>
          <w:color w:val="000000" w:themeColor="text1"/>
        </w:rPr>
        <w:t>「零」學分</w:t>
      </w:r>
      <w:r w:rsidRPr="0055157F">
        <w:rPr>
          <w:rFonts w:hint="eastAsia"/>
          <w:color w:val="000000" w:themeColor="text1"/>
        </w:rPr>
        <w:t>必修課程之學分費核計規定、助學貸款</w:t>
      </w:r>
      <w:r w:rsidRPr="0055157F">
        <w:rPr>
          <w:rFonts w:hint="eastAsia"/>
          <w:color w:val="000000" w:themeColor="text1"/>
        </w:rPr>
        <w:lastRenderedPageBreak/>
        <w:t>核發標準等，並未有合理可供檢驗的規定，不僅成為學分費收取與管理的困擾，也造成恣意……等語，有待教育部研議參酌。摘述上述研究及相關實務現況之調查</w:t>
      </w:r>
      <w:r w:rsidRPr="0055157F">
        <w:rPr>
          <w:rFonts w:hAnsi="標楷體" w:hint="eastAsia"/>
          <w:color w:val="000000" w:themeColor="text1"/>
          <w:szCs w:val="32"/>
        </w:rPr>
        <w:t>如后</w:t>
      </w:r>
      <w:r w:rsidRPr="0055157F">
        <w:rPr>
          <w:rFonts w:hint="eastAsia"/>
          <w:color w:val="000000" w:themeColor="text1"/>
        </w:rPr>
        <w:t>：</w:t>
      </w:r>
      <w:bookmarkEnd w:id="34"/>
    </w:p>
    <w:p w:rsidR="004C328D" w:rsidRPr="0055157F" w:rsidRDefault="00AC6676" w:rsidP="004C328D">
      <w:pPr>
        <w:pStyle w:val="4"/>
        <w:numPr>
          <w:ilvl w:val="3"/>
          <w:numId w:val="1"/>
        </w:numPr>
        <w:rPr>
          <w:rFonts w:hAnsi="標楷體"/>
          <w:color w:val="000000" w:themeColor="text1"/>
          <w:szCs w:val="32"/>
        </w:rPr>
      </w:pPr>
      <w:r w:rsidRPr="0055157F">
        <w:rPr>
          <w:rFonts w:hAnsi="標楷體" w:hint="eastAsia"/>
          <w:color w:val="000000" w:themeColor="text1"/>
          <w:szCs w:val="32"/>
        </w:rPr>
        <w:t>「零」學分</w:t>
      </w:r>
      <w:r w:rsidR="004C328D" w:rsidRPr="0055157F">
        <w:rPr>
          <w:rFonts w:hAnsi="標楷體" w:hint="eastAsia"/>
          <w:color w:val="000000" w:themeColor="text1"/>
          <w:szCs w:val="32"/>
        </w:rPr>
        <w:t>必修課程有違大學自訂學分上下限之法定制度：如，110學年</w:t>
      </w:r>
      <w:r w:rsidR="004C328D" w:rsidRPr="0055157F">
        <w:rPr>
          <w:rFonts w:hint="eastAsia"/>
          <w:color w:val="000000" w:themeColor="text1"/>
        </w:rPr>
        <w:t>某國立</w:t>
      </w:r>
      <w:r w:rsidR="004C328D" w:rsidRPr="0055157F">
        <w:rPr>
          <w:rFonts w:hAnsi="標楷體" w:hint="eastAsia"/>
          <w:color w:val="000000" w:themeColor="text1"/>
          <w:szCs w:val="32"/>
        </w:rPr>
        <w:t>大學學士班各學系1~4年級個學期修課上限為25學分（醫事相關系例外，如</w:t>
      </w:r>
      <w:r w:rsidR="004C328D" w:rsidRPr="0055157F">
        <w:rPr>
          <w:rFonts w:hint="eastAsia"/>
          <w:color w:val="000000" w:themeColor="text1"/>
        </w:rPr>
        <w:t>醫學</w:t>
      </w:r>
      <w:r w:rsidR="004C328D" w:rsidRPr="0055157F">
        <w:rPr>
          <w:rFonts w:hAnsi="標楷體" w:hint="eastAsia"/>
          <w:color w:val="000000" w:themeColor="text1"/>
          <w:szCs w:val="32"/>
        </w:rPr>
        <w:t>系及牙醫學系為33學分），如再額外加入</w:t>
      </w:r>
      <w:r w:rsidRPr="0055157F">
        <w:rPr>
          <w:rFonts w:hAnsi="標楷體" w:hint="eastAsia"/>
          <w:color w:val="000000" w:themeColor="text1"/>
          <w:szCs w:val="32"/>
        </w:rPr>
        <w:t>「零」學分</w:t>
      </w:r>
      <w:r w:rsidR="004C328D" w:rsidRPr="0055157F">
        <w:rPr>
          <w:rFonts w:hAnsi="標楷體" w:hint="eastAsia"/>
          <w:color w:val="000000" w:themeColor="text1"/>
          <w:szCs w:val="32"/>
        </w:rPr>
        <w:t>必修課，則實質與</w:t>
      </w:r>
      <w:r w:rsidR="004C328D" w:rsidRPr="0055157F">
        <w:rPr>
          <w:rFonts w:hAnsi="標楷體" w:hint="eastAsia"/>
          <w:color w:val="000000" w:themeColor="text1"/>
          <w:szCs w:val="32"/>
          <w:u w:val="single"/>
        </w:rPr>
        <w:t>學分數限制之規定未符</w:t>
      </w:r>
      <w:r w:rsidR="004C328D" w:rsidRPr="0055157F">
        <w:rPr>
          <w:rFonts w:hAnsi="標楷體" w:hint="eastAsia"/>
          <w:color w:val="000000" w:themeColor="text1"/>
          <w:szCs w:val="32"/>
        </w:rPr>
        <w:t>。</w:t>
      </w:r>
    </w:p>
    <w:p w:rsidR="004C328D" w:rsidRPr="0055157F" w:rsidRDefault="004C328D" w:rsidP="004C328D">
      <w:pPr>
        <w:pStyle w:val="4"/>
        <w:numPr>
          <w:ilvl w:val="3"/>
          <w:numId w:val="1"/>
        </w:numPr>
        <w:rPr>
          <w:color w:val="000000" w:themeColor="text1"/>
        </w:rPr>
      </w:pPr>
      <w:bookmarkStart w:id="37" w:name="_Toc112848856"/>
      <w:r w:rsidRPr="0055157F">
        <w:rPr>
          <w:rFonts w:hint="eastAsia"/>
          <w:color w:val="000000" w:themeColor="text1"/>
          <w:u w:val="single"/>
        </w:rPr>
        <w:t>學生修習</w:t>
      </w:r>
      <w:r w:rsidR="00AC6676" w:rsidRPr="0055157F">
        <w:rPr>
          <w:rFonts w:hint="eastAsia"/>
          <w:color w:val="000000" w:themeColor="text1"/>
          <w:u w:val="single"/>
        </w:rPr>
        <w:t>「零」學分</w:t>
      </w:r>
      <w:r w:rsidRPr="0055157F">
        <w:rPr>
          <w:rFonts w:hint="eastAsia"/>
          <w:color w:val="000000" w:themeColor="text1"/>
          <w:u w:val="single"/>
        </w:rPr>
        <w:t>必修課，非如主管機關或學校所稱之完全「</w:t>
      </w:r>
      <w:r w:rsidR="003D68E7" w:rsidRPr="0055157F">
        <w:rPr>
          <w:rFonts w:hint="eastAsia"/>
          <w:color w:val="000000" w:themeColor="text1"/>
          <w:u w:val="single"/>
        </w:rPr>
        <w:t>零」學分</w:t>
      </w:r>
      <w:r w:rsidRPr="0055157F">
        <w:rPr>
          <w:rFonts w:hint="eastAsia"/>
          <w:color w:val="000000" w:themeColor="text1"/>
          <w:u w:val="single"/>
        </w:rPr>
        <w:t>費」</w:t>
      </w:r>
      <w:r w:rsidRPr="0055157F">
        <w:rPr>
          <w:rFonts w:hint="eastAsia"/>
          <w:color w:val="000000" w:themeColor="text1"/>
        </w:rPr>
        <w:t>。以某國立大學規定為例，</w:t>
      </w:r>
      <w:r w:rsidRPr="0055157F">
        <w:rPr>
          <w:rFonts w:hint="eastAsia"/>
          <w:color w:val="000000" w:themeColor="text1"/>
          <w:u w:val="single"/>
        </w:rPr>
        <w:t>研究生修習</w:t>
      </w:r>
      <w:r w:rsidR="003D68E7" w:rsidRPr="0055157F">
        <w:rPr>
          <w:rFonts w:hint="eastAsia"/>
          <w:color w:val="000000" w:themeColor="text1"/>
          <w:u w:val="single"/>
        </w:rPr>
        <w:t>「零」學分</w:t>
      </w:r>
      <w:r w:rsidRPr="0055157F">
        <w:rPr>
          <w:rFonts w:hint="eastAsia"/>
          <w:color w:val="000000" w:themeColor="text1"/>
          <w:u w:val="single"/>
        </w:rPr>
        <w:t>體育課程仍然要收取2學分學分費</w:t>
      </w:r>
      <w:r w:rsidRPr="0055157F">
        <w:rPr>
          <w:rFonts w:hint="eastAsia"/>
          <w:color w:val="000000" w:themeColor="text1"/>
        </w:rPr>
        <w:t>，亦循此計算助學貸款之核發比例；另某國立大學學則亦規定以，「</w:t>
      </w:r>
      <w:r w:rsidRPr="0055157F">
        <w:rPr>
          <w:rFonts w:hint="eastAsia"/>
          <w:color w:val="000000" w:themeColor="text1"/>
          <w:u w:val="single"/>
        </w:rPr>
        <w:t>延畢</w:t>
      </w:r>
      <w:r w:rsidRPr="0055157F">
        <w:rPr>
          <w:rFonts w:hint="eastAsia"/>
          <w:color w:val="000000" w:themeColor="text1"/>
        </w:rPr>
        <w:t>之學士班學生補修或重修零學分之課程，應依本校文學院學士班收費標準按每週授課時數繳交學分費」等情。</w:t>
      </w:r>
      <w:bookmarkEnd w:id="37"/>
    </w:p>
    <w:p w:rsidR="004C328D" w:rsidRPr="0055157F" w:rsidRDefault="00AC6676" w:rsidP="004C328D">
      <w:pPr>
        <w:pStyle w:val="4"/>
        <w:numPr>
          <w:ilvl w:val="3"/>
          <w:numId w:val="1"/>
        </w:numPr>
        <w:rPr>
          <w:rFonts w:hAnsi="標楷體"/>
          <w:color w:val="000000" w:themeColor="text1"/>
          <w:szCs w:val="32"/>
        </w:rPr>
      </w:pPr>
      <w:r w:rsidRPr="0055157F">
        <w:rPr>
          <w:rFonts w:hAnsi="標楷體" w:hint="eastAsia"/>
          <w:color w:val="000000" w:themeColor="text1"/>
          <w:szCs w:val="32"/>
        </w:rPr>
        <w:t>「零」學分</w:t>
      </w:r>
      <w:r w:rsidR="004C328D" w:rsidRPr="0055157F">
        <w:rPr>
          <w:rFonts w:hAnsi="標楷體" w:hint="eastAsia"/>
          <w:color w:val="000000" w:themeColor="text1"/>
          <w:szCs w:val="32"/>
        </w:rPr>
        <w:t>課程</w:t>
      </w:r>
      <w:r w:rsidR="00A0664F" w:rsidRPr="0055157F">
        <w:rPr>
          <w:rFonts w:hAnsi="標楷體" w:hint="eastAsia"/>
          <w:color w:val="000000" w:themeColor="text1"/>
          <w:szCs w:val="32"/>
        </w:rPr>
        <w:t>悖離</w:t>
      </w:r>
      <w:r w:rsidR="004C328D" w:rsidRPr="0055157F">
        <w:rPr>
          <w:rFonts w:hAnsi="標楷體" w:hint="eastAsia"/>
          <w:color w:val="000000" w:themeColor="text1"/>
          <w:szCs w:val="32"/>
        </w:rPr>
        <w:t>法定學分制之意旨：體育課在教師實際授課但學生無法取得學分的</w:t>
      </w:r>
      <w:r w:rsidR="004C328D" w:rsidRPr="0055157F">
        <w:rPr>
          <w:rFonts w:hint="eastAsia"/>
          <w:color w:val="000000" w:themeColor="text1"/>
        </w:rPr>
        <w:t>情況</w:t>
      </w:r>
      <w:r w:rsidR="004C328D" w:rsidRPr="0055157F">
        <w:rPr>
          <w:rFonts w:hAnsi="標楷體" w:hint="eastAsia"/>
          <w:color w:val="000000" w:themeColor="text1"/>
          <w:szCs w:val="32"/>
        </w:rPr>
        <w:t>下，使學生無法在修習前預判課程學習負擔，不計入成績平均績點（GPA），將肇致學生學習動力降低，教師亦難以執行課堂適度要求。</w:t>
      </w:r>
    </w:p>
    <w:p w:rsidR="004C328D" w:rsidRPr="0055157F" w:rsidRDefault="004C328D" w:rsidP="004C328D">
      <w:pPr>
        <w:pStyle w:val="4"/>
        <w:numPr>
          <w:ilvl w:val="3"/>
          <w:numId w:val="1"/>
        </w:numPr>
        <w:rPr>
          <w:rFonts w:hAnsi="標楷體"/>
          <w:color w:val="000000" w:themeColor="text1"/>
          <w:szCs w:val="32"/>
        </w:rPr>
      </w:pPr>
      <w:r w:rsidRPr="0055157F">
        <w:rPr>
          <w:rFonts w:hAnsi="標楷體" w:hint="eastAsia"/>
          <w:color w:val="000000" w:themeColor="text1"/>
          <w:szCs w:val="32"/>
        </w:rPr>
        <w:t>部分</w:t>
      </w:r>
      <w:r w:rsidR="00AC6676" w:rsidRPr="0055157F">
        <w:rPr>
          <w:rFonts w:hAnsi="標楷體" w:hint="eastAsia"/>
          <w:color w:val="000000" w:themeColor="text1"/>
          <w:szCs w:val="32"/>
        </w:rPr>
        <w:t>「零」學分</w:t>
      </w:r>
      <w:r w:rsidRPr="0055157F">
        <w:rPr>
          <w:rFonts w:hAnsi="標楷體" w:hint="eastAsia"/>
          <w:color w:val="000000" w:themeColor="text1"/>
          <w:szCs w:val="32"/>
        </w:rPr>
        <w:t>課程僅註記「</w:t>
      </w:r>
      <w:r w:rsidRPr="0055157F">
        <w:rPr>
          <w:rFonts w:hint="eastAsia"/>
          <w:color w:val="000000" w:themeColor="text1"/>
        </w:rPr>
        <w:t>通過</w:t>
      </w:r>
      <w:r w:rsidRPr="0055157F">
        <w:rPr>
          <w:rFonts w:hAnsi="標楷體" w:hint="eastAsia"/>
          <w:color w:val="000000" w:themeColor="text1"/>
          <w:szCs w:val="32"/>
        </w:rPr>
        <w:t>」或「不通過」作為評量結果；但「不通過」卻成為排除領取獎學金的事由，此種同時要學生不重視、同時又要學生達成要求的雙重標準，顯得恣意且矛盾。</w:t>
      </w:r>
    </w:p>
    <w:p w:rsidR="004C328D" w:rsidRPr="0055157F" w:rsidRDefault="00AC6676" w:rsidP="004C328D">
      <w:pPr>
        <w:pStyle w:val="4"/>
        <w:numPr>
          <w:ilvl w:val="3"/>
          <w:numId w:val="1"/>
        </w:numPr>
        <w:rPr>
          <w:rFonts w:hAnsi="標楷體"/>
          <w:color w:val="000000" w:themeColor="text1"/>
          <w:szCs w:val="32"/>
        </w:rPr>
      </w:pPr>
      <w:r w:rsidRPr="0055157F">
        <w:rPr>
          <w:rFonts w:hAnsi="標楷體" w:hint="eastAsia"/>
          <w:color w:val="000000" w:themeColor="text1"/>
          <w:szCs w:val="32"/>
        </w:rPr>
        <w:t>「零」學分</w:t>
      </w:r>
      <w:r w:rsidR="004C328D" w:rsidRPr="0055157F">
        <w:rPr>
          <w:rFonts w:hAnsi="標楷體" w:hint="eastAsia"/>
          <w:color w:val="000000" w:themeColor="text1"/>
          <w:szCs w:val="32"/>
        </w:rPr>
        <w:t>課程之學分轉換不易：在原校（原系）修習課程所獲得的學分是否能夠順利地轉換至</w:t>
      </w:r>
      <w:r w:rsidR="004C328D" w:rsidRPr="0055157F">
        <w:rPr>
          <w:rFonts w:hint="eastAsia"/>
          <w:color w:val="000000" w:themeColor="text1"/>
        </w:rPr>
        <w:t>另一</w:t>
      </w:r>
      <w:r w:rsidR="004C328D" w:rsidRPr="0055157F">
        <w:rPr>
          <w:rFonts w:hAnsi="標楷體" w:hint="eastAsia"/>
          <w:color w:val="000000" w:themeColor="text1"/>
          <w:szCs w:val="32"/>
        </w:rPr>
        <w:t>就讀學校（學系）學分，尚須經校際（或系</w:t>
      </w:r>
      <w:r w:rsidR="004C328D" w:rsidRPr="0055157F">
        <w:rPr>
          <w:rFonts w:hAnsi="標楷體" w:hint="eastAsia"/>
          <w:color w:val="000000" w:themeColor="text1"/>
          <w:szCs w:val="32"/>
        </w:rPr>
        <w:lastRenderedPageBreak/>
        <w:t>際）協商。能否透過現有學分轉換予以採認？有待通盤釐清。</w:t>
      </w:r>
    </w:p>
    <w:p w:rsidR="004C328D" w:rsidRPr="0055157F" w:rsidRDefault="00AC6676" w:rsidP="004C328D">
      <w:pPr>
        <w:pStyle w:val="4"/>
        <w:numPr>
          <w:ilvl w:val="3"/>
          <w:numId w:val="1"/>
        </w:numPr>
        <w:rPr>
          <w:rFonts w:hAnsi="標楷體"/>
          <w:color w:val="000000" w:themeColor="text1"/>
          <w:szCs w:val="32"/>
        </w:rPr>
      </w:pPr>
      <w:r w:rsidRPr="0055157F">
        <w:rPr>
          <w:rFonts w:hAnsi="標楷體" w:hint="eastAsia"/>
          <w:color w:val="000000" w:themeColor="text1"/>
          <w:szCs w:val="32"/>
        </w:rPr>
        <w:t>「零」學分</w:t>
      </w:r>
      <w:r w:rsidR="004C328D" w:rsidRPr="0055157F">
        <w:rPr>
          <w:rFonts w:hAnsi="標楷體" w:hint="eastAsia"/>
          <w:color w:val="000000" w:themeColor="text1"/>
          <w:szCs w:val="32"/>
        </w:rPr>
        <w:t>必修課程如為教師授課卻未能支領鐘點費之情形，是否不利於教師備課、指導及</w:t>
      </w:r>
      <w:r w:rsidR="004C328D" w:rsidRPr="0055157F">
        <w:rPr>
          <w:rFonts w:hint="eastAsia"/>
          <w:color w:val="000000" w:themeColor="text1"/>
        </w:rPr>
        <w:t>輔導</w:t>
      </w:r>
      <w:r w:rsidR="004C328D" w:rsidRPr="0055157F">
        <w:rPr>
          <w:rFonts w:hAnsi="標楷體" w:hint="eastAsia"/>
          <w:color w:val="000000" w:themeColor="text1"/>
          <w:szCs w:val="32"/>
        </w:rPr>
        <w:t>？如未實際授課、未支領鐘點費但又列入教學意見調查，是否合理？又，該課程如非由教師授課是否合法？有待主管機關釐明。</w:t>
      </w:r>
    </w:p>
    <w:p w:rsidR="004C328D" w:rsidRPr="0055157F" w:rsidRDefault="004C328D" w:rsidP="004C328D">
      <w:pPr>
        <w:pStyle w:val="3"/>
        <w:numPr>
          <w:ilvl w:val="2"/>
          <w:numId w:val="1"/>
        </w:numPr>
        <w:rPr>
          <w:color w:val="000000" w:themeColor="text1"/>
        </w:rPr>
      </w:pPr>
      <w:r w:rsidRPr="0055157F">
        <w:rPr>
          <w:rFonts w:hint="eastAsia"/>
          <w:color w:val="000000" w:themeColor="text1"/>
        </w:rPr>
        <w:t>究此問題，本院111年8月26日詢問教育部主管人員，針對制度目的</w:t>
      </w:r>
      <w:r w:rsidR="001F1676" w:rsidRPr="0055157F">
        <w:rPr>
          <w:rFonts w:hint="eastAsia"/>
          <w:color w:val="000000" w:themeColor="text1"/>
        </w:rPr>
        <w:t>亦</w:t>
      </w:r>
      <w:r w:rsidRPr="0055157F">
        <w:rPr>
          <w:rFonts w:hint="eastAsia"/>
          <w:color w:val="000000" w:themeColor="text1"/>
        </w:rPr>
        <w:t>稱，主要各校在處理的歷史過程有無處理這件事，目前是還有一些系有這個問題；第一個是體育課，在學校開體育課上課，但</w:t>
      </w:r>
      <w:r w:rsidRPr="0055157F">
        <w:rPr>
          <w:rFonts w:hint="eastAsia"/>
          <w:color w:val="000000" w:themeColor="text1"/>
          <w:u w:val="single"/>
        </w:rPr>
        <w:t>各系所也不希望排擠到原有自己的128學分，如果再往上加也不利於其他學習</w:t>
      </w:r>
      <w:r w:rsidRPr="0055157F">
        <w:rPr>
          <w:rFonts w:hint="eastAsia"/>
          <w:color w:val="000000" w:themeColor="text1"/>
        </w:rPr>
        <w:t>；第二個是</w:t>
      </w:r>
      <w:r w:rsidRPr="0055157F">
        <w:rPr>
          <w:rFonts w:hint="eastAsia"/>
          <w:color w:val="000000" w:themeColor="text1"/>
          <w:u w:val="single"/>
        </w:rPr>
        <w:t>服務學習，當初有導入計學分，在過程中學校為了降低抗拒所以用</w:t>
      </w:r>
      <w:r w:rsidR="003D68E7" w:rsidRPr="0055157F">
        <w:rPr>
          <w:rFonts w:hint="eastAsia"/>
          <w:color w:val="000000" w:themeColor="text1"/>
          <w:u w:val="single"/>
        </w:rPr>
        <w:t>「零」學分</w:t>
      </w:r>
      <w:r w:rsidRPr="0055157F">
        <w:rPr>
          <w:rFonts w:hint="eastAsia"/>
          <w:color w:val="000000" w:themeColor="text1"/>
        </w:rPr>
        <w:t>，另一個也是</w:t>
      </w:r>
      <w:r w:rsidRPr="0055157F">
        <w:rPr>
          <w:rFonts w:hint="eastAsia"/>
          <w:color w:val="000000" w:themeColor="text1"/>
          <w:u w:val="single"/>
        </w:rPr>
        <w:t>實習為了降低抗拒也導入</w:t>
      </w:r>
      <w:r w:rsidR="003D68E7" w:rsidRPr="0055157F">
        <w:rPr>
          <w:rFonts w:hint="eastAsia"/>
          <w:color w:val="000000" w:themeColor="text1"/>
          <w:u w:val="single"/>
        </w:rPr>
        <w:t>「零」學分</w:t>
      </w:r>
      <w:r w:rsidRPr="0055157F">
        <w:rPr>
          <w:rFonts w:hint="eastAsia"/>
          <w:color w:val="000000" w:themeColor="text1"/>
        </w:rPr>
        <w:t>等語。此外，</w:t>
      </w:r>
      <w:r w:rsidR="000F3FB7" w:rsidRPr="0055157F">
        <w:rPr>
          <w:rFonts w:hint="eastAsia"/>
          <w:color w:val="000000" w:themeColor="text1"/>
        </w:rPr>
        <w:t>該</w:t>
      </w:r>
      <w:r w:rsidRPr="0055157F">
        <w:rPr>
          <w:rFonts w:hint="eastAsia"/>
          <w:color w:val="000000" w:themeColor="text1"/>
        </w:rPr>
        <w:t>部於詢問會後補充</w:t>
      </w:r>
      <w:r w:rsidR="00DF46A8" w:rsidRPr="0055157F">
        <w:rPr>
          <w:rFonts w:hint="eastAsia"/>
          <w:color w:val="000000" w:themeColor="text1"/>
        </w:rPr>
        <w:t>資料</w:t>
      </w:r>
      <w:r w:rsidRPr="0055157F">
        <w:rPr>
          <w:rFonts w:hint="eastAsia"/>
          <w:color w:val="000000" w:themeColor="text1"/>
        </w:rPr>
        <w:t>指稱，在法令規定部分，依大學法施行細則第18條規定，本法第25條第5項所定大學學分之計算，原則以授課滿18小時為1學分；雖然前開條文屬於原則性規範，並未限縮不得以其他方式採計學分，惟</w:t>
      </w:r>
      <w:r w:rsidRPr="0055157F">
        <w:rPr>
          <w:rFonts w:hint="eastAsia"/>
          <w:color w:val="000000" w:themeColor="text1"/>
          <w:u w:val="single"/>
        </w:rPr>
        <w:t>鑑於學校以「有學習」即採計學分比率漸增</w:t>
      </w:r>
      <w:r w:rsidRPr="0055157F">
        <w:rPr>
          <w:rFonts w:hint="eastAsia"/>
          <w:color w:val="000000" w:themeColor="text1"/>
        </w:rPr>
        <w:t>，</w:t>
      </w:r>
      <w:r w:rsidRPr="0055157F">
        <w:rPr>
          <w:rFonts w:hint="eastAsia"/>
          <w:color w:val="000000" w:themeColor="text1"/>
          <w:u w:val="single"/>
        </w:rPr>
        <w:t>教育部將邀集學校諮詢，研議大學法及其施行細則條文之可行性</w:t>
      </w:r>
      <w:r w:rsidRPr="0055157F">
        <w:rPr>
          <w:rFonts w:hint="eastAsia"/>
          <w:color w:val="000000" w:themeColor="text1"/>
        </w:rPr>
        <w:t>，期能符合學校實務之作法並能給予等情。基此，針對上述法令依據未明及外界質疑現況疑似牴觸大學法相關規定或與現況趨勢未符之實務情形，亟待教育部積極釐明並尋求共識。</w:t>
      </w:r>
    </w:p>
    <w:p w:rsidR="004C328D" w:rsidRPr="0055157F" w:rsidRDefault="004C328D" w:rsidP="004C328D">
      <w:pPr>
        <w:pStyle w:val="3"/>
        <w:numPr>
          <w:ilvl w:val="2"/>
          <w:numId w:val="1"/>
        </w:numPr>
        <w:rPr>
          <w:color w:val="000000" w:themeColor="text1"/>
        </w:rPr>
      </w:pPr>
      <w:r w:rsidRPr="0055157F">
        <w:rPr>
          <w:rFonts w:hint="eastAsia"/>
          <w:color w:val="000000" w:themeColor="text1"/>
        </w:rPr>
        <w:t>綜上論結，</w:t>
      </w:r>
      <w:r w:rsidR="00F9180A" w:rsidRPr="0055157F">
        <w:rPr>
          <w:rFonts w:hint="eastAsia"/>
          <w:color w:val="000000" w:themeColor="text1"/>
        </w:rPr>
        <w:t>大學於直接涉及教學、研究之學術事項，享有自治權，應受尊重，然仍受適法性監督；而大專校院歷來按大學法及其施行細則實施學年學分制度，教育部雖稱未訂「零」學分之依據，惟部分</w:t>
      </w:r>
      <w:r w:rsidR="00F9180A" w:rsidRPr="0055157F">
        <w:rPr>
          <w:rFonts w:hint="eastAsia"/>
          <w:color w:val="000000" w:themeColor="text1"/>
        </w:rPr>
        <w:lastRenderedPageBreak/>
        <w:t>大學認係依該部84年相關函令辦理，且統計11</w:t>
      </w:r>
      <w:r w:rsidR="00F9180A" w:rsidRPr="0055157F">
        <w:rPr>
          <w:color w:val="000000" w:themeColor="text1"/>
        </w:rPr>
        <w:t>0</w:t>
      </w:r>
      <w:r w:rsidR="00F9180A" w:rsidRPr="0055157F">
        <w:rPr>
          <w:rFonts w:hint="eastAsia"/>
          <w:color w:val="000000" w:themeColor="text1"/>
        </w:rPr>
        <w:t>-1學年計有131校1</w:t>
      </w:r>
      <w:r w:rsidR="00F9180A" w:rsidRPr="0055157F">
        <w:rPr>
          <w:color w:val="000000" w:themeColor="text1"/>
        </w:rPr>
        <w:t>,050</w:t>
      </w:r>
      <w:r w:rsidR="00F9180A" w:rsidRPr="0055157F">
        <w:rPr>
          <w:rFonts w:hint="eastAsia"/>
          <w:color w:val="000000" w:themeColor="text1"/>
        </w:rPr>
        <w:t>系所開設11</w:t>
      </w:r>
      <w:r w:rsidR="00F9180A" w:rsidRPr="0055157F">
        <w:rPr>
          <w:color w:val="000000" w:themeColor="text1"/>
        </w:rPr>
        <w:t>,</w:t>
      </w:r>
      <w:r w:rsidR="00F9180A" w:rsidRPr="0055157F">
        <w:rPr>
          <w:rFonts w:hint="eastAsia"/>
          <w:color w:val="000000" w:themeColor="text1"/>
        </w:rPr>
        <w:t>998門「零」學分必修課程；詎該部對於外界質疑其</w:t>
      </w:r>
      <w:r w:rsidR="00F9180A" w:rsidRPr="0055157F">
        <w:rPr>
          <w:rFonts w:hAnsi="標楷體" w:hint="eastAsia"/>
          <w:color w:val="000000" w:themeColor="text1"/>
        </w:rPr>
        <w:t>目的</w:t>
      </w:r>
      <w:r w:rsidR="00F9180A" w:rsidRPr="0055157F">
        <w:rPr>
          <w:rFonts w:hAnsi="標楷體" w:hint="eastAsia"/>
          <w:bCs w:val="0"/>
          <w:color w:val="000000" w:themeColor="text1"/>
          <w:kern w:val="0"/>
          <w:szCs w:val="52"/>
        </w:rPr>
        <w:t>、</w:t>
      </w:r>
      <w:r w:rsidR="00F9180A" w:rsidRPr="0055157F">
        <w:rPr>
          <w:rFonts w:hAnsi="標楷體" w:hint="eastAsia"/>
          <w:color w:val="000000" w:themeColor="text1"/>
        </w:rPr>
        <w:t>沿</w:t>
      </w:r>
      <w:r w:rsidR="00F9180A" w:rsidRPr="0055157F">
        <w:rPr>
          <w:rFonts w:hint="eastAsia"/>
          <w:color w:val="000000" w:themeColor="text1"/>
        </w:rPr>
        <w:t>革</w:t>
      </w:r>
      <w:r w:rsidR="00F9180A" w:rsidRPr="0055157F">
        <w:rPr>
          <w:rFonts w:hAnsi="標楷體" w:hint="eastAsia"/>
          <w:bCs w:val="0"/>
          <w:color w:val="000000" w:themeColor="text1"/>
          <w:kern w:val="0"/>
          <w:szCs w:val="52"/>
        </w:rPr>
        <w:t>、法令</w:t>
      </w:r>
      <w:r w:rsidR="00F9180A" w:rsidRPr="0055157F">
        <w:rPr>
          <w:rFonts w:hint="eastAsia"/>
          <w:color w:val="000000" w:themeColor="text1"/>
        </w:rPr>
        <w:t>依據長期不明等節，迄未依權責積極釐清釋疑，僅</w:t>
      </w:r>
      <w:r w:rsidR="00F9180A" w:rsidRPr="0055157F">
        <w:rPr>
          <w:rFonts w:hAnsi="標楷體" w:hint="eastAsia"/>
          <w:bCs w:val="0"/>
          <w:color w:val="000000" w:themeColor="text1"/>
          <w:kern w:val="0"/>
          <w:szCs w:val="52"/>
        </w:rPr>
        <w:t>稱因檔案屆期銷毀，已查無83學年第2次全國公私立大專校院校長會議決議，明訂體育課程不計學分之相關紀錄，復未諳該提案之屬性及效力等語，顯未盡妥適；況</w:t>
      </w:r>
      <w:r w:rsidR="00F9180A" w:rsidRPr="0055157F">
        <w:rPr>
          <w:rFonts w:hint="eastAsia"/>
          <w:color w:val="000000" w:themeColor="text1"/>
        </w:rPr>
        <w:t>教育部</w:t>
      </w:r>
      <w:r w:rsidR="00F9180A" w:rsidRPr="0055157F">
        <w:rPr>
          <w:rFonts w:hAnsi="標楷體" w:hint="eastAsia"/>
          <w:bCs w:val="0"/>
          <w:color w:val="000000" w:themeColor="text1"/>
          <w:kern w:val="0"/>
          <w:szCs w:val="52"/>
        </w:rPr>
        <w:t>對於外界質疑大學如恣意實施「零」學分必修課，恐牴觸大學法及其施行細則之學年學分制規定、衍生必修課程排擠，亦不利於大學彈性學期及終身學習之爭議，均未併予清查，影響師生權益，有待積極釐清</w:t>
      </w:r>
      <w:r w:rsidRPr="0055157F">
        <w:rPr>
          <w:rFonts w:hAnsi="標楷體" w:hint="eastAsia"/>
          <w:bCs w:val="0"/>
          <w:color w:val="000000" w:themeColor="text1"/>
          <w:kern w:val="0"/>
          <w:szCs w:val="52"/>
        </w:rPr>
        <w:t>周知</w:t>
      </w:r>
      <w:r w:rsidRPr="0055157F">
        <w:rPr>
          <w:rFonts w:hint="eastAsia"/>
          <w:color w:val="000000" w:themeColor="text1"/>
        </w:rPr>
        <w:t>。</w:t>
      </w:r>
    </w:p>
    <w:p w:rsidR="009B20FD" w:rsidRPr="0055157F" w:rsidRDefault="009B20FD" w:rsidP="009B20FD">
      <w:pPr>
        <w:rPr>
          <w:color w:val="000000" w:themeColor="text1"/>
        </w:rPr>
      </w:pPr>
    </w:p>
    <w:p w:rsidR="004C328D" w:rsidRPr="0055157F" w:rsidRDefault="004C328D" w:rsidP="004C328D">
      <w:pPr>
        <w:pStyle w:val="2"/>
        <w:numPr>
          <w:ilvl w:val="1"/>
          <w:numId w:val="1"/>
        </w:numPr>
        <w:rPr>
          <w:b/>
          <w:color w:val="000000" w:themeColor="text1"/>
        </w:rPr>
      </w:pPr>
      <w:bookmarkStart w:id="38" w:name="_Toc122597505"/>
      <w:bookmarkStart w:id="39" w:name="_Toc122613259"/>
      <w:bookmarkStart w:id="40" w:name="_Hlk112768085"/>
      <w:r w:rsidRPr="0055157F">
        <w:rPr>
          <w:rFonts w:hint="eastAsia"/>
          <w:b/>
          <w:color w:val="000000" w:themeColor="text1"/>
        </w:rPr>
        <w:t>大學針對教育目標、發展特色與核心能力內涵之定位及規劃，如攸關教學、研究與學習等學術事項，係屬自主事項，惟如涉及畢業學分採計、學分費之計算、成績評估制度等學生權益相關事項，其決策過程允宜充分納入師生參與，以維周妥；而108至110學年，全國大專校院體育必修課程採計學分之比率自48.05%增至52.94%、實習必修課程採計學分比率則自</w:t>
      </w:r>
      <w:r w:rsidRPr="0055157F">
        <w:rPr>
          <w:b/>
          <w:color w:val="000000" w:themeColor="text1"/>
        </w:rPr>
        <w:t>75.97%</w:t>
      </w:r>
      <w:r w:rsidRPr="0055157F">
        <w:rPr>
          <w:rFonts w:hint="eastAsia"/>
          <w:b/>
          <w:color w:val="000000" w:themeColor="text1"/>
        </w:rPr>
        <w:t>增至</w:t>
      </w:r>
      <w:r w:rsidRPr="0055157F">
        <w:rPr>
          <w:b/>
          <w:color w:val="000000" w:themeColor="text1"/>
        </w:rPr>
        <w:t>80.39%</w:t>
      </w:r>
      <w:r w:rsidRPr="0055157F">
        <w:rPr>
          <w:rFonts w:hint="eastAsia"/>
          <w:b/>
          <w:color w:val="000000" w:themeColor="text1"/>
        </w:rPr>
        <w:t>，均呈微幅上升趨勢；爰參酌近期國立政治大學及國立臺灣師範大學學生自治會針對</w:t>
      </w:r>
      <w:r w:rsidR="00AC6676" w:rsidRPr="0055157F">
        <w:rPr>
          <w:rFonts w:hint="eastAsia"/>
          <w:b/>
          <w:color w:val="000000" w:themeColor="text1"/>
        </w:rPr>
        <w:t>「零」學分</w:t>
      </w:r>
      <w:r w:rsidRPr="0055157F">
        <w:rPr>
          <w:rFonts w:hint="eastAsia"/>
          <w:b/>
          <w:color w:val="000000" w:themeColor="text1"/>
        </w:rPr>
        <w:t>必修課程之調整歷程，體現校園民主及師生校務參與，是考量近期大學</w:t>
      </w:r>
      <w:r w:rsidR="003D68E7" w:rsidRPr="0055157F">
        <w:rPr>
          <w:rFonts w:hint="eastAsia"/>
          <w:b/>
          <w:color w:val="000000" w:themeColor="text1"/>
        </w:rPr>
        <w:t>「零」學分</w:t>
      </w:r>
      <w:r w:rsidRPr="0055157F">
        <w:rPr>
          <w:rFonts w:hint="eastAsia"/>
          <w:b/>
          <w:color w:val="000000" w:themeColor="text1"/>
        </w:rPr>
        <w:t>必修課程之意見趨勢，針對本案整體制度性問題，復待教育部通盤檢視，完備相關師生參與及溝通機制，俾弭平後續實施爭議</w:t>
      </w:r>
      <w:bookmarkEnd w:id="38"/>
      <w:bookmarkEnd w:id="39"/>
    </w:p>
    <w:p w:rsidR="004C328D" w:rsidRPr="0055157F" w:rsidRDefault="004C328D" w:rsidP="004C328D">
      <w:pPr>
        <w:pStyle w:val="3"/>
        <w:numPr>
          <w:ilvl w:val="2"/>
          <w:numId w:val="1"/>
        </w:numPr>
        <w:rPr>
          <w:color w:val="000000" w:themeColor="text1"/>
        </w:rPr>
      </w:pPr>
      <w:bookmarkStart w:id="41" w:name="_Toc112848859"/>
      <w:bookmarkEnd w:id="40"/>
      <w:r w:rsidRPr="0055157F">
        <w:rPr>
          <w:rFonts w:hint="eastAsia"/>
          <w:color w:val="000000" w:themeColor="text1"/>
        </w:rPr>
        <w:t>按大學法第15條第1項規定略以，大學設校務會議，議決校務重大事項，以校長、副校長、教師代表、學術與行政主管、研究人員代表、職員代表、</w:t>
      </w:r>
      <w:r w:rsidRPr="0055157F">
        <w:rPr>
          <w:rFonts w:hint="eastAsia"/>
          <w:color w:val="000000" w:themeColor="text1"/>
          <w:u w:val="single"/>
        </w:rPr>
        <w:t>學生代表</w:t>
      </w:r>
      <w:r w:rsidRPr="0055157F">
        <w:rPr>
          <w:rFonts w:hint="eastAsia"/>
          <w:color w:val="000000" w:themeColor="text1"/>
        </w:rPr>
        <w:t>及其他有關人員代表組織之。同條第2項規定</w:t>
      </w:r>
      <w:r w:rsidRPr="0055157F">
        <w:rPr>
          <w:rFonts w:hint="eastAsia"/>
          <w:color w:val="000000" w:themeColor="text1"/>
        </w:rPr>
        <w:lastRenderedPageBreak/>
        <w:t>其人數及產生方式略以，學生代表應經選舉產生，</w:t>
      </w:r>
      <w:r w:rsidRPr="0055157F">
        <w:rPr>
          <w:rFonts w:hint="eastAsia"/>
          <w:color w:val="000000" w:themeColor="text1"/>
          <w:u w:val="single"/>
        </w:rPr>
        <w:t>人數不得少於全體會議人數十分之一</w:t>
      </w:r>
      <w:r w:rsidRPr="0055157F">
        <w:rPr>
          <w:rFonts w:hint="eastAsia"/>
          <w:color w:val="000000" w:themeColor="text1"/>
        </w:rPr>
        <w:t>。同法第26條第5項規定略以，第1項</w:t>
      </w:r>
      <w:r w:rsidRPr="0055157F">
        <w:rPr>
          <w:rFonts w:hint="eastAsia"/>
          <w:color w:val="000000" w:themeColor="text1"/>
          <w:u w:val="single"/>
        </w:rPr>
        <w:t>學士學位畢業應修學分數及學分之計算，由教育部定之</w:t>
      </w:r>
      <w:r w:rsidRPr="0055157F">
        <w:rPr>
          <w:rFonts w:hint="eastAsia"/>
          <w:color w:val="000000" w:themeColor="text1"/>
        </w:rPr>
        <w:t>；碩士學位與博士學位畢業應修學分數及獲得學位所需通過之各項考核規定，由大學訂定，報教育部備查。另按同法施行細則第24條第2項規定略以，</w:t>
      </w:r>
      <w:r w:rsidRPr="0055157F">
        <w:rPr>
          <w:rFonts w:hint="eastAsia"/>
          <w:color w:val="000000" w:themeColor="text1"/>
          <w:u w:val="single"/>
        </w:rPr>
        <w:t>各校召開課程規劃會議時，應有學生代表參與相關議案之討論</w:t>
      </w:r>
      <w:r w:rsidRPr="0055157F">
        <w:rPr>
          <w:rFonts w:hint="eastAsia"/>
          <w:color w:val="000000" w:themeColor="text1"/>
        </w:rPr>
        <w:t>；</w:t>
      </w:r>
      <w:r w:rsidRPr="0055157F">
        <w:rPr>
          <w:rFonts w:hint="eastAsia"/>
          <w:color w:val="000000" w:themeColor="text1"/>
          <w:u w:val="single"/>
        </w:rPr>
        <w:t>其討論之課程修正案有影響本法第26條第5項所定畢業應修學分數及學分之計算者，應公告學生周知</w:t>
      </w:r>
      <w:r w:rsidRPr="0055157F">
        <w:rPr>
          <w:rFonts w:hint="eastAsia"/>
          <w:color w:val="000000" w:themeColor="text1"/>
        </w:rPr>
        <w:t>。準此，大學法明文學生代表參加校務會議之組成及方式，不得少於一定比例，以參與議決校務重大事項</w:t>
      </w:r>
      <w:r w:rsidR="001276A8" w:rsidRPr="0055157F">
        <w:rPr>
          <w:rFonts w:hint="eastAsia"/>
          <w:color w:val="000000" w:themeColor="text1"/>
        </w:rPr>
        <w:t>，</w:t>
      </w:r>
      <w:r w:rsidR="008874ED" w:rsidRPr="0055157F">
        <w:rPr>
          <w:rFonts w:hint="eastAsia"/>
          <w:color w:val="000000" w:themeColor="text1"/>
        </w:rPr>
        <w:t>且</w:t>
      </w:r>
      <w:r w:rsidRPr="0055157F">
        <w:rPr>
          <w:rFonts w:hint="eastAsia"/>
          <w:color w:val="000000" w:themeColor="text1"/>
        </w:rPr>
        <w:t>大學關於畢業應修學分數及學分之計算應公告周知</w:t>
      </w:r>
      <w:r w:rsidR="006E706A" w:rsidRPr="0055157F">
        <w:rPr>
          <w:rFonts w:hint="eastAsia"/>
          <w:color w:val="000000" w:themeColor="text1"/>
        </w:rPr>
        <w:t>。</w:t>
      </w:r>
      <w:r w:rsidRPr="0055157F">
        <w:rPr>
          <w:rFonts w:hint="eastAsia"/>
          <w:color w:val="000000" w:themeColor="text1"/>
        </w:rPr>
        <w:t>循其</w:t>
      </w:r>
      <w:r w:rsidR="002E7871" w:rsidRPr="0055157F">
        <w:rPr>
          <w:rFonts w:hint="eastAsia"/>
          <w:color w:val="000000" w:themeColor="text1"/>
        </w:rPr>
        <w:t>修正</w:t>
      </w:r>
      <w:r w:rsidRPr="0055157F">
        <w:rPr>
          <w:rFonts w:hint="eastAsia"/>
          <w:color w:val="000000" w:themeColor="text1"/>
        </w:rPr>
        <w:t>意旨略以，</w:t>
      </w:r>
      <w:r w:rsidR="0086712A" w:rsidRPr="0055157F">
        <w:rPr>
          <w:color w:val="000000" w:themeColor="text1"/>
        </w:rPr>
        <w:t>尊重大學課程自主精神，修正大學課程無須報教育部備查</w:t>
      </w:r>
      <w:r w:rsidR="00A009C2" w:rsidRPr="0055157F">
        <w:rPr>
          <w:rFonts w:hint="eastAsia"/>
          <w:color w:val="000000" w:themeColor="text1"/>
        </w:rPr>
        <w:t>，</w:t>
      </w:r>
      <w:r w:rsidR="005571F0" w:rsidRPr="0055157F">
        <w:rPr>
          <w:rFonts w:hint="eastAsia"/>
          <w:color w:val="000000" w:themeColor="text1"/>
          <w:u w:val="single"/>
        </w:rPr>
        <w:t>惟</w:t>
      </w:r>
      <w:r w:rsidR="00AD4822" w:rsidRPr="0055157F">
        <w:rPr>
          <w:color w:val="000000" w:themeColor="text1"/>
          <w:u w:val="single"/>
        </w:rPr>
        <w:t>增列課程規劃或修正時，應有學生代表出席並公告週知，以維學生權</w:t>
      </w:r>
      <w:r w:rsidR="00636EC9" w:rsidRPr="0055157F">
        <w:rPr>
          <w:rFonts w:hint="eastAsia"/>
          <w:color w:val="000000" w:themeColor="text1"/>
          <w:u w:val="single"/>
        </w:rPr>
        <w:t>益</w:t>
      </w:r>
      <w:r w:rsidR="00AD4822" w:rsidRPr="0055157F">
        <w:rPr>
          <w:rFonts w:hint="eastAsia"/>
          <w:color w:val="000000" w:themeColor="text1"/>
        </w:rPr>
        <w:t>。</w:t>
      </w:r>
    </w:p>
    <w:p w:rsidR="004C328D" w:rsidRPr="0055157F" w:rsidRDefault="004C328D" w:rsidP="004C328D">
      <w:pPr>
        <w:pStyle w:val="3"/>
        <w:numPr>
          <w:ilvl w:val="2"/>
          <w:numId w:val="1"/>
        </w:numPr>
        <w:rPr>
          <w:color w:val="000000" w:themeColor="text1"/>
        </w:rPr>
      </w:pPr>
      <w:r w:rsidRPr="0055157F">
        <w:rPr>
          <w:rFonts w:hint="eastAsia"/>
          <w:color w:val="000000" w:themeColor="text1"/>
        </w:rPr>
        <w:t>針對我國大專校院</w:t>
      </w:r>
      <w:r w:rsidR="00AC6676" w:rsidRPr="0055157F">
        <w:rPr>
          <w:rFonts w:hint="eastAsia"/>
          <w:color w:val="000000" w:themeColor="text1"/>
        </w:rPr>
        <w:t>「零」學分</w:t>
      </w:r>
      <w:r w:rsidRPr="0055157F">
        <w:rPr>
          <w:rFonts w:hint="eastAsia"/>
          <w:color w:val="000000" w:themeColor="text1"/>
        </w:rPr>
        <w:t>必修課程實施歷程及相關依據等節，已詳如調查意見一所述。茲以其中體育課起源為例，教育部體育署於102年公布「體育運動政策白皮書」，實施期程自102年至112年，願景為「健康國民、卓越競技、活力臺灣」，其中針對學校體育發展策略略以，</w:t>
      </w:r>
      <w:r w:rsidRPr="0055157F">
        <w:rPr>
          <w:color w:val="000000" w:themeColor="text1"/>
        </w:rPr>
        <w:t>完善體育行政法規與組織</w:t>
      </w:r>
      <w:r w:rsidRPr="0055157F">
        <w:rPr>
          <w:rFonts w:hint="eastAsia"/>
          <w:color w:val="000000" w:themeColor="text1"/>
        </w:rPr>
        <w:t>、</w:t>
      </w:r>
      <w:r w:rsidRPr="0055157F">
        <w:rPr>
          <w:color w:val="000000" w:themeColor="text1"/>
        </w:rPr>
        <w:t>建立體育專業人力培育與進修制度</w:t>
      </w:r>
      <w:r w:rsidRPr="0055157F">
        <w:rPr>
          <w:rFonts w:hint="eastAsia"/>
          <w:color w:val="000000" w:themeColor="text1"/>
        </w:rPr>
        <w:t>、</w:t>
      </w:r>
      <w:r w:rsidRPr="0055157F">
        <w:rPr>
          <w:color w:val="000000" w:themeColor="text1"/>
        </w:rPr>
        <w:t>優化體育課程與教學品質</w:t>
      </w:r>
      <w:r w:rsidRPr="0055157F">
        <w:rPr>
          <w:rFonts w:hint="eastAsia"/>
          <w:color w:val="000000" w:themeColor="text1"/>
        </w:rPr>
        <w:t>、</w:t>
      </w:r>
      <w:r w:rsidRPr="0055157F">
        <w:rPr>
          <w:color w:val="000000" w:themeColor="text1"/>
        </w:rPr>
        <w:t>提升體育活動與運動團隊質量</w:t>
      </w:r>
      <w:r w:rsidRPr="0055157F">
        <w:rPr>
          <w:rFonts w:hint="eastAsia"/>
          <w:color w:val="000000" w:themeColor="text1"/>
        </w:rPr>
        <w:t>、</w:t>
      </w:r>
      <w:r w:rsidRPr="0055157F">
        <w:rPr>
          <w:color w:val="000000" w:themeColor="text1"/>
        </w:rPr>
        <w:t>強化優秀運動人才培育機</w:t>
      </w:r>
      <w:r w:rsidRPr="0055157F">
        <w:rPr>
          <w:rFonts w:hint="eastAsia"/>
          <w:color w:val="000000" w:themeColor="text1"/>
        </w:rPr>
        <w:t>及</w:t>
      </w:r>
      <w:r w:rsidRPr="0055157F">
        <w:rPr>
          <w:color w:val="000000" w:themeColor="text1"/>
        </w:rPr>
        <w:t>落實適應體育的實施</w:t>
      </w:r>
      <w:r w:rsidRPr="0055157F">
        <w:rPr>
          <w:rFonts w:hint="eastAsia"/>
          <w:color w:val="000000" w:themeColor="text1"/>
        </w:rPr>
        <w:t>等。基此，經詢教育部指出，學校體育是陶鑄學生身心健全發展的重要方法，也是提升國民體能的基礎，為培育學生運動知能，激發學生運動動機與興趣，養成規律運動習慣，奠定終身參與身體活動的能力與</w:t>
      </w:r>
      <w:r w:rsidRPr="0055157F">
        <w:rPr>
          <w:rFonts w:hint="eastAsia"/>
          <w:color w:val="000000" w:themeColor="text1"/>
        </w:rPr>
        <w:lastRenderedPageBreak/>
        <w:t>態度，大學體育課程實為重要。</w:t>
      </w:r>
      <w:bookmarkEnd w:id="41"/>
    </w:p>
    <w:p w:rsidR="004C328D" w:rsidRPr="0055157F" w:rsidRDefault="004C328D" w:rsidP="004C328D">
      <w:pPr>
        <w:pStyle w:val="3"/>
        <w:numPr>
          <w:ilvl w:val="2"/>
          <w:numId w:val="1"/>
        </w:numPr>
        <w:rPr>
          <w:color w:val="000000" w:themeColor="text1"/>
        </w:rPr>
      </w:pPr>
      <w:bookmarkStart w:id="42" w:name="_Toc112848860"/>
      <w:r w:rsidRPr="0055157F">
        <w:rPr>
          <w:rFonts w:hint="eastAsia"/>
          <w:color w:val="000000" w:themeColor="text1"/>
        </w:rPr>
        <w:t>至大學體育課是否納入學分，涉及學校教育目標及發展特色與核心能力內涵之定位與規劃。按司法院釋字第380號解釋文及憲法第11條賦予之教學、研究及學習自由，大學於直接涉及教學、研究之學術事項，享有自治權，又依據專科學校法第</w:t>
      </w:r>
      <w:r w:rsidRPr="0055157F">
        <w:rPr>
          <w:color w:val="000000" w:themeColor="text1"/>
        </w:rPr>
        <w:t>34</w:t>
      </w:r>
      <w:r w:rsidRPr="0055157F">
        <w:rPr>
          <w:rFonts w:hint="eastAsia"/>
          <w:color w:val="000000" w:themeColor="text1"/>
        </w:rPr>
        <w:t>條及大學法施行細則第24條規定，大專校院得依其發展特色及產業需求規劃課程及教學。</w:t>
      </w:r>
      <w:bookmarkStart w:id="43" w:name="_Toc112848862"/>
      <w:bookmarkEnd w:id="42"/>
      <w:r w:rsidRPr="0055157F">
        <w:rPr>
          <w:rFonts w:hint="eastAsia"/>
          <w:color w:val="000000" w:themeColor="text1"/>
        </w:rPr>
        <w:t>查教育部函稱略以，由於大學校院課程規劃係依大學自治原則，自行規劃課程學分及安排課程，</w:t>
      </w:r>
      <w:r w:rsidRPr="0055157F">
        <w:rPr>
          <w:rFonts w:hint="eastAsia"/>
          <w:color w:val="000000" w:themeColor="text1"/>
          <w:u w:val="single"/>
        </w:rPr>
        <w:t>惟考量</w:t>
      </w:r>
      <w:r w:rsidR="00AC6676" w:rsidRPr="0055157F">
        <w:rPr>
          <w:rFonts w:hint="eastAsia"/>
          <w:color w:val="000000" w:themeColor="text1"/>
          <w:u w:val="single"/>
        </w:rPr>
        <w:t>「零」學分</w:t>
      </w:r>
      <w:r w:rsidRPr="0055157F">
        <w:rPr>
          <w:rFonts w:hint="eastAsia"/>
          <w:color w:val="000000" w:themeColor="text1"/>
          <w:u w:val="single"/>
        </w:rPr>
        <w:t>必修課如改為「採計學分」，將可能涉及學校必修課程規劃、畢業學分採計、學分費、成績評量等相關事項，且各校學生修習學分情形有所不同，因此，由學校視其學生需求及教師專業意見進行規劃，並於決策過程納入師生參與，較為周妥</w:t>
      </w:r>
      <w:bookmarkEnd w:id="43"/>
      <w:r w:rsidRPr="0055157F">
        <w:rPr>
          <w:rFonts w:hint="eastAsia"/>
          <w:color w:val="000000" w:themeColor="text1"/>
        </w:rPr>
        <w:t>。是以，有關課程規劃及學分採計等，係屬大學自主事項，由學校依其規劃及校內規範開設相關課程，教育部雖原則尊重，惟如涉及學分採計等事項，仍宜完備相關師生參與機制，以強化自主學習並弭平相關爭議。</w:t>
      </w:r>
    </w:p>
    <w:p w:rsidR="004C328D" w:rsidRPr="0055157F" w:rsidRDefault="004C328D" w:rsidP="004C328D">
      <w:pPr>
        <w:pStyle w:val="3"/>
        <w:numPr>
          <w:ilvl w:val="2"/>
          <w:numId w:val="1"/>
        </w:numPr>
        <w:rPr>
          <w:color w:val="000000" w:themeColor="text1"/>
        </w:rPr>
      </w:pPr>
      <w:bookmarkStart w:id="44" w:name="_Toc112848861"/>
      <w:r w:rsidRPr="0055157F">
        <w:rPr>
          <w:rFonts w:hint="eastAsia"/>
          <w:color w:val="000000" w:themeColor="text1"/>
        </w:rPr>
        <w:t>經查</w:t>
      </w:r>
      <w:bookmarkEnd w:id="44"/>
      <w:r w:rsidRPr="0055157F">
        <w:rPr>
          <w:rFonts w:hint="eastAsia"/>
          <w:color w:val="000000" w:themeColor="text1"/>
        </w:rPr>
        <w:t>，近3學年大專校院各項</w:t>
      </w:r>
      <w:r w:rsidR="00AC6676" w:rsidRPr="0055157F">
        <w:rPr>
          <w:rFonts w:hint="eastAsia"/>
          <w:color w:val="000000" w:themeColor="text1"/>
        </w:rPr>
        <w:t>「零」學分</w:t>
      </w:r>
      <w:r w:rsidRPr="0055157F">
        <w:rPr>
          <w:rFonts w:hint="eastAsia"/>
          <w:color w:val="000000" w:themeColor="text1"/>
        </w:rPr>
        <w:t>必修課程改採計學分比率趨勢顯示，體育課採計學分自48.05%增至52.94%、服務學習課採計學分自22.73%增至23.53%、實習課必修採計學分自75.97%增至80.39%，呈上升趨勢，</w:t>
      </w:r>
      <w:r w:rsidRPr="0055157F">
        <w:rPr>
          <w:rFonts w:hint="eastAsia"/>
          <w:color w:val="000000" w:themeColor="text1"/>
          <w:u w:val="single"/>
        </w:rPr>
        <w:t>後續部分學校勢將陸續面臨相關課程學分採計之校園參與或調整歷程</w:t>
      </w:r>
      <w:r w:rsidRPr="0055157F">
        <w:rPr>
          <w:rFonts w:hint="eastAsia"/>
          <w:color w:val="000000" w:themeColor="text1"/>
        </w:rPr>
        <w:t>，</w:t>
      </w:r>
      <w:r w:rsidRPr="0055157F">
        <w:rPr>
          <w:rFonts w:hint="eastAsia"/>
          <w:color w:val="000000" w:themeColor="text1"/>
          <w:u w:val="single"/>
        </w:rPr>
        <w:t>有待暢通校園民主溝通機制</w:t>
      </w:r>
      <w:r w:rsidRPr="0055157F">
        <w:rPr>
          <w:rFonts w:hint="eastAsia"/>
          <w:color w:val="000000" w:themeColor="text1"/>
        </w:rPr>
        <w:t>，</w:t>
      </w:r>
      <w:r w:rsidRPr="0055157F">
        <w:rPr>
          <w:rFonts w:hint="eastAsia"/>
          <w:color w:val="000000" w:themeColor="text1"/>
          <w:u w:val="single"/>
        </w:rPr>
        <w:t>以減少爭議</w:t>
      </w:r>
      <w:r w:rsidRPr="0055157F">
        <w:rPr>
          <w:rFonts w:hint="eastAsia"/>
          <w:color w:val="000000" w:themeColor="text1"/>
        </w:rPr>
        <w:t>。茲表列如下：</w:t>
      </w:r>
    </w:p>
    <w:p w:rsidR="004C328D" w:rsidRPr="0055157F" w:rsidRDefault="004C328D" w:rsidP="004C328D">
      <w:pPr>
        <w:pStyle w:val="a3"/>
        <w:ind w:left="480" w:hanging="480"/>
        <w:rPr>
          <w:color w:val="000000" w:themeColor="text1"/>
        </w:rPr>
      </w:pPr>
      <w:r w:rsidRPr="0055157F">
        <w:rPr>
          <w:rFonts w:hint="eastAsia"/>
          <w:color w:val="000000" w:themeColor="text1"/>
        </w:rPr>
        <w:t xml:space="preserve">108-110學年大專校院必修採計學分之趨勢情形　</w:t>
      </w:r>
    </w:p>
    <w:p w:rsidR="004C328D" w:rsidRPr="0055157F" w:rsidRDefault="004C328D" w:rsidP="004C328D">
      <w:pPr>
        <w:ind w:rightChars="-192" w:right="-653"/>
        <w:jc w:val="right"/>
        <w:rPr>
          <w:color w:val="000000" w:themeColor="text1"/>
          <w:sz w:val="24"/>
          <w:szCs w:val="24"/>
        </w:rPr>
      </w:pPr>
      <w:r w:rsidRPr="0055157F">
        <w:rPr>
          <w:rFonts w:hint="eastAsia"/>
          <w:color w:val="000000" w:themeColor="text1"/>
          <w:sz w:val="24"/>
          <w:szCs w:val="24"/>
        </w:rPr>
        <w:t>單位：校；</w:t>
      </w:r>
      <w:r w:rsidRPr="0055157F">
        <w:rPr>
          <w:rFonts w:hAnsi="標楷體" w:cs="新細明體" w:hint="eastAsia"/>
          <w:color w:val="000000" w:themeColor="text1"/>
          <w:kern w:val="0"/>
          <w:sz w:val="22"/>
          <w:szCs w:val="22"/>
        </w:rPr>
        <w:t>%</w:t>
      </w:r>
    </w:p>
    <w:tbl>
      <w:tblPr>
        <w:tblStyle w:val="af6"/>
        <w:tblW w:w="9782" w:type="dxa"/>
        <w:tblInd w:w="-289" w:type="dxa"/>
        <w:tblLayout w:type="fixed"/>
        <w:tblLook w:val="04A0" w:firstRow="1" w:lastRow="0" w:firstColumn="1" w:lastColumn="0" w:noHBand="0" w:noVBand="1"/>
      </w:tblPr>
      <w:tblGrid>
        <w:gridCol w:w="993"/>
        <w:gridCol w:w="1134"/>
        <w:gridCol w:w="709"/>
        <w:gridCol w:w="850"/>
        <w:gridCol w:w="993"/>
        <w:gridCol w:w="658"/>
        <w:gridCol w:w="901"/>
        <w:gridCol w:w="992"/>
        <w:gridCol w:w="709"/>
        <w:gridCol w:w="850"/>
        <w:gridCol w:w="993"/>
      </w:tblGrid>
      <w:tr w:rsidR="004C328D" w:rsidRPr="0055157F" w:rsidTr="00AF3EF1">
        <w:trPr>
          <w:trHeight w:val="345"/>
          <w:tblHeader/>
        </w:trPr>
        <w:tc>
          <w:tcPr>
            <w:tcW w:w="993" w:type="dxa"/>
            <w:vMerge w:val="restart"/>
            <w:shd w:val="clear" w:color="auto" w:fill="E5DFEC" w:themeFill="accent4" w:themeFillTint="33"/>
            <w:noWrap/>
            <w:vAlign w:val="center"/>
            <w:hideMark/>
          </w:tcPr>
          <w:p w:rsidR="004C328D" w:rsidRPr="0055157F" w:rsidRDefault="004C328D" w:rsidP="00AF3EF1">
            <w:pPr>
              <w:jc w:val="center"/>
              <w:rPr>
                <w:rFonts w:ascii="Times New Roman" w:eastAsia="Times New Roman" w:hAnsi="新細明體" w:cs="新細明體"/>
                <w:color w:val="000000" w:themeColor="text1"/>
                <w:kern w:val="0"/>
                <w:sz w:val="26"/>
                <w:szCs w:val="26"/>
              </w:rPr>
            </w:pPr>
            <w:r w:rsidRPr="0055157F">
              <w:rPr>
                <w:rFonts w:hAnsi="標楷體" w:cs="新細明體" w:hint="eastAsia"/>
                <w:b/>
                <w:bCs/>
                <w:color w:val="000000" w:themeColor="text1"/>
                <w:spacing w:val="-20"/>
                <w:kern w:val="0"/>
                <w:sz w:val="26"/>
                <w:szCs w:val="26"/>
              </w:rPr>
              <w:lastRenderedPageBreak/>
              <w:t>學年</w:t>
            </w:r>
          </w:p>
        </w:tc>
        <w:tc>
          <w:tcPr>
            <w:tcW w:w="1134" w:type="dxa"/>
            <w:vMerge w:val="restart"/>
            <w:shd w:val="clear" w:color="auto" w:fill="E5DFEC" w:themeFill="accent4" w:themeFillTint="33"/>
            <w:noWrap/>
            <w:vAlign w:val="center"/>
            <w:hideMark/>
          </w:tcPr>
          <w:p w:rsidR="004C328D" w:rsidRPr="0055157F" w:rsidRDefault="004C328D" w:rsidP="00AF3EF1">
            <w:pPr>
              <w:jc w:val="center"/>
              <w:rPr>
                <w:rFonts w:ascii="Times New Roman" w:eastAsia="Times New Roman"/>
                <w:color w:val="000000" w:themeColor="text1"/>
                <w:spacing w:val="-20"/>
                <w:kern w:val="0"/>
                <w:sz w:val="24"/>
                <w:szCs w:val="24"/>
              </w:rPr>
            </w:pPr>
            <w:r w:rsidRPr="0055157F">
              <w:rPr>
                <w:rFonts w:hAnsi="標楷體" w:cs="新細明體" w:hint="eastAsia"/>
                <w:b/>
                <w:bCs/>
                <w:color w:val="000000" w:themeColor="text1"/>
                <w:spacing w:val="-20"/>
                <w:kern w:val="0"/>
                <w:sz w:val="24"/>
                <w:szCs w:val="24"/>
              </w:rPr>
              <w:t>必修採計學分情形</w:t>
            </w:r>
          </w:p>
        </w:tc>
        <w:tc>
          <w:tcPr>
            <w:tcW w:w="2552" w:type="dxa"/>
            <w:gridSpan w:val="3"/>
            <w:shd w:val="clear" w:color="auto" w:fill="E5DFEC" w:themeFill="accent4" w:themeFillTint="33"/>
            <w:noWrap/>
            <w:vAlign w:val="center"/>
            <w:hideMark/>
          </w:tcPr>
          <w:p w:rsidR="004C328D" w:rsidRPr="0055157F" w:rsidRDefault="004C328D" w:rsidP="00AF3EF1">
            <w:pPr>
              <w:widowControl/>
              <w:overflowPunct/>
              <w:autoSpaceDE/>
              <w:autoSpaceDN/>
              <w:jc w:val="center"/>
              <w:rPr>
                <w:rFonts w:hAnsi="標楷體" w:cs="新細明體"/>
                <w:b/>
                <w:bCs/>
                <w:color w:val="000000" w:themeColor="text1"/>
                <w:kern w:val="0"/>
                <w:sz w:val="26"/>
                <w:szCs w:val="26"/>
              </w:rPr>
            </w:pPr>
            <w:r w:rsidRPr="0055157F">
              <w:rPr>
                <w:rFonts w:hAnsi="標楷體" w:cs="新細明體" w:hint="eastAsia"/>
                <w:b/>
                <w:bCs/>
                <w:color w:val="000000" w:themeColor="text1"/>
                <w:kern w:val="0"/>
                <w:sz w:val="26"/>
                <w:szCs w:val="26"/>
              </w:rPr>
              <w:t>體育課必修</w:t>
            </w:r>
          </w:p>
        </w:tc>
        <w:tc>
          <w:tcPr>
            <w:tcW w:w="2551" w:type="dxa"/>
            <w:gridSpan w:val="3"/>
            <w:shd w:val="clear" w:color="auto" w:fill="E5DFEC" w:themeFill="accent4" w:themeFillTint="33"/>
            <w:noWrap/>
            <w:vAlign w:val="center"/>
            <w:hideMark/>
          </w:tcPr>
          <w:p w:rsidR="004C328D" w:rsidRPr="0055157F" w:rsidRDefault="004C328D" w:rsidP="00AF3EF1">
            <w:pPr>
              <w:widowControl/>
              <w:overflowPunct/>
              <w:autoSpaceDE/>
              <w:autoSpaceDN/>
              <w:jc w:val="center"/>
              <w:rPr>
                <w:rFonts w:hAnsi="標楷體" w:cs="新細明體"/>
                <w:b/>
                <w:bCs/>
                <w:color w:val="000000" w:themeColor="text1"/>
                <w:kern w:val="0"/>
                <w:sz w:val="26"/>
                <w:szCs w:val="26"/>
              </w:rPr>
            </w:pPr>
            <w:r w:rsidRPr="0055157F">
              <w:rPr>
                <w:rFonts w:hAnsi="標楷體" w:cs="新細明體" w:hint="eastAsia"/>
                <w:b/>
                <w:bCs/>
                <w:color w:val="000000" w:themeColor="text1"/>
                <w:kern w:val="0"/>
                <w:sz w:val="26"/>
                <w:szCs w:val="26"/>
              </w:rPr>
              <w:t>服務學習課必修</w:t>
            </w:r>
          </w:p>
        </w:tc>
        <w:tc>
          <w:tcPr>
            <w:tcW w:w="2552" w:type="dxa"/>
            <w:gridSpan w:val="3"/>
            <w:shd w:val="clear" w:color="auto" w:fill="E5DFEC" w:themeFill="accent4" w:themeFillTint="33"/>
            <w:noWrap/>
            <w:vAlign w:val="center"/>
            <w:hideMark/>
          </w:tcPr>
          <w:p w:rsidR="004C328D" w:rsidRPr="0055157F" w:rsidRDefault="004C328D" w:rsidP="00AF3EF1">
            <w:pPr>
              <w:widowControl/>
              <w:overflowPunct/>
              <w:autoSpaceDE/>
              <w:autoSpaceDN/>
              <w:jc w:val="center"/>
              <w:rPr>
                <w:rFonts w:hAnsi="標楷體" w:cs="新細明體"/>
                <w:b/>
                <w:bCs/>
                <w:color w:val="000000" w:themeColor="text1"/>
                <w:kern w:val="0"/>
                <w:sz w:val="26"/>
                <w:szCs w:val="26"/>
              </w:rPr>
            </w:pPr>
            <w:r w:rsidRPr="0055157F">
              <w:rPr>
                <w:rFonts w:hAnsi="標楷體" w:cs="新細明體" w:hint="eastAsia"/>
                <w:b/>
                <w:bCs/>
                <w:color w:val="000000" w:themeColor="text1"/>
                <w:kern w:val="0"/>
                <w:sz w:val="26"/>
                <w:szCs w:val="26"/>
              </w:rPr>
              <w:t>實習課必修</w:t>
            </w:r>
          </w:p>
        </w:tc>
      </w:tr>
      <w:tr w:rsidR="004C328D" w:rsidRPr="0055157F" w:rsidTr="00AF3EF1">
        <w:trPr>
          <w:trHeight w:val="53"/>
        </w:trPr>
        <w:tc>
          <w:tcPr>
            <w:tcW w:w="993" w:type="dxa"/>
            <w:vMerge/>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6"/>
                <w:szCs w:val="26"/>
              </w:rPr>
            </w:pPr>
          </w:p>
        </w:tc>
        <w:tc>
          <w:tcPr>
            <w:tcW w:w="1134" w:type="dxa"/>
            <w:vMerge/>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4"/>
                <w:szCs w:val="24"/>
              </w:rPr>
            </w:pPr>
          </w:p>
        </w:tc>
        <w:tc>
          <w:tcPr>
            <w:tcW w:w="709"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2"/>
                <w:szCs w:val="22"/>
              </w:rPr>
            </w:pPr>
            <w:r w:rsidRPr="0055157F">
              <w:rPr>
                <w:rFonts w:hAnsi="標楷體" w:cs="新細明體" w:hint="eastAsia"/>
                <w:b/>
                <w:bCs/>
                <w:color w:val="000000" w:themeColor="text1"/>
                <w:spacing w:val="-20"/>
                <w:kern w:val="0"/>
                <w:sz w:val="22"/>
                <w:szCs w:val="22"/>
              </w:rPr>
              <w:t>校數(A)</w:t>
            </w:r>
          </w:p>
        </w:tc>
        <w:tc>
          <w:tcPr>
            <w:tcW w:w="850"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2"/>
                <w:szCs w:val="22"/>
              </w:rPr>
            </w:pPr>
            <w:r w:rsidRPr="0055157F">
              <w:rPr>
                <w:rFonts w:hAnsi="標楷體" w:cs="新細明體" w:hint="eastAsia"/>
                <w:b/>
                <w:bCs/>
                <w:color w:val="000000" w:themeColor="text1"/>
                <w:spacing w:val="-20"/>
                <w:kern w:val="0"/>
                <w:sz w:val="22"/>
                <w:szCs w:val="22"/>
              </w:rPr>
              <w:t>總校數(B)</w:t>
            </w:r>
          </w:p>
        </w:tc>
        <w:tc>
          <w:tcPr>
            <w:tcW w:w="993"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2"/>
                <w:szCs w:val="22"/>
              </w:rPr>
            </w:pPr>
            <w:r w:rsidRPr="0055157F">
              <w:rPr>
                <w:rFonts w:hAnsi="標楷體" w:cs="新細明體" w:hint="eastAsia"/>
                <w:b/>
                <w:bCs/>
                <w:color w:val="000000" w:themeColor="text1"/>
                <w:spacing w:val="-20"/>
                <w:kern w:val="0"/>
                <w:sz w:val="22"/>
                <w:szCs w:val="22"/>
              </w:rPr>
              <w:t>比率(A/B)</w:t>
            </w:r>
          </w:p>
        </w:tc>
        <w:tc>
          <w:tcPr>
            <w:tcW w:w="658"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2"/>
                <w:szCs w:val="22"/>
              </w:rPr>
            </w:pPr>
            <w:r w:rsidRPr="0055157F">
              <w:rPr>
                <w:rFonts w:hAnsi="標楷體" w:cs="新細明體" w:hint="eastAsia"/>
                <w:b/>
                <w:bCs/>
                <w:color w:val="000000" w:themeColor="text1"/>
                <w:spacing w:val="-20"/>
                <w:kern w:val="0"/>
                <w:sz w:val="22"/>
                <w:szCs w:val="22"/>
              </w:rPr>
              <w:t>校數(A)</w:t>
            </w:r>
          </w:p>
        </w:tc>
        <w:tc>
          <w:tcPr>
            <w:tcW w:w="901"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2"/>
                <w:szCs w:val="22"/>
              </w:rPr>
            </w:pPr>
            <w:r w:rsidRPr="0055157F">
              <w:rPr>
                <w:rFonts w:hAnsi="標楷體" w:cs="新細明體" w:hint="eastAsia"/>
                <w:b/>
                <w:bCs/>
                <w:color w:val="000000" w:themeColor="text1"/>
                <w:spacing w:val="-20"/>
                <w:kern w:val="0"/>
                <w:sz w:val="22"/>
                <w:szCs w:val="22"/>
              </w:rPr>
              <w:t>總校數(B)</w:t>
            </w:r>
          </w:p>
        </w:tc>
        <w:tc>
          <w:tcPr>
            <w:tcW w:w="992"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2"/>
                <w:szCs w:val="22"/>
              </w:rPr>
            </w:pPr>
            <w:r w:rsidRPr="0055157F">
              <w:rPr>
                <w:rFonts w:hAnsi="標楷體" w:cs="新細明體" w:hint="eastAsia"/>
                <w:b/>
                <w:bCs/>
                <w:color w:val="000000" w:themeColor="text1"/>
                <w:spacing w:val="-20"/>
                <w:kern w:val="0"/>
                <w:sz w:val="22"/>
                <w:szCs w:val="22"/>
              </w:rPr>
              <w:t>比率(A/B)</w:t>
            </w:r>
          </w:p>
        </w:tc>
        <w:tc>
          <w:tcPr>
            <w:tcW w:w="709"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2"/>
                <w:szCs w:val="22"/>
              </w:rPr>
            </w:pPr>
            <w:r w:rsidRPr="0055157F">
              <w:rPr>
                <w:rFonts w:hAnsi="標楷體" w:cs="新細明體" w:hint="eastAsia"/>
                <w:b/>
                <w:bCs/>
                <w:color w:val="000000" w:themeColor="text1"/>
                <w:spacing w:val="-20"/>
                <w:kern w:val="0"/>
                <w:sz w:val="22"/>
                <w:szCs w:val="22"/>
              </w:rPr>
              <w:t>校數(A)</w:t>
            </w:r>
          </w:p>
        </w:tc>
        <w:tc>
          <w:tcPr>
            <w:tcW w:w="850"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2"/>
                <w:szCs w:val="22"/>
              </w:rPr>
            </w:pPr>
            <w:r w:rsidRPr="0055157F">
              <w:rPr>
                <w:rFonts w:hAnsi="標楷體" w:cs="新細明體" w:hint="eastAsia"/>
                <w:b/>
                <w:bCs/>
                <w:color w:val="000000" w:themeColor="text1"/>
                <w:spacing w:val="-20"/>
                <w:kern w:val="0"/>
                <w:sz w:val="22"/>
                <w:szCs w:val="22"/>
              </w:rPr>
              <w:t>總校數(B)</w:t>
            </w:r>
          </w:p>
        </w:tc>
        <w:tc>
          <w:tcPr>
            <w:tcW w:w="993"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2"/>
                <w:szCs w:val="22"/>
              </w:rPr>
            </w:pPr>
            <w:r w:rsidRPr="0055157F">
              <w:rPr>
                <w:rFonts w:hAnsi="標楷體" w:cs="新細明體" w:hint="eastAsia"/>
                <w:b/>
                <w:bCs/>
                <w:color w:val="000000" w:themeColor="text1"/>
                <w:spacing w:val="-20"/>
                <w:kern w:val="0"/>
                <w:sz w:val="22"/>
                <w:szCs w:val="22"/>
              </w:rPr>
              <w:t>比率(A/B)</w:t>
            </w:r>
          </w:p>
        </w:tc>
      </w:tr>
      <w:tr w:rsidR="004C328D" w:rsidRPr="0055157F" w:rsidTr="00AF3EF1">
        <w:trPr>
          <w:trHeight w:val="56"/>
        </w:trPr>
        <w:tc>
          <w:tcPr>
            <w:tcW w:w="993" w:type="dxa"/>
            <w:vMerge w:val="restart"/>
            <w:vAlign w:val="center"/>
            <w:hideMark/>
          </w:tcPr>
          <w:p w:rsidR="004C328D" w:rsidRPr="0055157F" w:rsidRDefault="004C328D" w:rsidP="00AF3EF1">
            <w:pPr>
              <w:jc w:val="center"/>
              <w:rPr>
                <w:rFonts w:hAnsi="標楷體" w:cs="新細明體"/>
                <w:b/>
                <w:bCs/>
                <w:color w:val="000000" w:themeColor="text1"/>
                <w:kern w:val="0"/>
                <w:sz w:val="26"/>
                <w:szCs w:val="26"/>
              </w:rPr>
            </w:pPr>
            <w:r w:rsidRPr="0055157F">
              <w:rPr>
                <w:rFonts w:hAnsi="標楷體" w:cs="新細明體" w:hint="eastAsia"/>
                <w:b/>
                <w:bCs/>
                <w:color w:val="000000" w:themeColor="text1"/>
                <w:kern w:val="0"/>
                <w:sz w:val="26"/>
                <w:szCs w:val="26"/>
              </w:rPr>
              <w:t>108</w:t>
            </w:r>
          </w:p>
        </w:tc>
        <w:tc>
          <w:tcPr>
            <w:tcW w:w="1134"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4"/>
                <w:szCs w:val="24"/>
              </w:rPr>
            </w:pPr>
            <w:r w:rsidRPr="0055157F">
              <w:rPr>
                <w:rFonts w:hAnsi="標楷體" w:cs="新細明體" w:hint="eastAsia"/>
                <w:b/>
                <w:bCs/>
                <w:color w:val="000000" w:themeColor="text1"/>
                <w:spacing w:val="-20"/>
                <w:kern w:val="0"/>
                <w:sz w:val="24"/>
                <w:szCs w:val="24"/>
              </w:rPr>
              <w:t>零學分</w:t>
            </w:r>
          </w:p>
        </w:tc>
        <w:tc>
          <w:tcPr>
            <w:tcW w:w="709" w:type="dxa"/>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57</w:t>
            </w:r>
          </w:p>
        </w:tc>
        <w:tc>
          <w:tcPr>
            <w:tcW w:w="850" w:type="dxa"/>
            <w:vMerge w:val="restart"/>
            <w:vAlign w:val="center"/>
            <w:hideMark/>
          </w:tcPr>
          <w:p w:rsidR="004C328D" w:rsidRPr="0055157F" w:rsidRDefault="004C328D" w:rsidP="00AF3EF1">
            <w:pPr>
              <w:jc w:val="center"/>
              <w:rPr>
                <w:rFonts w:hAnsi="標楷體" w:cs="新細明體"/>
                <w:b/>
                <w:bCs/>
                <w:color w:val="000000" w:themeColor="text1"/>
                <w:kern w:val="0"/>
                <w:sz w:val="26"/>
                <w:szCs w:val="26"/>
              </w:rPr>
            </w:pPr>
            <w:r w:rsidRPr="0055157F">
              <w:rPr>
                <w:rFonts w:hAnsi="標楷體" w:cs="新細明體" w:hint="eastAsia"/>
                <w:color w:val="000000" w:themeColor="text1"/>
                <w:kern w:val="0"/>
                <w:sz w:val="26"/>
                <w:szCs w:val="26"/>
              </w:rPr>
              <w:t>154</w:t>
            </w: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37.01%</w:t>
            </w:r>
          </w:p>
        </w:tc>
        <w:tc>
          <w:tcPr>
            <w:tcW w:w="658" w:type="dxa"/>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75</w:t>
            </w:r>
          </w:p>
        </w:tc>
        <w:tc>
          <w:tcPr>
            <w:tcW w:w="901" w:type="dxa"/>
            <w:vMerge w:val="restart"/>
            <w:vAlign w:val="center"/>
            <w:hideMark/>
          </w:tcPr>
          <w:p w:rsidR="004C328D" w:rsidRPr="0055157F" w:rsidRDefault="004C328D" w:rsidP="00AF3EF1">
            <w:pPr>
              <w:jc w:val="center"/>
              <w:rPr>
                <w:rFonts w:hAnsi="標楷體" w:cs="新細明體"/>
                <w:color w:val="000000" w:themeColor="text1"/>
                <w:kern w:val="0"/>
                <w:sz w:val="26"/>
                <w:szCs w:val="26"/>
              </w:rPr>
            </w:pPr>
            <w:r w:rsidRPr="0055157F">
              <w:rPr>
                <w:rFonts w:hAnsi="標楷體" w:cs="新細明體" w:hint="eastAsia"/>
                <w:color w:val="000000" w:themeColor="text1"/>
                <w:kern w:val="0"/>
                <w:sz w:val="26"/>
                <w:szCs w:val="26"/>
              </w:rPr>
              <w:t>154</w:t>
            </w:r>
          </w:p>
        </w:tc>
        <w:tc>
          <w:tcPr>
            <w:tcW w:w="992"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48.70%</w:t>
            </w:r>
          </w:p>
        </w:tc>
        <w:tc>
          <w:tcPr>
            <w:tcW w:w="709" w:type="dxa"/>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6</w:t>
            </w:r>
          </w:p>
        </w:tc>
        <w:tc>
          <w:tcPr>
            <w:tcW w:w="850" w:type="dxa"/>
            <w:vMerge w:val="restart"/>
            <w:vAlign w:val="center"/>
            <w:hideMark/>
          </w:tcPr>
          <w:p w:rsidR="004C328D" w:rsidRPr="0055157F" w:rsidRDefault="004C328D" w:rsidP="00AF3EF1">
            <w:pPr>
              <w:jc w:val="center"/>
              <w:rPr>
                <w:rFonts w:hAnsi="標楷體" w:cs="新細明體"/>
                <w:color w:val="000000" w:themeColor="text1"/>
                <w:kern w:val="0"/>
                <w:sz w:val="26"/>
                <w:szCs w:val="26"/>
              </w:rPr>
            </w:pPr>
            <w:r w:rsidRPr="0055157F">
              <w:rPr>
                <w:rFonts w:hAnsi="標楷體" w:cs="新細明體" w:hint="eastAsia"/>
                <w:color w:val="000000" w:themeColor="text1"/>
                <w:kern w:val="0"/>
                <w:sz w:val="26"/>
                <w:szCs w:val="26"/>
              </w:rPr>
              <w:t>154</w:t>
            </w: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3.90%</w:t>
            </w:r>
          </w:p>
        </w:tc>
      </w:tr>
      <w:tr w:rsidR="004C328D" w:rsidRPr="0055157F" w:rsidTr="00AF3EF1">
        <w:trPr>
          <w:trHeight w:val="56"/>
        </w:trPr>
        <w:tc>
          <w:tcPr>
            <w:tcW w:w="993" w:type="dxa"/>
            <w:vMerge/>
            <w:vAlign w:val="center"/>
            <w:hideMark/>
          </w:tcPr>
          <w:p w:rsidR="004C328D" w:rsidRPr="0055157F" w:rsidRDefault="004C328D" w:rsidP="00AF3EF1">
            <w:pPr>
              <w:widowControl/>
              <w:overflowPunct/>
              <w:autoSpaceDE/>
              <w:autoSpaceDN/>
              <w:ind w:firstLineChars="100" w:firstLine="280"/>
              <w:jc w:val="center"/>
              <w:rPr>
                <w:rFonts w:hAnsi="標楷體" w:cs="新細明體"/>
                <w:b/>
                <w:bCs/>
                <w:color w:val="000000" w:themeColor="text1"/>
                <w:kern w:val="0"/>
                <w:sz w:val="26"/>
                <w:szCs w:val="26"/>
              </w:rPr>
            </w:pPr>
          </w:p>
        </w:tc>
        <w:tc>
          <w:tcPr>
            <w:tcW w:w="1134" w:type="dxa"/>
            <w:shd w:val="clear" w:color="auto" w:fill="DAEEF3" w:themeFill="accent5" w:themeFillTint="33"/>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4"/>
                <w:szCs w:val="24"/>
              </w:rPr>
            </w:pPr>
            <w:r w:rsidRPr="0055157F">
              <w:rPr>
                <w:rFonts w:hAnsi="標楷體" w:cs="新細明體" w:hint="eastAsia"/>
                <w:b/>
                <w:bCs/>
                <w:color w:val="000000" w:themeColor="text1"/>
                <w:spacing w:val="-20"/>
                <w:kern w:val="0"/>
                <w:sz w:val="24"/>
                <w:szCs w:val="24"/>
              </w:rPr>
              <w:t>採計學分</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74</w:t>
            </w:r>
          </w:p>
        </w:tc>
        <w:tc>
          <w:tcPr>
            <w:tcW w:w="850" w:type="dxa"/>
            <w:vMerge/>
            <w:shd w:val="clear" w:color="auto" w:fill="DAEEF3" w:themeFill="accent5" w:themeFillTint="33"/>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6"/>
                <w:szCs w:val="26"/>
              </w:rPr>
            </w:pPr>
          </w:p>
        </w:tc>
        <w:tc>
          <w:tcPr>
            <w:tcW w:w="993" w:type="dxa"/>
            <w:shd w:val="clear" w:color="auto" w:fill="DAEEF3" w:themeFill="accent5" w:themeFillTint="33"/>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48.05%</w:t>
            </w:r>
          </w:p>
        </w:tc>
        <w:tc>
          <w:tcPr>
            <w:tcW w:w="658"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35</w:t>
            </w:r>
          </w:p>
        </w:tc>
        <w:tc>
          <w:tcPr>
            <w:tcW w:w="901" w:type="dxa"/>
            <w:vMerge/>
            <w:shd w:val="clear" w:color="auto" w:fill="DAEEF3" w:themeFill="accent5" w:themeFillTint="33"/>
            <w:vAlign w:val="center"/>
            <w:hideMark/>
          </w:tcPr>
          <w:p w:rsidR="004C328D" w:rsidRPr="0055157F" w:rsidRDefault="004C328D" w:rsidP="00025D24">
            <w:pPr>
              <w:jc w:val="center"/>
              <w:rPr>
                <w:rFonts w:hAnsi="標楷體" w:cs="新細明體"/>
                <w:color w:val="000000" w:themeColor="text1"/>
                <w:kern w:val="0"/>
                <w:sz w:val="26"/>
                <w:szCs w:val="26"/>
              </w:rPr>
            </w:pPr>
          </w:p>
        </w:tc>
        <w:tc>
          <w:tcPr>
            <w:tcW w:w="992" w:type="dxa"/>
            <w:shd w:val="clear" w:color="auto" w:fill="DAEEF3" w:themeFill="accent5" w:themeFillTint="33"/>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22.73%</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117</w:t>
            </w:r>
          </w:p>
        </w:tc>
        <w:tc>
          <w:tcPr>
            <w:tcW w:w="850" w:type="dxa"/>
            <w:vMerge/>
            <w:shd w:val="clear" w:color="auto" w:fill="DAEEF3" w:themeFill="accent5" w:themeFillTint="33"/>
            <w:vAlign w:val="center"/>
            <w:hideMark/>
          </w:tcPr>
          <w:p w:rsidR="004C328D" w:rsidRPr="0055157F" w:rsidRDefault="004C328D" w:rsidP="00025D24">
            <w:pPr>
              <w:jc w:val="center"/>
              <w:rPr>
                <w:rFonts w:hAnsi="標楷體" w:cs="新細明體"/>
                <w:color w:val="000000" w:themeColor="text1"/>
                <w:kern w:val="0"/>
                <w:sz w:val="26"/>
                <w:szCs w:val="26"/>
              </w:rPr>
            </w:pPr>
          </w:p>
        </w:tc>
        <w:tc>
          <w:tcPr>
            <w:tcW w:w="993" w:type="dxa"/>
            <w:shd w:val="clear" w:color="auto" w:fill="DAEEF3" w:themeFill="accent5" w:themeFillTint="33"/>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75.97%</w:t>
            </w:r>
          </w:p>
        </w:tc>
      </w:tr>
      <w:tr w:rsidR="004C328D" w:rsidRPr="0055157F" w:rsidTr="00AF3EF1">
        <w:trPr>
          <w:trHeight w:val="56"/>
        </w:trPr>
        <w:tc>
          <w:tcPr>
            <w:tcW w:w="993"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6"/>
                <w:szCs w:val="26"/>
              </w:rPr>
            </w:pPr>
          </w:p>
        </w:tc>
        <w:tc>
          <w:tcPr>
            <w:tcW w:w="1134"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4"/>
                <w:szCs w:val="24"/>
              </w:rPr>
            </w:pPr>
            <w:r w:rsidRPr="0055157F">
              <w:rPr>
                <w:rFonts w:hAnsi="標楷體" w:cs="新細明體" w:hint="eastAsia"/>
                <w:b/>
                <w:bCs/>
                <w:color w:val="000000" w:themeColor="text1"/>
                <w:spacing w:val="-20"/>
                <w:kern w:val="0"/>
                <w:sz w:val="24"/>
                <w:szCs w:val="24"/>
              </w:rPr>
              <w:t>兩者皆有</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16</w:t>
            </w:r>
          </w:p>
        </w:tc>
        <w:tc>
          <w:tcPr>
            <w:tcW w:w="850"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6"/>
                <w:szCs w:val="26"/>
              </w:rPr>
            </w:pP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10.39%</w:t>
            </w:r>
          </w:p>
        </w:tc>
        <w:tc>
          <w:tcPr>
            <w:tcW w:w="658"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8</w:t>
            </w:r>
          </w:p>
        </w:tc>
        <w:tc>
          <w:tcPr>
            <w:tcW w:w="901" w:type="dxa"/>
            <w:vMerge/>
            <w:vAlign w:val="center"/>
            <w:hideMark/>
          </w:tcPr>
          <w:p w:rsidR="004C328D" w:rsidRPr="0055157F" w:rsidRDefault="004C328D" w:rsidP="00025D24">
            <w:pPr>
              <w:jc w:val="center"/>
              <w:rPr>
                <w:rFonts w:hAnsi="標楷體" w:cs="新細明體"/>
                <w:color w:val="000000" w:themeColor="text1"/>
                <w:kern w:val="0"/>
                <w:sz w:val="26"/>
                <w:szCs w:val="26"/>
              </w:rPr>
            </w:pPr>
          </w:p>
        </w:tc>
        <w:tc>
          <w:tcPr>
            <w:tcW w:w="992"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5.19%</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20</w:t>
            </w:r>
          </w:p>
        </w:tc>
        <w:tc>
          <w:tcPr>
            <w:tcW w:w="850" w:type="dxa"/>
            <w:vMerge/>
            <w:vAlign w:val="center"/>
            <w:hideMark/>
          </w:tcPr>
          <w:p w:rsidR="004C328D" w:rsidRPr="0055157F" w:rsidRDefault="004C328D" w:rsidP="00025D24">
            <w:pPr>
              <w:jc w:val="center"/>
              <w:rPr>
                <w:rFonts w:hAnsi="標楷體" w:cs="新細明體"/>
                <w:color w:val="000000" w:themeColor="text1"/>
                <w:kern w:val="0"/>
                <w:sz w:val="26"/>
                <w:szCs w:val="26"/>
              </w:rPr>
            </w:pP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12.99%</w:t>
            </w:r>
          </w:p>
        </w:tc>
      </w:tr>
      <w:tr w:rsidR="004C328D" w:rsidRPr="0055157F" w:rsidTr="00AF3EF1">
        <w:trPr>
          <w:trHeight w:val="56"/>
        </w:trPr>
        <w:tc>
          <w:tcPr>
            <w:tcW w:w="993"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6"/>
                <w:szCs w:val="26"/>
              </w:rPr>
            </w:pPr>
          </w:p>
        </w:tc>
        <w:tc>
          <w:tcPr>
            <w:tcW w:w="1134"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4"/>
                <w:szCs w:val="24"/>
              </w:rPr>
            </w:pPr>
            <w:r w:rsidRPr="0055157F">
              <w:rPr>
                <w:rFonts w:hAnsi="標楷體" w:cs="新細明體" w:hint="eastAsia"/>
                <w:b/>
                <w:bCs/>
                <w:color w:val="000000" w:themeColor="text1"/>
                <w:spacing w:val="-20"/>
                <w:kern w:val="0"/>
                <w:sz w:val="24"/>
                <w:szCs w:val="24"/>
              </w:rPr>
              <w:t>未開設此類課程</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7</w:t>
            </w:r>
          </w:p>
        </w:tc>
        <w:tc>
          <w:tcPr>
            <w:tcW w:w="850"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6"/>
                <w:szCs w:val="26"/>
              </w:rPr>
            </w:pP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4.55%</w:t>
            </w:r>
          </w:p>
        </w:tc>
        <w:tc>
          <w:tcPr>
            <w:tcW w:w="658"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36</w:t>
            </w:r>
          </w:p>
        </w:tc>
        <w:tc>
          <w:tcPr>
            <w:tcW w:w="901" w:type="dxa"/>
            <w:vMerge/>
            <w:vAlign w:val="center"/>
            <w:hideMark/>
          </w:tcPr>
          <w:p w:rsidR="004C328D" w:rsidRPr="0055157F" w:rsidRDefault="004C328D" w:rsidP="00025D24">
            <w:pPr>
              <w:jc w:val="center"/>
              <w:rPr>
                <w:rFonts w:hAnsi="標楷體" w:cs="新細明體"/>
                <w:color w:val="000000" w:themeColor="text1"/>
                <w:kern w:val="0"/>
                <w:sz w:val="26"/>
                <w:szCs w:val="26"/>
              </w:rPr>
            </w:pPr>
          </w:p>
        </w:tc>
        <w:tc>
          <w:tcPr>
            <w:tcW w:w="992"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23.38%</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11</w:t>
            </w:r>
          </w:p>
        </w:tc>
        <w:tc>
          <w:tcPr>
            <w:tcW w:w="850" w:type="dxa"/>
            <w:vMerge/>
            <w:vAlign w:val="center"/>
            <w:hideMark/>
          </w:tcPr>
          <w:p w:rsidR="004C328D" w:rsidRPr="0055157F" w:rsidRDefault="004C328D" w:rsidP="00025D24">
            <w:pPr>
              <w:jc w:val="center"/>
              <w:rPr>
                <w:rFonts w:hAnsi="標楷體" w:cs="新細明體"/>
                <w:color w:val="000000" w:themeColor="text1"/>
                <w:kern w:val="0"/>
                <w:sz w:val="26"/>
                <w:szCs w:val="26"/>
              </w:rPr>
            </w:pP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7.14%</w:t>
            </w:r>
          </w:p>
        </w:tc>
      </w:tr>
      <w:tr w:rsidR="004C328D" w:rsidRPr="0055157F" w:rsidTr="00AF3EF1">
        <w:trPr>
          <w:trHeight w:val="56"/>
        </w:trPr>
        <w:tc>
          <w:tcPr>
            <w:tcW w:w="993" w:type="dxa"/>
            <w:vMerge w:val="restart"/>
            <w:vAlign w:val="center"/>
            <w:hideMark/>
          </w:tcPr>
          <w:p w:rsidR="004C328D" w:rsidRPr="0055157F" w:rsidRDefault="004C328D" w:rsidP="00AF3EF1">
            <w:pPr>
              <w:jc w:val="center"/>
              <w:rPr>
                <w:rFonts w:hAnsi="標楷體" w:cs="新細明體"/>
                <w:b/>
                <w:bCs/>
                <w:color w:val="000000" w:themeColor="text1"/>
                <w:kern w:val="0"/>
                <w:sz w:val="26"/>
                <w:szCs w:val="26"/>
              </w:rPr>
            </w:pPr>
            <w:r w:rsidRPr="0055157F">
              <w:rPr>
                <w:rFonts w:hAnsi="標楷體" w:cs="新細明體" w:hint="eastAsia"/>
                <w:b/>
                <w:bCs/>
                <w:color w:val="000000" w:themeColor="text1"/>
                <w:kern w:val="0"/>
                <w:sz w:val="26"/>
                <w:szCs w:val="26"/>
              </w:rPr>
              <w:t>109</w:t>
            </w:r>
          </w:p>
        </w:tc>
        <w:tc>
          <w:tcPr>
            <w:tcW w:w="1134"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4"/>
                <w:szCs w:val="24"/>
              </w:rPr>
            </w:pPr>
            <w:r w:rsidRPr="0055157F">
              <w:rPr>
                <w:rFonts w:hAnsi="標楷體" w:cs="新細明體" w:hint="eastAsia"/>
                <w:b/>
                <w:bCs/>
                <w:color w:val="000000" w:themeColor="text1"/>
                <w:spacing w:val="-20"/>
                <w:kern w:val="0"/>
                <w:sz w:val="24"/>
                <w:szCs w:val="24"/>
              </w:rPr>
              <w:t>零學分</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54</w:t>
            </w:r>
          </w:p>
        </w:tc>
        <w:tc>
          <w:tcPr>
            <w:tcW w:w="850" w:type="dxa"/>
            <w:vMerge w:val="restart"/>
            <w:vAlign w:val="center"/>
            <w:hideMark/>
          </w:tcPr>
          <w:p w:rsidR="004C328D" w:rsidRPr="0055157F" w:rsidRDefault="004C328D" w:rsidP="00AF3EF1">
            <w:pPr>
              <w:jc w:val="center"/>
              <w:rPr>
                <w:rFonts w:hAnsi="標楷體" w:cs="新細明體"/>
                <w:b/>
                <w:bCs/>
                <w:color w:val="000000" w:themeColor="text1"/>
                <w:kern w:val="0"/>
                <w:sz w:val="26"/>
                <w:szCs w:val="26"/>
              </w:rPr>
            </w:pPr>
            <w:r w:rsidRPr="0055157F">
              <w:rPr>
                <w:rFonts w:hAnsi="標楷體" w:cs="新細明體" w:hint="eastAsia"/>
                <w:color w:val="000000" w:themeColor="text1"/>
                <w:kern w:val="0"/>
                <w:sz w:val="26"/>
                <w:szCs w:val="26"/>
              </w:rPr>
              <w:t>154</w:t>
            </w: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35.06%</w:t>
            </w:r>
          </w:p>
        </w:tc>
        <w:tc>
          <w:tcPr>
            <w:tcW w:w="658"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70</w:t>
            </w:r>
          </w:p>
        </w:tc>
        <w:tc>
          <w:tcPr>
            <w:tcW w:w="901" w:type="dxa"/>
            <w:vMerge w:val="restart"/>
            <w:vAlign w:val="center"/>
            <w:hideMark/>
          </w:tcPr>
          <w:p w:rsidR="004C328D" w:rsidRPr="0055157F" w:rsidRDefault="004C328D" w:rsidP="00AF3EF1">
            <w:pPr>
              <w:jc w:val="center"/>
              <w:rPr>
                <w:rFonts w:hAnsi="標楷體" w:cs="新細明體"/>
                <w:color w:val="000000" w:themeColor="text1"/>
                <w:kern w:val="0"/>
                <w:sz w:val="26"/>
                <w:szCs w:val="26"/>
              </w:rPr>
            </w:pPr>
            <w:r w:rsidRPr="0055157F">
              <w:rPr>
                <w:rFonts w:hAnsi="標楷體" w:cs="新細明體" w:hint="eastAsia"/>
                <w:color w:val="000000" w:themeColor="text1"/>
                <w:kern w:val="0"/>
                <w:sz w:val="26"/>
                <w:szCs w:val="26"/>
              </w:rPr>
              <w:t>154</w:t>
            </w:r>
          </w:p>
        </w:tc>
        <w:tc>
          <w:tcPr>
            <w:tcW w:w="992"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45.45%</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6</w:t>
            </w:r>
          </w:p>
        </w:tc>
        <w:tc>
          <w:tcPr>
            <w:tcW w:w="850" w:type="dxa"/>
            <w:vMerge w:val="restart"/>
            <w:vAlign w:val="center"/>
            <w:hideMark/>
          </w:tcPr>
          <w:p w:rsidR="004C328D" w:rsidRPr="0055157F" w:rsidRDefault="004C328D" w:rsidP="00AF3EF1">
            <w:pPr>
              <w:jc w:val="center"/>
              <w:rPr>
                <w:rFonts w:hAnsi="標楷體" w:cs="新細明體"/>
                <w:color w:val="000000" w:themeColor="text1"/>
                <w:kern w:val="0"/>
                <w:sz w:val="26"/>
                <w:szCs w:val="26"/>
              </w:rPr>
            </w:pPr>
            <w:r w:rsidRPr="0055157F">
              <w:rPr>
                <w:rFonts w:hAnsi="標楷體" w:cs="新細明體" w:hint="eastAsia"/>
                <w:color w:val="000000" w:themeColor="text1"/>
                <w:kern w:val="0"/>
                <w:sz w:val="26"/>
                <w:szCs w:val="26"/>
              </w:rPr>
              <w:t>154</w:t>
            </w: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3.90%</w:t>
            </w:r>
          </w:p>
        </w:tc>
      </w:tr>
      <w:tr w:rsidR="004C328D" w:rsidRPr="0055157F" w:rsidTr="00AF3EF1">
        <w:trPr>
          <w:trHeight w:val="56"/>
        </w:trPr>
        <w:tc>
          <w:tcPr>
            <w:tcW w:w="993" w:type="dxa"/>
            <w:vMerge/>
            <w:vAlign w:val="center"/>
            <w:hideMark/>
          </w:tcPr>
          <w:p w:rsidR="004C328D" w:rsidRPr="0055157F" w:rsidRDefault="004C328D" w:rsidP="00AF3EF1">
            <w:pPr>
              <w:widowControl/>
              <w:overflowPunct/>
              <w:autoSpaceDE/>
              <w:autoSpaceDN/>
              <w:ind w:firstLineChars="100" w:firstLine="280"/>
              <w:jc w:val="center"/>
              <w:rPr>
                <w:rFonts w:hAnsi="標楷體" w:cs="新細明體"/>
                <w:b/>
                <w:bCs/>
                <w:color w:val="000000" w:themeColor="text1"/>
                <w:kern w:val="0"/>
                <w:sz w:val="26"/>
                <w:szCs w:val="26"/>
              </w:rPr>
            </w:pPr>
          </w:p>
        </w:tc>
        <w:tc>
          <w:tcPr>
            <w:tcW w:w="1134" w:type="dxa"/>
            <w:shd w:val="clear" w:color="auto" w:fill="DAEEF3" w:themeFill="accent5" w:themeFillTint="33"/>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4"/>
                <w:szCs w:val="24"/>
              </w:rPr>
            </w:pPr>
            <w:r w:rsidRPr="0055157F">
              <w:rPr>
                <w:rFonts w:hAnsi="標楷體" w:cs="新細明體" w:hint="eastAsia"/>
                <w:b/>
                <w:bCs/>
                <w:color w:val="000000" w:themeColor="text1"/>
                <w:spacing w:val="-20"/>
                <w:kern w:val="0"/>
                <w:sz w:val="24"/>
                <w:szCs w:val="24"/>
              </w:rPr>
              <w:t>採計學分</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78</w:t>
            </w:r>
          </w:p>
        </w:tc>
        <w:tc>
          <w:tcPr>
            <w:tcW w:w="850" w:type="dxa"/>
            <w:vMerge/>
            <w:shd w:val="clear" w:color="auto" w:fill="DAEEF3" w:themeFill="accent5" w:themeFillTint="33"/>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6"/>
                <w:szCs w:val="26"/>
              </w:rPr>
            </w:pPr>
          </w:p>
        </w:tc>
        <w:tc>
          <w:tcPr>
            <w:tcW w:w="993" w:type="dxa"/>
            <w:shd w:val="clear" w:color="auto" w:fill="DAEEF3" w:themeFill="accent5" w:themeFillTint="33"/>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50.65%</w:t>
            </w:r>
          </w:p>
        </w:tc>
        <w:tc>
          <w:tcPr>
            <w:tcW w:w="658"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36</w:t>
            </w:r>
          </w:p>
        </w:tc>
        <w:tc>
          <w:tcPr>
            <w:tcW w:w="901" w:type="dxa"/>
            <w:vMerge/>
            <w:shd w:val="clear" w:color="auto" w:fill="DAEEF3" w:themeFill="accent5" w:themeFillTint="33"/>
            <w:vAlign w:val="center"/>
            <w:hideMark/>
          </w:tcPr>
          <w:p w:rsidR="004C328D" w:rsidRPr="0055157F" w:rsidRDefault="004C328D" w:rsidP="00025D24">
            <w:pPr>
              <w:jc w:val="center"/>
              <w:rPr>
                <w:rFonts w:hAnsi="標楷體" w:cs="新細明體"/>
                <w:color w:val="000000" w:themeColor="text1"/>
                <w:kern w:val="0"/>
                <w:sz w:val="26"/>
                <w:szCs w:val="26"/>
              </w:rPr>
            </w:pPr>
          </w:p>
        </w:tc>
        <w:tc>
          <w:tcPr>
            <w:tcW w:w="992" w:type="dxa"/>
            <w:shd w:val="clear" w:color="auto" w:fill="DAEEF3" w:themeFill="accent5" w:themeFillTint="33"/>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23.38%</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119</w:t>
            </w:r>
          </w:p>
        </w:tc>
        <w:tc>
          <w:tcPr>
            <w:tcW w:w="850" w:type="dxa"/>
            <w:vMerge/>
            <w:shd w:val="clear" w:color="auto" w:fill="DAEEF3" w:themeFill="accent5" w:themeFillTint="33"/>
            <w:vAlign w:val="center"/>
            <w:hideMark/>
          </w:tcPr>
          <w:p w:rsidR="004C328D" w:rsidRPr="0055157F" w:rsidRDefault="004C328D" w:rsidP="00025D24">
            <w:pPr>
              <w:jc w:val="center"/>
              <w:rPr>
                <w:rFonts w:hAnsi="標楷體" w:cs="新細明體"/>
                <w:color w:val="000000" w:themeColor="text1"/>
                <w:kern w:val="0"/>
                <w:sz w:val="26"/>
                <w:szCs w:val="26"/>
              </w:rPr>
            </w:pPr>
          </w:p>
        </w:tc>
        <w:tc>
          <w:tcPr>
            <w:tcW w:w="993" w:type="dxa"/>
            <w:shd w:val="clear" w:color="auto" w:fill="DAEEF3" w:themeFill="accent5" w:themeFillTint="33"/>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77.27%</w:t>
            </w:r>
          </w:p>
        </w:tc>
      </w:tr>
      <w:tr w:rsidR="004C328D" w:rsidRPr="0055157F" w:rsidTr="00AF3EF1">
        <w:trPr>
          <w:trHeight w:val="56"/>
        </w:trPr>
        <w:tc>
          <w:tcPr>
            <w:tcW w:w="993"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6"/>
                <w:szCs w:val="26"/>
              </w:rPr>
            </w:pPr>
          </w:p>
        </w:tc>
        <w:tc>
          <w:tcPr>
            <w:tcW w:w="1134"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4"/>
                <w:szCs w:val="24"/>
              </w:rPr>
            </w:pPr>
            <w:r w:rsidRPr="0055157F">
              <w:rPr>
                <w:rFonts w:hAnsi="標楷體" w:cs="新細明體" w:hint="eastAsia"/>
                <w:b/>
                <w:bCs/>
                <w:color w:val="000000" w:themeColor="text1"/>
                <w:spacing w:val="-20"/>
                <w:kern w:val="0"/>
                <w:sz w:val="24"/>
                <w:szCs w:val="24"/>
              </w:rPr>
              <w:t>兩者皆有</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15</w:t>
            </w:r>
          </w:p>
        </w:tc>
        <w:tc>
          <w:tcPr>
            <w:tcW w:w="850"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6"/>
                <w:szCs w:val="26"/>
              </w:rPr>
            </w:pP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9.74%</w:t>
            </w:r>
          </w:p>
        </w:tc>
        <w:tc>
          <w:tcPr>
            <w:tcW w:w="658"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9</w:t>
            </w:r>
          </w:p>
        </w:tc>
        <w:tc>
          <w:tcPr>
            <w:tcW w:w="901" w:type="dxa"/>
            <w:vMerge/>
            <w:vAlign w:val="center"/>
            <w:hideMark/>
          </w:tcPr>
          <w:p w:rsidR="004C328D" w:rsidRPr="0055157F" w:rsidRDefault="004C328D" w:rsidP="00025D24">
            <w:pPr>
              <w:jc w:val="center"/>
              <w:rPr>
                <w:rFonts w:hAnsi="標楷體" w:cs="新細明體"/>
                <w:color w:val="000000" w:themeColor="text1"/>
                <w:kern w:val="0"/>
                <w:sz w:val="26"/>
                <w:szCs w:val="26"/>
              </w:rPr>
            </w:pPr>
          </w:p>
        </w:tc>
        <w:tc>
          <w:tcPr>
            <w:tcW w:w="992"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5.84%</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18</w:t>
            </w:r>
          </w:p>
        </w:tc>
        <w:tc>
          <w:tcPr>
            <w:tcW w:w="850" w:type="dxa"/>
            <w:vMerge/>
            <w:vAlign w:val="center"/>
            <w:hideMark/>
          </w:tcPr>
          <w:p w:rsidR="004C328D" w:rsidRPr="0055157F" w:rsidRDefault="004C328D" w:rsidP="00025D24">
            <w:pPr>
              <w:jc w:val="center"/>
              <w:rPr>
                <w:rFonts w:hAnsi="標楷體" w:cs="新細明體"/>
                <w:color w:val="000000" w:themeColor="text1"/>
                <w:kern w:val="0"/>
                <w:sz w:val="26"/>
                <w:szCs w:val="26"/>
              </w:rPr>
            </w:pP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11.69%</w:t>
            </w:r>
          </w:p>
        </w:tc>
      </w:tr>
      <w:tr w:rsidR="004C328D" w:rsidRPr="0055157F" w:rsidTr="00AF3EF1">
        <w:trPr>
          <w:trHeight w:val="56"/>
        </w:trPr>
        <w:tc>
          <w:tcPr>
            <w:tcW w:w="993"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6"/>
                <w:szCs w:val="26"/>
              </w:rPr>
            </w:pPr>
          </w:p>
        </w:tc>
        <w:tc>
          <w:tcPr>
            <w:tcW w:w="1134"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4"/>
                <w:szCs w:val="24"/>
              </w:rPr>
            </w:pPr>
            <w:r w:rsidRPr="0055157F">
              <w:rPr>
                <w:rFonts w:hAnsi="標楷體" w:cs="新細明體" w:hint="eastAsia"/>
                <w:b/>
                <w:bCs/>
                <w:color w:val="000000" w:themeColor="text1"/>
                <w:spacing w:val="-20"/>
                <w:kern w:val="0"/>
                <w:sz w:val="24"/>
                <w:szCs w:val="24"/>
              </w:rPr>
              <w:t>未開設此類課程</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7</w:t>
            </w:r>
          </w:p>
        </w:tc>
        <w:tc>
          <w:tcPr>
            <w:tcW w:w="850"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6"/>
                <w:szCs w:val="26"/>
              </w:rPr>
            </w:pP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4.55%</w:t>
            </w:r>
          </w:p>
        </w:tc>
        <w:tc>
          <w:tcPr>
            <w:tcW w:w="658"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39</w:t>
            </w:r>
          </w:p>
        </w:tc>
        <w:tc>
          <w:tcPr>
            <w:tcW w:w="901" w:type="dxa"/>
            <w:vMerge/>
            <w:vAlign w:val="center"/>
            <w:hideMark/>
          </w:tcPr>
          <w:p w:rsidR="004C328D" w:rsidRPr="0055157F" w:rsidRDefault="004C328D" w:rsidP="00025D24">
            <w:pPr>
              <w:jc w:val="center"/>
              <w:rPr>
                <w:rFonts w:hAnsi="標楷體" w:cs="新細明體"/>
                <w:color w:val="000000" w:themeColor="text1"/>
                <w:kern w:val="0"/>
                <w:sz w:val="26"/>
                <w:szCs w:val="26"/>
              </w:rPr>
            </w:pPr>
          </w:p>
        </w:tc>
        <w:tc>
          <w:tcPr>
            <w:tcW w:w="992"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25.32%</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11</w:t>
            </w:r>
          </w:p>
        </w:tc>
        <w:tc>
          <w:tcPr>
            <w:tcW w:w="850" w:type="dxa"/>
            <w:vMerge/>
            <w:vAlign w:val="center"/>
            <w:hideMark/>
          </w:tcPr>
          <w:p w:rsidR="004C328D" w:rsidRPr="0055157F" w:rsidRDefault="004C328D" w:rsidP="00025D24">
            <w:pPr>
              <w:jc w:val="center"/>
              <w:rPr>
                <w:rFonts w:hAnsi="標楷體" w:cs="新細明體"/>
                <w:color w:val="000000" w:themeColor="text1"/>
                <w:kern w:val="0"/>
                <w:sz w:val="26"/>
                <w:szCs w:val="26"/>
              </w:rPr>
            </w:pP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7.14%</w:t>
            </w:r>
          </w:p>
        </w:tc>
      </w:tr>
      <w:tr w:rsidR="004C328D" w:rsidRPr="0055157F" w:rsidTr="00AF3EF1">
        <w:trPr>
          <w:trHeight w:val="56"/>
        </w:trPr>
        <w:tc>
          <w:tcPr>
            <w:tcW w:w="993" w:type="dxa"/>
            <w:vMerge w:val="restart"/>
            <w:vAlign w:val="center"/>
            <w:hideMark/>
          </w:tcPr>
          <w:p w:rsidR="004C328D" w:rsidRPr="0055157F" w:rsidRDefault="004C328D" w:rsidP="00AF3EF1">
            <w:pPr>
              <w:jc w:val="center"/>
              <w:rPr>
                <w:rFonts w:hAnsi="標楷體" w:cs="新細明體"/>
                <w:b/>
                <w:bCs/>
                <w:color w:val="000000" w:themeColor="text1"/>
                <w:kern w:val="0"/>
                <w:sz w:val="26"/>
                <w:szCs w:val="26"/>
              </w:rPr>
            </w:pPr>
            <w:r w:rsidRPr="0055157F">
              <w:rPr>
                <w:rFonts w:hAnsi="標楷體" w:cs="新細明體" w:hint="eastAsia"/>
                <w:b/>
                <w:bCs/>
                <w:color w:val="000000" w:themeColor="text1"/>
                <w:kern w:val="0"/>
                <w:sz w:val="26"/>
                <w:szCs w:val="26"/>
              </w:rPr>
              <w:t>110</w:t>
            </w:r>
          </w:p>
        </w:tc>
        <w:tc>
          <w:tcPr>
            <w:tcW w:w="1134"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4"/>
                <w:szCs w:val="24"/>
              </w:rPr>
            </w:pPr>
            <w:r w:rsidRPr="0055157F">
              <w:rPr>
                <w:rFonts w:hAnsi="標楷體" w:cs="新細明體" w:hint="eastAsia"/>
                <w:b/>
                <w:bCs/>
                <w:color w:val="000000" w:themeColor="text1"/>
                <w:spacing w:val="-20"/>
                <w:kern w:val="0"/>
                <w:sz w:val="24"/>
                <w:szCs w:val="24"/>
              </w:rPr>
              <w:t>零學分</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51</w:t>
            </w:r>
          </w:p>
        </w:tc>
        <w:tc>
          <w:tcPr>
            <w:tcW w:w="850" w:type="dxa"/>
            <w:vMerge w:val="restart"/>
            <w:vAlign w:val="center"/>
            <w:hideMark/>
          </w:tcPr>
          <w:p w:rsidR="004C328D" w:rsidRPr="0055157F" w:rsidRDefault="004C328D" w:rsidP="00AF3EF1">
            <w:pPr>
              <w:jc w:val="center"/>
              <w:rPr>
                <w:rFonts w:hAnsi="標楷體" w:cs="新細明體"/>
                <w:b/>
                <w:bCs/>
                <w:color w:val="000000" w:themeColor="text1"/>
                <w:kern w:val="0"/>
                <w:sz w:val="26"/>
                <w:szCs w:val="26"/>
              </w:rPr>
            </w:pPr>
            <w:r w:rsidRPr="0055157F">
              <w:rPr>
                <w:rFonts w:hAnsi="標楷體" w:cs="新細明體" w:hint="eastAsia"/>
                <w:color w:val="000000" w:themeColor="text1"/>
                <w:kern w:val="0"/>
                <w:sz w:val="26"/>
                <w:szCs w:val="26"/>
              </w:rPr>
              <w:t>153</w:t>
            </w: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33.33%</w:t>
            </w:r>
          </w:p>
        </w:tc>
        <w:tc>
          <w:tcPr>
            <w:tcW w:w="658"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68</w:t>
            </w:r>
          </w:p>
        </w:tc>
        <w:tc>
          <w:tcPr>
            <w:tcW w:w="901" w:type="dxa"/>
            <w:vMerge w:val="restart"/>
            <w:vAlign w:val="center"/>
            <w:hideMark/>
          </w:tcPr>
          <w:p w:rsidR="004C328D" w:rsidRPr="0055157F" w:rsidRDefault="004C328D" w:rsidP="00025D24">
            <w:pPr>
              <w:jc w:val="center"/>
              <w:rPr>
                <w:rFonts w:hAnsi="標楷體" w:cs="新細明體"/>
                <w:color w:val="000000" w:themeColor="text1"/>
                <w:kern w:val="0"/>
                <w:sz w:val="26"/>
                <w:szCs w:val="26"/>
              </w:rPr>
            </w:pPr>
            <w:r w:rsidRPr="0055157F">
              <w:rPr>
                <w:rFonts w:hAnsi="標楷體" w:cs="新細明體" w:hint="eastAsia"/>
                <w:color w:val="000000" w:themeColor="text1"/>
                <w:kern w:val="0"/>
                <w:sz w:val="26"/>
                <w:szCs w:val="26"/>
              </w:rPr>
              <w:t>153</w:t>
            </w:r>
          </w:p>
        </w:tc>
        <w:tc>
          <w:tcPr>
            <w:tcW w:w="992"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44.44%</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6</w:t>
            </w:r>
          </w:p>
        </w:tc>
        <w:tc>
          <w:tcPr>
            <w:tcW w:w="850" w:type="dxa"/>
            <w:vMerge w:val="restart"/>
            <w:vAlign w:val="center"/>
            <w:hideMark/>
          </w:tcPr>
          <w:p w:rsidR="004C328D" w:rsidRPr="0055157F" w:rsidRDefault="004C328D" w:rsidP="00AF3EF1">
            <w:pPr>
              <w:jc w:val="center"/>
              <w:rPr>
                <w:rFonts w:hAnsi="標楷體" w:cs="新細明體"/>
                <w:color w:val="000000" w:themeColor="text1"/>
                <w:kern w:val="0"/>
                <w:sz w:val="26"/>
                <w:szCs w:val="26"/>
              </w:rPr>
            </w:pPr>
            <w:r w:rsidRPr="0055157F">
              <w:rPr>
                <w:rFonts w:hAnsi="標楷體" w:cs="新細明體" w:hint="eastAsia"/>
                <w:color w:val="000000" w:themeColor="text1"/>
                <w:kern w:val="0"/>
                <w:sz w:val="26"/>
                <w:szCs w:val="26"/>
              </w:rPr>
              <w:t>153</w:t>
            </w: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3.92%</w:t>
            </w:r>
          </w:p>
        </w:tc>
      </w:tr>
      <w:tr w:rsidR="004C328D" w:rsidRPr="0055157F" w:rsidTr="00AF3EF1">
        <w:trPr>
          <w:trHeight w:val="56"/>
        </w:trPr>
        <w:tc>
          <w:tcPr>
            <w:tcW w:w="993" w:type="dxa"/>
            <w:vMerge/>
            <w:vAlign w:val="center"/>
            <w:hideMark/>
          </w:tcPr>
          <w:p w:rsidR="004C328D" w:rsidRPr="0055157F" w:rsidRDefault="004C328D" w:rsidP="00AF3EF1">
            <w:pPr>
              <w:widowControl/>
              <w:overflowPunct/>
              <w:autoSpaceDE/>
              <w:autoSpaceDN/>
              <w:ind w:firstLineChars="100" w:firstLine="260"/>
              <w:jc w:val="center"/>
              <w:rPr>
                <w:rFonts w:hAnsi="標楷體" w:cs="新細明體"/>
                <w:b/>
                <w:bCs/>
                <w:color w:val="000000" w:themeColor="text1"/>
                <w:kern w:val="0"/>
                <w:sz w:val="24"/>
                <w:szCs w:val="24"/>
              </w:rPr>
            </w:pPr>
          </w:p>
        </w:tc>
        <w:tc>
          <w:tcPr>
            <w:tcW w:w="1134" w:type="dxa"/>
            <w:shd w:val="clear" w:color="auto" w:fill="DAEEF3" w:themeFill="accent5" w:themeFillTint="33"/>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4"/>
                <w:szCs w:val="24"/>
              </w:rPr>
            </w:pPr>
            <w:r w:rsidRPr="0055157F">
              <w:rPr>
                <w:rFonts w:hAnsi="標楷體" w:cs="新細明體" w:hint="eastAsia"/>
                <w:b/>
                <w:bCs/>
                <w:color w:val="000000" w:themeColor="text1"/>
                <w:spacing w:val="-20"/>
                <w:kern w:val="0"/>
                <w:sz w:val="24"/>
                <w:szCs w:val="24"/>
              </w:rPr>
              <w:t>採計學分</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81</w:t>
            </w:r>
          </w:p>
        </w:tc>
        <w:tc>
          <w:tcPr>
            <w:tcW w:w="850" w:type="dxa"/>
            <w:vMerge/>
            <w:shd w:val="clear" w:color="auto" w:fill="DAEEF3" w:themeFill="accent5" w:themeFillTint="33"/>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p>
        </w:tc>
        <w:tc>
          <w:tcPr>
            <w:tcW w:w="993" w:type="dxa"/>
            <w:shd w:val="clear" w:color="auto" w:fill="DAEEF3" w:themeFill="accent5" w:themeFillTint="33"/>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52.94%</w:t>
            </w:r>
          </w:p>
        </w:tc>
        <w:tc>
          <w:tcPr>
            <w:tcW w:w="658"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36</w:t>
            </w:r>
          </w:p>
        </w:tc>
        <w:tc>
          <w:tcPr>
            <w:tcW w:w="901" w:type="dxa"/>
            <w:vMerge/>
            <w:shd w:val="clear" w:color="auto" w:fill="DAEEF3" w:themeFill="accent5" w:themeFillTint="33"/>
            <w:vAlign w:val="center"/>
            <w:hideMark/>
          </w:tcPr>
          <w:p w:rsidR="004C328D" w:rsidRPr="0055157F" w:rsidRDefault="004C328D" w:rsidP="00AF3EF1">
            <w:pPr>
              <w:widowControl/>
              <w:overflowPunct/>
              <w:autoSpaceDE/>
              <w:autoSpaceDN/>
              <w:ind w:firstLineChars="200" w:firstLine="480"/>
              <w:jc w:val="center"/>
              <w:rPr>
                <w:rFonts w:hAnsi="標楷體" w:cs="新細明體"/>
                <w:color w:val="000000" w:themeColor="text1"/>
                <w:kern w:val="0"/>
                <w:sz w:val="22"/>
                <w:szCs w:val="22"/>
              </w:rPr>
            </w:pPr>
          </w:p>
        </w:tc>
        <w:tc>
          <w:tcPr>
            <w:tcW w:w="992" w:type="dxa"/>
            <w:shd w:val="clear" w:color="auto" w:fill="DAEEF3" w:themeFill="accent5" w:themeFillTint="33"/>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23.53%</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123</w:t>
            </w:r>
          </w:p>
        </w:tc>
        <w:tc>
          <w:tcPr>
            <w:tcW w:w="850" w:type="dxa"/>
            <w:vMerge/>
            <w:shd w:val="clear" w:color="auto" w:fill="DAEEF3" w:themeFill="accent5" w:themeFillTint="33"/>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p>
        </w:tc>
        <w:tc>
          <w:tcPr>
            <w:tcW w:w="993" w:type="dxa"/>
            <w:shd w:val="clear" w:color="auto" w:fill="DAEEF3" w:themeFill="accent5" w:themeFillTint="33"/>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80.39%</w:t>
            </w:r>
          </w:p>
        </w:tc>
      </w:tr>
      <w:tr w:rsidR="004C328D" w:rsidRPr="0055157F" w:rsidTr="00AF3EF1">
        <w:trPr>
          <w:trHeight w:val="56"/>
        </w:trPr>
        <w:tc>
          <w:tcPr>
            <w:tcW w:w="993"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4"/>
                <w:szCs w:val="24"/>
              </w:rPr>
            </w:pPr>
          </w:p>
        </w:tc>
        <w:tc>
          <w:tcPr>
            <w:tcW w:w="1134"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4"/>
                <w:szCs w:val="24"/>
              </w:rPr>
            </w:pPr>
            <w:r w:rsidRPr="0055157F">
              <w:rPr>
                <w:rFonts w:hAnsi="標楷體" w:cs="新細明體" w:hint="eastAsia"/>
                <w:b/>
                <w:bCs/>
                <w:color w:val="000000" w:themeColor="text1"/>
                <w:spacing w:val="-20"/>
                <w:kern w:val="0"/>
                <w:sz w:val="24"/>
                <w:szCs w:val="24"/>
              </w:rPr>
              <w:t>兩者皆有</w:t>
            </w:r>
          </w:p>
        </w:tc>
        <w:tc>
          <w:tcPr>
            <w:tcW w:w="709" w:type="dxa"/>
            <w:shd w:val="clear" w:color="auto" w:fill="auto"/>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14</w:t>
            </w:r>
          </w:p>
        </w:tc>
        <w:tc>
          <w:tcPr>
            <w:tcW w:w="850"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2"/>
                <w:szCs w:val="22"/>
              </w:rPr>
            </w:pP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9.15%</w:t>
            </w:r>
          </w:p>
        </w:tc>
        <w:tc>
          <w:tcPr>
            <w:tcW w:w="658" w:type="dxa"/>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8</w:t>
            </w:r>
          </w:p>
        </w:tc>
        <w:tc>
          <w:tcPr>
            <w:tcW w:w="901"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2"/>
                <w:szCs w:val="22"/>
              </w:rPr>
            </w:pPr>
          </w:p>
        </w:tc>
        <w:tc>
          <w:tcPr>
            <w:tcW w:w="992"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5.23%</w:t>
            </w:r>
          </w:p>
        </w:tc>
        <w:tc>
          <w:tcPr>
            <w:tcW w:w="709" w:type="dxa"/>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16</w:t>
            </w:r>
          </w:p>
        </w:tc>
        <w:tc>
          <w:tcPr>
            <w:tcW w:w="850"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2"/>
                <w:szCs w:val="22"/>
              </w:rPr>
            </w:pP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10.46%</w:t>
            </w:r>
          </w:p>
        </w:tc>
      </w:tr>
      <w:tr w:rsidR="004C328D" w:rsidRPr="0055157F" w:rsidTr="00AF3EF1">
        <w:trPr>
          <w:trHeight w:val="56"/>
        </w:trPr>
        <w:tc>
          <w:tcPr>
            <w:tcW w:w="993"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4"/>
                <w:szCs w:val="24"/>
              </w:rPr>
            </w:pPr>
          </w:p>
        </w:tc>
        <w:tc>
          <w:tcPr>
            <w:tcW w:w="1134" w:type="dxa"/>
            <w:vAlign w:val="center"/>
            <w:hideMark/>
          </w:tcPr>
          <w:p w:rsidR="004C328D" w:rsidRPr="0055157F" w:rsidRDefault="004C328D" w:rsidP="00AF3EF1">
            <w:pPr>
              <w:widowControl/>
              <w:overflowPunct/>
              <w:autoSpaceDE/>
              <w:autoSpaceDN/>
              <w:jc w:val="center"/>
              <w:rPr>
                <w:rFonts w:hAnsi="標楷體" w:cs="新細明體"/>
                <w:b/>
                <w:bCs/>
                <w:color w:val="000000" w:themeColor="text1"/>
                <w:spacing w:val="-20"/>
                <w:kern w:val="0"/>
                <w:sz w:val="24"/>
                <w:szCs w:val="24"/>
              </w:rPr>
            </w:pPr>
            <w:r w:rsidRPr="0055157F">
              <w:rPr>
                <w:rFonts w:hAnsi="標楷體" w:cs="新細明體" w:hint="eastAsia"/>
                <w:b/>
                <w:bCs/>
                <w:color w:val="000000" w:themeColor="text1"/>
                <w:spacing w:val="-20"/>
                <w:kern w:val="0"/>
                <w:sz w:val="24"/>
                <w:szCs w:val="24"/>
              </w:rPr>
              <w:t>未開設此類課程</w:t>
            </w:r>
          </w:p>
        </w:tc>
        <w:tc>
          <w:tcPr>
            <w:tcW w:w="709" w:type="dxa"/>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7</w:t>
            </w:r>
          </w:p>
        </w:tc>
        <w:tc>
          <w:tcPr>
            <w:tcW w:w="850"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2"/>
                <w:szCs w:val="22"/>
              </w:rPr>
            </w:pP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4.58%</w:t>
            </w:r>
          </w:p>
        </w:tc>
        <w:tc>
          <w:tcPr>
            <w:tcW w:w="658" w:type="dxa"/>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41</w:t>
            </w:r>
          </w:p>
        </w:tc>
        <w:tc>
          <w:tcPr>
            <w:tcW w:w="901"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2"/>
                <w:szCs w:val="22"/>
              </w:rPr>
            </w:pPr>
          </w:p>
        </w:tc>
        <w:tc>
          <w:tcPr>
            <w:tcW w:w="992"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26.80%</w:t>
            </w:r>
          </w:p>
        </w:tc>
        <w:tc>
          <w:tcPr>
            <w:tcW w:w="709" w:type="dxa"/>
            <w:vAlign w:val="center"/>
            <w:hideMark/>
          </w:tcPr>
          <w:p w:rsidR="004C328D" w:rsidRPr="0055157F" w:rsidRDefault="004C328D" w:rsidP="00AF3EF1">
            <w:pPr>
              <w:widowControl/>
              <w:overflowPunct/>
              <w:autoSpaceDE/>
              <w:autoSpaceDN/>
              <w:jc w:val="center"/>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8</w:t>
            </w:r>
          </w:p>
        </w:tc>
        <w:tc>
          <w:tcPr>
            <w:tcW w:w="850" w:type="dxa"/>
            <w:vMerge/>
            <w:vAlign w:val="center"/>
            <w:hideMark/>
          </w:tcPr>
          <w:p w:rsidR="004C328D" w:rsidRPr="0055157F" w:rsidRDefault="004C328D" w:rsidP="00AF3EF1">
            <w:pPr>
              <w:widowControl/>
              <w:overflowPunct/>
              <w:autoSpaceDE/>
              <w:autoSpaceDN/>
              <w:jc w:val="center"/>
              <w:rPr>
                <w:rFonts w:ascii="新細明體" w:eastAsia="新細明體" w:hAnsi="新細明體" w:cs="新細明體"/>
                <w:color w:val="000000" w:themeColor="text1"/>
                <w:kern w:val="0"/>
                <w:sz w:val="22"/>
                <w:szCs w:val="22"/>
              </w:rPr>
            </w:pPr>
          </w:p>
        </w:tc>
        <w:tc>
          <w:tcPr>
            <w:tcW w:w="993" w:type="dxa"/>
            <w:vAlign w:val="center"/>
            <w:hideMark/>
          </w:tcPr>
          <w:p w:rsidR="004C328D" w:rsidRPr="0055157F" w:rsidRDefault="004C328D" w:rsidP="00AF3EF1">
            <w:pPr>
              <w:widowControl/>
              <w:overflowPunct/>
              <w:autoSpaceDE/>
              <w:autoSpaceDN/>
              <w:jc w:val="right"/>
              <w:rPr>
                <w:rFonts w:hAnsi="標楷體" w:cs="新細明體"/>
                <w:color w:val="000000" w:themeColor="text1"/>
                <w:kern w:val="0"/>
                <w:sz w:val="22"/>
                <w:szCs w:val="22"/>
              </w:rPr>
            </w:pPr>
            <w:r w:rsidRPr="0055157F">
              <w:rPr>
                <w:rFonts w:hAnsi="標楷體" w:cs="新細明體" w:hint="eastAsia"/>
                <w:color w:val="000000" w:themeColor="text1"/>
                <w:kern w:val="0"/>
                <w:sz w:val="22"/>
                <w:szCs w:val="22"/>
              </w:rPr>
              <w:t>5.23%</w:t>
            </w:r>
          </w:p>
        </w:tc>
      </w:tr>
    </w:tbl>
    <w:p w:rsidR="004C328D" w:rsidRPr="0055157F" w:rsidRDefault="004C328D" w:rsidP="004C328D">
      <w:pPr>
        <w:pStyle w:val="af5"/>
        <w:ind w:leftChars="-83" w:left="-280" w:hanging="2"/>
        <w:rPr>
          <w:color w:val="000000" w:themeColor="text1"/>
          <w:sz w:val="26"/>
          <w:szCs w:val="26"/>
        </w:rPr>
      </w:pPr>
      <w:r w:rsidRPr="0055157F">
        <w:rPr>
          <w:rFonts w:hint="eastAsia"/>
          <w:color w:val="000000" w:themeColor="text1"/>
          <w:sz w:val="26"/>
          <w:szCs w:val="26"/>
        </w:rPr>
        <w:t>資料來源：本調查整理自教育部詢問會議前說明資料。</w:t>
      </w:r>
    </w:p>
    <w:p w:rsidR="004C328D" w:rsidRPr="0055157F" w:rsidRDefault="004C328D" w:rsidP="004C328D">
      <w:pPr>
        <w:pStyle w:val="3"/>
        <w:numPr>
          <w:ilvl w:val="2"/>
          <w:numId w:val="1"/>
        </w:numPr>
        <w:ind w:leftChars="200"/>
        <w:rPr>
          <w:color w:val="000000" w:themeColor="text1"/>
        </w:rPr>
      </w:pPr>
      <w:bookmarkStart w:id="45" w:name="_Toc112848854"/>
      <w:r w:rsidRPr="0055157F">
        <w:rPr>
          <w:rFonts w:hint="eastAsia"/>
          <w:color w:val="000000" w:themeColor="text1"/>
        </w:rPr>
        <w:t>承上，教育部本案調查期間通函調查全國大專校院相關課程辦理情形，如：體育課</w:t>
      </w:r>
      <w:r w:rsidR="00AC6676" w:rsidRPr="0055157F">
        <w:rPr>
          <w:rFonts w:hint="eastAsia"/>
          <w:color w:val="000000" w:themeColor="text1"/>
        </w:rPr>
        <w:t>「零」學分</w:t>
      </w:r>
      <w:r w:rsidRPr="0055157F">
        <w:rPr>
          <w:rFonts w:hint="eastAsia"/>
          <w:color w:val="000000" w:themeColor="text1"/>
        </w:rPr>
        <w:t>必修課程現況顯示尚有4成影響獎學金核發。茲列如下：</w:t>
      </w:r>
    </w:p>
    <w:p w:rsidR="004C328D" w:rsidRPr="0055157F" w:rsidRDefault="004C328D" w:rsidP="004C328D">
      <w:pPr>
        <w:pStyle w:val="a3"/>
        <w:ind w:left="480" w:hanging="480"/>
        <w:rPr>
          <w:color w:val="000000" w:themeColor="text1"/>
        </w:rPr>
      </w:pPr>
      <w:r w:rsidRPr="0055157F">
        <w:rPr>
          <w:color w:val="000000" w:themeColor="text1"/>
        </w:rPr>
        <w:t>110</w:t>
      </w:r>
      <w:r w:rsidRPr="0055157F">
        <w:rPr>
          <w:rFonts w:hint="eastAsia"/>
          <w:color w:val="000000" w:themeColor="text1"/>
        </w:rPr>
        <w:t>學年體育課</w:t>
      </w:r>
      <w:r w:rsidR="00AC6676" w:rsidRPr="0055157F">
        <w:rPr>
          <w:rFonts w:hint="eastAsia"/>
          <w:color w:val="000000" w:themeColor="text1"/>
        </w:rPr>
        <w:t>「零」學分</w:t>
      </w:r>
      <w:r w:rsidRPr="0055157F">
        <w:rPr>
          <w:rFonts w:hint="eastAsia"/>
          <w:color w:val="000000" w:themeColor="text1"/>
        </w:rPr>
        <w:t>必修課程之相關情形</w:t>
      </w:r>
    </w:p>
    <w:p w:rsidR="004C328D" w:rsidRPr="0055157F" w:rsidRDefault="004C328D" w:rsidP="004C328D">
      <w:pPr>
        <w:ind w:rightChars="-108" w:right="-367"/>
        <w:jc w:val="right"/>
        <w:rPr>
          <w:color w:val="000000" w:themeColor="text1"/>
        </w:rPr>
      </w:pPr>
      <w:r w:rsidRPr="0055157F">
        <w:rPr>
          <w:rFonts w:hint="eastAsia"/>
          <w:color w:val="000000" w:themeColor="text1"/>
          <w:sz w:val="24"/>
          <w:szCs w:val="24"/>
        </w:rPr>
        <w:t>單位：校；%</w:t>
      </w:r>
    </w:p>
    <w:tbl>
      <w:tblPr>
        <w:tblStyle w:val="TableNormal"/>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6"/>
        <w:gridCol w:w="723"/>
        <w:gridCol w:w="724"/>
        <w:gridCol w:w="723"/>
        <w:gridCol w:w="724"/>
        <w:gridCol w:w="723"/>
        <w:gridCol w:w="724"/>
        <w:gridCol w:w="724"/>
        <w:gridCol w:w="723"/>
        <w:gridCol w:w="724"/>
        <w:gridCol w:w="723"/>
        <w:gridCol w:w="724"/>
        <w:gridCol w:w="724"/>
      </w:tblGrid>
      <w:tr w:rsidR="004C328D" w:rsidRPr="0055157F" w:rsidTr="00AF3EF1">
        <w:trPr>
          <w:trHeight w:val="664"/>
          <w:tblHeader/>
          <w:jc w:val="center"/>
        </w:trPr>
        <w:tc>
          <w:tcPr>
            <w:tcW w:w="956" w:type="dxa"/>
            <w:vMerge w:val="restart"/>
            <w:shd w:val="clear" w:color="auto" w:fill="EEECE1" w:themeFill="background2"/>
            <w:vAlign w:val="center"/>
          </w:tcPr>
          <w:p w:rsidR="004C328D" w:rsidRPr="0055157F" w:rsidRDefault="004C328D" w:rsidP="00AF3EF1">
            <w:pPr>
              <w:jc w:val="center"/>
              <w:rPr>
                <w:b/>
                <w:color w:val="000000" w:themeColor="text1"/>
                <w:sz w:val="26"/>
                <w:szCs w:val="26"/>
                <w:lang w:eastAsia="zh-TW"/>
              </w:rPr>
            </w:pPr>
            <w:r w:rsidRPr="0055157F">
              <w:rPr>
                <w:b/>
                <w:color w:val="000000" w:themeColor="text1"/>
                <w:sz w:val="26"/>
                <w:szCs w:val="26"/>
                <w:lang w:eastAsia="zh-TW"/>
              </w:rPr>
              <w:t>開設零學分必修課程之校數</w:t>
            </w:r>
          </w:p>
        </w:tc>
        <w:tc>
          <w:tcPr>
            <w:tcW w:w="1447" w:type="dxa"/>
            <w:gridSpan w:val="2"/>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b/>
                <w:color w:val="000000" w:themeColor="text1"/>
                <w:sz w:val="26"/>
                <w:szCs w:val="26"/>
              </w:rPr>
              <w:t>收取學分費</w:t>
            </w:r>
          </w:p>
        </w:tc>
        <w:tc>
          <w:tcPr>
            <w:tcW w:w="1447" w:type="dxa"/>
            <w:gridSpan w:val="2"/>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b/>
                <w:color w:val="000000" w:themeColor="text1"/>
                <w:sz w:val="26"/>
                <w:szCs w:val="26"/>
              </w:rPr>
              <w:t>教師基本</w:t>
            </w:r>
          </w:p>
          <w:p w:rsidR="004C328D" w:rsidRPr="0055157F" w:rsidRDefault="004C328D" w:rsidP="00AF3EF1">
            <w:pPr>
              <w:jc w:val="center"/>
              <w:rPr>
                <w:b/>
                <w:color w:val="000000" w:themeColor="text1"/>
                <w:sz w:val="26"/>
                <w:szCs w:val="26"/>
              </w:rPr>
            </w:pPr>
            <w:r w:rsidRPr="0055157F">
              <w:rPr>
                <w:b/>
                <w:color w:val="000000" w:themeColor="text1"/>
                <w:sz w:val="26"/>
                <w:szCs w:val="26"/>
              </w:rPr>
              <w:t>授課時數</w:t>
            </w:r>
          </w:p>
        </w:tc>
        <w:tc>
          <w:tcPr>
            <w:tcW w:w="1447" w:type="dxa"/>
            <w:gridSpan w:val="2"/>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b/>
                <w:color w:val="000000" w:themeColor="text1"/>
                <w:sz w:val="26"/>
                <w:szCs w:val="26"/>
              </w:rPr>
              <w:t>教師</w:t>
            </w:r>
          </w:p>
          <w:p w:rsidR="004C328D" w:rsidRPr="0055157F" w:rsidRDefault="004C328D" w:rsidP="00AF3EF1">
            <w:pPr>
              <w:jc w:val="center"/>
              <w:rPr>
                <w:b/>
                <w:color w:val="000000" w:themeColor="text1"/>
                <w:sz w:val="26"/>
                <w:szCs w:val="26"/>
              </w:rPr>
            </w:pPr>
            <w:r w:rsidRPr="0055157F">
              <w:rPr>
                <w:b/>
                <w:color w:val="000000" w:themeColor="text1"/>
                <w:sz w:val="26"/>
                <w:szCs w:val="26"/>
              </w:rPr>
              <w:t>支領鐘點費</w:t>
            </w:r>
          </w:p>
        </w:tc>
        <w:tc>
          <w:tcPr>
            <w:tcW w:w="1447" w:type="dxa"/>
            <w:gridSpan w:val="2"/>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b/>
                <w:color w:val="000000" w:themeColor="text1"/>
                <w:sz w:val="26"/>
                <w:szCs w:val="26"/>
              </w:rPr>
              <w:t>教學意見</w:t>
            </w:r>
          </w:p>
          <w:p w:rsidR="004C328D" w:rsidRPr="0055157F" w:rsidRDefault="004C328D" w:rsidP="00AF3EF1">
            <w:pPr>
              <w:jc w:val="center"/>
              <w:rPr>
                <w:b/>
                <w:color w:val="000000" w:themeColor="text1"/>
                <w:sz w:val="26"/>
                <w:szCs w:val="26"/>
              </w:rPr>
            </w:pPr>
            <w:r w:rsidRPr="0055157F">
              <w:rPr>
                <w:b/>
                <w:color w:val="000000" w:themeColor="text1"/>
                <w:sz w:val="26"/>
                <w:szCs w:val="26"/>
              </w:rPr>
              <w:t>調查</w:t>
            </w:r>
          </w:p>
        </w:tc>
        <w:tc>
          <w:tcPr>
            <w:tcW w:w="1447" w:type="dxa"/>
            <w:gridSpan w:val="2"/>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b/>
                <w:color w:val="000000" w:themeColor="text1"/>
                <w:sz w:val="26"/>
                <w:szCs w:val="26"/>
              </w:rPr>
              <w:t>計入GPA</w:t>
            </w:r>
          </w:p>
        </w:tc>
        <w:tc>
          <w:tcPr>
            <w:tcW w:w="1448" w:type="dxa"/>
            <w:gridSpan w:val="2"/>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b/>
                <w:color w:val="000000" w:themeColor="text1"/>
                <w:sz w:val="26"/>
                <w:szCs w:val="26"/>
              </w:rPr>
              <w:t>獎學金</w:t>
            </w:r>
          </w:p>
        </w:tc>
      </w:tr>
      <w:tr w:rsidR="004C328D" w:rsidRPr="0055157F" w:rsidTr="00AF3EF1">
        <w:trPr>
          <w:trHeight w:val="438"/>
          <w:jc w:val="center"/>
        </w:trPr>
        <w:tc>
          <w:tcPr>
            <w:tcW w:w="956" w:type="dxa"/>
            <w:vMerge/>
            <w:tcBorders>
              <w:top w:val="nil"/>
            </w:tcBorders>
            <w:vAlign w:val="center"/>
          </w:tcPr>
          <w:p w:rsidR="004C328D" w:rsidRPr="0055157F" w:rsidRDefault="004C328D" w:rsidP="00AF3EF1">
            <w:pPr>
              <w:jc w:val="center"/>
              <w:rPr>
                <w:color w:val="000000" w:themeColor="text1"/>
                <w:sz w:val="26"/>
                <w:szCs w:val="26"/>
              </w:rPr>
            </w:pPr>
          </w:p>
        </w:tc>
        <w:tc>
          <w:tcPr>
            <w:tcW w:w="723" w:type="dxa"/>
            <w:vAlign w:val="center"/>
          </w:tcPr>
          <w:p w:rsidR="004C328D" w:rsidRPr="0055157F" w:rsidRDefault="004C328D" w:rsidP="00AF3EF1">
            <w:pPr>
              <w:jc w:val="center"/>
              <w:rPr>
                <w:color w:val="000000" w:themeColor="text1"/>
                <w:sz w:val="22"/>
              </w:rPr>
            </w:pPr>
            <w:r w:rsidRPr="0055157F">
              <w:rPr>
                <w:color w:val="000000" w:themeColor="text1"/>
                <w:sz w:val="22"/>
              </w:rPr>
              <w:t>收取</w:t>
            </w:r>
          </w:p>
        </w:tc>
        <w:tc>
          <w:tcPr>
            <w:tcW w:w="724" w:type="dxa"/>
            <w:vAlign w:val="center"/>
          </w:tcPr>
          <w:p w:rsidR="004C328D" w:rsidRPr="0055157F" w:rsidRDefault="004C328D" w:rsidP="00AF3EF1">
            <w:pPr>
              <w:jc w:val="center"/>
              <w:rPr>
                <w:color w:val="000000" w:themeColor="text1"/>
                <w:sz w:val="22"/>
              </w:rPr>
            </w:pPr>
            <w:r w:rsidRPr="0055157F">
              <w:rPr>
                <w:color w:val="000000" w:themeColor="text1"/>
                <w:sz w:val="22"/>
              </w:rPr>
              <w:t>未收</w:t>
            </w:r>
          </w:p>
        </w:tc>
        <w:tc>
          <w:tcPr>
            <w:tcW w:w="723" w:type="dxa"/>
            <w:vAlign w:val="center"/>
          </w:tcPr>
          <w:p w:rsidR="004C328D" w:rsidRPr="0055157F" w:rsidRDefault="004C328D" w:rsidP="00AF3EF1">
            <w:pPr>
              <w:jc w:val="center"/>
              <w:rPr>
                <w:color w:val="000000" w:themeColor="text1"/>
                <w:sz w:val="22"/>
              </w:rPr>
            </w:pPr>
            <w:r w:rsidRPr="0055157F">
              <w:rPr>
                <w:color w:val="000000" w:themeColor="text1"/>
                <w:sz w:val="22"/>
              </w:rPr>
              <w:t>列入</w:t>
            </w:r>
          </w:p>
        </w:tc>
        <w:tc>
          <w:tcPr>
            <w:tcW w:w="724" w:type="dxa"/>
            <w:vAlign w:val="center"/>
          </w:tcPr>
          <w:p w:rsidR="004C328D" w:rsidRPr="0055157F" w:rsidRDefault="004C328D" w:rsidP="00AF3EF1">
            <w:pPr>
              <w:jc w:val="center"/>
              <w:rPr>
                <w:color w:val="000000" w:themeColor="text1"/>
                <w:sz w:val="22"/>
              </w:rPr>
            </w:pPr>
            <w:r w:rsidRPr="0055157F">
              <w:rPr>
                <w:color w:val="000000" w:themeColor="text1"/>
                <w:sz w:val="22"/>
              </w:rPr>
              <w:t>未列</w:t>
            </w:r>
          </w:p>
        </w:tc>
        <w:tc>
          <w:tcPr>
            <w:tcW w:w="723" w:type="dxa"/>
            <w:vAlign w:val="center"/>
          </w:tcPr>
          <w:p w:rsidR="004C328D" w:rsidRPr="0055157F" w:rsidRDefault="004C328D" w:rsidP="00AF3EF1">
            <w:pPr>
              <w:jc w:val="center"/>
              <w:rPr>
                <w:color w:val="000000" w:themeColor="text1"/>
                <w:sz w:val="22"/>
              </w:rPr>
            </w:pPr>
            <w:r w:rsidRPr="0055157F">
              <w:rPr>
                <w:color w:val="000000" w:themeColor="text1"/>
                <w:sz w:val="22"/>
              </w:rPr>
              <w:t>可支領</w:t>
            </w:r>
          </w:p>
        </w:tc>
        <w:tc>
          <w:tcPr>
            <w:tcW w:w="724" w:type="dxa"/>
            <w:vAlign w:val="center"/>
          </w:tcPr>
          <w:p w:rsidR="004C328D" w:rsidRPr="0055157F" w:rsidRDefault="004C328D" w:rsidP="00AF3EF1">
            <w:pPr>
              <w:jc w:val="center"/>
              <w:rPr>
                <w:color w:val="000000" w:themeColor="text1"/>
                <w:sz w:val="22"/>
              </w:rPr>
            </w:pPr>
            <w:r w:rsidRPr="0055157F">
              <w:rPr>
                <w:color w:val="000000" w:themeColor="text1"/>
                <w:sz w:val="22"/>
              </w:rPr>
              <w:t>不可支領</w:t>
            </w:r>
          </w:p>
        </w:tc>
        <w:tc>
          <w:tcPr>
            <w:tcW w:w="724" w:type="dxa"/>
            <w:vAlign w:val="center"/>
          </w:tcPr>
          <w:p w:rsidR="004C328D" w:rsidRPr="0055157F" w:rsidRDefault="004C328D" w:rsidP="00AF3EF1">
            <w:pPr>
              <w:jc w:val="center"/>
              <w:rPr>
                <w:color w:val="000000" w:themeColor="text1"/>
                <w:sz w:val="22"/>
              </w:rPr>
            </w:pPr>
            <w:r w:rsidRPr="0055157F">
              <w:rPr>
                <w:color w:val="000000" w:themeColor="text1"/>
                <w:sz w:val="22"/>
              </w:rPr>
              <w:t>列入</w:t>
            </w:r>
          </w:p>
        </w:tc>
        <w:tc>
          <w:tcPr>
            <w:tcW w:w="723" w:type="dxa"/>
            <w:vAlign w:val="center"/>
          </w:tcPr>
          <w:p w:rsidR="004C328D" w:rsidRPr="0055157F" w:rsidRDefault="004C328D" w:rsidP="00AF3EF1">
            <w:pPr>
              <w:jc w:val="center"/>
              <w:rPr>
                <w:color w:val="000000" w:themeColor="text1"/>
                <w:sz w:val="22"/>
              </w:rPr>
            </w:pPr>
            <w:r w:rsidRPr="0055157F">
              <w:rPr>
                <w:color w:val="000000" w:themeColor="text1"/>
                <w:sz w:val="22"/>
              </w:rPr>
              <w:t>未列</w:t>
            </w:r>
          </w:p>
        </w:tc>
        <w:tc>
          <w:tcPr>
            <w:tcW w:w="724" w:type="dxa"/>
            <w:vAlign w:val="center"/>
          </w:tcPr>
          <w:p w:rsidR="004C328D" w:rsidRPr="0055157F" w:rsidRDefault="004C328D" w:rsidP="00AF3EF1">
            <w:pPr>
              <w:jc w:val="center"/>
              <w:rPr>
                <w:color w:val="000000" w:themeColor="text1"/>
                <w:sz w:val="22"/>
              </w:rPr>
            </w:pPr>
            <w:r w:rsidRPr="0055157F">
              <w:rPr>
                <w:color w:val="000000" w:themeColor="text1"/>
                <w:sz w:val="22"/>
              </w:rPr>
              <w:t>計入</w:t>
            </w:r>
          </w:p>
        </w:tc>
        <w:tc>
          <w:tcPr>
            <w:tcW w:w="723" w:type="dxa"/>
            <w:vAlign w:val="center"/>
          </w:tcPr>
          <w:p w:rsidR="004C328D" w:rsidRPr="0055157F" w:rsidRDefault="004C328D" w:rsidP="00AF3EF1">
            <w:pPr>
              <w:jc w:val="center"/>
              <w:rPr>
                <w:color w:val="000000" w:themeColor="text1"/>
                <w:sz w:val="22"/>
              </w:rPr>
            </w:pPr>
            <w:r w:rsidRPr="0055157F">
              <w:rPr>
                <w:color w:val="000000" w:themeColor="text1"/>
                <w:sz w:val="22"/>
              </w:rPr>
              <w:t>未計</w:t>
            </w:r>
          </w:p>
        </w:tc>
        <w:tc>
          <w:tcPr>
            <w:tcW w:w="724" w:type="dxa"/>
            <w:vAlign w:val="center"/>
          </w:tcPr>
          <w:p w:rsidR="004C328D" w:rsidRPr="0055157F" w:rsidRDefault="004C328D" w:rsidP="00AF3EF1">
            <w:pPr>
              <w:jc w:val="center"/>
              <w:rPr>
                <w:color w:val="000000" w:themeColor="text1"/>
                <w:sz w:val="22"/>
              </w:rPr>
            </w:pPr>
            <w:r w:rsidRPr="0055157F">
              <w:rPr>
                <w:color w:val="000000" w:themeColor="text1"/>
                <w:sz w:val="22"/>
              </w:rPr>
              <w:t>影響</w:t>
            </w:r>
          </w:p>
        </w:tc>
        <w:tc>
          <w:tcPr>
            <w:tcW w:w="724" w:type="dxa"/>
            <w:vAlign w:val="center"/>
          </w:tcPr>
          <w:p w:rsidR="004C328D" w:rsidRPr="0055157F" w:rsidRDefault="004C328D" w:rsidP="00AF3EF1">
            <w:pPr>
              <w:jc w:val="center"/>
              <w:rPr>
                <w:color w:val="000000" w:themeColor="text1"/>
                <w:sz w:val="22"/>
              </w:rPr>
            </w:pPr>
            <w:r w:rsidRPr="0055157F">
              <w:rPr>
                <w:color w:val="000000" w:themeColor="text1"/>
                <w:sz w:val="22"/>
              </w:rPr>
              <w:t>不影響</w:t>
            </w:r>
          </w:p>
        </w:tc>
      </w:tr>
      <w:tr w:rsidR="004C328D" w:rsidRPr="0055157F" w:rsidTr="00AF3EF1">
        <w:trPr>
          <w:trHeight w:val="51"/>
          <w:jc w:val="center"/>
        </w:trPr>
        <w:tc>
          <w:tcPr>
            <w:tcW w:w="956" w:type="dxa"/>
          </w:tcPr>
          <w:p w:rsidR="004C328D" w:rsidRPr="0055157F" w:rsidRDefault="004C328D" w:rsidP="00AF3EF1">
            <w:pPr>
              <w:jc w:val="center"/>
              <w:rPr>
                <w:color w:val="000000" w:themeColor="text1"/>
                <w:sz w:val="26"/>
                <w:szCs w:val="26"/>
              </w:rPr>
            </w:pPr>
            <w:r w:rsidRPr="0055157F">
              <w:rPr>
                <w:color w:val="000000" w:themeColor="text1"/>
                <w:sz w:val="26"/>
                <w:szCs w:val="26"/>
              </w:rPr>
              <w:t>65</w:t>
            </w:r>
          </w:p>
        </w:tc>
        <w:tc>
          <w:tcPr>
            <w:tcW w:w="723" w:type="dxa"/>
          </w:tcPr>
          <w:p w:rsidR="004C328D" w:rsidRPr="0055157F" w:rsidRDefault="004C328D" w:rsidP="00AF3EF1">
            <w:pPr>
              <w:jc w:val="center"/>
              <w:rPr>
                <w:color w:val="000000" w:themeColor="text1"/>
                <w:sz w:val="26"/>
                <w:szCs w:val="26"/>
              </w:rPr>
            </w:pPr>
            <w:r w:rsidRPr="0055157F">
              <w:rPr>
                <w:color w:val="000000" w:themeColor="text1"/>
                <w:sz w:val="26"/>
                <w:szCs w:val="26"/>
              </w:rPr>
              <w:t>0</w:t>
            </w:r>
          </w:p>
        </w:tc>
        <w:tc>
          <w:tcPr>
            <w:tcW w:w="724" w:type="dxa"/>
          </w:tcPr>
          <w:p w:rsidR="004C328D" w:rsidRPr="0055157F" w:rsidRDefault="004C328D" w:rsidP="00AF3EF1">
            <w:pPr>
              <w:jc w:val="center"/>
              <w:rPr>
                <w:color w:val="000000" w:themeColor="text1"/>
                <w:sz w:val="26"/>
                <w:szCs w:val="26"/>
              </w:rPr>
            </w:pPr>
            <w:r w:rsidRPr="0055157F">
              <w:rPr>
                <w:color w:val="000000" w:themeColor="text1"/>
                <w:sz w:val="26"/>
                <w:szCs w:val="26"/>
              </w:rPr>
              <w:t>65</w:t>
            </w:r>
          </w:p>
        </w:tc>
        <w:tc>
          <w:tcPr>
            <w:tcW w:w="723" w:type="dxa"/>
          </w:tcPr>
          <w:p w:rsidR="004C328D" w:rsidRPr="0055157F" w:rsidRDefault="004C328D" w:rsidP="00AF3EF1">
            <w:pPr>
              <w:jc w:val="center"/>
              <w:rPr>
                <w:color w:val="000000" w:themeColor="text1"/>
                <w:sz w:val="26"/>
                <w:szCs w:val="26"/>
              </w:rPr>
            </w:pPr>
            <w:r w:rsidRPr="0055157F">
              <w:rPr>
                <w:color w:val="000000" w:themeColor="text1"/>
                <w:sz w:val="26"/>
                <w:szCs w:val="26"/>
              </w:rPr>
              <w:t>65</w:t>
            </w:r>
          </w:p>
        </w:tc>
        <w:tc>
          <w:tcPr>
            <w:tcW w:w="724" w:type="dxa"/>
          </w:tcPr>
          <w:p w:rsidR="004C328D" w:rsidRPr="0055157F" w:rsidRDefault="004C328D" w:rsidP="00AF3EF1">
            <w:pPr>
              <w:jc w:val="center"/>
              <w:rPr>
                <w:color w:val="000000" w:themeColor="text1"/>
                <w:sz w:val="26"/>
                <w:szCs w:val="26"/>
              </w:rPr>
            </w:pPr>
            <w:r w:rsidRPr="0055157F">
              <w:rPr>
                <w:color w:val="000000" w:themeColor="text1"/>
                <w:sz w:val="26"/>
                <w:szCs w:val="26"/>
              </w:rPr>
              <w:t>0</w:t>
            </w:r>
          </w:p>
        </w:tc>
        <w:tc>
          <w:tcPr>
            <w:tcW w:w="723" w:type="dxa"/>
          </w:tcPr>
          <w:p w:rsidR="004C328D" w:rsidRPr="0055157F" w:rsidRDefault="004C328D" w:rsidP="00AF3EF1">
            <w:pPr>
              <w:jc w:val="center"/>
              <w:rPr>
                <w:color w:val="000000" w:themeColor="text1"/>
                <w:sz w:val="26"/>
                <w:szCs w:val="26"/>
              </w:rPr>
            </w:pPr>
            <w:r w:rsidRPr="0055157F">
              <w:rPr>
                <w:color w:val="000000" w:themeColor="text1"/>
                <w:sz w:val="26"/>
                <w:szCs w:val="26"/>
              </w:rPr>
              <w:t>65</w:t>
            </w:r>
          </w:p>
        </w:tc>
        <w:tc>
          <w:tcPr>
            <w:tcW w:w="724" w:type="dxa"/>
          </w:tcPr>
          <w:p w:rsidR="004C328D" w:rsidRPr="0055157F" w:rsidRDefault="004C328D" w:rsidP="00AF3EF1">
            <w:pPr>
              <w:jc w:val="center"/>
              <w:rPr>
                <w:color w:val="000000" w:themeColor="text1"/>
                <w:sz w:val="26"/>
                <w:szCs w:val="26"/>
              </w:rPr>
            </w:pPr>
            <w:r w:rsidRPr="0055157F">
              <w:rPr>
                <w:color w:val="000000" w:themeColor="text1"/>
                <w:sz w:val="26"/>
                <w:szCs w:val="26"/>
              </w:rPr>
              <w:t>0</w:t>
            </w:r>
          </w:p>
        </w:tc>
        <w:tc>
          <w:tcPr>
            <w:tcW w:w="724" w:type="dxa"/>
          </w:tcPr>
          <w:p w:rsidR="004C328D" w:rsidRPr="0055157F" w:rsidRDefault="004C328D" w:rsidP="00AF3EF1">
            <w:pPr>
              <w:jc w:val="center"/>
              <w:rPr>
                <w:color w:val="000000" w:themeColor="text1"/>
                <w:sz w:val="26"/>
                <w:szCs w:val="26"/>
              </w:rPr>
            </w:pPr>
            <w:r w:rsidRPr="0055157F">
              <w:rPr>
                <w:color w:val="000000" w:themeColor="text1"/>
                <w:sz w:val="26"/>
                <w:szCs w:val="26"/>
              </w:rPr>
              <w:t>63</w:t>
            </w:r>
          </w:p>
        </w:tc>
        <w:tc>
          <w:tcPr>
            <w:tcW w:w="723" w:type="dxa"/>
          </w:tcPr>
          <w:p w:rsidR="004C328D" w:rsidRPr="0055157F" w:rsidRDefault="004C328D" w:rsidP="00AF3EF1">
            <w:pPr>
              <w:jc w:val="center"/>
              <w:rPr>
                <w:color w:val="000000" w:themeColor="text1"/>
                <w:sz w:val="26"/>
                <w:szCs w:val="26"/>
              </w:rPr>
            </w:pPr>
            <w:r w:rsidRPr="0055157F">
              <w:rPr>
                <w:color w:val="000000" w:themeColor="text1"/>
                <w:sz w:val="26"/>
                <w:szCs w:val="26"/>
              </w:rPr>
              <w:t>2</w:t>
            </w:r>
          </w:p>
        </w:tc>
        <w:tc>
          <w:tcPr>
            <w:tcW w:w="724" w:type="dxa"/>
          </w:tcPr>
          <w:p w:rsidR="004C328D" w:rsidRPr="0055157F" w:rsidRDefault="004C328D" w:rsidP="00AF3EF1">
            <w:pPr>
              <w:jc w:val="center"/>
              <w:rPr>
                <w:color w:val="000000" w:themeColor="text1"/>
                <w:sz w:val="26"/>
                <w:szCs w:val="26"/>
              </w:rPr>
            </w:pPr>
            <w:r w:rsidRPr="0055157F">
              <w:rPr>
                <w:color w:val="000000" w:themeColor="text1"/>
                <w:sz w:val="26"/>
                <w:szCs w:val="26"/>
              </w:rPr>
              <w:t>0</w:t>
            </w:r>
          </w:p>
        </w:tc>
        <w:tc>
          <w:tcPr>
            <w:tcW w:w="723" w:type="dxa"/>
          </w:tcPr>
          <w:p w:rsidR="004C328D" w:rsidRPr="0055157F" w:rsidRDefault="004C328D" w:rsidP="00AF3EF1">
            <w:pPr>
              <w:jc w:val="center"/>
              <w:rPr>
                <w:color w:val="000000" w:themeColor="text1"/>
                <w:sz w:val="26"/>
                <w:szCs w:val="26"/>
              </w:rPr>
            </w:pPr>
            <w:r w:rsidRPr="0055157F">
              <w:rPr>
                <w:color w:val="000000" w:themeColor="text1"/>
                <w:sz w:val="26"/>
                <w:szCs w:val="26"/>
              </w:rPr>
              <w:t>65</w:t>
            </w:r>
          </w:p>
        </w:tc>
        <w:tc>
          <w:tcPr>
            <w:tcW w:w="724" w:type="dxa"/>
          </w:tcPr>
          <w:p w:rsidR="004C328D" w:rsidRPr="0055157F" w:rsidRDefault="004C328D" w:rsidP="00AF3EF1">
            <w:pPr>
              <w:jc w:val="center"/>
              <w:rPr>
                <w:color w:val="000000" w:themeColor="text1"/>
                <w:sz w:val="26"/>
                <w:szCs w:val="26"/>
              </w:rPr>
            </w:pPr>
            <w:r w:rsidRPr="0055157F">
              <w:rPr>
                <w:color w:val="000000" w:themeColor="text1"/>
                <w:sz w:val="26"/>
                <w:szCs w:val="26"/>
              </w:rPr>
              <w:t>26</w:t>
            </w:r>
          </w:p>
        </w:tc>
        <w:tc>
          <w:tcPr>
            <w:tcW w:w="724" w:type="dxa"/>
          </w:tcPr>
          <w:p w:rsidR="004C328D" w:rsidRPr="0055157F" w:rsidRDefault="004C328D" w:rsidP="00AF3EF1">
            <w:pPr>
              <w:jc w:val="center"/>
              <w:rPr>
                <w:color w:val="000000" w:themeColor="text1"/>
                <w:sz w:val="26"/>
                <w:szCs w:val="26"/>
              </w:rPr>
            </w:pPr>
            <w:r w:rsidRPr="0055157F">
              <w:rPr>
                <w:color w:val="000000" w:themeColor="text1"/>
                <w:sz w:val="26"/>
                <w:szCs w:val="26"/>
              </w:rPr>
              <w:t>39</w:t>
            </w:r>
          </w:p>
        </w:tc>
      </w:tr>
      <w:tr w:rsidR="004C328D" w:rsidRPr="0055157F" w:rsidTr="00AF3EF1">
        <w:trPr>
          <w:trHeight w:val="51"/>
          <w:jc w:val="center"/>
        </w:trPr>
        <w:tc>
          <w:tcPr>
            <w:tcW w:w="956" w:type="dxa"/>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lang w:eastAsia="zh-TW"/>
              </w:rPr>
              <w:t>占比(%)</w:t>
            </w:r>
          </w:p>
        </w:tc>
        <w:tc>
          <w:tcPr>
            <w:tcW w:w="723" w:type="dxa"/>
            <w:vAlign w:val="center"/>
          </w:tcPr>
          <w:p w:rsidR="004C328D" w:rsidRPr="0055157F" w:rsidRDefault="004C328D" w:rsidP="00AF3EF1">
            <w:pPr>
              <w:jc w:val="center"/>
              <w:rPr>
                <w:color w:val="000000" w:themeColor="text1"/>
                <w:w w:val="101"/>
                <w:sz w:val="26"/>
                <w:szCs w:val="26"/>
              </w:rPr>
            </w:pPr>
            <w:r w:rsidRPr="0055157F">
              <w:rPr>
                <w:rFonts w:hint="eastAsia"/>
                <w:color w:val="000000" w:themeColor="text1"/>
                <w:w w:val="101"/>
                <w:sz w:val="26"/>
                <w:szCs w:val="26"/>
                <w:lang w:eastAsia="zh-TW"/>
              </w:rPr>
              <w:t>0</w:t>
            </w:r>
          </w:p>
        </w:tc>
        <w:tc>
          <w:tcPr>
            <w:tcW w:w="724" w:type="dxa"/>
            <w:vAlign w:val="center"/>
          </w:tcPr>
          <w:p w:rsidR="004C328D" w:rsidRPr="0055157F" w:rsidRDefault="004C328D" w:rsidP="00AF3EF1">
            <w:pPr>
              <w:jc w:val="center"/>
              <w:rPr>
                <w:color w:val="000000" w:themeColor="text1"/>
                <w:sz w:val="26"/>
                <w:szCs w:val="26"/>
              </w:rPr>
            </w:pPr>
            <w:r w:rsidRPr="0055157F">
              <w:rPr>
                <w:rFonts w:hint="eastAsia"/>
                <w:color w:val="000000" w:themeColor="text1"/>
                <w:sz w:val="26"/>
                <w:szCs w:val="26"/>
                <w:lang w:eastAsia="zh-TW"/>
              </w:rPr>
              <w:t>100</w:t>
            </w:r>
          </w:p>
        </w:tc>
        <w:tc>
          <w:tcPr>
            <w:tcW w:w="723" w:type="dxa"/>
            <w:vAlign w:val="center"/>
          </w:tcPr>
          <w:p w:rsidR="004C328D" w:rsidRPr="0055157F" w:rsidRDefault="004C328D" w:rsidP="00AF3EF1">
            <w:pPr>
              <w:jc w:val="center"/>
              <w:rPr>
                <w:color w:val="000000" w:themeColor="text1"/>
                <w:sz w:val="26"/>
                <w:szCs w:val="26"/>
              </w:rPr>
            </w:pPr>
            <w:r w:rsidRPr="0055157F">
              <w:rPr>
                <w:rFonts w:hint="eastAsia"/>
                <w:color w:val="000000" w:themeColor="text1"/>
                <w:sz w:val="26"/>
                <w:szCs w:val="26"/>
                <w:lang w:eastAsia="zh-TW"/>
              </w:rPr>
              <w:t>100</w:t>
            </w:r>
          </w:p>
        </w:tc>
        <w:tc>
          <w:tcPr>
            <w:tcW w:w="724" w:type="dxa"/>
            <w:vAlign w:val="center"/>
          </w:tcPr>
          <w:p w:rsidR="004C328D" w:rsidRPr="0055157F" w:rsidRDefault="004C328D" w:rsidP="00AF3EF1">
            <w:pPr>
              <w:jc w:val="center"/>
              <w:rPr>
                <w:color w:val="000000" w:themeColor="text1"/>
                <w:sz w:val="26"/>
                <w:szCs w:val="26"/>
              </w:rPr>
            </w:pPr>
            <w:r w:rsidRPr="0055157F">
              <w:rPr>
                <w:rFonts w:hint="eastAsia"/>
                <w:color w:val="000000" w:themeColor="text1"/>
                <w:sz w:val="26"/>
                <w:szCs w:val="26"/>
                <w:lang w:eastAsia="zh-TW"/>
              </w:rPr>
              <w:t>0</w:t>
            </w:r>
          </w:p>
        </w:tc>
        <w:tc>
          <w:tcPr>
            <w:tcW w:w="723" w:type="dxa"/>
            <w:vAlign w:val="center"/>
          </w:tcPr>
          <w:p w:rsidR="004C328D" w:rsidRPr="0055157F" w:rsidRDefault="004C328D" w:rsidP="00AF3EF1">
            <w:pPr>
              <w:jc w:val="center"/>
              <w:rPr>
                <w:color w:val="000000" w:themeColor="text1"/>
                <w:sz w:val="26"/>
                <w:szCs w:val="26"/>
              </w:rPr>
            </w:pPr>
            <w:r w:rsidRPr="0055157F">
              <w:rPr>
                <w:rFonts w:hint="eastAsia"/>
                <w:color w:val="000000" w:themeColor="text1"/>
                <w:sz w:val="26"/>
                <w:szCs w:val="26"/>
                <w:lang w:eastAsia="zh-TW"/>
              </w:rPr>
              <w:t>100</w:t>
            </w:r>
          </w:p>
        </w:tc>
        <w:tc>
          <w:tcPr>
            <w:tcW w:w="724" w:type="dxa"/>
            <w:vAlign w:val="center"/>
          </w:tcPr>
          <w:p w:rsidR="004C328D" w:rsidRPr="0055157F" w:rsidRDefault="004C328D" w:rsidP="00AF3EF1">
            <w:pPr>
              <w:jc w:val="center"/>
              <w:rPr>
                <w:color w:val="000000" w:themeColor="text1"/>
                <w:sz w:val="26"/>
                <w:szCs w:val="26"/>
              </w:rPr>
            </w:pPr>
            <w:r w:rsidRPr="0055157F">
              <w:rPr>
                <w:rFonts w:hint="eastAsia"/>
                <w:color w:val="000000" w:themeColor="text1"/>
                <w:sz w:val="26"/>
                <w:szCs w:val="26"/>
                <w:lang w:eastAsia="zh-TW"/>
              </w:rPr>
              <w:t>0</w:t>
            </w:r>
          </w:p>
        </w:tc>
        <w:tc>
          <w:tcPr>
            <w:tcW w:w="724" w:type="dxa"/>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96.9</w:t>
            </w:r>
          </w:p>
        </w:tc>
        <w:tc>
          <w:tcPr>
            <w:tcW w:w="723" w:type="dxa"/>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3.1</w:t>
            </w:r>
          </w:p>
        </w:tc>
        <w:tc>
          <w:tcPr>
            <w:tcW w:w="724" w:type="dxa"/>
            <w:vAlign w:val="center"/>
          </w:tcPr>
          <w:p w:rsidR="004C328D" w:rsidRPr="0055157F" w:rsidRDefault="004C328D" w:rsidP="00AF3EF1">
            <w:pPr>
              <w:jc w:val="center"/>
              <w:rPr>
                <w:color w:val="000000" w:themeColor="text1"/>
                <w:w w:val="101"/>
                <w:sz w:val="26"/>
                <w:szCs w:val="26"/>
              </w:rPr>
            </w:pPr>
            <w:r w:rsidRPr="0055157F">
              <w:rPr>
                <w:rFonts w:hint="eastAsia"/>
                <w:color w:val="000000" w:themeColor="text1"/>
                <w:w w:val="101"/>
                <w:sz w:val="26"/>
                <w:szCs w:val="26"/>
                <w:lang w:eastAsia="zh-TW"/>
              </w:rPr>
              <w:t>0</w:t>
            </w:r>
          </w:p>
        </w:tc>
        <w:tc>
          <w:tcPr>
            <w:tcW w:w="723" w:type="dxa"/>
            <w:vAlign w:val="center"/>
          </w:tcPr>
          <w:p w:rsidR="004C328D" w:rsidRPr="0055157F" w:rsidRDefault="004C328D" w:rsidP="00AF3EF1">
            <w:pPr>
              <w:jc w:val="center"/>
              <w:rPr>
                <w:color w:val="000000" w:themeColor="text1"/>
                <w:sz w:val="26"/>
                <w:szCs w:val="26"/>
              </w:rPr>
            </w:pPr>
            <w:r w:rsidRPr="0055157F">
              <w:rPr>
                <w:rFonts w:hint="eastAsia"/>
                <w:color w:val="000000" w:themeColor="text1"/>
                <w:sz w:val="26"/>
                <w:szCs w:val="26"/>
                <w:lang w:eastAsia="zh-TW"/>
              </w:rPr>
              <w:t>100</w:t>
            </w:r>
          </w:p>
        </w:tc>
        <w:tc>
          <w:tcPr>
            <w:tcW w:w="724" w:type="dxa"/>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40</w:t>
            </w:r>
          </w:p>
        </w:tc>
        <w:tc>
          <w:tcPr>
            <w:tcW w:w="724" w:type="dxa"/>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60</w:t>
            </w:r>
          </w:p>
        </w:tc>
      </w:tr>
    </w:tbl>
    <w:p w:rsidR="004C328D" w:rsidRPr="0055157F" w:rsidRDefault="004C328D" w:rsidP="004C328D">
      <w:pPr>
        <w:pStyle w:val="af5"/>
        <w:ind w:leftChars="-125" w:left="-424" w:hanging="1"/>
        <w:rPr>
          <w:color w:val="000000" w:themeColor="text1"/>
        </w:rPr>
      </w:pPr>
      <w:r w:rsidRPr="0055157F">
        <w:rPr>
          <w:rFonts w:hint="eastAsia"/>
          <w:color w:val="000000" w:themeColor="text1"/>
          <w:sz w:val="26"/>
          <w:szCs w:val="26"/>
        </w:rPr>
        <w:t>資料來源：本調查整理自教育部詢問會議前說明資料。</w:t>
      </w:r>
    </w:p>
    <w:bookmarkEnd w:id="45"/>
    <w:p w:rsidR="004C328D" w:rsidRPr="0055157F" w:rsidRDefault="004C328D" w:rsidP="004C328D">
      <w:pPr>
        <w:pStyle w:val="3"/>
        <w:numPr>
          <w:ilvl w:val="2"/>
          <w:numId w:val="1"/>
        </w:numPr>
        <w:rPr>
          <w:color w:val="000000" w:themeColor="text1"/>
        </w:rPr>
      </w:pPr>
      <w:r w:rsidRPr="0055157F">
        <w:rPr>
          <w:rFonts w:hint="eastAsia"/>
          <w:color w:val="000000" w:themeColor="text1"/>
        </w:rPr>
        <w:t>本案復參酌近期國立政治大學及國立臺灣師範大學學生自治會針對</w:t>
      </w:r>
      <w:r w:rsidR="00AC6676" w:rsidRPr="0055157F">
        <w:rPr>
          <w:rFonts w:hint="eastAsia"/>
          <w:color w:val="000000" w:themeColor="text1"/>
        </w:rPr>
        <w:t>「零」學分</w:t>
      </w:r>
      <w:r w:rsidRPr="0055157F">
        <w:rPr>
          <w:rFonts w:hint="eastAsia"/>
          <w:color w:val="000000" w:themeColor="text1"/>
        </w:rPr>
        <w:t>必修課之調整經過（含修正學則相關規定），體現校園民主程序及師生參與歷程，殊值參考。茲分述兩校辦理歷程，略以：</w:t>
      </w:r>
    </w:p>
    <w:p w:rsidR="004C328D" w:rsidRPr="0055157F" w:rsidRDefault="004C328D" w:rsidP="004C328D">
      <w:pPr>
        <w:pStyle w:val="4"/>
        <w:numPr>
          <w:ilvl w:val="3"/>
          <w:numId w:val="1"/>
        </w:numPr>
        <w:rPr>
          <w:color w:val="000000" w:themeColor="text1"/>
        </w:rPr>
      </w:pPr>
      <w:r w:rsidRPr="0055157F">
        <w:rPr>
          <w:rFonts w:hint="eastAsia"/>
          <w:color w:val="000000" w:themeColor="text1"/>
        </w:rPr>
        <w:lastRenderedPageBreak/>
        <w:t>國立政治大學體</w:t>
      </w:r>
      <w:r w:rsidRPr="0055157F">
        <w:rPr>
          <w:rFonts w:hint="eastAsia"/>
          <w:color w:val="000000" w:themeColor="text1"/>
        </w:rPr>
        <w:tab/>
        <w:t>育及服務學習必修課程廢除</w:t>
      </w:r>
      <w:r w:rsidR="00AC6676" w:rsidRPr="0055157F">
        <w:rPr>
          <w:rFonts w:hint="eastAsia"/>
          <w:color w:val="000000" w:themeColor="text1"/>
        </w:rPr>
        <w:t>「零」學分</w:t>
      </w:r>
      <w:r w:rsidRPr="0055157F">
        <w:rPr>
          <w:rFonts w:hint="eastAsia"/>
          <w:color w:val="000000" w:themeColor="text1"/>
        </w:rPr>
        <w:t>之歷程：</w:t>
      </w:r>
    </w:p>
    <w:p w:rsidR="004C328D" w:rsidRPr="0055157F" w:rsidRDefault="004C328D" w:rsidP="008150E9">
      <w:pPr>
        <w:pStyle w:val="5"/>
        <w:rPr>
          <w:color w:val="000000" w:themeColor="text1"/>
        </w:rPr>
      </w:pPr>
      <w:r w:rsidRPr="0055157F">
        <w:rPr>
          <w:color w:val="000000" w:themeColor="text1"/>
        </w:rPr>
        <w:t>108</w:t>
      </w:r>
      <w:r w:rsidRPr="0055157F">
        <w:rPr>
          <w:rFonts w:hint="eastAsia"/>
          <w:color w:val="000000" w:themeColor="text1"/>
        </w:rPr>
        <w:t>年</w:t>
      </w:r>
      <w:r w:rsidRPr="0055157F">
        <w:rPr>
          <w:color w:val="000000" w:themeColor="text1"/>
        </w:rPr>
        <w:t>1</w:t>
      </w:r>
      <w:r w:rsidRPr="0055157F">
        <w:rPr>
          <w:rFonts w:hint="eastAsia"/>
          <w:color w:val="000000" w:themeColor="text1"/>
        </w:rPr>
        <w:t>月</w:t>
      </w:r>
      <w:r w:rsidRPr="0055157F">
        <w:rPr>
          <w:color w:val="000000" w:themeColor="text1"/>
        </w:rPr>
        <w:t>18</w:t>
      </w:r>
      <w:r w:rsidRPr="0055157F">
        <w:rPr>
          <w:rFonts w:hint="eastAsia"/>
          <w:color w:val="000000" w:themeColor="text1"/>
        </w:rPr>
        <w:t>日第</w:t>
      </w:r>
      <w:r w:rsidRPr="0055157F">
        <w:rPr>
          <w:color w:val="000000" w:themeColor="text1"/>
        </w:rPr>
        <w:t>202</w:t>
      </w:r>
      <w:r w:rsidRPr="0055157F">
        <w:rPr>
          <w:rFonts w:hint="eastAsia"/>
          <w:color w:val="000000" w:themeColor="text1"/>
        </w:rPr>
        <w:t>次校務會議</w:t>
      </w:r>
      <w:r w:rsidRPr="0055157F">
        <w:rPr>
          <w:color w:val="000000" w:themeColor="text1"/>
        </w:rPr>
        <w:t>(</w:t>
      </w:r>
      <w:r w:rsidRPr="0055157F">
        <w:rPr>
          <w:rFonts w:hint="eastAsia"/>
          <w:color w:val="000000" w:themeColor="text1"/>
        </w:rPr>
        <w:t>第</w:t>
      </w:r>
      <w:r w:rsidRPr="0055157F">
        <w:rPr>
          <w:color w:val="000000" w:themeColor="text1"/>
        </w:rPr>
        <w:t>6</w:t>
      </w:r>
      <w:r w:rsidRPr="0055157F">
        <w:rPr>
          <w:rFonts w:hint="eastAsia"/>
          <w:color w:val="000000" w:themeColor="text1"/>
        </w:rPr>
        <w:t>案</w:t>
      </w:r>
      <w:r w:rsidRPr="0055157F">
        <w:rPr>
          <w:color w:val="000000" w:themeColor="text1"/>
        </w:rPr>
        <w:t>)</w:t>
      </w:r>
      <w:r w:rsidRPr="0055157F">
        <w:rPr>
          <w:rFonts w:hint="eastAsia"/>
          <w:color w:val="000000" w:themeColor="text1"/>
        </w:rPr>
        <w:t>，由教師及學生代表共同連署提案，建請該校開課程應依「學則」第</w:t>
      </w:r>
      <w:r w:rsidRPr="0055157F">
        <w:rPr>
          <w:color w:val="000000" w:themeColor="text1"/>
        </w:rPr>
        <w:t>23</w:t>
      </w:r>
      <w:r w:rsidRPr="0055157F">
        <w:rPr>
          <w:rFonts w:hint="eastAsia"/>
          <w:color w:val="000000" w:themeColor="text1"/>
        </w:rPr>
        <w:t>條規定如實核發學分。</w:t>
      </w:r>
    </w:p>
    <w:p w:rsidR="004C328D" w:rsidRPr="0055157F" w:rsidRDefault="004C328D" w:rsidP="003F790B">
      <w:pPr>
        <w:pStyle w:val="5"/>
        <w:rPr>
          <w:color w:val="000000" w:themeColor="text1"/>
        </w:rPr>
      </w:pPr>
      <w:r w:rsidRPr="0055157F">
        <w:rPr>
          <w:color w:val="000000" w:themeColor="text1"/>
        </w:rPr>
        <w:t>108</w:t>
      </w:r>
      <w:r w:rsidRPr="0055157F">
        <w:rPr>
          <w:rFonts w:hint="eastAsia"/>
          <w:color w:val="000000" w:themeColor="text1"/>
        </w:rPr>
        <w:t>年</w:t>
      </w:r>
      <w:r w:rsidRPr="0055157F">
        <w:rPr>
          <w:color w:val="000000" w:themeColor="text1"/>
        </w:rPr>
        <w:t>9</w:t>
      </w:r>
      <w:r w:rsidRPr="0055157F">
        <w:rPr>
          <w:rFonts w:hint="eastAsia"/>
          <w:color w:val="000000" w:themeColor="text1"/>
        </w:rPr>
        <w:t>月</w:t>
      </w:r>
      <w:r w:rsidRPr="0055157F">
        <w:rPr>
          <w:color w:val="000000" w:themeColor="text1"/>
        </w:rPr>
        <w:t>5</w:t>
      </w:r>
      <w:r w:rsidRPr="0055157F">
        <w:rPr>
          <w:rFonts w:hint="eastAsia"/>
          <w:color w:val="000000" w:themeColor="text1"/>
        </w:rPr>
        <w:t>日第205次校務會議(第5案)通過自</w:t>
      </w:r>
      <w:r w:rsidRPr="0055157F">
        <w:rPr>
          <w:color w:val="000000" w:themeColor="text1"/>
        </w:rPr>
        <w:t>109</w:t>
      </w:r>
      <w:r w:rsidRPr="0055157F">
        <w:rPr>
          <w:rFonts w:hint="eastAsia"/>
          <w:color w:val="000000" w:themeColor="text1"/>
        </w:rPr>
        <w:t>學年起廢除體育課、服務學習課</w:t>
      </w:r>
      <w:r w:rsidR="00AC6676" w:rsidRPr="0055157F">
        <w:rPr>
          <w:rFonts w:hint="eastAsia"/>
          <w:color w:val="000000" w:themeColor="text1"/>
        </w:rPr>
        <w:t>「零」學分</w:t>
      </w:r>
      <w:r w:rsidRPr="0055157F">
        <w:rPr>
          <w:rFonts w:hint="eastAsia"/>
          <w:color w:val="000000" w:themeColor="text1"/>
        </w:rPr>
        <w:t>（業經該校108年4月12日、5月10日、5月24日、6月21日、6月27日共5次會議討論），依委員會建議自109學年起實施，另請承辦單位研議相關配套執行方案送教務會議審議。相關措施摘述：</w:t>
      </w:r>
    </w:p>
    <w:p w:rsidR="004C328D" w:rsidRPr="0055157F" w:rsidRDefault="004C328D" w:rsidP="004C328D">
      <w:pPr>
        <w:pStyle w:val="6"/>
        <w:numPr>
          <w:ilvl w:val="5"/>
          <w:numId w:val="1"/>
        </w:numPr>
        <w:rPr>
          <w:color w:val="000000" w:themeColor="text1"/>
        </w:rPr>
      </w:pPr>
      <w:r w:rsidRPr="0055157F">
        <w:rPr>
          <w:rFonts w:hint="eastAsia"/>
          <w:color w:val="000000" w:themeColor="text1"/>
        </w:rPr>
        <w:t>體育課程：</w:t>
      </w:r>
    </w:p>
    <w:p w:rsidR="004C328D" w:rsidRPr="0055157F" w:rsidRDefault="004C328D" w:rsidP="004C328D">
      <w:pPr>
        <w:pStyle w:val="7"/>
        <w:numPr>
          <w:ilvl w:val="6"/>
          <w:numId w:val="1"/>
        </w:numPr>
        <w:rPr>
          <w:color w:val="000000" w:themeColor="text1"/>
        </w:rPr>
      </w:pPr>
      <w:r w:rsidRPr="0055157F">
        <w:rPr>
          <w:rFonts w:hint="eastAsia"/>
          <w:color w:val="000000" w:themeColor="text1"/>
          <w:u w:val="single"/>
        </w:rPr>
        <w:t>仍列為校定共同必修課程</w:t>
      </w:r>
      <w:r w:rsidRPr="0055157F">
        <w:rPr>
          <w:rFonts w:hint="eastAsia"/>
          <w:color w:val="000000" w:themeColor="text1"/>
        </w:rPr>
        <w:t>。</w:t>
      </w:r>
    </w:p>
    <w:p w:rsidR="004C328D" w:rsidRPr="0055157F" w:rsidRDefault="004C328D" w:rsidP="004C328D">
      <w:pPr>
        <w:pStyle w:val="7"/>
        <w:numPr>
          <w:ilvl w:val="6"/>
          <w:numId w:val="1"/>
        </w:numPr>
        <w:rPr>
          <w:color w:val="000000" w:themeColor="text1"/>
        </w:rPr>
      </w:pPr>
      <w:r w:rsidRPr="0055157F">
        <w:rPr>
          <w:rFonts w:hint="eastAsia"/>
          <w:color w:val="000000" w:themeColor="text1"/>
          <w:u w:val="single"/>
        </w:rPr>
        <w:t>維持4學期體育必修，每學期2小時課程採計1學分，內含在畢業學分內</w:t>
      </w:r>
      <w:r w:rsidRPr="0055157F">
        <w:rPr>
          <w:rFonts w:hint="eastAsia"/>
          <w:color w:val="000000" w:themeColor="text1"/>
        </w:rPr>
        <w:t>。</w:t>
      </w:r>
    </w:p>
    <w:p w:rsidR="004C328D" w:rsidRPr="0055157F" w:rsidRDefault="004C328D" w:rsidP="004C328D">
      <w:pPr>
        <w:pStyle w:val="7"/>
        <w:numPr>
          <w:ilvl w:val="6"/>
          <w:numId w:val="1"/>
        </w:numPr>
        <w:rPr>
          <w:color w:val="000000" w:themeColor="text1"/>
        </w:rPr>
      </w:pPr>
      <w:r w:rsidRPr="0055157F">
        <w:rPr>
          <w:rFonts w:hint="eastAsia"/>
          <w:color w:val="000000" w:themeColor="text1"/>
        </w:rPr>
        <w:t>不另開授「運動代表隊」課程，體育室得依專業設計開授進階班、特別班等不同課程。</w:t>
      </w:r>
    </w:p>
    <w:p w:rsidR="004C328D" w:rsidRPr="0055157F" w:rsidRDefault="004C328D" w:rsidP="004C328D">
      <w:pPr>
        <w:pStyle w:val="7"/>
        <w:numPr>
          <w:ilvl w:val="6"/>
          <w:numId w:val="1"/>
        </w:numPr>
        <w:rPr>
          <w:color w:val="000000" w:themeColor="text1"/>
        </w:rPr>
      </w:pPr>
      <w:r w:rsidRPr="0055157F">
        <w:rPr>
          <w:rFonts w:hint="eastAsia"/>
          <w:color w:val="000000" w:themeColor="text1"/>
          <w:u w:val="single"/>
        </w:rPr>
        <w:t>所有體育課程比照系所專業課程，有實際授課內容、教學大綱、評分標準，並進行教學意見調查</w:t>
      </w:r>
      <w:r w:rsidRPr="0055157F">
        <w:rPr>
          <w:rFonts w:hint="eastAsia"/>
          <w:color w:val="000000" w:themeColor="text1"/>
        </w:rPr>
        <w:t>。</w:t>
      </w:r>
    </w:p>
    <w:p w:rsidR="004C328D" w:rsidRPr="0055157F" w:rsidRDefault="004C328D" w:rsidP="004C328D">
      <w:pPr>
        <w:pStyle w:val="6"/>
        <w:numPr>
          <w:ilvl w:val="5"/>
          <w:numId w:val="1"/>
        </w:numPr>
        <w:rPr>
          <w:color w:val="000000" w:themeColor="text1"/>
        </w:rPr>
      </w:pPr>
      <w:r w:rsidRPr="0055157F">
        <w:rPr>
          <w:rFonts w:hint="eastAsia"/>
          <w:color w:val="000000" w:themeColor="text1"/>
        </w:rPr>
        <w:t>服務學習課程：</w:t>
      </w:r>
    </w:p>
    <w:p w:rsidR="004C328D" w:rsidRPr="0055157F" w:rsidRDefault="004C328D" w:rsidP="004C328D">
      <w:pPr>
        <w:pStyle w:val="7"/>
        <w:numPr>
          <w:ilvl w:val="6"/>
          <w:numId w:val="1"/>
        </w:numPr>
        <w:rPr>
          <w:color w:val="000000" w:themeColor="text1"/>
        </w:rPr>
      </w:pPr>
      <w:r w:rsidRPr="0055157F">
        <w:rPr>
          <w:rFonts w:hint="eastAsia"/>
          <w:color w:val="000000" w:themeColor="text1"/>
          <w:u w:val="single"/>
        </w:rPr>
        <w:t>建議修正該校學則第21條</w:t>
      </w:r>
      <w:r w:rsidRPr="0055157F">
        <w:rPr>
          <w:rFonts w:hint="eastAsia"/>
          <w:color w:val="000000" w:themeColor="text1"/>
        </w:rPr>
        <w:t>，將服務學習課程排除在校定共同必修課程之外，亦不納入通識課程範疇，改為院系所專業課程，課程修別由各開課單位自定（選／必）。</w:t>
      </w:r>
    </w:p>
    <w:p w:rsidR="004C328D" w:rsidRPr="0055157F" w:rsidRDefault="004C328D" w:rsidP="004C328D">
      <w:pPr>
        <w:pStyle w:val="7"/>
        <w:numPr>
          <w:ilvl w:val="6"/>
          <w:numId w:val="1"/>
        </w:numPr>
        <w:rPr>
          <w:color w:val="000000" w:themeColor="text1"/>
        </w:rPr>
      </w:pPr>
      <w:r w:rsidRPr="0055157F">
        <w:rPr>
          <w:rFonts w:hint="eastAsia"/>
          <w:color w:val="000000" w:themeColor="text1"/>
        </w:rPr>
        <w:t>課程學分數、修習期數、學分採計由各開課單位自定。</w:t>
      </w:r>
    </w:p>
    <w:p w:rsidR="004C328D" w:rsidRPr="0055157F" w:rsidRDefault="004C328D" w:rsidP="004C328D">
      <w:pPr>
        <w:pStyle w:val="7"/>
        <w:numPr>
          <w:ilvl w:val="6"/>
          <w:numId w:val="1"/>
        </w:numPr>
        <w:rPr>
          <w:color w:val="000000" w:themeColor="text1"/>
        </w:rPr>
      </w:pPr>
      <w:r w:rsidRPr="0055157F">
        <w:rPr>
          <w:rFonts w:hint="eastAsia"/>
          <w:color w:val="000000" w:themeColor="text1"/>
        </w:rPr>
        <w:t>授課教師鐘點建議納入學制內授課時數。</w:t>
      </w:r>
    </w:p>
    <w:p w:rsidR="004C328D" w:rsidRPr="0055157F" w:rsidRDefault="004C328D" w:rsidP="004C328D">
      <w:pPr>
        <w:pStyle w:val="7"/>
        <w:numPr>
          <w:ilvl w:val="6"/>
          <w:numId w:val="1"/>
        </w:numPr>
        <w:rPr>
          <w:color w:val="000000" w:themeColor="text1"/>
        </w:rPr>
      </w:pPr>
      <w:r w:rsidRPr="0055157F">
        <w:rPr>
          <w:rFonts w:hint="eastAsia"/>
          <w:color w:val="000000" w:themeColor="text1"/>
        </w:rPr>
        <w:t>院系所開授服務學習課程等同專業課程，</w:t>
      </w:r>
      <w:r w:rsidRPr="0055157F">
        <w:rPr>
          <w:rFonts w:hint="eastAsia"/>
          <w:color w:val="000000" w:themeColor="text1"/>
        </w:rPr>
        <w:lastRenderedPageBreak/>
        <w:t>需進行開課申請（經系院校課程委員會及教務會議審議通過始得開課）、教學大綱審視，期末給予選修同學成績評量，同學應填寫期中、期末教學意見調查問卷。</w:t>
      </w:r>
    </w:p>
    <w:p w:rsidR="004C328D" w:rsidRPr="0055157F" w:rsidRDefault="004C328D" w:rsidP="004C328D">
      <w:pPr>
        <w:pStyle w:val="7"/>
        <w:numPr>
          <w:ilvl w:val="6"/>
          <w:numId w:val="1"/>
        </w:numPr>
        <w:rPr>
          <w:color w:val="000000" w:themeColor="text1"/>
        </w:rPr>
      </w:pPr>
      <w:r w:rsidRPr="0055157F">
        <w:rPr>
          <w:rFonts w:hint="eastAsia"/>
          <w:color w:val="000000" w:themeColor="text1"/>
          <w:u w:val="single"/>
        </w:rPr>
        <w:t>行政單位不再開授服務學習課程</w:t>
      </w:r>
      <w:r w:rsidRPr="0055157F">
        <w:rPr>
          <w:rFonts w:hint="eastAsia"/>
          <w:color w:val="000000" w:themeColor="text1"/>
        </w:rPr>
        <w:t>，並取消小組長機制。</w:t>
      </w:r>
    </w:p>
    <w:p w:rsidR="004C328D" w:rsidRPr="0055157F" w:rsidRDefault="004C328D" w:rsidP="004C328D">
      <w:pPr>
        <w:pStyle w:val="7"/>
        <w:numPr>
          <w:ilvl w:val="6"/>
          <w:numId w:val="1"/>
        </w:numPr>
        <w:rPr>
          <w:color w:val="000000" w:themeColor="text1"/>
        </w:rPr>
      </w:pPr>
      <w:r w:rsidRPr="0055157F">
        <w:rPr>
          <w:rFonts w:hint="eastAsia"/>
          <w:color w:val="000000" w:themeColor="text1"/>
        </w:rPr>
        <w:t>取消認證型服務學習課程。</w:t>
      </w:r>
    </w:p>
    <w:p w:rsidR="004C328D" w:rsidRPr="0055157F" w:rsidRDefault="004C328D" w:rsidP="004C328D">
      <w:pPr>
        <w:pStyle w:val="4"/>
        <w:numPr>
          <w:ilvl w:val="3"/>
          <w:numId w:val="1"/>
        </w:numPr>
        <w:rPr>
          <w:color w:val="000000" w:themeColor="text1"/>
        </w:rPr>
      </w:pPr>
      <w:r w:rsidRPr="0055157F">
        <w:rPr>
          <w:rFonts w:hint="eastAsia"/>
          <w:color w:val="000000" w:themeColor="text1"/>
        </w:rPr>
        <w:t>國立臺灣師範大學體育課程學分調整歷程及服務學習課程改革沿革：</w:t>
      </w:r>
    </w:p>
    <w:p w:rsidR="004C328D" w:rsidRPr="0055157F" w:rsidRDefault="004C328D" w:rsidP="003F790B">
      <w:pPr>
        <w:pStyle w:val="5"/>
        <w:rPr>
          <w:color w:val="000000" w:themeColor="text1"/>
        </w:rPr>
      </w:pPr>
      <w:r w:rsidRPr="0055157F">
        <w:rPr>
          <w:rFonts w:hint="eastAsia"/>
          <w:color w:val="000000" w:themeColor="text1"/>
        </w:rPr>
        <w:t>該校</w:t>
      </w:r>
      <w:r w:rsidRPr="0055157F">
        <w:rPr>
          <w:rFonts w:hint="eastAsia"/>
          <w:color w:val="000000" w:themeColor="text1"/>
          <w:u w:val="single"/>
        </w:rPr>
        <w:t>體育課程</w:t>
      </w:r>
      <w:r w:rsidRPr="0055157F">
        <w:rPr>
          <w:rFonts w:hint="eastAsia"/>
          <w:color w:val="000000" w:themeColor="text1"/>
        </w:rPr>
        <w:t>屬校共同教育課程，原以1學分2小時方式開設，學士班學生須於畢業前修畢6門，且不計入最低應修128畢業學分數中，亦不計入學期成績計算。經110年4月28日109學年第2次教務會議討論，決議略以：</w:t>
      </w:r>
    </w:p>
    <w:p w:rsidR="004C328D" w:rsidRPr="0055157F" w:rsidRDefault="004C328D" w:rsidP="004C328D">
      <w:pPr>
        <w:pStyle w:val="6"/>
        <w:numPr>
          <w:ilvl w:val="5"/>
          <w:numId w:val="1"/>
        </w:numPr>
        <w:rPr>
          <w:color w:val="000000" w:themeColor="text1"/>
        </w:rPr>
      </w:pPr>
      <w:r w:rsidRPr="0055157F">
        <w:rPr>
          <w:rFonts w:hint="eastAsia"/>
          <w:color w:val="000000" w:themeColor="text1"/>
          <w:u w:val="single"/>
        </w:rPr>
        <w:t>學士班學生必修體育課程4學分，成績採等第制計GPA，納入最低應修畢業128學分</w:t>
      </w:r>
      <w:r w:rsidRPr="0055157F">
        <w:rPr>
          <w:rFonts w:hint="eastAsia"/>
          <w:color w:val="000000" w:themeColor="text1"/>
        </w:rPr>
        <w:t>。</w:t>
      </w:r>
    </w:p>
    <w:p w:rsidR="004C328D" w:rsidRPr="0055157F" w:rsidRDefault="004C328D" w:rsidP="004C328D">
      <w:pPr>
        <w:pStyle w:val="6"/>
        <w:numPr>
          <w:ilvl w:val="5"/>
          <w:numId w:val="1"/>
        </w:numPr>
        <w:rPr>
          <w:color w:val="000000" w:themeColor="text1"/>
        </w:rPr>
      </w:pPr>
      <w:r w:rsidRPr="0055157F">
        <w:rPr>
          <w:rFonts w:hint="eastAsia"/>
          <w:color w:val="000000" w:themeColor="text1"/>
        </w:rPr>
        <w:t>共同必修學分調整為32學分（原28學分），自由選修學分調降為21學分（原25學分）；體育課程屬共同必修之基本能力課程，並</w:t>
      </w:r>
      <w:r w:rsidRPr="0055157F">
        <w:rPr>
          <w:rFonts w:hint="eastAsia"/>
          <w:color w:val="000000" w:themeColor="text1"/>
          <w:u w:val="single"/>
        </w:rPr>
        <w:t>取消體育課程學分抵免至多2學分限制</w:t>
      </w:r>
      <w:r w:rsidRPr="0055157F">
        <w:rPr>
          <w:rFonts w:hint="eastAsia"/>
          <w:color w:val="000000" w:themeColor="text1"/>
        </w:rPr>
        <w:t>。</w:t>
      </w:r>
    </w:p>
    <w:p w:rsidR="004C328D" w:rsidRPr="0055157F" w:rsidRDefault="004C328D" w:rsidP="003F790B">
      <w:pPr>
        <w:pStyle w:val="5"/>
        <w:rPr>
          <w:color w:val="000000" w:themeColor="text1"/>
        </w:rPr>
      </w:pPr>
      <w:r w:rsidRPr="0055157F">
        <w:rPr>
          <w:rFonts w:hint="eastAsia"/>
          <w:color w:val="000000" w:themeColor="text1"/>
        </w:rPr>
        <w:t>該校</w:t>
      </w:r>
      <w:r w:rsidRPr="0055157F">
        <w:rPr>
          <w:rFonts w:hint="eastAsia"/>
          <w:color w:val="000000" w:themeColor="text1"/>
          <w:u w:val="single"/>
        </w:rPr>
        <w:t>服務學習課程</w:t>
      </w:r>
      <w:r w:rsidRPr="0055157F">
        <w:rPr>
          <w:rFonts w:hint="eastAsia"/>
          <w:color w:val="000000" w:themeColor="text1"/>
        </w:rPr>
        <w:t>於97年6月18日第100次校務會議通過之「服務學習施行辦法」，服務學習（一）屬</w:t>
      </w:r>
      <w:r w:rsidR="00AC6676" w:rsidRPr="0055157F">
        <w:rPr>
          <w:rFonts w:hint="eastAsia"/>
          <w:color w:val="000000" w:themeColor="text1"/>
        </w:rPr>
        <w:t>「零」學分</w:t>
      </w:r>
      <w:r w:rsidRPr="0055157F">
        <w:rPr>
          <w:rFonts w:hint="eastAsia"/>
          <w:color w:val="000000" w:themeColor="text1"/>
        </w:rPr>
        <w:t>必修，以規劃學系學習環境或推展學術之相關活動為原則，並於學士班學生入學第1學年開設；服務學習（二）亦屬</w:t>
      </w:r>
      <w:r w:rsidR="00AC6676" w:rsidRPr="0055157F">
        <w:rPr>
          <w:rFonts w:hint="eastAsia"/>
          <w:color w:val="000000" w:themeColor="text1"/>
        </w:rPr>
        <w:t>「零」學分</w:t>
      </w:r>
      <w:r w:rsidRPr="0055157F">
        <w:rPr>
          <w:rFonts w:hint="eastAsia"/>
          <w:color w:val="000000" w:themeColor="text1"/>
        </w:rPr>
        <w:t>必修課程，以校園服務、社區服務及機構服務為原則；服務學習課程（三）則屬選修課程，以專業性服務為原則。經108年4月24日107學年第2次教務會議修正通過：</w:t>
      </w:r>
    </w:p>
    <w:p w:rsidR="004C328D" w:rsidRPr="0055157F" w:rsidRDefault="004C328D" w:rsidP="004C328D">
      <w:pPr>
        <w:pStyle w:val="6"/>
        <w:numPr>
          <w:ilvl w:val="5"/>
          <w:numId w:val="1"/>
        </w:numPr>
        <w:rPr>
          <w:color w:val="000000" w:themeColor="text1"/>
        </w:rPr>
      </w:pPr>
      <w:r w:rsidRPr="0055157F">
        <w:rPr>
          <w:rFonts w:hint="eastAsia"/>
          <w:color w:val="000000" w:themeColor="text1"/>
        </w:rPr>
        <w:t>取消服務學習（一）課程必修</w:t>
      </w:r>
      <w:r w:rsidR="00AC6676" w:rsidRPr="0055157F">
        <w:rPr>
          <w:rFonts w:hint="eastAsia"/>
          <w:color w:val="000000" w:themeColor="text1"/>
        </w:rPr>
        <w:t>「零」學分</w:t>
      </w:r>
      <w:r w:rsidRPr="0055157F">
        <w:rPr>
          <w:rFonts w:hint="eastAsia"/>
          <w:color w:val="000000" w:themeColor="text1"/>
        </w:rPr>
        <w:t>課</w:t>
      </w:r>
      <w:r w:rsidRPr="0055157F">
        <w:rPr>
          <w:rFonts w:hint="eastAsia"/>
          <w:color w:val="000000" w:themeColor="text1"/>
        </w:rPr>
        <w:lastRenderedPageBreak/>
        <w:t>程、服務學習（二）更改為「初階服務學習」，服務學習（三）更改為「進階服務學習」課程。</w:t>
      </w:r>
    </w:p>
    <w:p w:rsidR="004C328D" w:rsidRPr="0055157F" w:rsidRDefault="004C328D" w:rsidP="004C328D">
      <w:pPr>
        <w:pStyle w:val="6"/>
        <w:numPr>
          <w:ilvl w:val="5"/>
          <w:numId w:val="1"/>
        </w:numPr>
        <w:rPr>
          <w:color w:val="000000" w:themeColor="text1"/>
        </w:rPr>
      </w:pPr>
      <w:r w:rsidRPr="0055157F">
        <w:rPr>
          <w:rFonts w:hint="eastAsia"/>
          <w:color w:val="000000" w:themeColor="text1"/>
          <w:u w:val="single"/>
        </w:rPr>
        <w:t>「初階服務學習」雖維持必修</w:t>
      </w:r>
      <w:r w:rsidR="00AC6676" w:rsidRPr="0055157F">
        <w:rPr>
          <w:rFonts w:hint="eastAsia"/>
          <w:color w:val="000000" w:themeColor="text1"/>
          <w:u w:val="single"/>
        </w:rPr>
        <w:t>「零」學分</w:t>
      </w:r>
      <w:r w:rsidRPr="0055157F">
        <w:rPr>
          <w:rFonts w:hint="eastAsia"/>
          <w:color w:val="000000" w:themeColor="text1"/>
          <w:u w:val="single"/>
        </w:rPr>
        <w:t>之規定</w:t>
      </w:r>
      <w:r w:rsidRPr="0055157F">
        <w:rPr>
          <w:rFonts w:hint="eastAsia"/>
          <w:color w:val="000000" w:themeColor="text1"/>
        </w:rPr>
        <w:t>，惟修畢「進階服務學習」課程之學生，</w:t>
      </w:r>
      <w:r w:rsidRPr="0055157F">
        <w:rPr>
          <w:rFonts w:hint="eastAsia"/>
          <w:color w:val="000000" w:themeColor="text1"/>
          <w:u w:val="single"/>
        </w:rPr>
        <w:t>可申請免修「初階服務學習」</w:t>
      </w:r>
      <w:r w:rsidRPr="0055157F">
        <w:rPr>
          <w:rFonts w:hint="eastAsia"/>
          <w:color w:val="000000" w:themeColor="text1"/>
        </w:rPr>
        <w:t>，藉以提供學生服務學習課程多元選擇。</w:t>
      </w:r>
    </w:p>
    <w:p w:rsidR="004C328D" w:rsidRPr="0055157F" w:rsidRDefault="004C328D" w:rsidP="004C328D">
      <w:pPr>
        <w:pStyle w:val="3"/>
        <w:numPr>
          <w:ilvl w:val="2"/>
          <w:numId w:val="1"/>
        </w:numPr>
        <w:rPr>
          <w:color w:val="000000" w:themeColor="text1"/>
        </w:rPr>
      </w:pPr>
      <w:r w:rsidRPr="0055157F">
        <w:rPr>
          <w:rFonts w:hint="eastAsia"/>
          <w:color w:val="000000" w:themeColor="text1"/>
        </w:rPr>
        <w:t>綜上，大學針對教育目標、發展特色與核心能力內涵之定位及規劃，如攸關教學、研究與學習等學術事項，係屬自主事項，惟如涉及畢業學分採計、學分費之計算、成績評估制度等學生權益相關事項，其決策過程允宜充分納入師生參與，以維周妥；而108至110學年，全國大專校院體育必修課程採計學分之比率自48.05%增至52.94%、實習必修課程採計學分比率則自</w:t>
      </w:r>
      <w:r w:rsidRPr="0055157F">
        <w:rPr>
          <w:color w:val="000000" w:themeColor="text1"/>
        </w:rPr>
        <w:t>75.97%</w:t>
      </w:r>
      <w:r w:rsidRPr="0055157F">
        <w:rPr>
          <w:rFonts w:hint="eastAsia"/>
          <w:color w:val="000000" w:themeColor="text1"/>
        </w:rPr>
        <w:t>增至</w:t>
      </w:r>
      <w:r w:rsidRPr="0055157F">
        <w:rPr>
          <w:color w:val="000000" w:themeColor="text1"/>
        </w:rPr>
        <w:t>80.39%</w:t>
      </w:r>
      <w:r w:rsidRPr="0055157F">
        <w:rPr>
          <w:rFonts w:hint="eastAsia"/>
          <w:color w:val="000000" w:themeColor="text1"/>
        </w:rPr>
        <w:t>，均呈微幅上升趨勢；爰參酌近期國立政治大學及國立臺灣師範大學學生自治會針對</w:t>
      </w:r>
      <w:r w:rsidR="00AC6676" w:rsidRPr="0055157F">
        <w:rPr>
          <w:rFonts w:hint="eastAsia"/>
          <w:color w:val="000000" w:themeColor="text1"/>
        </w:rPr>
        <w:t>「零」學分</w:t>
      </w:r>
      <w:r w:rsidRPr="0055157F">
        <w:rPr>
          <w:rFonts w:hint="eastAsia"/>
          <w:color w:val="000000" w:themeColor="text1"/>
        </w:rPr>
        <w:t>必修課程之調整歷程，體現校園民主及師生校務參與，是考量近期大學</w:t>
      </w:r>
      <w:r w:rsidR="003D68E7" w:rsidRPr="0055157F">
        <w:rPr>
          <w:rFonts w:hint="eastAsia"/>
          <w:color w:val="000000" w:themeColor="text1"/>
        </w:rPr>
        <w:t>「零」學分</w:t>
      </w:r>
      <w:r w:rsidRPr="0055157F">
        <w:rPr>
          <w:rFonts w:hint="eastAsia"/>
          <w:color w:val="000000" w:themeColor="text1"/>
        </w:rPr>
        <w:t>必修課程之意見趨勢，針對本案整體制度性問題，復待教育部通盤檢視，完備相關師生參與及溝通機制，俾弭平後續實施爭議。</w:t>
      </w:r>
    </w:p>
    <w:p w:rsidR="00951CAA" w:rsidRPr="0055157F" w:rsidRDefault="00951CAA" w:rsidP="00951CAA">
      <w:pPr>
        <w:rPr>
          <w:color w:val="000000" w:themeColor="text1"/>
        </w:rPr>
      </w:pPr>
    </w:p>
    <w:p w:rsidR="004C328D" w:rsidRPr="0055157F" w:rsidRDefault="004C328D" w:rsidP="004C328D">
      <w:pPr>
        <w:pStyle w:val="2"/>
        <w:numPr>
          <w:ilvl w:val="1"/>
          <w:numId w:val="1"/>
        </w:numPr>
        <w:rPr>
          <w:b/>
          <w:color w:val="000000" w:themeColor="text1"/>
        </w:rPr>
      </w:pPr>
      <w:bookmarkStart w:id="46" w:name="_Toc122597506"/>
      <w:bookmarkStart w:id="47" w:name="_Toc122613260"/>
      <w:bookmarkStart w:id="48" w:name="_Hlk112768101"/>
      <w:r w:rsidRPr="0055157F">
        <w:rPr>
          <w:rFonts w:hint="eastAsia"/>
          <w:b/>
          <w:color w:val="000000" w:themeColor="text1"/>
        </w:rPr>
        <w:t>教育部自96年起推廣大專校院服務學習，鼓勵學校將服務學習融入課程或學生社團活動並納入校務發展，使學生走出校外服務、回饋社會，近年則邁入服務學習第2代，即「大學社會責任實踐計畫」</w:t>
      </w:r>
      <w:r w:rsidRPr="0055157F">
        <w:rPr>
          <w:rFonts w:hAnsi="標楷體" w:hint="eastAsia"/>
          <w:b/>
          <w:color w:val="000000" w:themeColor="text1"/>
        </w:rPr>
        <w:t>（</w:t>
      </w:r>
      <w:r w:rsidRPr="0055157F">
        <w:rPr>
          <w:rFonts w:hint="eastAsia"/>
          <w:b/>
          <w:color w:val="000000" w:themeColor="text1"/>
        </w:rPr>
        <w:t>USR</w:t>
      </w:r>
      <w:r w:rsidRPr="0055157F">
        <w:rPr>
          <w:rFonts w:hAnsi="標楷體" w:hint="eastAsia"/>
          <w:b/>
          <w:color w:val="000000" w:themeColor="text1"/>
        </w:rPr>
        <w:t>）階段</w:t>
      </w:r>
      <w:r w:rsidRPr="0055157F">
        <w:rPr>
          <w:rFonts w:hint="eastAsia"/>
          <w:b/>
          <w:color w:val="000000" w:themeColor="text1"/>
        </w:rPr>
        <w:t>，以「在地連結」與「人才培育」為核心，政策立意尚屬良善；目前全國大專校院則計有7</w:t>
      </w:r>
      <w:r w:rsidR="004D2F95" w:rsidRPr="0055157F">
        <w:rPr>
          <w:rFonts w:hint="eastAsia"/>
          <w:b/>
          <w:color w:val="000000" w:themeColor="text1"/>
        </w:rPr>
        <w:t>6</w:t>
      </w:r>
      <w:r w:rsidRPr="0055157F">
        <w:rPr>
          <w:rFonts w:hint="eastAsia"/>
          <w:b/>
          <w:color w:val="000000" w:themeColor="text1"/>
        </w:rPr>
        <w:t>校共開設2,612門服務學習</w:t>
      </w:r>
      <w:r w:rsidR="00AC6676" w:rsidRPr="0055157F">
        <w:rPr>
          <w:rFonts w:hint="eastAsia"/>
          <w:b/>
          <w:color w:val="000000" w:themeColor="text1"/>
        </w:rPr>
        <w:t>「零」學分</w:t>
      </w:r>
      <w:r w:rsidRPr="0055157F">
        <w:rPr>
          <w:rFonts w:hint="eastAsia"/>
          <w:b/>
          <w:color w:val="000000" w:themeColor="text1"/>
        </w:rPr>
        <w:t>之相關必修課程</w:t>
      </w:r>
      <w:r w:rsidR="00F604DD" w:rsidRPr="0055157F">
        <w:rPr>
          <w:rFonts w:hint="eastAsia"/>
          <w:b/>
          <w:color w:val="000000" w:themeColor="text1"/>
        </w:rPr>
        <w:t>、</w:t>
      </w:r>
      <w:r w:rsidR="00543A9C" w:rsidRPr="0055157F">
        <w:rPr>
          <w:rFonts w:hint="eastAsia"/>
          <w:b/>
          <w:color w:val="000000" w:themeColor="text1"/>
        </w:rPr>
        <w:t>其中</w:t>
      </w:r>
      <w:r w:rsidR="00264E73" w:rsidRPr="0055157F">
        <w:rPr>
          <w:rFonts w:hint="eastAsia"/>
          <w:b/>
          <w:color w:val="000000" w:themeColor="text1"/>
        </w:rPr>
        <w:t>約</w:t>
      </w:r>
      <w:r w:rsidR="00F604DD" w:rsidRPr="0055157F">
        <w:rPr>
          <w:rFonts w:hint="eastAsia"/>
          <w:b/>
          <w:color w:val="000000" w:themeColor="text1"/>
        </w:rPr>
        <w:t>3成影響獎學金</w:t>
      </w:r>
      <w:r w:rsidR="00AC6D09" w:rsidRPr="0055157F">
        <w:rPr>
          <w:rFonts w:hint="eastAsia"/>
          <w:b/>
          <w:color w:val="000000" w:themeColor="text1"/>
        </w:rPr>
        <w:t>核給</w:t>
      </w:r>
      <w:r w:rsidRPr="0055157F">
        <w:rPr>
          <w:rFonts w:hint="eastAsia"/>
          <w:b/>
          <w:color w:val="000000" w:themeColor="text1"/>
        </w:rPr>
        <w:t>，而108至110學年服務學習課程採計學</w:t>
      </w:r>
      <w:r w:rsidRPr="0055157F">
        <w:rPr>
          <w:rFonts w:hint="eastAsia"/>
          <w:b/>
          <w:color w:val="000000" w:themeColor="text1"/>
        </w:rPr>
        <w:lastRenderedPageBreak/>
        <w:t>分比率自</w:t>
      </w:r>
      <w:r w:rsidRPr="0055157F">
        <w:rPr>
          <w:b/>
          <w:color w:val="000000" w:themeColor="text1"/>
        </w:rPr>
        <w:t>22.73%</w:t>
      </w:r>
      <w:r w:rsidRPr="0055157F">
        <w:rPr>
          <w:rFonts w:hint="eastAsia"/>
          <w:b/>
          <w:color w:val="000000" w:themeColor="text1"/>
        </w:rPr>
        <w:t>成長至</w:t>
      </w:r>
      <w:r w:rsidRPr="0055157F">
        <w:rPr>
          <w:b/>
          <w:color w:val="000000" w:themeColor="text1"/>
        </w:rPr>
        <w:t>23.53%</w:t>
      </w:r>
      <w:r w:rsidRPr="0055157F">
        <w:rPr>
          <w:rFonts w:hint="eastAsia"/>
          <w:b/>
          <w:color w:val="000000" w:themeColor="text1"/>
        </w:rPr>
        <w:t>，惟部分學校相關課程疑未實際授課、或有學分採計及鐘點費給付問題、有否悖離課程初衷及教學者（非教師）授課能力等爭議，陸續引發外界檢討聲浪、師生反思或質疑，亟待教育部通盤研議檢討</w:t>
      </w:r>
      <w:bookmarkEnd w:id="46"/>
      <w:bookmarkEnd w:id="47"/>
    </w:p>
    <w:p w:rsidR="004C328D" w:rsidRPr="0055157F" w:rsidRDefault="004C328D" w:rsidP="004C328D">
      <w:pPr>
        <w:pStyle w:val="3"/>
        <w:numPr>
          <w:ilvl w:val="2"/>
          <w:numId w:val="1"/>
        </w:numPr>
        <w:rPr>
          <w:color w:val="000000" w:themeColor="text1"/>
        </w:rPr>
      </w:pPr>
      <w:bookmarkStart w:id="49" w:name="_Toc112848865"/>
      <w:bookmarkEnd w:id="48"/>
      <w:r w:rsidRPr="0055157F">
        <w:rPr>
          <w:rFonts w:hint="eastAsia"/>
          <w:color w:val="000000" w:themeColor="text1"/>
        </w:rPr>
        <w:t>依本院109年「政府推動大學生海外『服務學習』之成效檢討」通案性調查研究報告之部分結論與建議載明略以，90年我國公布施行志願服務法，後於92年前行政院青年輔導委員會制定「服務-學習年度計畫」，培養具有積極參與社會的公民，同年我國也加入「全球青年服務日」（Global Youth Service Day，GYSD）成為會員國，並成立「國際服務青年志工中心」籌組國際志工服務隊與國際接軌。而教育部也自96年訂定「大專校院服務學習方案」，鼓勵學校將服務學習融入課程或學生社團活動並納入校務發展，嗣經10餘年推動，</w:t>
      </w:r>
      <w:r w:rsidRPr="0055157F">
        <w:rPr>
          <w:rFonts w:hint="eastAsia"/>
          <w:color w:val="000000" w:themeColor="text1"/>
          <w:u w:val="single"/>
        </w:rPr>
        <w:t>各大專院校已將相關課程開設內化為例行性業務常態推動，現階段服務學習的第2代即為「大學社會責任實踐計畫」（University Social Responsibility，USR）</w:t>
      </w:r>
      <w:r w:rsidRPr="0055157F">
        <w:rPr>
          <w:rFonts w:hint="eastAsia"/>
          <w:color w:val="000000" w:themeColor="text1"/>
        </w:rPr>
        <w:t>，教育部擬透過「大學社會責任實踐計畫」之推動，以「在地連結」與「人才培育」為核心，協助解決區域問題，善盡大專院校之社會責任。</w:t>
      </w:r>
      <w:bookmarkEnd w:id="49"/>
      <w:r w:rsidRPr="0055157F">
        <w:rPr>
          <w:rFonts w:hint="eastAsia"/>
          <w:color w:val="000000" w:themeColor="text1"/>
        </w:rPr>
        <w:t>是以，上述相關政策之初衷尚屬良善，合先敘明。</w:t>
      </w:r>
    </w:p>
    <w:p w:rsidR="004C328D" w:rsidRPr="0055157F" w:rsidRDefault="004C328D" w:rsidP="004C328D">
      <w:pPr>
        <w:pStyle w:val="3"/>
        <w:numPr>
          <w:ilvl w:val="2"/>
          <w:numId w:val="1"/>
        </w:numPr>
        <w:rPr>
          <w:color w:val="000000" w:themeColor="text1"/>
        </w:rPr>
      </w:pPr>
      <w:bookmarkStart w:id="50" w:name="_Toc112848866"/>
      <w:r w:rsidRPr="0055157F">
        <w:rPr>
          <w:rFonts w:hint="eastAsia"/>
          <w:color w:val="000000" w:themeColor="text1"/>
        </w:rPr>
        <w:t>另，關於我國大專院校歷來「</w:t>
      </w:r>
      <w:r w:rsidRPr="0055157F">
        <w:rPr>
          <w:color w:val="000000" w:themeColor="text1"/>
        </w:rPr>
        <w:t>服務學習</w:t>
      </w:r>
      <w:r w:rsidRPr="0055157F">
        <w:rPr>
          <w:rFonts w:hint="eastAsia"/>
          <w:color w:val="000000" w:themeColor="text1"/>
        </w:rPr>
        <w:t>」之整體相關</w:t>
      </w:r>
      <w:r w:rsidRPr="0055157F">
        <w:rPr>
          <w:color w:val="000000" w:themeColor="text1"/>
        </w:rPr>
        <w:t>發展</w:t>
      </w:r>
      <w:r w:rsidRPr="0055157F">
        <w:rPr>
          <w:rFonts w:hint="eastAsia"/>
          <w:color w:val="000000" w:themeColor="text1"/>
        </w:rPr>
        <w:t>情形，略述如下</w:t>
      </w:r>
      <w:r w:rsidRPr="0055157F">
        <w:rPr>
          <w:rStyle w:val="afe"/>
          <w:color w:val="000000" w:themeColor="text1"/>
        </w:rPr>
        <w:footnoteReference w:id="4"/>
      </w:r>
      <w:r w:rsidRPr="0055157F">
        <w:rPr>
          <w:rFonts w:hint="eastAsia"/>
          <w:color w:val="000000" w:themeColor="text1"/>
        </w:rPr>
        <w:t>：</w:t>
      </w:r>
      <w:bookmarkEnd w:id="50"/>
    </w:p>
    <w:p w:rsidR="004C328D" w:rsidRPr="0055157F" w:rsidRDefault="004C328D" w:rsidP="004C328D">
      <w:pPr>
        <w:pStyle w:val="4"/>
        <w:numPr>
          <w:ilvl w:val="3"/>
          <w:numId w:val="1"/>
        </w:numPr>
        <w:rPr>
          <w:color w:val="000000" w:themeColor="text1"/>
        </w:rPr>
      </w:pPr>
      <w:r w:rsidRPr="0055157F">
        <w:rPr>
          <w:rFonts w:hint="eastAsia"/>
          <w:color w:val="000000" w:themeColor="text1"/>
        </w:rPr>
        <w:t>96年5月9日教育部訂頒「大專校院服務學習方案」，鼓勵學校將服務學習納入校務發展計畫，融</w:t>
      </w:r>
      <w:r w:rsidRPr="0055157F">
        <w:rPr>
          <w:rFonts w:hint="eastAsia"/>
          <w:color w:val="000000" w:themeColor="text1"/>
        </w:rPr>
        <w:lastRenderedPageBreak/>
        <w:t>入課程或學生社團活動。同年10月完成「大專校院服務學習課程與活動參考手冊」，函送各大專校院開設服務學習相關課程參考。</w:t>
      </w:r>
    </w:p>
    <w:p w:rsidR="004C328D" w:rsidRPr="0055157F" w:rsidRDefault="004C328D" w:rsidP="004C328D">
      <w:pPr>
        <w:pStyle w:val="4"/>
        <w:numPr>
          <w:ilvl w:val="3"/>
          <w:numId w:val="1"/>
        </w:numPr>
        <w:rPr>
          <w:color w:val="000000" w:themeColor="text1"/>
        </w:rPr>
      </w:pPr>
      <w:r w:rsidRPr="0055157F">
        <w:rPr>
          <w:rFonts w:hint="eastAsia"/>
          <w:color w:val="000000" w:themeColor="text1"/>
        </w:rPr>
        <w:tab/>
        <w:t>97年1月29日教育部訂定「補助大專校院開設具服務學習內涵課程作業要點」，編列專案預算補助大學校院推動服務學習，鼓勵國內大專校院</w:t>
      </w:r>
      <w:r w:rsidRPr="0055157F">
        <w:rPr>
          <w:rFonts w:hint="eastAsia"/>
          <w:color w:val="000000" w:themeColor="text1"/>
          <w:u w:val="single"/>
        </w:rPr>
        <w:t>推動「課程」結合「社區服務」</w:t>
      </w:r>
      <w:r w:rsidRPr="0055157F">
        <w:rPr>
          <w:rFonts w:hint="eastAsia"/>
          <w:color w:val="000000" w:themeColor="text1"/>
        </w:rPr>
        <w:t>之服務學習。</w:t>
      </w:r>
    </w:p>
    <w:p w:rsidR="004C328D" w:rsidRPr="0055157F" w:rsidRDefault="004C328D" w:rsidP="004C328D">
      <w:pPr>
        <w:pStyle w:val="4"/>
        <w:numPr>
          <w:ilvl w:val="3"/>
          <w:numId w:val="1"/>
        </w:numPr>
        <w:rPr>
          <w:color w:val="000000" w:themeColor="text1"/>
        </w:rPr>
      </w:pPr>
      <w:r w:rsidRPr="0055157F">
        <w:rPr>
          <w:rFonts w:hint="eastAsia"/>
          <w:color w:val="000000" w:themeColor="text1"/>
        </w:rPr>
        <w:t>99年6月24日教育部修訂「補助大專校院開設具服務學習內涵課程作業要點」，敘明具服務學習內涵課程，係指結合校外服務與學生學習目標之課程；其應包括下列內容，並為有系統之設計及規劃：（1）</w:t>
      </w:r>
      <w:r w:rsidRPr="0055157F">
        <w:rPr>
          <w:rFonts w:hint="eastAsia"/>
          <w:color w:val="000000" w:themeColor="text1"/>
          <w:u w:val="single"/>
        </w:rPr>
        <w:t>校內課堂學習，須有助於學生從事服務及檢討反思</w:t>
      </w:r>
      <w:r w:rsidRPr="0055157F">
        <w:rPr>
          <w:rFonts w:hint="eastAsia"/>
          <w:color w:val="000000" w:themeColor="text1"/>
        </w:rPr>
        <w:t>。（2）</w:t>
      </w:r>
      <w:r w:rsidRPr="0055157F">
        <w:rPr>
          <w:rFonts w:hint="eastAsia"/>
          <w:color w:val="000000" w:themeColor="text1"/>
          <w:u w:val="single"/>
        </w:rPr>
        <w:t>配合課程目標，於校外（例如社區及非營利組織等）從事志願服務</w:t>
      </w:r>
      <w:r w:rsidRPr="0055157F">
        <w:rPr>
          <w:rFonts w:hint="eastAsia"/>
          <w:color w:val="000000" w:themeColor="text1"/>
        </w:rPr>
        <w:t>。（3）</w:t>
      </w:r>
      <w:r w:rsidRPr="0055157F">
        <w:rPr>
          <w:rFonts w:hint="eastAsia"/>
          <w:color w:val="000000" w:themeColor="text1"/>
          <w:u w:val="single"/>
        </w:rPr>
        <w:t>學生學習成效評量</w:t>
      </w:r>
      <w:r w:rsidRPr="0055157F">
        <w:rPr>
          <w:rFonts w:hint="eastAsia"/>
          <w:color w:val="000000" w:themeColor="text1"/>
        </w:rPr>
        <w:t>。</w:t>
      </w:r>
    </w:p>
    <w:p w:rsidR="004C328D" w:rsidRPr="0055157F" w:rsidRDefault="004C328D" w:rsidP="004C328D">
      <w:pPr>
        <w:pStyle w:val="4"/>
        <w:numPr>
          <w:ilvl w:val="3"/>
          <w:numId w:val="1"/>
        </w:numPr>
        <w:rPr>
          <w:color w:val="000000" w:themeColor="text1"/>
        </w:rPr>
      </w:pPr>
      <w:r w:rsidRPr="0055157F">
        <w:rPr>
          <w:rFonts w:hint="eastAsia"/>
          <w:color w:val="000000" w:themeColor="text1"/>
        </w:rPr>
        <w:t>99年10月29日教育部修訂「大專校院服務學習方案</w:t>
      </w:r>
      <w:r w:rsidRPr="0055157F">
        <w:rPr>
          <w:rFonts w:hAnsi="標楷體" w:hint="eastAsia"/>
          <w:color w:val="000000" w:themeColor="text1"/>
        </w:rPr>
        <w:t>」</w:t>
      </w:r>
      <w:r w:rsidRPr="0055157F">
        <w:rPr>
          <w:rFonts w:hint="eastAsia"/>
          <w:color w:val="000000" w:themeColor="text1"/>
        </w:rPr>
        <w:t>，鼓勵各大專校院成立服務學習推動單位，並以「結合課程」及「結合社團活動」兩種類型推展服務學習。</w:t>
      </w:r>
    </w:p>
    <w:p w:rsidR="004C328D" w:rsidRPr="0055157F" w:rsidRDefault="004C328D" w:rsidP="004C328D">
      <w:pPr>
        <w:pStyle w:val="4"/>
        <w:numPr>
          <w:ilvl w:val="3"/>
          <w:numId w:val="1"/>
        </w:numPr>
        <w:rPr>
          <w:color w:val="000000" w:themeColor="text1"/>
        </w:rPr>
      </w:pPr>
      <w:r w:rsidRPr="0055157F">
        <w:rPr>
          <w:rFonts w:hint="eastAsia"/>
          <w:color w:val="000000" w:themeColor="text1"/>
        </w:rPr>
        <w:tab/>
        <w:t>100年教育部實施「補助國民中小學服務學習計畫」，出版「國民中小學服務學習教師手冊」。另教育部鑑於大學校院推動服務學習，屬課程規劃及學生學習一環，係大學自主權責，各校業已透過現有課程改良推動服務學習，故</w:t>
      </w:r>
      <w:r w:rsidRPr="0055157F">
        <w:rPr>
          <w:rFonts w:hint="eastAsia"/>
          <w:color w:val="000000" w:themeColor="text1"/>
          <w:u w:val="single"/>
        </w:rPr>
        <w:t>自100年度起不再編列專案預算補助</w:t>
      </w:r>
      <w:r w:rsidRPr="0055157F">
        <w:rPr>
          <w:rFonts w:hint="eastAsia"/>
          <w:color w:val="000000" w:themeColor="text1"/>
        </w:rPr>
        <w:t>。</w:t>
      </w:r>
    </w:p>
    <w:p w:rsidR="004C328D" w:rsidRPr="0055157F" w:rsidRDefault="004C328D" w:rsidP="004C328D">
      <w:pPr>
        <w:pStyle w:val="4"/>
        <w:numPr>
          <w:ilvl w:val="3"/>
          <w:numId w:val="1"/>
        </w:numPr>
        <w:rPr>
          <w:color w:val="000000" w:themeColor="text1"/>
        </w:rPr>
      </w:pPr>
      <w:r w:rsidRPr="0055157F">
        <w:rPr>
          <w:rFonts w:hint="eastAsia"/>
          <w:color w:val="000000" w:themeColor="text1"/>
        </w:rPr>
        <w:tab/>
        <w:t>102年行政院組織改造後由教育部青年發展署承接服務學習相關業務，並於103年1月13日公告「教育部服務學習推動方案」。</w:t>
      </w:r>
    </w:p>
    <w:p w:rsidR="004C328D" w:rsidRPr="0055157F" w:rsidRDefault="004C328D" w:rsidP="004C328D">
      <w:pPr>
        <w:pStyle w:val="4"/>
        <w:numPr>
          <w:ilvl w:val="3"/>
          <w:numId w:val="1"/>
        </w:numPr>
        <w:rPr>
          <w:color w:val="000000" w:themeColor="text1"/>
        </w:rPr>
      </w:pPr>
      <w:r w:rsidRPr="0055157F">
        <w:rPr>
          <w:rFonts w:hint="eastAsia"/>
          <w:color w:val="000000" w:themeColor="text1"/>
        </w:rPr>
        <w:tab/>
        <w:t>105年教育部訂定「青年服務學習人才培育方案」，方案實施至108年12月31日止。</w:t>
      </w:r>
    </w:p>
    <w:p w:rsidR="004C328D" w:rsidRPr="0055157F" w:rsidRDefault="004C328D" w:rsidP="004C328D">
      <w:pPr>
        <w:pStyle w:val="4"/>
        <w:numPr>
          <w:ilvl w:val="3"/>
          <w:numId w:val="1"/>
        </w:numPr>
        <w:rPr>
          <w:color w:val="000000" w:themeColor="text1"/>
        </w:rPr>
      </w:pPr>
      <w:r w:rsidRPr="0055157F">
        <w:rPr>
          <w:rFonts w:hint="eastAsia"/>
          <w:color w:val="000000" w:themeColor="text1"/>
          <w:u w:val="single"/>
        </w:rPr>
        <w:lastRenderedPageBreak/>
        <w:t>107年教育部廢止「教育部補助大專校院開設具服務學習內涵課程作業要點」</w:t>
      </w:r>
      <w:r w:rsidRPr="0055157F">
        <w:rPr>
          <w:rFonts w:hint="eastAsia"/>
          <w:color w:val="000000" w:themeColor="text1"/>
        </w:rPr>
        <w:t>。</w:t>
      </w:r>
    </w:p>
    <w:p w:rsidR="004C328D" w:rsidRPr="0055157F" w:rsidRDefault="004C328D" w:rsidP="004C328D">
      <w:pPr>
        <w:pStyle w:val="3"/>
        <w:numPr>
          <w:ilvl w:val="2"/>
          <w:numId w:val="1"/>
        </w:numPr>
        <w:rPr>
          <w:color w:val="000000" w:themeColor="text1"/>
        </w:rPr>
      </w:pPr>
      <w:bookmarkStart w:id="51" w:name="_Toc112848867"/>
      <w:r w:rsidRPr="0055157F">
        <w:rPr>
          <w:rFonts w:hint="eastAsia"/>
          <w:color w:val="000000" w:themeColor="text1"/>
        </w:rPr>
        <w:t>經查，</w:t>
      </w:r>
      <w:bookmarkEnd w:id="51"/>
      <w:r w:rsidRPr="0055157F">
        <w:rPr>
          <w:rFonts w:hint="eastAsia"/>
          <w:color w:val="000000" w:themeColor="text1"/>
        </w:rPr>
        <w:t>至110學年，</w:t>
      </w:r>
      <w:r w:rsidRPr="0055157F">
        <w:rPr>
          <w:rFonts w:hint="eastAsia"/>
          <w:color w:val="000000" w:themeColor="text1"/>
          <w:u w:val="single"/>
        </w:rPr>
        <w:t>全國大專校院計有7</w:t>
      </w:r>
      <w:r w:rsidR="00E5557D" w:rsidRPr="0055157F">
        <w:rPr>
          <w:rFonts w:hint="eastAsia"/>
          <w:color w:val="000000" w:themeColor="text1"/>
          <w:u w:val="single"/>
        </w:rPr>
        <w:t>6</w:t>
      </w:r>
      <w:r w:rsidRPr="0055157F">
        <w:rPr>
          <w:rFonts w:hint="eastAsia"/>
          <w:color w:val="000000" w:themeColor="text1"/>
          <w:u w:val="single"/>
        </w:rPr>
        <w:t>校共開設2,612門服務學習</w:t>
      </w:r>
      <w:r w:rsidR="00AC6676" w:rsidRPr="0055157F">
        <w:rPr>
          <w:rFonts w:hint="eastAsia"/>
          <w:color w:val="000000" w:themeColor="text1"/>
          <w:u w:val="single"/>
        </w:rPr>
        <w:t>「零」學分</w:t>
      </w:r>
      <w:r w:rsidRPr="0055157F">
        <w:rPr>
          <w:rFonts w:hint="eastAsia"/>
          <w:color w:val="000000" w:themeColor="text1"/>
          <w:u w:val="single"/>
        </w:rPr>
        <w:t>之相關必修課程</w:t>
      </w:r>
      <w:r w:rsidR="00941524" w:rsidRPr="0055157F">
        <w:rPr>
          <w:rFonts w:hint="eastAsia"/>
          <w:color w:val="000000" w:themeColor="text1"/>
        </w:rPr>
        <w:t>，其中約3成影響獎學金核給，</w:t>
      </w:r>
      <w:r w:rsidRPr="0055157F">
        <w:rPr>
          <w:rFonts w:hint="eastAsia"/>
          <w:color w:val="000000" w:themeColor="text1"/>
        </w:rPr>
        <w:t>而自</w:t>
      </w:r>
      <w:r w:rsidRPr="0055157F">
        <w:rPr>
          <w:rFonts w:hint="eastAsia"/>
          <w:color w:val="000000" w:themeColor="text1"/>
          <w:u w:val="single"/>
        </w:rPr>
        <w:t>108至110學年服務學習課程採計學分比率從</w:t>
      </w:r>
      <w:r w:rsidRPr="0055157F">
        <w:rPr>
          <w:color w:val="000000" w:themeColor="text1"/>
          <w:u w:val="single"/>
        </w:rPr>
        <w:t>22.73%</w:t>
      </w:r>
      <w:r w:rsidRPr="0055157F">
        <w:rPr>
          <w:rFonts w:hint="eastAsia"/>
          <w:color w:val="000000" w:themeColor="text1"/>
          <w:u w:val="single"/>
        </w:rPr>
        <w:t>增至</w:t>
      </w:r>
      <w:r w:rsidRPr="0055157F">
        <w:rPr>
          <w:color w:val="000000" w:themeColor="text1"/>
          <w:u w:val="single"/>
        </w:rPr>
        <w:t>23.53%</w:t>
      </w:r>
      <w:r w:rsidRPr="0055157F">
        <w:rPr>
          <w:rFonts w:hint="eastAsia"/>
          <w:color w:val="000000" w:themeColor="text1"/>
        </w:rPr>
        <w:t>，近年相關數據演進如上述調查意見二所述。餘現況調查情形如下：</w:t>
      </w:r>
    </w:p>
    <w:p w:rsidR="004C328D" w:rsidRPr="0055157F" w:rsidRDefault="004C328D" w:rsidP="004C328D">
      <w:pPr>
        <w:pStyle w:val="a3"/>
        <w:ind w:left="480" w:hanging="480"/>
        <w:rPr>
          <w:color w:val="000000" w:themeColor="text1"/>
        </w:rPr>
      </w:pPr>
      <w:r w:rsidRPr="0055157F">
        <w:rPr>
          <w:color w:val="000000" w:themeColor="text1"/>
        </w:rPr>
        <w:t>110</w:t>
      </w:r>
      <w:r w:rsidRPr="0055157F">
        <w:rPr>
          <w:rFonts w:hint="eastAsia"/>
          <w:color w:val="000000" w:themeColor="text1"/>
        </w:rPr>
        <w:t>學年服務學習</w:t>
      </w:r>
      <w:r w:rsidR="00AC6676" w:rsidRPr="0055157F">
        <w:rPr>
          <w:rFonts w:hint="eastAsia"/>
          <w:color w:val="000000" w:themeColor="text1"/>
        </w:rPr>
        <w:t>「零」學分</w:t>
      </w:r>
      <w:r w:rsidRPr="0055157F">
        <w:rPr>
          <w:rFonts w:hint="eastAsia"/>
          <w:color w:val="000000" w:themeColor="text1"/>
        </w:rPr>
        <w:t>必修課程之相關情形</w:t>
      </w:r>
    </w:p>
    <w:p w:rsidR="004C328D" w:rsidRPr="0055157F" w:rsidRDefault="004C328D" w:rsidP="004C328D">
      <w:pPr>
        <w:ind w:rightChars="-108" w:right="-367"/>
        <w:jc w:val="right"/>
        <w:rPr>
          <w:color w:val="000000" w:themeColor="text1"/>
        </w:rPr>
      </w:pPr>
      <w:r w:rsidRPr="0055157F">
        <w:rPr>
          <w:rFonts w:hint="eastAsia"/>
          <w:color w:val="000000" w:themeColor="text1"/>
          <w:sz w:val="24"/>
          <w:szCs w:val="24"/>
        </w:rPr>
        <w:t>單位：校；%</w:t>
      </w:r>
    </w:p>
    <w:tbl>
      <w:tblPr>
        <w:tblStyle w:val="TableNormal"/>
        <w:tblW w:w="96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6"/>
        <w:gridCol w:w="723"/>
        <w:gridCol w:w="744"/>
        <w:gridCol w:w="723"/>
        <w:gridCol w:w="724"/>
        <w:gridCol w:w="723"/>
        <w:gridCol w:w="724"/>
        <w:gridCol w:w="724"/>
        <w:gridCol w:w="723"/>
        <w:gridCol w:w="724"/>
        <w:gridCol w:w="723"/>
        <w:gridCol w:w="724"/>
        <w:gridCol w:w="724"/>
      </w:tblGrid>
      <w:tr w:rsidR="004C328D" w:rsidRPr="0055157F" w:rsidTr="00AF3EF1">
        <w:trPr>
          <w:trHeight w:val="664"/>
          <w:tblHeader/>
          <w:jc w:val="center"/>
        </w:trPr>
        <w:tc>
          <w:tcPr>
            <w:tcW w:w="956" w:type="dxa"/>
            <w:vMerge w:val="restart"/>
            <w:shd w:val="clear" w:color="auto" w:fill="EEECE1" w:themeFill="background2"/>
            <w:vAlign w:val="center"/>
          </w:tcPr>
          <w:p w:rsidR="004C328D" w:rsidRPr="0055157F" w:rsidRDefault="004C328D" w:rsidP="00AF3EF1">
            <w:pPr>
              <w:jc w:val="center"/>
              <w:rPr>
                <w:b/>
                <w:color w:val="000000" w:themeColor="text1"/>
                <w:sz w:val="26"/>
                <w:szCs w:val="26"/>
                <w:lang w:eastAsia="zh-TW"/>
              </w:rPr>
            </w:pPr>
            <w:r w:rsidRPr="0055157F">
              <w:rPr>
                <w:b/>
                <w:color w:val="000000" w:themeColor="text1"/>
                <w:sz w:val="26"/>
                <w:szCs w:val="26"/>
                <w:lang w:eastAsia="zh-TW"/>
              </w:rPr>
              <w:t>開設零學分必修課程之校數</w:t>
            </w:r>
          </w:p>
        </w:tc>
        <w:tc>
          <w:tcPr>
            <w:tcW w:w="1467" w:type="dxa"/>
            <w:gridSpan w:val="2"/>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b/>
                <w:color w:val="000000" w:themeColor="text1"/>
                <w:sz w:val="26"/>
                <w:szCs w:val="26"/>
              </w:rPr>
              <w:t>收取學分費</w:t>
            </w:r>
          </w:p>
        </w:tc>
        <w:tc>
          <w:tcPr>
            <w:tcW w:w="1447" w:type="dxa"/>
            <w:gridSpan w:val="2"/>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b/>
                <w:color w:val="000000" w:themeColor="text1"/>
                <w:sz w:val="26"/>
                <w:szCs w:val="26"/>
              </w:rPr>
              <w:t>教師基本</w:t>
            </w:r>
          </w:p>
          <w:p w:rsidR="004C328D" w:rsidRPr="0055157F" w:rsidRDefault="004C328D" w:rsidP="00AF3EF1">
            <w:pPr>
              <w:jc w:val="center"/>
              <w:rPr>
                <w:b/>
                <w:color w:val="000000" w:themeColor="text1"/>
                <w:sz w:val="26"/>
                <w:szCs w:val="26"/>
              </w:rPr>
            </w:pPr>
            <w:r w:rsidRPr="0055157F">
              <w:rPr>
                <w:b/>
                <w:color w:val="000000" w:themeColor="text1"/>
                <w:sz w:val="26"/>
                <w:szCs w:val="26"/>
              </w:rPr>
              <w:t>授課時數</w:t>
            </w:r>
          </w:p>
        </w:tc>
        <w:tc>
          <w:tcPr>
            <w:tcW w:w="1447" w:type="dxa"/>
            <w:gridSpan w:val="2"/>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b/>
                <w:color w:val="000000" w:themeColor="text1"/>
                <w:sz w:val="26"/>
                <w:szCs w:val="26"/>
              </w:rPr>
              <w:t>教師</w:t>
            </w:r>
          </w:p>
          <w:p w:rsidR="004C328D" w:rsidRPr="0055157F" w:rsidRDefault="004C328D" w:rsidP="00AF3EF1">
            <w:pPr>
              <w:jc w:val="center"/>
              <w:rPr>
                <w:b/>
                <w:color w:val="000000" w:themeColor="text1"/>
                <w:sz w:val="26"/>
                <w:szCs w:val="26"/>
              </w:rPr>
            </w:pPr>
            <w:r w:rsidRPr="0055157F">
              <w:rPr>
                <w:b/>
                <w:color w:val="000000" w:themeColor="text1"/>
                <w:sz w:val="26"/>
                <w:szCs w:val="26"/>
              </w:rPr>
              <w:t>支領鐘點費</w:t>
            </w:r>
          </w:p>
        </w:tc>
        <w:tc>
          <w:tcPr>
            <w:tcW w:w="1447" w:type="dxa"/>
            <w:gridSpan w:val="2"/>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b/>
                <w:color w:val="000000" w:themeColor="text1"/>
                <w:sz w:val="26"/>
                <w:szCs w:val="26"/>
              </w:rPr>
              <w:t>教學意見</w:t>
            </w:r>
          </w:p>
          <w:p w:rsidR="004C328D" w:rsidRPr="0055157F" w:rsidRDefault="004C328D" w:rsidP="00AF3EF1">
            <w:pPr>
              <w:jc w:val="center"/>
              <w:rPr>
                <w:b/>
                <w:color w:val="000000" w:themeColor="text1"/>
                <w:sz w:val="26"/>
                <w:szCs w:val="26"/>
              </w:rPr>
            </w:pPr>
            <w:r w:rsidRPr="0055157F">
              <w:rPr>
                <w:b/>
                <w:color w:val="000000" w:themeColor="text1"/>
                <w:sz w:val="26"/>
                <w:szCs w:val="26"/>
              </w:rPr>
              <w:t>調查</w:t>
            </w:r>
          </w:p>
        </w:tc>
        <w:tc>
          <w:tcPr>
            <w:tcW w:w="1447" w:type="dxa"/>
            <w:gridSpan w:val="2"/>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b/>
                <w:color w:val="000000" w:themeColor="text1"/>
                <w:sz w:val="26"/>
                <w:szCs w:val="26"/>
              </w:rPr>
              <w:t>計入GPA</w:t>
            </w:r>
          </w:p>
        </w:tc>
        <w:tc>
          <w:tcPr>
            <w:tcW w:w="1448" w:type="dxa"/>
            <w:gridSpan w:val="2"/>
            <w:shd w:val="clear" w:color="auto" w:fill="EEECE1" w:themeFill="background2"/>
            <w:vAlign w:val="center"/>
          </w:tcPr>
          <w:p w:rsidR="004C328D" w:rsidRPr="0055157F" w:rsidRDefault="004C328D" w:rsidP="00AF3EF1">
            <w:pPr>
              <w:jc w:val="center"/>
              <w:rPr>
                <w:b/>
                <w:color w:val="000000" w:themeColor="text1"/>
                <w:sz w:val="26"/>
                <w:szCs w:val="26"/>
              </w:rPr>
            </w:pPr>
            <w:r w:rsidRPr="0055157F">
              <w:rPr>
                <w:b/>
                <w:color w:val="000000" w:themeColor="text1"/>
                <w:sz w:val="26"/>
                <w:szCs w:val="26"/>
              </w:rPr>
              <w:t>獎學金</w:t>
            </w:r>
          </w:p>
        </w:tc>
      </w:tr>
      <w:tr w:rsidR="004C328D" w:rsidRPr="0055157F" w:rsidTr="00AF3EF1">
        <w:trPr>
          <w:trHeight w:val="438"/>
          <w:jc w:val="center"/>
        </w:trPr>
        <w:tc>
          <w:tcPr>
            <w:tcW w:w="956" w:type="dxa"/>
            <w:vMerge/>
            <w:tcBorders>
              <w:top w:val="nil"/>
            </w:tcBorders>
            <w:vAlign w:val="center"/>
          </w:tcPr>
          <w:p w:rsidR="004C328D" w:rsidRPr="0055157F" w:rsidRDefault="004C328D" w:rsidP="00AF3EF1">
            <w:pPr>
              <w:jc w:val="center"/>
              <w:rPr>
                <w:color w:val="000000" w:themeColor="text1"/>
                <w:sz w:val="26"/>
                <w:szCs w:val="26"/>
              </w:rPr>
            </w:pPr>
          </w:p>
        </w:tc>
        <w:tc>
          <w:tcPr>
            <w:tcW w:w="723" w:type="dxa"/>
            <w:vAlign w:val="center"/>
          </w:tcPr>
          <w:p w:rsidR="004C328D" w:rsidRPr="0055157F" w:rsidRDefault="004C328D" w:rsidP="00AF3EF1">
            <w:pPr>
              <w:jc w:val="center"/>
              <w:rPr>
                <w:color w:val="000000" w:themeColor="text1"/>
                <w:sz w:val="22"/>
              </w:rPr>
            </w:pPr>
            <w:r w:rsidRPr="0055157F">
              <w:rPr>
                <w:color w:val="000000" w:themeColor="text1"/>
                <w:sz w:val="22"/>
              </w:rPr>
              <w:t>收取</w:t>
            </w:r>
          </w:p>
        </w:tc>
        <w:tc>
          <w:tcPr>
            <w:tcW w:w="744" w:type="dxa"/>
            <w:vAlign w:val="center"/>
          </w:tcPr>
          <w:p w:rsidR="004C328D" w:rsidRPr="0055157F" w:rsidRDefault="004C328D" w:rsidP="00AF3EF1">
            <w:pPr>
              <w:jc w:val="center"/>
              <w:rPr>
                <w:color w:val="000000" w:themeColor="text1"/>
                <w:sz w:val="22"/>
              </w:rPr>
            </w:pPr>
            <w:r w:rsidRPr="0055157F">
              <w:rPr>
                <w:color w:val="000000" w:themeColor="text1"/>
                <w:sz w:val="22"/>
              </w:rPr>
              <w:t>未收</w:t>
            </w:r>
          </w:p>
        </w:tc>
        <w:tc>
          <w:tcPr>
            <w:tcW w:w="723" w:type="dxa"/>
            <w:vAlign w:val="center"/>
          </w:tcPr>
          <w:p w:rsidR="004C328D" w:rsidRPr="0055157F" w:rsidRDefault="004C328D" w:rsidP="00AF3EF1">
            <w:pPr>
              <w:jc w:val="center"/>
              <w:rPr>
                <w:color w:val="000000" w:themeColor="text1"/>
                <w:sz w:val="22"/>
              </w:rPr>
            </w:pPr>
            <w:r w:rsidRPr="0055157F">
              <w:rPr>
                <w:color w:val="000000" w:themeColor="text1"/>
                <w:sz w:val="22"/>
              </w:rPr>
              <w:t>列入</w:t>
            </w:r>
          </w:p>
        </w:tc>
        <w:tc>
          <w:tcPr>
            <w:tcW w:w="724" w:type="dxa"/>
            <w:vAlign w:val="center"/>
          </w:tcPr>
          <w:p w:rsidR="004C328D" w:rsidRPr="0055157F" w:rsidRDefault="004C328D" w:rsidP="00AF3EF1">
            <w:pPr>
              <w:jc w:val="center"/>
              <w:rPr>
                <w:color w:val="000000" w:themeColor="text1"/>
                <w:sz w:val="22"/>
              </w:rPr>
            </w:pPr>
            <w:r w:rsidRPr="0055157F">
              <w:rPr>
                <w:color w:val="000000" w:themeColor="text1"/>
                <w:sz w:val="22"/>
              </w:rPr>
              <w:t>未列</w:t>
            </w:r>
          </w:p>
        </w:tc>
        <w:tc>
          <w:tcPr>
            <w:tcW w:w="723" w:type="dxa"/>
            <w:vAlign w:val="center"/>
          </w:tcPr>
          <w:p w:rsidR="004C328D" w:rsidRPr="0055157F" w:rsidRDefault="004C328D" w:rsidP="00AF3EF1">
            <w:pPr>
              <w:jc w:val="center"/>
              <w:rPr>
                <w:color w:val="000000" w:themeColor="text1"/>
                <w:sz w:val="22"/>
              </w:rPr>
            </w:pPr>
            <w:r w:rsidRPr="0055157F">
              <w:rPr>
                <w:color w:val="000000" w:themeColor="text1"/>
                <w:sz w:val="22"/>
              </w:rPr>
              <w:t>可支領</w:t>
            </w:r>
          </w:p>
        </w:tc>
        <w:tc>
          <w:tcPr>
            <w:tcW w:w="724" w:type="dxa"/>
            <w:vAlign w:val="center"/>
          </w:tcPr>
          <w:p w:rsidR="004C328D" w:rsidRPr="0055157F" w:rsidRDefault="004C328D" w:rsidP="00AF3EF1">
            <w:pPr>
              <w:jc w:val="center"/>
              <w:rPr>
                <w:color w:val="000000" w:themeColor="text1"/>
                <w:sz w:val="22"/>
              </w:rPr>
            </w:pPr>
            <w:r w:rsidRPr="0055157F">
              <w:rPr>
                <w:color w:val="000000" w:themeColor="text1"/>
                <w:sz w:val="22"/>
              </w:rPr>
              <w:t>不可支領</w:t>
            </w:r>
          </w:p>
        </w:tc>
        <w:tc>
          <w:tcPr>
            <w:tcW w:w="724" w:type="dxa"/>
            <w:vAlign w:val="center"/>
          </w:tcPr>
          <w:p w:rsidR="004C328D" w:rsidRPr="0055157F" w:rsidRDefault="004C328D" w:rsidP="00AF3EF1">
            <w:pPr>
              <w:jc w:val="center"/>
              <w:rPr>
                <w:color w:val="000000" w:themeColor="text1"/>
                <w:sz w:val="22"/>
              </w:rPr>
            </w:pPr>
            <w:r w:rsidRPr="0055157F">
              <w:rPr>
                <w:color w:val="000000" w:themeColor="text1"/>
                <w:sz w:val="22"/>
              </w:rPr>
              <w:t>列入</w:t>
            </w:r>
          </w:p>
        </w:tc>
        <w:tc>
          <w:tcPr>
            <w:tcW w:w="723" w:type="dxa"/>
            <w:vAlign w:val="center"/>
          </w:tcPr>
          <w:p w:rsidR="004C328D" w:rsidRPr="0055157F" w:rsidRDefault="004C328D" w:rsidP="00AF3EF1">
            <w:pPr>
              <w:jc w:val="center"/>
              <w:rPr>
                <w:color w:val="000000" w:themeColor="text1"/>
                <w:sz w:val="22"/>
              </w:rPr>
            </w:pPr>
            <w:r w:rsidRPr="0055157F">
              <w:rPr>
                <w:color w:val="000000" w:themeColor="text1"/>
                <w:sz w:val="22"/>
              </w:rPr>
              <w:t>未列</w:t>
            </w:r>
          </w:p>
        </w:tc>
        <w:tc>
          <w:tcPr>
            <w:tcW w:w="724" w:type="dxa"/>
            <w:vAlign w:val="center"/>
          </w:tcPr>
          <w:p w:rsidR="004C328D" w:rsidRPr="0055157F" w:rsidRDefault="004C328D" w:rsidP="00AF3EF1">
            <w:pPr>
              <w:jc w:val="center"/>
              <w:rPr>
                <w:color w:val="000000" w:themeColor="text1"/>
                <w:sz w:val="22"/>
              </w:rPr>
            </w:pPr>
            <w:r w:rsidRPr="0055157F">
              <w:rPr>
                <w:color w:val="000000" w:themeColor="text1"/>
                <w:sz w:val="22"/>
              </w:rPr>
              <w:t>計入</w:t>
            </w:r>
          </w:p>
        </w:tc>
        <w:tc>
          <w:tcPr>
            <w:tcW w:w="723" w:type="dxa"/>
            <w:vAlign w:val="center"/>
          </w:tcPr>
          <w:p w:rsidR="004C328D" w:rsidRPr="0055157F" w:rsidRDefault="004C328D" w:rsidP="00AF3EF1">
            <w:pPr>
              <w:jc w:val="center"/>
              <w:rPr>
                <w:color w:val="000000" w:themeColor="text1"/>
                <w:sz w:val="22"/>
              </w:rPr>
            </w:pPr>
            <w:r w:rsidRPr="0055157F">
              <w:rPr>
                <w:color w:val="000000" w:themeColor="text1"/>
                <w:sz w:val="22"/>
              </w:rPr>
              <w:t>未計</w:t>
            </w:r>
          </w:p>
        </w:tc>
        <w:tc>
          <w:tcPr>
            <w:tcW w:w="724" w:type="dxa"/>
            <w:shd w:val="clear" w:color="auto" w:fill="E5DFEC" w:themeFill="accent4" w:themeFillTint="33"/>
            <w:vAlign w:val="center"/>
          </w:tcPr>
          <w:p w:rsidR="004C328D" w:rsidRPr="0055157F" w:rsidRDefault="004C328D" w:rsidP="00AF3EF1">
            <w:pPr>
              <w:jc w:val="center"/>
              <w:rPr>
                <w:color w:val="000000" w:themeColor="text1"/>
                <w:sz w:val="22"/>
              </w:rPr>
            </w:pPr>
            <w:r w:rsidRPr="0055157F">
              <w:rPr>
                <w:color w:val="000000" w:themeColor="text1"/>
                <w:sz w:val="22"/>
              </w:rPr>
              <w:t>影響</w:t>
            </w:r>
          </w:p>
        </w:tc>
        <w:tc>
          <w:tcPr>
            <w:tcW w:w="724" w:type="dxa"/>
            <w:vAlign w:val="center"/>
          </w:tcPr>
          <w:p w:rsidR="004C328D" w:rsidRPr="0055157F" w:rsidRDefault="004C328D" w:rsidP="00AF3EF1">
            <w:pPr>
              <w:jc w:val="center"/>
              <w:rPr>
                <w:color w:val="000000" w:themeColor="text1"/>
                <w:sz w:val="22"/>
              </w:rPr>
            </w:pPr>
            <w:r w:rsidRPr="0055157F">
              <w:rPr>
                <w:color w:val="000000" w:themeColor="text1"/>
                <w:sz w:val="22"/>
              </w:rPr>
              <w:t>不影響</w:t>
            </w:r>
          </w:p>
        </w:tc>
      </w:tr>
      <w:tr w:rsidR="004C328D" w:rsidRPr="0055157F" w:rsidTr="00AF3EF1">
        <w:trPr>
          <w:trHeight w:val="51"/>
          <w:jc w:val="center"/>
        </w:trPr>
        <w:tc>
          <w:tcPr>
            <w:tcW w:w="956" w:type="dxa"/>
            <w:vAlign w:val="center"/>
          </w:tcPr>
          <w:p w:rsidR="004C328D" w:rsidRPr="0055157F" w:rsidRDefault="004C328D" w:rsidP="00AF3EF1">
            <w:pPr>
              <w:jc w:val="center"/>
              <w:rPr>
                <w:b/>
                <w:color w:val="000000" w:themeColor="text1"/>
                <w:sz w:val="26"/>
                <w:szCs w:val="26"/>
              </w:rPr>
            </w:pPr>
            <w:r w:rsidRPr="0055157F">
              <w:rPr>
                <w:b/>
                <w:color w:val="000000" w:themeColor="text1"/>
                <w:sz w:val="26"/>
                <w:szCs w:val="26"/>
              </w:rPr>
              <w:t>76</w:t>
            </w:r>
          </w:p>
        </w:tc>
        <w:tc>
          <w:tcPr>
            <w:tcW w:w="723" w:type="dxa"/>
            <w:vAlign w:val="center"/>
          </w:tcPr>
          <w:p w:rsidR="004C328D" w:rsidRPr="0055157F" w:rsidRDefault="004C328D" w:rsidP="00AF3EF1">
            <w:pPr>
              <w:jc w:val="center"/>
              <w:rPr>
                <w:color w:val="000000" w:themeColor="text1"/>
                <w:sz w:val="26"/>
                <w:szCs w:val="26"/>
              </w:rPr>
            </w:pPr>
            <w:r w:rsidRPr="0055157F">
              <w:rPr>
                <w:color w:val="000000" w:themeColor="text1"/>
                <w:w w:val="101"/>
                <w:sz w:val="26"/>
                <w:szCs w:val="26"/>
              </w:rPr>
              <w:t>0</w:t>
            </w:r>
          </w:p>
        </w:tc>
        <w:tc>
          <w:tcPr>
            <w:tcW w:w="744"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76</w:t>
            </w:r>
          </w:p>
        </w:tc>
        <w:tc>
          <w:tcPr>
            <w:tcW w:w="723"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22</w:t>
            </w:r>
          </w:p>
        </w:tc>
        <w:tc>
          <w:tcPr>
            <w:tcW w:w="724"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54</w:t>
            </w:r>
          </w:p>
        </w:tc>
        <w:tc>
          <w:tcPr>
            <w:tcW w:w="723"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23</w:t>
            </w:r>
          </w:p>
        </w:tc>
        <w:tc>
          <w:tcPr>
            <w:tcW w:w="724"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53</w:t>
            </w:r>
          </w:p>
        </w:tc>
        <w:tc>
          <w:tcPr>
            <w:tcW w:w="724"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21</w:t>
            </w:r>
          </w:p>
        </w:tc>
        <w:tc>
          <w:tcPr>
            <w:tcW w:w="723"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55</w:t>
            </w:r>
          </w:p>
        </w:tc>
        <w:tc>
          <w:tcPr>
            <w:tcW w:w="724" w:type="dxa"/>
            <w:vAlign w:val="center"/>
          </w:tcPr>
          <w:p w:rsidR="004C328D" w:rsidRPr="0055157F" w:rsidRDefault="004C328D" w:rsidP="00AF3EF1">
            <w:pPr>
              <w:jc w:val="center"/>
              <w:rPr>
                <w:color w:val="000000" w:themeColor="text1"/>
                <w:sz w:val="26"/>
                <w:szCs w:val="26"/>
              </w:rPr>
            </w:pPr>
            <w:r w:rsidRPr="0055157F">
              <w:rPr>
                <w:color w:val="000000" w:themeColor="text1"/>
                <w:w w:val="101"/>
                <w:sz w:val="26"/>
                <w:szCs w:val="26"/>
              </w:rPr>
              <w:t>0</w:t>
            </w:r>
          </w:p>
        </w:tc>
        <w:tc>
          <w:tcPr>
            <w:tcW w:w="723"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76</w:t>
            </w:r>
          </w:p>
        </w:tc>
        <w:tc>
          <w:tcPr>
            <w:tcW w:w="724" w:type="dxa"/>
            <w:shd w:val="clear" w:color="auto" w:fill="E5DFEC" w:themeFill="accent4" w:themeFillTint="33"/>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23</w:t>
            </w:r>
          </w:p>
        </w:tc>
        <w:tc>
          <w:tcPr>
            <w:tcW w:w="724" w:type="dxa"/>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53</w:t>
            </w:r>
          </w:p>
        </w:tc>
      </w:tr>
      <w:tr w:rsidR="004C328D" w:rsidRPr="0055157F" w:rsidTr="00AF3EF1">
        <w:trPr>
          <w:trHeight w:val="210"/>
          <w:jc w:val="center"/>
        </w:trPr>
        <w:tc>
          <w:tcPr>
            <w:tcW w:w="956" w:type="dxa"/>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lang w:eastAsia="zh-TW"/>
              </w:rPr>
              <w:t>占比(%)</w:t>
            </w:r>
          </w:p>
        </w:tc>
        <w:tc>
          <w:tcPr>
            <w:tcW w:w="723" w:type="dxa"/>
            <w:vAlign w:val="center"/>
          </w:tcPr>
          <w:p w:rsidR="004C328D" w:rsidRPr="0055157F" w:rsidRDefault="004C328D" w:rsidP="00AF3EF1">
            <w:pPr>
              <w:jc w:val="center"/>
              <w:rPr>
                <w:b/>
                <w:color w:val="000000" w:themeColor="text1"/>
                <w:w w:val="101"/>
                <w:sz w:val="26"/>
                <w:szCs w:val="26"/>
              </w:rPr>
            </w:pPr>
            <w:r w:rsidRPr="0055157F">
              <w:rPr>
                <w:rFonts w:hint="eastAsia"/>
                <w:b/>
                <w:color w:val="000000" w:themeColor="text1"/>
                <w:w w:val="101"/>
                <w:sz w:val="26"/>
                <w:szCs w:val="26"/>
                <w:lang w:eastAsia="zh-TW"/>
              </w:rPr>
              <w:t>0</w:t>
            </w:r>
          </w:p>
        </w:tc>
        <w:tc>
          <w:tcPr>
            <w:tcW w:w="744" w:type="dxa"/>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100</w:t>
            </w:r>
          </w:p>
        </w:tc>
        <w:tc>
          <w:tcPr>
            <w:tcW w:w="723" w:type="dxa"/>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28.9</w:t>
            </w:r>
          </w:p>
        </w:tc>
        <w:tc>
          <w:tcPr>
            <w:tcW w:w="724" w:type="dxa"/>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71.1</w:t>
            </w:r>
          </w:p>
        </w:tc>
        <w:tc>
          <w:tcPr>
            <w:tcW w:w="723" w:type="dxa"/>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30.3</w:t>
            </w:r>
          </w:p>
        </w:tc>
        <w:tc>
          <w:tcPr>
            <w:tcW w:w="724" w:type="dxa"/>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69.7</w:t>
            </w:r>
          </w:p>
        </w:tc>
        <w:tc>
          <w:tcPr>
            <w:tcW w:w="724" w:type="dxa"/>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27.6</w:t>
            </w:r>
          </w:p>
        </w:tc>
        <w:tc>
          <w:tcPr>
            <w:tcW w:w="723" w:type="dxa"/>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72.4</w:t>
            </w:r>
          </w:p>
        </w:tc>
        <w:tc>
          <w:tcPr>
            <w:tcW w:w="724" w:type="dxa"/>
            <w:vAlign w:val="center"/>
          </w:tcPr>
          <w:p w:rsidR="004C328D" w:rsidRPr="0055157F" w:rsidRDefault="004C328D" w:rsidP="00AF3EF1">
            <w:pPr>
              <w:jc w:val="center"/>
              <w:rPr>
                <w:b/>
                <w:color w:val="000000" w:themeColor="text1"/>
                <w:w w:val="101"/>
                <w:sz w:val="26"/>
                <w:szCs w:val="26"/>
              </w:rPr>
            </w:pPr>
            <w:r w:rsidRPr="0055157F">
              <w:rPr>
                <w:rFonts w:hint="eastAsia"/>
                <w:b/>
                <w:color w:val="000000" w:themeColor="text1"/>
                <w:w w:val="101"/>
                <w:sz w:val="26"/>
                <w:szCs w:val="26"/>
                <w:lang w:eastAsia="zh-TW"/>
              </w:rPr>
              <w:t>0</w:t>
            </w:r>
          </w:p>
        </w:tc>
        <w:tc>
          <w:tcPr>
            <w:tcW w:w="723" w:type="dxa"/>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100</w:t>
            </w:r>
          </w:p>
        </w:tc>
        <w:tc>
          <w:tcPr>
            <w:tcW w:w="724" w:type="dxa"/>
            <w:shd w:val="clear" w:color="auto" w:fill="E5DFEC" w:themeFill="accent4" w:themeFillTint="33"/>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30.3</w:t>
            </w:r>
          </w:p>
        </w:tc>
        <w:tc>
          <w:tcPr>
            <w:tcW w:w="724" w:type="dxa"/>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lang w:eastAsia="zh-TW"/>
              </w:rPr>
              <w:t>69.7</w:t>
            </w:r>
          </w:p>
        </w:tc>
      </w:tr>
    </w:tbl>
    <w:p w:rsidR="004C328D" w:rsidRPr="0055157F" w:rsidRDefault="004C328D" w:rsidP="004C328D">
      <w:pPr>
        <w:pStyle w:val="af5"/>
        <w:ind w:leftChars="-125" w:left="-423" w:hanging="2"/>
        <w:rPr>
          <w:color w:val="000000" w:themeColor="text1"/>
        </w:rPr>
      </w:pPr>
      <w:r w:rsidRPr="0055157F">
        <w:rPr>
          <w:rFonts w:hint="eastAsia"/>
          <w:color w:val="000000" w:themeColor="text1"/>
          <w:sz w:val="26"/>
          <w:szCs w:val="26"/>
        </w:rPr>
        <w:t>資料來源：本調查整理自教育部詢問會議前說明資料。</w:t>
      </w:r>
    </w:p>
    <w:p w:rsidR="004C328D" w:rsidRPr="0055157F" w:rsidRDefault="004C328D" w:rsidP="004C328D">
      <w:pPr>
        <w:pStyle w:val="3"/>
        <w:numPr>
          <w:ilvl w:val="2"/>
          <w:numId w:val="1"/>
        </w:numPr>
        <w:rPr>
          <w:color w:val="000000" w:themeColor="text1"/>
        </w:rPr>
      </w:pPr>
      <w:r w:rsidRPr="0055157F">
        <w:rPr>
          <w:rFonts w:hint="eastAsia"/>
          <w:color w:val="000000" w:themeColor="text1"/>
        </w:rPr>
        <w:t>惟查，因部分大專校院</w:t>
      </w:r>
      <w:r w:rsidRPr="0055157F">
        <w:rPr>
          <w:rFonts w:hint="eastAsia"/>
          <w:color w:val="000000" w:themeColor="text1"/>
          <w:u w:val="single"/>
        </w:rPr>
        <w:t>服務學習</w:t>
      </w:r>
      <w:r w:rsidR="00AC6676" w:rsidRPr="0055157F">
        <w:rPr>
          <w:rFonts w:hint="eastAsia"/>
          <w:color w:val="000000" w:themeColor="text1"/>
          <w:u w:val="single"/>
        </w:rPr>
        <w:t>「零」學分</w:t>
      </w:r>
      <w:r w:rsidRPr="0055157F">
        <w:rPr>
          <w:rFonts w:hint="eastAsia"/>
          <w:color w:val="000000" w:themeColor="text1"/>
          <w:u w:val="single"/>
        </w:rPr>
        <w:t>相關必修課程</w:t>
      </w:r>
      <w:r w:rsidRPr="0055157F">
        <w:rPr>
          <w:rFonts w:hint="eastAsia"/>
          <w:color w:val="000000" w:themeColor="text1"/>
        </w:rPr>
        <w:t>未由教師授課（如以行政人員或學生指導）或疑未有實際授課之事實，爰部分學校稱未列入教師基本授課時數、未給付教師鐘點費、或未列教學意見調查等情。摘述</w:t>
      </w:r>
      <w:r w:rsidR="00556B8C" w:rsidRPr="0055157F">
        <w:rPr>
          <w:rFonts w:hint="eastAsia"/>
          <w:color w:val="000000" w:themeColor="text1"/>
        </w:rPr>
        <w:t>各</w:t>
      </w:r>
      <w:r w:rsidRPr="0055157F">
        <w:rPr>
          <w:rFonts w:hint="eastAsia"/>
          <w:color w:val="000000" w:themeColor="text1"/>
        </w:rPr>
        <w:t>校意見如下表：</w:t>
      </w:r>
    </w:p>
    <w:p w:rsidR="004C328D" w:rsidRPr="0055157F" w:rsidRDefault="004C328D" w:rsidP="004C328D">
      <w:pPr>
        <w:pStyle w:val="a3"/>
        <w:ind w:left="480" w:hanging="480"/>
        <w:rPr>
          <w:color w:val="000000" w:themeColor="text1"/>
        </w:rPr>
      </w:pPr>
      <w:r w:rsidRPr="0055157F">
        <w:rPr>
          <w:rFonts w:hint="eastAsia"/>
          <w:color w:val="000000" w:themeColor="text1"/>
        </w:rPr>
        <w:t>大專校院服務學習</w:t>
      </w:r>
      <w:r w:rsidR="00AC6676" w:rsidRPr="0055157F">
        <w:rPr>
          <w:rFonts w:hint="eastAsia"/>
          <w:color w:val="000000" w:themeColor="text1"/>
        </w:rPr>
        <w:t>「零」學分</w:t>
      </w:r>
      <w:r w:rsidRPr="0055157F">
        <w:rPr>
          <w:rFonts w:hint="eastAsia"/>
          <w:color w:val="000000" w:themeColor="text1"/>
        </w:rPr>
        <w:t>未列入教師基本授課時數之原因摘要</w:t>
      </w:r>
    </w:p>
    <w:tbl>
      <w:tblPr>
        <w:tblStyle w:val="af6"/>
        <w:tblW w:w="8926" w:type="dxa"/>
        <w:jc w:val="center"/>
        <w:tblLayout w:type="fixed"/>
        <w:tblLook w:val="0000" w:firstRow="0" w:lastRow="0" w:firstColumn="0" w:lastColumn="0" w:noHBand="0" w:noVBand="0"/>
      </w:tblPr>
      <w:tblGrid>
        <w:gridCol w:w="846"/>
        <w:gridCol w:w="8080"/>
      </w:tblGrid>
      <w:tr w:rsidR="004C328D" w:rsidRPr="0055157F" w:rsidTr="00AF3EF1">
        <w:trPr>
          <w:trHeight w:val="20"/>
          <w:tblHeader/>
          <w:jc w:val="center"/>
        </w:trPr>
        <w:tc>
          <w:tcPr>
            <w:tcW w:w="846" w:type="dxa"/>
            <w:shd w:val="clear" w:color="auto" w:fill="EEECE1" w:themeFill="background2"/>
          </w:tcPr>
          <w:p w:rsidR="004C328D" w:rsidRPr="0055157F" w:rsidRDefault="004C328D" w:rsidP="00AF3EF1">
            <w:pPr>
              <w:rPr>
                <w:b/>
                <w:color w:val="000000" w:themeColor="text1"/>
                <w:sz w:val="26"/>
                <w:szCs w:val="26"/>
              </w:rPr>
            </w:pPr>
            <w:r w:rsidRPr="0055157F">
              <w:rPr>
                <w:rFonts w:hint="eastAsia"/>
                <w:b/>
                <w:color w:val="000000" w:themeColor="text1"/>
                <w:sz w:val="26"/>
                <w:szCs w:val="26"/>
              </w:rPr>
              <w:t>學制</w:t>
            </w:r>
          </w:p>
        </w:tc>
        <w:tc>
          <w:tcPr>
            <w:tcW w:w="8080" w:type="dxa"/>
            <w:shd w:val="clear" w:color="auto" w:fill="EEECE1" w:themeFill="background2"/>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rPr>
              <w:t>原因說明摘要</w:t>
            </w:r>
          </w:p>
        </w:tc>
      </w:tr>
      <w:tr w:rsidR="004C328D" w:rsidRPr="0055157F" w:rsidTr="00AF3EF1">
        <w:trPr>
          <w:trHeight w:val="20"/>
          <w:jc w:val="center"/>
        </w:trPr>
        <w:tc>
          <w:tcPr>
            <w:tcW w:w="846" w:type="dxa"/>
            <w:vMerge w:val="restart"/>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rPr>
              <w:t>技專校院</w:t>
            </w:r>
          </w:p>
        </w:tc>
        <w:tc>
          <w:tcPr>
            <w:tcW w:w="8080" w:type="dxa"/>
          </w:tcPr>
          <w:p w:rsidR="004C328D" w:rsidRPr="0055157F" w:rsidRDefault="004C328D" w:rsidP="00AF3EF1">
            <w:pPr>
              <w:rPr>
                <w:color w:val="000000" w:themeColor="text1"/>
                <w:sz w:val="26"/>
                <w:szCs w:val="26"/>
              </w:rPr>
            </w:pPr>
            <w:r w:rsidRPr="0055157F">
              <w:rPr>
                <w:b/>
                <w:color w:val="000000" w:themeColor="text1"/>
                <w:sz w:val="26"/>
                <w:szCs w:val="26"/>
              </w:rPr>
              <w:t>無固定課程與教師</w:t>
            </w:r>
            <w:r w:rsidRPr="0055157F">
              <w:rPr>
                <w:color w:val="000000" w:themeColor="text1"/>
                <w:sz w:val="26"/>
                <w:szCs w:val="26"/>
              </w:rPr>
              <w:t>，融滲學習於生活，班級活動，社團活動，服務學習於境教中。</w:t>
            </w:r>
          </w:p>
        </w:tc>
      </w:tr>
      <w:tr w:rsidR="004C328D" w:rsidRPr="0055157F" w:rsidTr="00AF3EF1">
        <w:trPr>
          <w:trHeight w:val="20"/>
          <w:jc w:val="center"/>
        </w:trPr>
        <w:tc>
          <w:tcPr>
            <w:tcW w:w="846" w:type="dxa"/>
            <w:vMerge/>
          </w:tcPr>
          <w:p w:rsidR="004C328D" w:rsidRPr="0055157F" w:rsidRDefault="004C328D" w:rsidP="00AF3EF1">
            <w:pPr>
              <w:rPr>
                <w:b/>
                <w:color w:val="000000" w:themeColor="text1"/>
                <w:sz w:val="26"/>
                <w:szCs w:val="26"/>
              </w:rPr>
            </w:pPr>
          </w:p>
        </w:tc>
        <w:tc>
          <w:tcPr>
            <w:tcW w:w="8080" w:type="dxa"/>
          </w:tcPr>
          <w:p w:rsidR="004C328D" w:rsidRPr="0055157F" w:rsidRDefault="004C328D" w:rsidP="00AF3EF1">
            <w:pPr>
              <w:rPr>
                <w:color w:val="000000" w:themeColor="text1"/>
                <w:sz w:val="26"/>
                <w:szCs w:val="26"/>
              </w:rPr>
            </w:pPr>
            <w:r w:rsidRPr="0055157F">
              <w:rPr>
                <w:color w:val="000000" w:themeColor="text1"/>
                <w:sz w:val="26"/>
                <w:szCs w:val="26"/>
              </w:rPr>
              <w:t>該課程非課堂課，</w:t>
            </w:r>
            <w:r w:rsidRPr="0055157F">
              <w:rPr>
                <w:b/>
                <w:color w:val="000000" w:themeColor="text1"/>
                <w:sz w:val="26"/>
                <w:szCs w:val="26"/>
              </w:rPr>
              <w:t>教師無實際授課</w:t>
            </w:r>
            <w:r w:rsidRPr="0055157F">
              <w:rPr>
                <w:color w:val="000000" w:themeColor="text1"/>
                <w:sz w:val="26"/>
                <w:szCs w:val="26"/>
              </w:rPr>
              <w:t>，未列入基本授課時數。</w:t>
            </w:r>
          </w:p>
        </w:tc>
      </w:tr>
      <w:tr w:rsidR="004C328D" w:rsidRPr="0055157F" w:rsidTr="00AF3EF1">
        <w:trPr>
          <w:trHeight w:val="20"/>
          <w:jc w:val="center"/>
        </w:trPr>
        <w:tc>
          <w:tcPr>
            <w:tcW w:w="846" w:type="dxa"/>
            <w:vMerge/>
          </w:tcPr>
          <w:p w:rsidR="004C328D" w:rsidRPr="0055157F" w:rsidRDefault="004C328D" w:rsidP="00AF3EF1">
            <w:pPr>
              <w:rPr>
                <w:b/>
                <w:color w:val="000000" w:themeColor="text1"/>
                <w:sz w:val="26"/>
                <w:szCs w:val="26"/>
              </w:rPr>
            </w:pPr>
          </w:p>
        </w:tc>
        <w:tc>
          <w:tcPr>
            <w:tcW w:w="8080" w:type="dxa"/>
          </w:tcPr>
          <w:p w:rsidR="004C328D" w:rsidRPr="0055157F" w:rsidRDefault="004C328D" w:rsidP="00AF3EF1">
            <w:pPr>
              <w:rPr>
                <w:color w:val="000000" w:themeColor="text1"/>
                <w:sz w:val="26"/>
                <w:szCs w:val="26"/>
              </w:rPr>
            </w:pPr>
            <w:r w:rsidRPr="0055157F">
              <w:rPr>
                <w:color w:val="000000" w:themeColor="text1"/>
                <w:sz w:val="26"/>
                <w:szCs w:val="26"/>
              </w:rPr>
              <w:t>勞作教育及服務學習課程為導師授課，有導師費，不列入基本授課時數。</w:t>
            </w:r>
          </w:p>
        </w:tc>
      </w:tr>
      <w:tr w:rsidR="004C328D" w:rsidRPr="0055157F" w:rsidTr="00AF3EF1">
        <w:trPr>
          <w:trHeight w:val="20"/>
          <w:jc w:val="center"/>
        </w:trPr>
        <w:tc>
          <w:tcPr>
            <w:tcW w:w="846" w:type="dxa"/>
            <w:vMerge/>
          </w:tcPr>
          <w:p w:rsidR="004C328D" w:rsidRPr="0055157F" w:rsidRDefault="004C328D" w:rsidP="00AF3EF1">
            <w:pPr>
              <w:rPr>
                <w:b/>
                <w:color w:val="000000" w:themeColor="text1"/>
                <w:sz w:val="26"/>
                <w:szCs w:val="26"/>
              </w:rPr>
            </w:pPr>
          </w:p>
        </w:tc>
        <w:tc>
          <w:tcPr>
            <w:tcW w:w="8080" w:type="dxa"/>
          </w:tcPr>
          <w:p w:rsidR="004C328D" w:rsidRPr="0055157F" w:rsidRDefault="004C328D" w:rsidP="00AF3EF1">
            <w:pPr>
              <w:rPr>
                <w:color w:val="000000" w:themeColor="text1"/>
                <w:sz w:val="26"/>
                <w:szCs w:val="26"/>
              </w:rPr>
            </w:pPr>
            <w:r w:rsidRPr="0055157F">
              <w:rPr>
                <w:color w:val="000000" w:themeColor="text1"/>
                <w:sz w:val="26"/>
                <w:szCs w:val="26"/>
              </w:rPr>
              <w:t>服務學習授課教師為班級導師。</w:t>
            </w:r>
          </w:p>
        </w:tc>
      </w:tr>
      <w:tr w:rsidR="004C328D" w:rsidRPr="0055157F" w:rsidTr="00AF3EF1">
        <w:trPr>
          <w:trHeight w:val="20"/>
          <w:jc w:val="center"/>
        </w:trPr>
        <w:tc>
          <w:tcPr>
            <w:tcW w:w="846" w:type="dxa"/>
            <w:vMerge/>
          </w:tcPr>
          <w:p w:rsidR="004C328D" w:rsidRPr="0055157F" w:rsidRDefault="004C328D" w:rsidP="00AF3EF1">
            <w:pPr>
              <w:rPr>
                <w:b/>
                <w:color w:val="000000" w:themeColor="text1"/>
                <w:sz w:val="26"/>
                <w:szCs w:val="26"/>
              </w:rPr>
            </w:pPr>
          </w:p>
        </w:tc>
        <w:tc>
          <w:tcPr>
            <w:tcW w:w="8080" w:type="dxa"/>
          </w:tcPr>
          <w:p w:rsidR="004C328D" w:rsidRPr="0055157F" w:rsidRDefault="004C328D" w:rsidP="00AF3EF1">
            <w:pPr>
              <w:rPr>
                <w:color w:val="000000" w:themeColor="text1"/>
                <w:sz w:val="26"/>
                <w:szCs w:val="26"/>
              </w:rPr>
            </w:pPr>
            <w:r w:rsidRPr="0055157F">
              <w:rPr>
                <w:color w:val="000000" w:themeColor="text1"/>
                <w:sz w:val="26"/>
                <w:szCs w:val="26"/>
              </w:rPr>
              <w:t>該課程設定為從事各類校外服務，</w:t>
            </w:r>
            <w:r w:rsidRPr="0055157F">
              <w:rPr>
                <w:color w:val="000000" w:themeColor="text1"/>
                <w:sz w:val="26"/>
                <w:szCs w:val="26"/>
                <w:u w:val="single"/>
              </w:rPr>
              <w:t>相關服務費用已由校外服務單位承擔</w:t>
            </w:r>
            <w:r w:rsidRPr="0055157F">
              <w:rPr>
                <w:color w:val="000000" w:themeColor="text1"/>
                <w:sz w:val="26"/>
                <w:szCs w:val="26"/>
              </w:rPr>
              <w:t>，故無授課時數之問題。</w:t>
            </w:r>
          </w:p>
        </w:tc>
      </w:tr>
      <w:tr w:rsidR="004C328D" w:rsidRPr="0055157F" w:rsidTr="00AF3EF1">
        <w:trPr>
          <w:trHeight w:val="20"/>
          <w:jc w:val="center"/>
        </w:trPr>
        <w:tc>
          <w:tcPr>
            <w:tcW w:w="846" w:type="dxa"/>
            <w:vMerge/>
          </w:tcPr>
          <w:p w:rsidR="004C328D" w:rsidRPr="0055157F" w:rsidRDefault="004C328D" w:rsidP="00AF3EF1">
            <w:pPr>
              <w:rPr>
                <w:b/>
                <w:color w:val="000000" w:themeColor="text1"/>
                <w:sz w:val="26"/>
                <w:szCs w:val="26"/>
              </w:rPr>
            </w:pPr>
          </w:p>
        </w:tc>
        <w:tc>
          <w:tcPr>
            <w:tcW w:w="8080" w:type="dxa"/>
          </w:tcPr>
          <w:p w:rsidR="004C328D" w:rsidRPr="0055157F" w:rsidRDefault="004C328D" w:rsidP="00AF3EF1">
            <w:pPr>
              <w:rPr>
                <w:color w:val="000000" w:themeColor="text1"/>
                <w:sz w:val="26"/>
                <w:szCs w:val="26"/>
              </w:rPr>
            </w:pPr>
            <w:r w:rsidRPr="0055157F">
              <w:rPr>
                <w:rFonts w:hint="eastAsia"/>
                <w:color w:val="000000" w:themeColor="text1"/>
                <w:sz w:val="26"/>
                <w:szCs w:val="26"/>
              </w:rPr>
              <w:t>服務學習課程統一由服務學習中心安排講座及相關活動，</w:t>
            </w:r>
            <w:r w:rsidRPr="0055157F">
              <w:rPr>
                <w:rFonts w:hint="eastAsia"/>
                <w:b/>
                <w:color w:val="000000" w:themeColor="text1"/>
                <w:sz w:val="26"/>
                <w:szCs w:val="26"/>
              </w:rPr>
              <w:t>教師無實際授課</w:t>
            </w:r>
            <w:r w:rsidRPr="0055157F">
              <w:rPr>
                <w:rFonts w:hint="eastAsia"/>
                <w:color w:val="000000" w:themeColor="text1"/>
                <w:sz w:val="26"/>
                <w:szCs w:val="26"/>
              </w:rPr>
              <w:t>，因此教師教授之時數不列入基本授課時數。</w:t>
            </w:r>
          </w:p>
        </w:tc>
      </w:tr>
      <w:tr w:rsidR="004C328D" w:rsidRPr="0055157F" w:rsidTr="00AF3EF1">
        <w:trPr>
          <w:trHeight w:val="20"/>
          <w:jc w:val="center"/>
        </w:trPr>
        <w:tc>
          <w:tcPr>
            <w:tcW w:w="846" w:type="dxa"/>
            <w:vMerge/>
          </w:tcPr>
          <w:p w:rsidR="004C328D" w:rsidRPr="0055157F" w:rsidRDefault="004C328D" w:rsidP="00AF3EF1">
            <w:pPr>
              <w:rPr>
                <w:b/>
                <w:color w:val="000000" w:themeColor="text1"/>
                <w:sz w:val="26"/>
                <w:szCs w:val="26"/>
              </w:rPr>
            </w:pPr>
          </w:p>
        </w:tc>
        <w:tc>
          <w:tcPr>
            <w:tcW w:w="8080" w:type="dxa"/>
          </w:tcPr>
          <w:p w:rsidR="004C328D" w:rsidRPr="0055157F" w:rsidRDefault="004C328D" w:rsidP="00AF3EF1">
            <w:pPr>
              <w:rPr>
                <w:color w:val="000000" w:themeColor="text1"/>
                <w:sz w:val="26"/>
                <w:szCs w:val="26"/>
              </w:rPr>
            </w:pPr>
            <w:r w:rsidRPr="0055157F">
              <w:rPr>
                <w:rFonts w:hint="eastAsia"/>
                <w:color w:val="000000" w:themeColor="text1"/>
                <w:sz w:val="26"/>
                <w:szCs w:val="26"/>
              </w:rPr>
              <w:t>因由</w:t>
            </w:r>
            <w:r w:rsidRPr="0055157F">
              <w:rPr>
                <w:rFonts w:hint="eastAsia"/>
                <w:b/>
                <w:color w:val="000000" w:themeColor="text1"/>
                <w:sz w:val="26"/>
                <w:szCs w:val="26"/>
              </w:rPr>
              <w:t>服務學習組同仁</w:t>
            </w:r>
            <w:r w:rsidRPr="0055157F">
              <w:rPr>
                <w:rFonts w:hint="eastAsia"/>
                <w:color w:val="000000" w:themeColor="text1"/>
                <w:sz w:val="26"/>
                <w:szCs w:val="26"/>
              </w:rPr>
              <w:t>負責學生服務學習實務操作，故不列入基本授課時數。</w:t>
            </w:r>
          </w:p>
        </w:tc>
      </w:tr>
      <w:tr w:rsidR="004C328D" w:rsidRPr="0055157F" w:rsidTr="00AF3EF1">
        <w:trPr>
          <w:trHeight w:val="20"/>
          <w:jc w:val="center"/>
        </w:trPr>
        <w:tc>
          <w:tcPr>
            <w:tcW w:w="846" w:type="dxa"/>
            <w:vMerge/>
          </w:tcPr>
          <w:p w:rsidR="004C328D" w:rsidRPr="0055157F" w:rsidRDefault="004C328D" w:rsidP="00AF3EF1">
            <w:pPr>
              <w:rPr>
                <w:b/>
                <w:color w:val="000000" w:themeColor="text1"/>
                <w:sz w:val="26"/>
                <w:szCs w:val="26"/>
              </w:rPr>
            </w:pPr>
          </w:p>
        </w:tc>
        <w:tc>
          <w:tcPr>
            <w:tcW w:w="8080" w:type="dxa"/>
          </w:tcPr>
          <w:p w:rsidR="004C328D" w:rsidRPr="0055157F" w:rsidRDefault="004C328D" w:rsidP="00AF3EF1">
            <w:pPr>
              <w:rPr>
                <w:color w:val="000000" w:themeColor="text1"/>
                <w:sz w:val="26"/>
                <w:szCs w:val="26"/>
              </w:rPr>
            </w:pPr>
            <w:r w:rsidRPr="0055157F">
              <w:rPr>
                <w:rFonts w:hint="eastAsia"/>
                <w:color w:val="000000" w:themeColor="text1"/>
                <w:sz w:val="26"/>
                <w:szCs w:val="26"/>
              </w:rPr>
              <w:t>「生活服務教育」課程各系學生服務區域由學務處安排，教師並無授課之實際。</w:t>
            </w:r>
          </w:p>
        </w:tc>
      </w:tr>
      <w:tr w:rsidR="004C328D" w:rsidRPr="0055157F" w:rsidTr="00AF3EF1">
        <w:trPr>
          <w:trHeight w:val="20"/>
          <w:jc w:val="center"/>
        </w:trPr>
        <w:tc>
          <w:tcPr>
            <w:tcW w:w="846" w:type="dxa"/>
            <w:vMerge/>
          </w:tcPr>
          <w:p w:rsidR="004C328D" w:rsidRPr="0055157F" w:rsidRDefault="004C328D" w:rsidP="00AF3EF1">
            <w:pPr>
              <w:rPr>
                <w:b/>
                <w:color w:val="000000" w:themeColor="text1"/>
                <w:sz w:val="26"/>
                <w:szCs w:val="26"/>
              </w:rPr>
            </w:pPr>
          </w:p>
        </w:tc>
        <w:tc>
          <w:tcPr>
            <w:tcW w:w="8080" w:type="dxa"/>
          </w:tcPr>
          <w:p w:rsidR="004C328D" w:rsidRPr="0055157F" w:rsidRDefault="004C328D" w:rsidP="00AF3EF1">
            <w:pPr>
              <w:rPr>
                <w:color w:val="000000" w:themeColor="text1"/>
                <w:sz w:val="26"/>
                <w:szCs w:val="26"/>
              </w:rPr>
            </w:pPr>
            <w:r w:rsidRPr="0055157F">
              <w:rPr>
                <w:rFonts w:hAnsi="標楷體" w:cs="標楷體"/>
                <w:color w:val="000000" w:themeColor="text1"/>
                <w:sz w:val="26"/>
                <w:szCs w:val="26"/>
              </w:rPr>
              <w:t>由導師或</w:t>
            </w:r>
            <w:r w:rsidRPr="0055157F">
              <w:rPr>
                <w:b/>
                <w:color w:val="000000" w:themeColor="text1"/>
                <w:sz w:val="26"/>
                <w:szCs w:val="26"/>
              </w:rPr>
              <w:t>輔導教官</w:t>
            </w:r>
            <w:r w:rsidRPr="0055157F">
              <w:rPr>
                <w:rFonts w:hAnsi="標楷體" w:cs="標楷體"/>
                <w:color w:val="000000" w:themeColor="text1"/>
                <w:sz w:val="26"/>
                <w:szCs w:val="26"/>
              </w:rPr>
              <w:t>優先，次之以系推薦專任（案）、兼任教師擔任；服務教育課程時數不併入教師授課基本時數。</w:t>
            </w:r>
          </w:p>
        </w:tc>
      </w:tr>
      <w:tr w:rsidR="004C328D" w:rsidRPr="0055157F" w:rsidTr="00AF3EF1">
        <w:trPr>
          <w:trHeight w:val="20"/>
          <w:jc w:val="center"/>
        </w:trPr>
        <w:tc>
          <w:tcPr>
            <w:tcW w:w="846" w:type="dxa"/>
            <w:vMerge/>
          </w:tcPr>
          <w:p w:rsidR="004C328D" w:rsidRPr="0055157F" w:rsidRDefault="004C328D" w:rsidP="00AF3EF1">
            <w:pPr>
              <w:rPr>
                <w:b/>
                <w:color w:val="000000" w:themeColor="text1"/>
                <w:sz w:val="26"/>
                <w:szCs w:val="26"/>
              </w:rPr>
            </w:pPr>
          </w:p>
        </w:tc>
        <w:tc>
          <w:tcPr>
            <w:tcW w:w="8080" w:type="dxa"/>
            <w:vAlign w:val="center"/>
          </w:tcPr>
          <w:p w:rsidR="004C328D" w:rsidRPr="0055157F" w:rsidRDefault="004C328D" w:rsidP="00AF3EF1">
            <w:pPr>
              <w:pBdr>
                <w:top w:val="nil"/>
                <w:left w:val="nil"/>
                <w:bottom w:val="nil"/>
                <w:right w:val="nil"/>
                <w:between w:val="nil"/>
              </w:pBdr>
              <w:ind w:left="1" w:hanging="3"/>
              <w:rPr>
                <w:rFonts w:hAnsi="標楷體" w:cs="標楷體"/>
                <w:color w:val="000000" w:themeColor="text1"/>
                <w:sz w:val="26"/>
                <w:szCs w:val="26"/>
              </w:rPr>
            </w:pPr>
            <w:r w:rsidRPr="0055157F">
              <w:rPr>
                <w:rFonts w:hAnsi="標楷體" w:cs="標楷體"/>
                <w:color w:val="000000" w:themeColor="text1"/>
                <w:sz w:val="26"/>
                <w:szCs w:val="26"/>
              </w:rPr>
              <w:t>服務學習與公民教育之開課，僅就學生通過認證與評量後，做為成績登錄之用，</w:t>
            </w:r>
            <w:r w:rsidRPr="0055157F">
              <w:rPr>
                <w:b/>
                <w:color w:val="000000" w:themeColor="text1"/>
                <w:sz w:val="26"/>
                <w:szCs w:val="26"/>
              </w:rPr>
              <w:t>未實際授課</w:t>
            </w:r>
            <w:r w:rsidRPr="0055157F">
              <w:rPr>
                <w:rFonts w:hAnsi="標楷體" w:cs="標楷體"/>
                <w:color w:val="000000" w:themeColor="text1"/>
                <w:sz w:val="26"/>
                <w:szCs w:val="26"/>
              </w:rPr>
              <w:t>，故未列入教師基本授課時數。</w:t>
            </w:r>
          </w:p>
        </w:tc>
      </w:tr>
      <w:tr w:rsidR="004C328D" w:rsidRPr="0055157F" w:rsidTr="00AF3EF1">
        <w:trPr>
          <w:trHeight w:val="20"/>
          <w:jc w:val="center"/>
        </w:trPr>
        <w:tc>
          <w:tcPr>
            <w:tcW w:w="846" w:type="dxa"/>
            <w:vMerge/>
          </w:tcPr>
          <w:p w:rsidR="004C328D" w:rsidRPr="0055157F" w:rsidRDefault="004C328D" w:rsidP="00AF3EF1">
            <w:pPr>
              <w:rPr>
                <w:b/>
                <w:color w:val="000000" w:themeColor="text1"/>
                <w:sz w:val="26"/>
                <w:szCs w:val="26"/>
              </w:rPr>
            </w:pPr>
          </w:p>
        </w:tc>
        <w:tc>
          <w:tcPr>
            <w:tcW w:w="8080" w:type="dxa"/>
            <w:vAlign w:val="center"/>
          </w:tcPr>
          <w:p w:rsidR="004C328D" w:rsidRPr="0055157F" w:rsidRDefault="004C328D" w:rsidP="00AF3EF1">
            <w:pPr>
              <w:pBdr>
                <w:top w:val="nil"/>
                <w:left w:val="nil"/>
                <w:bottom w:val="nil"/>
                <w:right w:val="nil"/>
                <w:between w:val="nil"/>
              </w:pBdr>
              <w:ind w:left="1" w:hanging="3"/>
              <w:rPr>
                <w:rFonts w:hAnsi="標楷體" w:cs="標楷體"/>
                <w:color w:val="000000" w:themeColor="text1"/>
                <w:sz w:val="26"/>
                <w:szCs w:val="26"/>
              </w:rPr>
            </w:pPr>
            <w:r w:rsidRPr="0055157F">
              <w:rPr>
                <w:rFonts w:hAnsi="標楷體" w:cs="標楷體"/>
                <w:color w:val="000000" w:themeColor="text1"/>
                <w:sz w:val="26"/>
                <w:szCs w:val="26"/>
              </w:rPr>
              <w:t>服務學習課程（勞作教育）由</w:t>
            </w:r>
            <w:r w:rsidRPr="0055157F">
              <w:rPr>
                <w:b/>
                <w:color w:val="000000" w:themeColor="text1"/>
                <w:sz w:val="26"/>
                <w:szCs w:val="26"/>
              </w:rPr>
              <w:t>導師</w:t>
            </w:r>
            <w:r w:rsidRPr="0055157F">
              <w:rPr>
                <w:rFonts w:hAnsi="標楷體" w:cs="標楷體"/>
                <w:color w:val="000000" w:themeColor="text1"/>
                <w:sz w:val="26"/>
                <w:szCs w:val="26"/>
                <w:u w:val="single"/>
              </w:rPr>
              <w:t>班級經營管理</w:t>
            </w:r>
            <w:r w:rsidRPr="0055157F">
              <w:rPr>
                <w:rFonts w:hAnsi="標楷體" w:cs="標楷體"/>
                <w:color w:val="000000" w:themeColor="text1"/>
                <w:sz w:val="26"/>
                <w:szCs w:val="26"/>
              </w:rPr>
              <w:t>。</w:t>
            </w:r>
          </w:p>
        </w:tc>
      </w:tr>
      <w:tr w:rsidR="004C328D" w:rsidRPr="0055157F" w:rsidTr="00AF3EF1">
        <w:trPr>
          <w:trHeight w:val="20"/>
          <w:jc w:val="center"/>
        </w:trPr>
        <w:tc>
          <w:tcPr>
            <w:tcW w:w="846" w:type="dxa"/>
            <w:vMerge/>
          </w:tcPr>
          <w:p w:rsidR="004C328D" w:rsidRPr="0055157F" w:rsidRDefault="004C328D" w:rsidP="00AF3EF1">
            <w:pPr>
              <w:rPr>
                <w:b/>
                <w:color w:val="000000" w:themeColor="text1"/>
                <w:sz w:val="26"/>
                <w:szCs w:val="26"/>
              </w:rPr>
            </w:pPr>
          </w:p>
        </w:tc>
        <w:tc>
          <w:tcPr>
            <w:tcW w:w="8080" w:type="dxa"/>
            <w:vAlign w:val="center"/>
          </w:tcPr>
          <w:p w:rsidR="004C328D" w:rsidRPr="0055157F" w:rsidRDefault="004C328D" w:rsidP="00AF3EF1">
            <w:pPr>
              <w:pBdr>
                <w:top w:val="nil"/>
                <w:left w:val="nil"/>
                <w:bottom w:val="nil"/>
                <w:right w:val="nil"/>
                <w:between w:val="nil"/>
              </w:pBdr>
              <w:ind w:left="1" w:hanging="3"/>
              <w:rPr>
                <w:rFonts w:hAnsi="標楷體" w:cs="標楷體"/>
                <w:color w:val="000000" w:themeColor="text1"/>
                <w:sz w:val="26"/>
                <w:szCs w:val="26"/>
              </w:rPr>
            </w:pPr>
            <w:r w:rsidRPr="0055157F">
              <w:rPr>
                <w:b/>
                <w:color w:val="000000" w:themeColor="text1"/>
                <w:sz w:val="26"/>
                <w:szCs w:val="26"/>
              </w:rPr>
              <w:t>非老師</w:t>
            </w:r>
            <w:r w:rsidRPr="0055157F">
              <w:rPr>
                <w:rFonts w:hAnsi="標楷體" w:cs="標楷體"/>
                <w:color w:val="000000" w:themeColor="text1"/>
                <w:sz w:val="26"/>
                <w:szCs w:val="26"/>
              </w:rPr>
              <w:t>授課，由學務處統籌</w:t>
            </w:r>
            <w:r w:rsidRPr="0055157F">
              <w:rPr>
                <w:rFonts w:hAnsi="標楷體" w:cs="標楷體" w:hint="eastAsia"/>
                <w:color w:val="000000" w:themeColor="text1"/>
                <w:sz w:val="26"/>
                <w:szCs w:val="26"/>
              </w:rPr>
              <w:t>。</w:t>
            </w:r>
          </w:p>
        </w:tc>
      </w:tr>
      <w:tr w:rsidR="004C328D" w:rsidRPr="0055157F" w:rsidTr="00AF3EF1">
        <w:trPr>
          <w:trHeight w:val="20"/>
          <w:jc w:val="center"/>
        </w:trPr>
        <w:tc>
          <w:tcPr>
            <w:tcW w:w="846" w:type="dxa"/>
            <w:vMerge w:val="restart"/>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rPr>
              <w:t>大學校院</w:t>
            </w:r>
          </w:p>
        </w:tc>
        <w:tc>
          <w:tcPr>
            <w:tcW w:w="8080" w:type="dxa"/>
            <w:vAlign w:val="center"/>
          </w:tcPr>
          <w:p w:rsidR="004C328D" w:rsidRPr="0055157F" w:rsidRDefault="004C328D" w:rsidP="00AF3EF1">
            <w:pPr>
              <w:pBdr>
                <w:top w:val="nil"/>
                <w:left w:val="nil"/>
                <w:bottom w:val="nil"/>
                <w:right w:val="nil"/>
                <w:between w:val="nil"/>
              </w:pBdr>
              <w:ind w:left="1" w:hanging="3"/>
              <w:rPr>
                <w:rFonts w:hAnsi="標楷體" w:cs="標楷體"/>
                <w:color w:val="000000" w:themeColor="text1"/>
                <w:sz w:val="26"/>
                <w:szCs w:val="26"/>
              </w:rPr>
            </w:pPr>
            <w:r w:rsidRPr="0055157F">
              <w:rPr>
                <w:rFonts w:hAnsi="標楷體" w:cs="標楷體" w:hint="eastAsia"/>
                <w:color w:val="000000" w:themeColor="text1"/>
                <w:sz w:val="26"/>
                <w:szCs w:val="26"/>
              </w:rPr>
              <w:t>勞作教育的導師是指導性質，</w:t>
            </w:r>
            <w:r w:rsidRPr="0055157F">
              <w:rPr>
                <w:rFonts w:hAnsi="標楷體" w:cs="標楷體" w:hint="eastAsia"/>
                <w:b/>
                <w:color w:val="000000" w:themeColor="text1"/>
                <w:sz w:val="26"/>
                <w:szCs w:val="26"/>
              </w:rPr>
              <w:t>只有指導小組長執行打掃工作</w:t>
            </w:r>
            <w:r w:rsidRPr="0055157F">
              <w:rPr>
                <w:rFonts w:hAnsi="標楷體" w:cs="標楷體" w:hint="eastAsia"/>
                <w:color w:val="000000" w:themeColor="text1"/>
                <w:sz w:val="26"/>
                <w:szCs w:val="26"/>
              </w:rPr>
              <w:t>，無實際授課，故無列入基本授課時數。</w:t>
            </w:r>
          </w:p>
        </w:tc>
      </w:tr>
      <w:tr w:rsidR="004C328D" w:rsidRPr="0055157F" w:rsidTr="00AF3EF1">
        <w:trPr>
          <w:trHeight w:val="20"/>
          <w:jc w:val="center"/>
        </w:trPr>
        <w:tc>
          <w:tcPr>
            <w:tcW w:w="846" w:type="dxa"/>
            <w:vMerge/>
          </w:tcPr>
          <w:p w:rsidR="004C328D" w:rsidRPr="0055157F" w:rsidRDefault="004C328D" w:rsidP="00AF3EF1">
            <w:pPr>
              <w:rPr>
                <w:color w:val="000000" w:themeColor="text1"/>
                <w:sz w:val="26"/>
                <w:szCs w:val="26"/>
              </w:rPr>
            </w:pPr>
          </w:p>
        </w:tc>
        <w:tc>
          <w:tcPr>
            <w:tcW w:w="8080" w:type="dxa"/>
          </w:tcPr>
          <w:p w:rsidR="004C328D" w:rsidRPr="0055157F" w:rsidRDefault="004C328D" w:rsidP="00AF3EF1">
            <w:pPr>
              <w:rPr>
                <w:rFonts w:hAnsi="標楷體" w:cs="Arial"/>
                <w:color w:val="000000" w:themeColor="text1"/>
                <w:sz w:val="26"/>
                <w:szCs w:val="26"/>
              </w:rPr>
            </w:pPr>
            <w:r w:rsidRPr="0055157F">
              <w:rPr>
                <w:rFonts w:hAnsi="標楷體" w:cs="Arial"/>
                <w:color w:val="000000" w:themeColor="text1"/>
                <w:sz w:val="26"/>
                <w:szCs w:val="26"/>
              </w:rPr>
              <w:t>本課程係為</w:t>
            </w:r>
            <w:r w:rsidRPr="0055157F">
              <w:rPr>
                <w:b/>
                <w:color w:val="000000" w:themeColor="text1"/>
                <w:sz w:val="26"/>
                <w:szCs w:val="26"/>
              </w:rPr>
              <w:t>行政人員</w:t>
            </w:r>
            <w:r w:rsidRPr="0055157F">
              <w:rPr>
                <w:rFonts w:hAnsi="標楷體" w:cs="Arial"/>
                <w:color w:val="000000" w:themeColor="text1"/>
                <w:sz w:val="26"/>
                <w:szCs w:val="26"/>
              </w:rPr>
              <w:t>指導。</w:t>
            </w:r>
          </w:p>
        </w:tc>
      </w:tr>
      <w:tr w:rsidR="004C328D" w:rsidRPr="0055157F" w:rsidTr="00AF3EF1">
        <w:trPr>
          <w:trHeight w:val="20"/>
          <w:jc w:val="center"/>
        </w:trPr>
        <w:tc>
          <w:tcPr>
            <w:tcW w:w="846" w:type="dxa"/>
            <w:vMerge/>
          </w:tcPr>
          <w:p w:rsidR="004C328D" w:rsidRPr="0055157F" w:rsidRDefault="004C328D" w:rsidP="00AF3EF1">
            <w:pPr>
              <w:rPr>
                <w:color w:val="000000" w:themeColor="text1"/>
                <w:sz w:val="26"/>
                <w:szCs w:val="26"/>
              </w:rPr>
            </w:pPr>
          </w:p>
        </w:tc>
        <w:tc>
          <w:tcPr>
            <w:tcW w:w="8080" w:type="dxa"/>
          </w:tcPr>
          <w:p w:rsidR="004C328D" w:rsidRPr="0055157F" w:rsidRDefault="004C328D" w:rsidP="00AF3EF1">
            <w:pPr>
              <w:rPr>
                <w:rFonts w:hAnsi="標楷體" w:cs="Arial"/>
                <w:color w:val="000000" w:themeColor="text1"/>
                <w:sz w:val="26"/>
                <w:szCs w:val="26"/>
              </w:rPr>
            </w:pPr>
            <w:r w:rsidRPr="0055157F">
              <w:rPr>
                <w:rFonts w:hAnsi="標楷體" w:cs="Arial"/>
                <w:color w:val="000000" w:themeColor="text1"/>
                <w:sz w:val="26"/>
                <w:szCs w:val="26"/>
              </w:rPr>
              <w:t>服務學習並非正規教師於課堂上正規授課之課程。</w:t>
            </w:r>
          </w:p>
        </w:tc>
      </w:tr>
      <w:tr w:rsidR="004C328D" w:rsidRPr="0055157F" w:rsidTr="00AF3EF1">
        <w:trPr>
          <w:trHeight w:val="20"/>
          <w:jc w:val="center"/>
        </w:trPr>
        <w:tc>
          <w:tcPr>
            <w:tcW w:w="846" w:type="dxa"/>
            <w:vMerge/>
          </w:tcPr>
          <w:p w:rsidR="004C328D" w:rsidRPr="0055157F" w:rsidRDefault="004C328D" w:rsidP="00AF3EF1">
            <w:pPr>
              <w:rPr>
                <w:color w:val="000000" w:themeColor="text1"/>
                <w:sz w:val="26"/>
                <w:szCs w:val="26"/>
              </w:rPr>
            </w:pPr>
          </w:p>
        </w:tc>
        <w:tc>
          <w:tcPr>
            <w:tcW w:w="8080" w:type="dxa"/>
          </w:tcPr>
          <w:p w:rsidR="004C328D" w:rsidRPr="0055157F" w:rsidRDefault="004C328D" w:rsidP="00AF3EF1">
            <w:pPr>
              <w:rPr>
                <w:rFonts w:hAnsi="標楷體" w:cs="Arial"/>
                <w:color w:val="000000" w:themeColor="text1"/>
                <w:sz w:val="26"/>
                <w:szCs w:val="26"/>
              </w:rPr>
            </w:pPr>
            <w:r w:rsidRPr="0055157F">
              <w:rPr>
                <w:rFonts w:hAnsi="標楷體" w:cs="Arial"/>
                <w:color w:val="000000" w:themeColor="text1"/>
                <w:sz w:val="26"/>
                <w:szCs w:val="26"/>
              </w:rPr>
              <w:t>非由教師實際教授</w:t>
            </w:r>
            <w:r w:rsidRPr="0055157F">
              <w:rPr>
                <w:rFonts w:hAnsi="標楷體" w:cs="Arial" w:hint="eastAsia"/>
                <w:color w:val="000000" w:themeColor="text1"/>
                <w:sz w:val="26"/>
                <w:szCs w:val="26"/>
              </w:rPr>
              <w:t>。</w:t>
            </w:r>
          </w:p>
        </w:tc>
      </w:tr>
      <w:tr w:rsidR="004C328D" w:rsidRPr="0055157F" w:rsidTr="00AF3EF1">
        <w:trPr>
          <w:trHeight w:val="20"/>
          <w:jc w:val="center"/>
        </w:trPr>
        <w:tc>
          <w:tcPr>
            <w:tcW w:w="846" w:type="dxa"/>
            <w:vMerge/>
          </w:tcPr>
          <w:p w:rsidR="004C328D" w:rsidRPr="0055157F" w:rsidRDefault="004C328D" w:rsidP="00AF3EF1">
            <w:pPr>
              <w:rPr>
                <w:color w:val="000000" w:themeColor="text1"/>
                <w:sz w:val="26"/>
                <w:szCs w:val="26"/>
              </w:rPr>
            </w:pPr>
          </w:p>
        </w:tc>
        <w:tc>
          <w:tcPr>
            <w:tcW w:w="8080" w:type="dxa"/>
          </w:tcPr>
          <w:p w:rsidR="004C328D" w:rsidRPr="0055157F" w:rsidRDefault="004C328D" w:rsidP="00AF3EF1">
            <w:pPr>
              <w:rPr>
                <w:rFonts w:hAnsi="標楷體" w:cs="Arial"/>
                <w:color w:val="000000" w:themeColor="text1"/>
                <w:sz w:val="26"/>
                <w:szCs w:val="26"/>
              </w:rPr>
            </w:pPr>
            <w:r w:rsidRPr="0055157F">
              <w:rPr>
                <w:rFonts w:hAnsi="標楷體" w:cs="Arial"/>
                <w:color w:val="000000" w:themeColor="text1"/>
                <w:sz w:val="26"/>
                <w:szCs w:val="26"/>
              </w:rPr>
              <w:t>服務學習</w:t>
            </w:r>
            <w:r w:rsidRPr="0055157F">
              <w:rPr>
                <w:rFonts w:hAnsi="標楷體" w:cs="Arial"/>
                <w:b/>
                <w:color w:val="000000" w:themeColor="text1"/>
                <w:sz w:val="26"/>
                <w:szCs w:val="26"/>
              </w:rPr>
              <w:t>為行政契僱老師帶領</w:t>
            </w:r>
            <w:r w:rsidRPr="0055157F">
              <w:rPr>
                <w:rFonts w:hAnsi="標楷體" w:cs="Arial" w:hint="eastAsia"/>
                <w:color w:val="000000" w:themeColor="text1"/>
                <w:sz w:val="26"/>
                <w:szCs w:val="26"/>
              </w:rPr>
              <w:t>，</w:t>
            </w:r>
            <w:r w:rsidRPr="0055157F">
              <w:rPr>
                <w:rFonts w:hAnsi="標楷體" w:cs="Arial"/>
                <w:color w:val="000000" w:themeColor="text1"/>
                <w:sz w:val="26"/>
                <w:szCs w:val="26"/>
              </w:rPr>
              <w:t>沒有額外列入基本授課時數。</w:t>
            </w:r>
          </w:p>
        </w:tc>
      </w:tr>
      <w:tr w:rsidR="004C328D" w:rsidRPr="0055157F" w:rsidTr="00AF3EF1">
        <w:trPr>
          <w:trHeight w:val="20"/>
          <w:jc w:val="center"/>
        </w:trPr>
        <w:tc>
          <w:tcPr>
            <w:tcW w:w="846" w:type="dxa"/>
            <w:vMerge/>
          </w:tcPr>
          <w:p w:rsidR="004C328D" w:rsidRPr="0055157F" w:rsidRDefault="004C328D" w:rsidP="00AF3EF1">
            <w:pPr>
              <w:rPr>
                <w:color w:val="000000" w:themeColor="text1"/>
                <w:sz w:val="26"/>
                <w:szCs w:val="26"/>
              </w:rPr>
            </w:pPr>
          </w:p>
        </w:tc>
        <w:tc>
          <w:tcPr>
            <w:tcW w:w="8080" w:type="dxa"/>
          </w:tcPr>
          <w:p w:rsidR="004C328D" w:rsidRPr="0055157F" w:rsidRDefault="004C328D" w:rsidP="00AF3EF1">
            <w:pPr>
              <w:rPr>
                <w:rFonts w:hAnsi="標楷體" w:cs="Arial"/>
                <w:color w:val="000000" w:themeColor="text1"/>
                <w:sz w:val="26"/>
                <w:szCs w:val="26"/>
              </w:rPr>
            </w:pPr>
            <w:r w:rsidRPr="0055157F">
              <w:rPr>
                <w:rFonts w:hAnsi="標楷體" w:cs="Arial"/>
                <w:color w:val="000000" w:themeColor="text1"/>
                <w:sz w:val="26"/>
                <w:szCs w:val="26"/>
              </w:rPr>
              <w:t>服務學習課程之課程內容為</w:t>
            </w:r>
            <w:r w:rsidRPr="0055157F">
              <w:rPr>
                <w:b/>
                <w:color w:val="000000" w:themeColor="text1"/>
                <w:sz w:val="26"/>
                <w:szCs w:val="26"/>
              </w:rPr>
              <w:t>學校行政單位</w:t>
            </w:r>
            <w:r w:rsidRPr="0055157F">
              <w:rPr>
                <w:rFonts w:hAnsi="標楷體" w:cs="Arial"/>
                <w:color w:val="000000" w:themeColor="text1"/>
                <w:sz w:val="26"/>
                <w:szCs w:val="26"/>
              </w:rPr>
              <w:t>協助學生分發至校外單位服務學習，非一般授課方式，因此未計算教師基本授課時數。</w:t>
            </w:r>
          </w:p>
        </w:tc>
      </w:tr>
      <w:tr w:rsidR="004C328D" w:rsidRPr="0055157F" w:rsidTr="00AF3EF1">
        <w:trPr>
          <w:trHeight w:val="354"/>
          <w:jc w:val="center"/>
        </w:trPr>
        <w:tc>
          <w:tcPr>
            <w:tcW w:w="846" w:type="dxa"/>
            <w:vMerge/>
          </w:tcPr>
          <w:p w:rsidR="004C328D" w:rsidRPr="0055157F" w:rsidRDefault="004C328D" w:rsidP="00AF3EF1">
            <w:pPr>
              <w:rPr>
                <w:color w:val="000000" w:themeColor="text1"/>
                <w:sz w:val="26"/>
                <w:szCs w:val="26"/>
              </w:rPr>
            </w:pPr>
          </w:p>
        </w:tc>
        <w:tc>
          <w:tcPr>
            <w:tcW w:w="8080" w:type="dxa"/>
          </w:tcPr>
          <w:p w:rsidR="004C328D" w:rsidRPr="0055157F" w:rsidRDefault="004C328D" w:rsidP="00AF3EF1">
            <w:pPr>
              <w:rPr>
                <w:rFonts w:hAnsi="標楷體" w:cs="新細明體"/>
                <w:color w:val="000000" w:themeColor="text1"/>
                <w:sz w:val="26"/>
                <w:szCs w:val="26"/>
              </w:rPr>
            </w:pPr>
            <w:r w:rsidRPr="0055157F">
              <w:rPr>
                <w:rFonts w:hAnsi="標楷體" w:hint="eastAsia"/>
                <w:color w:val="000000" w:themeColor="text1"/>
                <w:sz w:val="26"/>
                <w:szCs w:val="26"/>
              </w:rPr>
              <w:t>校內外志工服務由</w:t>
            </w:r>
            <w:r w:rsidRPr="0055157F">
              <w:rPr>
                <w:rFonts w:hint="eastAsia"/>
                <w:b/>
                <w:color w:val="000000" w:themeColor="text1"/>
                <w:sz w:val="26"/>
                <w:szCs w:val="26"/>
              </w:rPr>
              <w:t>學生自由選擇前往</w:t>
            </w:r>
            <w:r w:rsidRPr="0055157F">
              <w:rPr>
                <w:rFonts w:hAnsi="標楷體" w:hint="eastAsia"/>
                <w:color w:val="000000" w:themeColor="text1"/>
                <w:sz w:val="26"/>
                <w:szCs w:val="26"/>
              </w:rPr>
              <w:t>由認列關懷或服務弱勢人群之志工服務，若欲前往非認列單位做服務學習，則須於2週前向通識中心提出申請，並由承辦人員檢核並送主任審核同意後，學生才允許前往該單位服務。故課程內容係未分配相關教師進行授課。</w:t>
            </w:r>
          </w:p>
        </w:tc>
      </w:tr>
    </w:tbl>
    <w:p w:rsidR="004C328D" w:rsidRPr="0055157F" w:rsidRDefault="004C328D" w:rsidP="004C328D">
      <w:pPr>
        <w:pStyle w:val="af5"/>
        <w:ind w:leftChars="-83" w:left="-280" w:hanging="2"/>
        <w:rPr>
          <w:color w:val="000000" w:themeColor="text1"/>
          <w:sz w:val="26"/>
          <w:szCs w:val="26"/>
        </w:rPr>
      </w:pPr>
      <w:r w:rsidRPr="0055157F">
        <w:rPr>
          <w:rFonts w:hint="eastAsia"/>
          <w:color w:val="000000" w:themeColor="text1"/>
          <w:sz w:val="26"/>
          <w:szCs w:val="26"/>
        </w:rPr>
        <w:t xml:space="preserve">　資料來源：教育部於詢問會後補充說明。</w:t>
      </w:r>
    </w:p>
    <w:p w:rsidR="004C328D" w:rsidRPr="0055157F" w:rsidRDefault="004C328D" w:rsidP="004C328D">
      <w:pPr>
        <w:pStyle w:val="3"/>
        <w:numPr>
          <w:ilvl w:val="2"/>
          <w:numId w:val="1"/>
        </w:numPr>
        <w:rPr>
          <w:color w:val="000000" w:themeColor="text1"/>
        </w:rPr>
      </w:pPr>
      <w:bookmarkStart w:id="52" w:name="_Toc112848868"/>
      <w:r w:rsidRPr="0055157F">
        <w:rPr>
          <w:rFonts w:hint="eastAsia"/>
          <w:color w:val="000000" w:themeColor="text1"/>
        </w:rPr>
        <w:t>再依相關研究指出</w:t>
      </w:r>
      <w:r w:rsidRPr="0055157F">
        <w:rPr>
          <w:rStyle w:val="afe"/>
          <w:color w:val="000000" w:themeColor="text1"/>
        </w:rPr>
        <w:footnoteReference w:id="5"/>
      </w:r>
      <w:r w:rsidRPr="0055157F">
        <w:rPr>
          <w:rFonts w:hint="eastAsia"/>
          <w:color w:val="000000" w:themeColor="text1"/>
        </w:rPr>
        <w:t>，107年政大學生會提出連署，要求學校廢除服務學習</w:t>
      </w:r>
      <w:r w:rsidR="003D68E7" w:rsidRPr="0055157F">
        <w:rPr>
          <w:rFonts w:hint="eastAsia"/>
          <w:color w:val="000000" w:themeColor="text1"/>
        </w:rPr>
        <w:t>「零」學分</w:t>
      </w:r>
      <w:r w:rsidRPr="0055157F">
        <w:rPr>
          <w:rFonts w:hint="eastAsia"/>
          <w:color w:val="000000" w:themeColor="text1"/>
        </w:rPr>
        <w:t>畢業門檻制度，也讓許多學校開始正視服務學習課程存在的問題</w:t>
      </w:r>
      <w:bookmarkStart w:id="53" w:name="_Toc112848869"/>
      <w:r w:rsidRPr="0055157F">
        <w:rPr>
          <w:rFonts w:hint="eastAsia"/>
          <w:color w:val="000000" w:themeColor="text1"/>
        </w:rPr>
        <w:t>；復據研究指出</w:t>
      </w:r>
      <w:r w:rsidRPr="0055157F">
        <w:rPr>
          <w:rStyle w:val="afe"/>
          <w:color w:val="000000" w:themeColor="text1"/>
        </w:rPr>
        <w:footnoteReference w:id="6"/>
      </w:r>
      <w:r w:rsidRPr="0055157F">
        <w:rPr>
          <w:rFonts w:hint="eastAsia"/>
          <w:color w:val="000000" w:themeColor="text1"/>
        </w:rPr>
        <w:t>，「服務學習」或許本質上立意良善且重要，但是現行制度上讓人困擾不已等語。</w:t>
      </w:r>
      <w:bookmarkEnd w:id="53"/>
      <w:r w:rsidRPr="0055157F">
        <w:rPr>
          <w:rFonts w:hint="eastAsia"/>
          <w:color w:val="000000" w:themeColor="text1"/>
        </w:rPr>
        <w:t>此外，針對大專校院服務學習實施問題，依本院105</w:t>
      </w:r>
      <w:r w:rsidR="00FA773E" w:rsidRPr="0055157F">
        <w:rPr>
          <w:rFonts w:hint="eastAsia"/>
          <w:color w:val="000000" w:themeColor="text1"/>
        </w:rPr>
        <w:t>年</w:t>
      </w:r>
      <w:r w:rsidR="00CF5F4F" w:rsidRPr="0055157F">
        <w:rPr>
          <w:rFonts w:hint="eastAsia"/>
          <w:color w:val="000000" w:themeColor="text1"/>
        </w:rPr>
        <w:t>調</w:t>
      </w:r>
      <w:r w:rsidR="00CF5F4F" w:rsidRPr="0055157F">
        <w:rPr>
          <w:rFonts w:hint="eastAsia"/>
          <w:color w:val="000000" w:themeColor="text1"/>
        </w:rPr>
        <w:lastRenderedPageBreak/>
        <w:t>查</w:t>
      </w:r>
      <w:r w:rsidRPr="0055157F">
        <w:rPr>
          <w:rFonts w:hint="eastAsia"/>
          <w:color w:val="000000" w:themeColor="text1"/>
        </w:rPr>
        <w:t>報告意見略以</w:t>
      </w:r>
      <w:r w:rsidRPr="0055157F">
        <w:rPr>
          <w:rStyle w:val="afe"/>
          <w:color w:val="000000" w:themeColor="text1"/>
        </w:rPr>
        <w:footnoteReference w:id="7"/>
      </w:r>
      <w:r w:rsidRPr="0055157F">
        <w:rPr>
          <w:rFonts w:hint="eastAsia"/>
          <w:color w:val="000000" w:themeColor="text1"/>
        </w:rPr>
        <w:t>，</w:t>
      </w:r>
      <w:r w:rsidRPr="0055157F">
        <w:rPr>
          <w:rFonts w:ascii="Times New Roman" w:hAnsi="Times New Roman"/>
          <w:color w:val="000000" w:themeColor="text1"/>
        </w:rPr>
        <w:t>縱教育部推動服務學習政策迄今近</w:t>
      </w:r>
      <w:r w:rsidRPr="0055157F">
        <w:rPr>
          <w:rFonts w:ascii="Times New Roman" w:hAnsi="Times New Roman"/>
          <w:color w:val="000000" w:themeColor="text1"/>
        </w:rPr>
        <w:t>9</w:t>
      </w:r>
      <w:r w:rsidRPr="0055157F">
        <w:rPr>
          <w:rFonts w:ascii="Times New Roman" w:hAnsi="Times New Roman"/>
          <w:color w:val="000000" w:themeColor="text1"/>
        </w:rPr>
        <w:t>年，我國仍有</w:t>
      </w:r>
      <w:r w:rsidRPr="0055157F">
        <w:rPr>
          <w:rFonts w:ascii="Times New Roman" w:hAnsi="Times New Roman" w:hint="eastAsia"/>
          <w:color w:val="000000" w:themeColor="text1"/>
        </w:rPr>
        <w:t>部分</w:t>
      </w:r>
      <w:r w:rsidRPr="0055157F">
        <w:rPr>
          <w:rFonts w:ascii="Times New Roman" w:hAnsi="Times New Roman"/>
          <w:color w:val="000000" w:themeColor="text1"/>
        </w:rPr>
        <w:t>大專校院尚不了解服務學習之意涵，</w:t>
      </w:r>
      <w:r w:rsidRPr="0055157F">
        <w:rPr>
          <w:rFonts w:ascii="Times New Roman" w:hAnsi="Times New Roman" w:hint="eastAsia"/>
          <w:color w:val="000000" w:themeColor="text1"/>
        </w:rPr>
        <w:t>且</w:t>
      </w:r>
      <w:r w:rsidRPr="0055157F">
        <w:rPr>
          <w:rFonts w:ascii="Times New Roman" w:hAnsi="Times New Roman"/>
          <w:color w:val="000000" w:themeColor="text1"/>
        </w:rPr>
        <w:t>常將之與志願服務概念相混淆；衡諸志願服務與服務學習之定義、運作方式及依據法源皆相異，志願服務之性質係出於個人自由意願而參與，並應依志願服務法及相關規範執行，而服務學習則為一種經驗教育模式，強調服務與學習並重，於課程或活動方案中，結合有意義之服務活動及結構化之反思與互惠過程，達到所訂定之學習目標</w:t>
      </w:r>
      <w:r w:rsidRPr="0055157F">
        <w:rPr>
          <w:rFonts w:ascii="Times New Roman" w:hAnsi="Times New Roman" w:hint="eastAsia"/>
          <w:color w:val="000000" w:themeColor="text1"/>
        </w:rPr>
        <w:t>等語。是以，相關研究及上表所</w:t>
      </w:r>
      <w:r w:rsidR="003A3373" w:rsidRPr="0055157F">
        <w:rPr>
          <w:rFonts w:ascii="Times New Roman" w:hAnsi="Times New Roman" w:hint="eastAsia"/>
          <w:color w:val="000000" w:themeColor="text1"/>
        </w:rPr>
        <w:t>列之</w:t>
      </w:r>
      <w:r w:rsidRPr="0055157F">
        <w:rPr>
          <w:rFonts w:ascii="Times New Roman" w:hAnsi="Times New Roman" w:hint="eastAsia"/>
          <w:color w:val="000000" w:themeColor="text1"/>
        </w:rPr>
        <w:t>學校意見，均有待教育部積極</w:t>
      </w:r>
      <w:r w:rsidR="00EC7C2E" w:rsidRPr="0055157F">
        <w:rPr>
          <w:rFonts w:ascii="Times New Roman" w:hAnsi="Times New Roman" w:hint="eastAsia"/>
          <w:color w:val="000000" w:themeColor="text1"/>
        </w:rPr>
        <w:t>檢討</w:t>
      </w:r>
      <w:r w:rsidRPr="0055157F">
        <w:rPr>
          <w:rFonts w:ascii="Times New Roman" w:hAnsi="Times New Roman" w:hint="eastAsia"/>
          <w:color w:val="000000" w:themeColor="text1"/>
        </w:rPr>
        <w:t>，以釐清</w:t>
      </w:r>
      <w:r w:rsidRPr="0055157F">
        <w:rPr>
          <w:rFonts w:hint="eastAsia"/>
          <w:color w:val="000000" w:themeColor="text1"/>
        </w:rPr>
        <w:t>制度</w:t>
      </w:r>
      <w:r w:rsidR="00883798" w:rsidRPr="0055157F">
        <w:rPr>
          <w:rFonts w:hint="eastAsia"/>
          <w:color w:val="000000" w:themeColor="text1"/>
        </w:rPr>
        <w:t>現</w:t>
      </w:r>
      <w:r w:rsidR="00353BB3" w:rsidRPr="0055157F">
        <w:rPr>
          <w:rFonts w:hint="eastAsia"/>
          <w:color w:val="000000" w:themeColor="text1"/>
        </w:rPr>
        <w:t>狀</w:t>
      </w:r>
      <w:r w:rsidRPr="0055157F">
        <w:rPr>
          <w:rFonts w:hint="eastAsia"/>
          <w:color w:val="000000" w:themeColor="text1"/>
        </w:rPr>
        <w:t>矛盾情形。</w:t>
      </w:r>
    </w:p>
    <w:p w:rsidR="004C328D" w:rsidRPr="0055157F" w:rsidRDefault="004C328D" w:rsidP="004C328D">
      <w:pPr>
        <w:pStyle w:val="3"/>
        <w:numPr>
          <w:ilvl w:val="2"/>
          <w:numId w:val="1"/>
        </w:numPr>
        <w:rPr>
          <w:color w:val="000000" w:themeColor="text1"/>
        </w:rPr>
      </w:pPr>
      <w:r w:rsidRPr="0055157F">
        <w:rPr>
          <w:rFonts w:hint="eastAsia"/>
          <w:color w:val="000000" w:themeColor="text1"/>
        </w:rPr>
        <w:t>究此，針對本項議題，本院復於111年8月5日諮詢專家學者，綜整</w:t>
      </w:r>
      <w:r w:rsidR="00705E02" w:rsidRPr="0055157F">
        <w:rPr>
          <w:rFonts w:hint="eastAsia"/>
          <w:color w:val="000000" w:themeColor="text1"/>
        </w:rPr>
        <w:t>專家</w:t>
      </w:r>
      <w:r w:rsidRPr="0055157F">
        <w:rPr>
          <w:rFonts w:hint="eastAsia"/>
          <w:color w:val="000000" w:themeColor="text1"/>
        </w:rPr>
        <w:t>意見及</w:t>
      </w:r>
      <w:r w:rsidR="001450C9" w:rsidRPr="0055157F">
        <w:rPr>
          <w:rFonts w:hint="eastAsia"/>
          <w:color w:val="000000" w:themeColor="text1"/>
        </w:rPr>
        <w:t>實務</w:t>
      </w:r>
      <w:r w:rsidRPr="0055157F">
        <w:rPr>
          <w:rFonts w:hint="eastAsia"/>
          <w:color w:val="000000" w:themeColor="text1"/>
        </w:rPr>
        <w:t>疑慮略以</w:t>
      </w:r>
      <w:r w:rsidRPr="0055157F">
        <w:rPr>
          <w:rFonts w:hAnsi="標楷體" w:hint="eastAsia"/>
          <w:color w:val="000000" w:themeColor="text1"/>
        </w:rPr>
        <w:t>：</w:t>
      </w:r>
    </w:p>
    <w:p w:rsidR="004C328D" w:rsidRPr="0055157F" w:rsidRDefault="004C328D" w:rsidP="004C328D">
      <w:pPr>
        <w:pStyle w:val="4"/>
        <w:numPr>
          <w:ilvl w:val="3"/>
          <w:numId w:val="1"/>
        </w:numPr>
        <w:rPr>
          <w:color w:val="000000" w:themeColor="text1"/>
        </w:rPr>
      </w:pPr>
      <w:r w:rsidRPr="0055157F">
        <w:rPr>
          <w:rFonts w:hint="eastAsia"/>
          <w:color w:val="000000" w:themeColor="text1"/>
        </w:rPr>
        <w:t>「服務學習課程部分，</w:t>
      </w:r>
      <w:r w:rsidRPr="0055157F">
        <w:rPr>
          <w:rFonts w:hAnsi="標楷體" w:hint="eastAsia"/>
          <w:color w:val="000000" w:themeColor="text1"/>
        </w:rPr>
        <w:t>○</w:t>
      </w:r>
      <w:r w:rsidRPr="0055157F">
        <w:rPr>
          <w:rFonts w:hint="eastAsia"/>
          <w:color w:val="000000" w:themeColor="text1"/>
        </w:rPr>
        <w:t>大老師會開課但不算在鐘點費，但有良心的老師會授課，不過不用每週都去上課，助理會去算服務時數，</w:t>
      </w:r>
      <w:r w:rsidRPr="0055157F">
        <w:rPr>
          <w:rFonts w:hint="eastAsia"/>
          <w:color w:val="000000" w:themeColor="text1"/>
          <w:u w:val="single"/>
        </w:rPr>
        <w:t>且沒有教學意見調查，反而證明是造假的課程</w:t>
      </w:r>
      <w:r w:rsidRPr="0055157F">
        <w:rPr>
          <w:rFonts w:hint="eastAsia"/>
          <w:color w:val="000000" w:themeColor="text1"/>
        </w:rPr>
        <w:t>，否則正常課程都會接受教學意見調查。</w:t>
      </w:r>
      <w:r w:rsidRPr="0055157F">
        <w:rPr>
          <w:rFonts w:hint="eastAsia"/>
          <w:color w:val="000000" w:themeColor="text1"/>
          <w:u w:val="single"/>
        </w:rPr>
        <w:t>服務性社團會找老師把該社團的活動開成服務性課程</w:t>
      </w:r>
      <w:r w:rsidRPr="0055157F">
        <w:rPr>
          <w:rFonts w:hint="eastAsia"/>
          <w:color w:val="000000" w:themeColor="text1"/>
        </w:rPr>
        <w:t>，就會有學生總需要必修服務學習課程而去選修，</w:t>
      </w:r>
      <w:r w:rsidRPr="0055157F">
        <w:rPr>
          <w:rFonts w:hint="eastAsia"/>
          <w:color w:val="000000" w:themeColor="text1"/>
          <w:u w:val="single"/>
        </w:rPr>
        <w:t>也是一種保證招生手段</w:t>
      </w:r>
      <w:r w:rsidRPr="0055157F">
        <w:rPr>
          <w:rFonts w:hint="eastAsia"/>
          <w:color w:val="000000" w:themeColor="text1"/>
        </w:rPr>
        <w:t>。相較於其他性質社團，也形成不公平。」</w:t>
      </w:r>
    </w:p>
    <w:p w:rsidR="004C328D" w:rsidRPr="0055157F" w:rsidRDefault="004C328D" w:rsidP="004C328D">
      <w:pPr>
        <w:pStyle w:val="4"/>
        <w:numPr>
          <w:ilvl w:val="3"/>
          <w:numId w:val="1"/>
        </w:numPr>
        <w:rPr>
          <w:color w:val="000000" w:themeColor="text1"/>
        </w:rPr>
      </w:pPr>
      <w:r w:rsidRPr="0055157F">
        <w:rPr>
          <w:rFonts w:hint="eastAsia"/>
          <w:color w:val="000000" w:themeColor="text1"/>
        </w:rPr>
        <w:t>「服務學習部分，在</w:t>
      </w:r>
      <w:r w:rsidRPr="0055157F">
        <w:rPr>
          <w:rFonts w:hAnsi="標楷體" w:hint="eastAsia"/>
          <w:color w:val="000000" w:themeColor="text1"/>
        </w:rPr>
        <w:t>○</w:t>
      </w:r>
      <w:r w:rsidRPr="0055157F">
        <w:rPr>
          <w:rFonts w:hint="eastAsia"/>
          <w:color w:val="000000" w:themeColor="text1"/>
        </w:rPr>
        <w:t>大很有趣，目前也還是</w:t>
      </w:r>
      <w:r w:rsidR="009958B4" w:rsidRPr="0055157F">
        <w:rPr>
          <w:rFonts w:hint="eastAsia"/>
          <w:color w:val="000000" w:themeColor="text1"/>
        </w:rPr>
        <w:t>『</w:t>
      </w:r>
      <w:r w:rsidR="00826A95" w:rsidRPr="0055157F">
        <w:rPr>
          <w:rFonts w:hint="eastAsia"/>
          <w:color w:val="000000" w:themeColor="text1"/>
        </w:rPr>
        <w:t>零</w:t>
      </w:r>
      <w:r w:rsidR="001019B3" w:rsidRPr="0055157F">
        <w:rPr>
          <w:rFonts w:hint="eastAsia"/>
          <w:color w:val="000000" w:themeColor="text1"/>
        </w:rPr>
        <w:t>』</w:t>
      </w:r>
      <w:r w:rsidR="00826A95" w:rsidRPr="0055157F">
        <w:rPr>
          <w:rFonts w:hint="eastAsia"/>
          <w:color w:val="000000" w:themeColor="text1"/>
        </w:rPr>
        <w:t>學分</w:t>
      </w:r>
      <w:r w:rsidRPr="0055157F">
        <w:rPr>
          <w:rFonts w:hint="eastAsia"/>
          <w:color w:val="000000" w:themeColor="text1"/>
        </w:rPr>
        <w:t>必修，校方不敢要求老師要授課幾小時，反而是請有授課經驗的</w:t>
      </w:r>
      <w:r w:rsidRPr="0055157F">
        <w:rPr>
          <w:rFonts w:hint="eastAsia"/>
          <w:color w:val="000000" w:themeColor="text1"/>
          <w:u w:val="single"/>
        </w:rPr>
        <w:t>學生擔任所謂的</w:t>
      </w:r>
      <w:r w:rsidRPr="0055157F">
        <w:rPr>
          <w:rFonts w:hAnsi="標楷體" w:hint="eastAsia"/>
          <w:color w:val="000000" w:themeColor="text1"/>
          <w:u w:val="single"/>
        </w:rPr>
        <w:t>『</w:t>
      </w:r>
      <w:r w:rsidRPr="0055157F">
        <w:rPr>
          <w:rFonts w:hint="eastAsia"/>
          <w:color w:val="000000" w:themeColor="text1"/>
          <w:u w:val="single"/>
        </w:rPr>
        <w:t>反思引導員</w:t>
      </w:r>
      <w:r w:rsidRPr="0055157F">
        <w:rPr>
          <w:rFonts w:hAnsi="標楷體" w:hint="eastAsia"/>
          <w:color w:val="000000" w:themeColor="text1"/>
          <w:u w:val="single"/>
        </w:rPr>
        <w:t>』</w:t>
      </w:r>
      <w:r w:rsidRPr="0055157F">
        <w:rPr>
          <w:rFonts w:hint="eastAsia"/>
          <w:color w:val="000000" w:themeColor="text1"/>
        </w:rPr>
        <w:t>，美其名有同學帶反思，但實際上卻是規避教學責任。</w:t>
      </w:r>
      <w:r w:rsidRPr="0055157F">
        <w:rPr>
          <w:rFonts w:hint="eastAsia"/>
          <w:color w:val="000000" w:themeColor="text1"/>
          <w:u w:val="single"/>
        </w:rPr>
        <w:t>他們真的有這個專業或能力完成課程</w:t>
      </w:r>
      <w:r w:rsidRPr="0055157F">
        <w:rPr>
          <w:rFonts w:hint="eastAsia"/>
          <w:color w:val="000000" w:themeColor="text1"/>
          <w:u w:val="single"/>
        </w:rPr>
        <w:lastRenderedPageBreak/>
        <w:t>嗎</w:t>
      </w:r>
      <w:r w:rsidRPr="0055157F">
        <w:rPr>
          <w:rFonts w:hint="eastAsia"/>
          <w:color w:val="000000" w:themeColor="text1"/>
        </w:rPr>
        <w:t>？很多老師也未必具有該課程的專業或能力，但就是被要求要開這類課程。」</w:t>
      </w:r>
    </w:p>
    <w:p w:rsidR="004C328D" w:rsidRPr="0055157F" w:rsidRDefault="004C328D" w:rsidP="004C328D">
      <w:pPr>
        <w:pStyle w:val="4"/>
        <w:numPr>
          <w:ilvl w:val="3"/>
          <w:numId w:val="1"/>
        </w:numPr>
        <w:rPr>
          <w:color w:val="000000" w:themeColor="text1"/>
        </w:rPr>
      </w:pPr>
      <w:r w:rsidRPr="0055157F">
        <w:rPr>
          <w:rFonts w:hint="eastAsia"/>
          <w:color w:val="000000" w:themeColor="text1"/>
        </w:rPr>
        <w:t>「大學學生社團去找老師談開服務學習課程的狀況，其實這在各大學真的很普遍，</w:t>
      </w:r>
      <w:r w:rsidRPr="0055157F">
        <w:rPr>
          <w:rFonts w:hint="eastAsia"/>
          <w:color w:val="000000" w:themeColor="text1"/>
          <w:u w:val="single"/>
        </w:rPr>
        <w:t>很多開服務學習課程的老師我們也從沒看過出現上課</w:t>
      </w:r>
      <w:r w:rsidRPr="0055157F">
        <w:rPr>
          <w:rFonts w:hint="eastAsia"/>
          <w:color w:val="000000" w:themeColor="text1"/>
        </w:rPr>
        <w:t>，可說全無教學事實。」</w:t>
      </w:r>
    </w:p>
    <w:bookmarkEnd w:id="52"/>
    <w:p w:rsidR="004C328D" w:rsidRPr="0055157F" w:rsidRDefault="004C328D" w:rsidP="004C328D">
      <w:pPr>
        <w:pStyle w:val="3"/>
        <w:numPr>
          <w:ilvl w:val="2"/>
          <w:numId w:val="1"/>
        </w:numPr>
        <w:rPr>
          <w:color w:val="000000" w:themeColor="text1"/>
        </w:rPr>
      </w:pPr>
      <w:r w:rsidRPr="0055157F">
        <w:rPr>
          <w:rFonts w:hint="eastAsia"/>
          <w:color w:val="000000" w:themeColor="text1"/>
        </w:rPr>
        <w:t>綜上論結，教育部自</w:t>
      </w:r>
      <w:r w:rsidR="00B06A24" w:rsidRPr="0055157F">
        <w:rPr>
          <w:rFonts w:hint="eastAsia"/>
          <w:color w:val="000000" w:themeColor="text1"/>
        </w:rPr>
        <w:t>96年起推廣大專校院服務學習，鼓勵學校將服務學習融入課程或學生社團活動並納入校務發展，使學生走出校外服務、回饋社會，近年則邁入服務學習第2代，即「大學社會責任實踐計畫」</w:t>
      </w:r>
      <w:r w:rsidR="00B06A24" w:rsidRPr="0055157F">
        <w:rPr>
          <w:rFonts w:hAnsi="標楷體" w:hint="eastAsia"/>
          <w:color w:val="000000" w:themeColor="text1"/>
        </w:rPr>
        <w:t>（</w:t>
      </w:r>
      <w:r w:rsidR="00B06A24" w:rsidRPr="0055157F">
        <w:rPr>
          <w:rFonts w:hint="eastAsia"/>
          <w:color w:val="000000" w:themeColor="text1"/>
        </w:rPr>
        <w:t>USR</w:t>
      </w:r>
      <w:r w:rsidR="00B06A24" w:rsidRPr="0055157F">
        <w:rPr>
          <w:rFonts w:hAnsi="標楷體" w:hint="eastAsia"/>
          <w:color w:val="000000" w:themeColor="text1"/>
        </w:rPr>
        <w:t>）階段</w:t>
      </w:r>
      <w:r w:rsidR="00B06A24" w:rsidRPr="0055157F">
        <w:rPr>
          <w:rFonts w:hint="eastAsia"/>
          <w:color w:val="000000" w:themeColor="text1"/>
        </w:rPr>
        <w:t>，以「在地連結」與「人才培育」為核心，政策立意尚屬良善；目前全國大專校院則計有76校共開設2,612門服務學習「零」學分之相關必修課程、其中約3成影響獎學金核給，而108至110學年服務學習課程採計學分比率自</w:t>
      </w:r>
      <w:r w:rsidR="00B06A24" w:rsidRPr="0055157F">
        <w:rPr>
          <w:color w:val="000000" w:themeColor="text1"/>
        </w:rPr>
        <w:t>22.73%</w:t>
      </w:r>
      <w:r w:rsidR="00B06A24" w:rsidRPr="0055157F">
        <w:rPr>
          <w:rFonts w:hint="eastAsia"/>
          <w:color w:val="000000" w:themeColor="text1"/>
        </w:rPr>
        <w:t>成長至</w:t>
      </w:r>
      <w:r w:rsidR="00B06A24" w:rsidRPr="0055157F">
        <w:rPr>
          <w:color w:val="000000" w:themeColor="text1"/>
        </w:rPr>
        <w:t>23.53%</w:t>
      </w:r>
      <w:r w:rsidR="00B06A24" w:rsidRPr="0055157F">
        <w:rPr>
          <w:rFonts w:hint="eastAsia"/>
          <w:color w:val="000000" w:themeColor="text1"/>
        </w:rPr>
        <w:t>，惟部分學校相關課程疑未實際授課、或有學分採計及鐘點費給付問題、有否悖離課程初衷及教學者（非教師）授課能力等爭議，陸續引發外界檢討聲浪、師生反思或質疑，亟待教育部通盤研議</w:t>
      </w:r>
      <w:r w:rsidRPr="0055157F">
        <w:rPr>
          <w:rFonts w:hint="eastAsia"/>
          <w:color w:val="000000" w:themeColor="text1"/>
        </w:rPr>
        <w:t>檢討。</w:t>
      </w:r>
    </w:p>
    <w:p w:rsidR="004C328D" w:rsidRPr="0055157F" w:rsidRDefault="004C328D" w:rsidP="004C328D">
      <w:pPr>
        <w:rPr>
          <w:color w:val="000000" w:themeColor="text1"/>
        </w:rPr>
      </w:pPr>
    </w:p>
    <w:p w:rsidR="004C328D" w:rsidRPr="0055157F" w:rsidRDefault="004C328D" w:rsidP="004C328D">
      <w:pPr>
        <w:pStyle w:val="2"/>
        <w:numPr>
          <w:ilvl w:val="1"/>
          <w:numId w:val="1"/>
        </w:numPr>
        <w:rPr>
          <w:color w:val="000000" w:themeColor="text1"/>
        </w:rPr>
      </w:pPr>
      <w:bookmarkStart w:id="54" w:name="_Toc122597507"/>
      <w:bookmarkStart w:id="55" w:name="_Toc122613261"/>
      <w:bookmarkStart w:id="56" w:name="_Hlk112768121"/>
      <w:r w:rsidRPr="0055157F">
        <w:rPr>
          <w:rFonts w:hint="eastAsia"/>
          <w:b/>
          <w:color w:val="000000" w:themeColor="text1"/>
        </w:rPr>
        <w:t>大專校院畢業條件之設定，於大學自治範圍內不受國家行政、立法機關拘束，惟其仍需在合理、必要範圍內為之，前經司法院釋字第380號、450號及563號闡明；以英語畢業門檻為例，依最高行政法院107年判字第488號判決，雖未否定大學訂定畢業門檻之適法性，然認大學「先英檢再教學」之規定違法無效，就所訂校內外語進修課程之要件需先經校外外語能力檢核後始得參與課程學習乙節，則認</w:t>
      </w:r>
      <w:r w:rsidRPr="0055157F">
        <w:rPr>
          <w:rFonts w:hint="eastAsia"/>
          <w:b/>
          <w:color w:val="000000" w:themeColor="text1"/>
          <w:u w:val="single"/>
        </w:rPr>
        <w:t>已逾大學以教學為目的</w:t>
      </w:r>
      <w:r w:rsidRPr="0055157F">
        <w:rPr>
          <w:rFonts w:hint="eastAsia"/>
          <w:b/>
          <w:color w:val="000000" w:themeColor="text1"/>
        </w:rPr>
        <w:t>之宗旨，制度設計未盡合理，應予改善，並應與學</w:t>
      </w:r>
      <w:r w:rsidRPr="0055157F">
        <w:rPr>
          <w:rFonts w:hint="eastAsia"/>
          <w:b/>
          <w:color w:val="000000" w:themeColor="text1"/>
        </w:rPr>
        <w:lastRenderedPageBreak/>
        <w:t>校教學措施相結合等語，惟查其落實情形及現況評估等情，迄未見主管機關積極作為；另，針對現行大學其他畢業離校程序引發之爭議，如純屬債權關係或與大學教育品行標準之界線仍有不明，或與維持學術品質、健全學生人格發展適切之關連認定，乃至涉及大學學業退學制之整體問題，尚有若干爭議待解，爰為維護學生權益、實現大學教育目的，於大學自治之合理範疇內，均待教育部積極併予通盤檢討研議</w:t>
      </w:r>
      <w:bookmarkEnd w:id="54"/>
      <w:bookmarkEnd w:id="55"/>
    </w:p>
    <w:p w:rsidR="004C328D" w:rsidRPr="0055157F" w:rsidRDefault="004C328D" w:rsidP="004C328D">
      <w:pPr>
        <w:pStyle w:val="3"/>
        <w:numPr>
          <w:ilvl w:val="2"/>
          <w:numId w:val="1"/>
        </w:numPr>
        <w:rPr>
          <w:color w:val="000000" w:themeColor="text1"/>
        </w:rPr>
      </w:pPr>
      <w:bookmarkStart w:id="57" w:name="_Toc112848871"/>
      <w:bookmarkEnd w:id="56"/>
      <w:r w:rsidRPr="0055157F">
        <w:rPr>
          <w:rFonts w:hint="eastAsia"/>
          <w:color w:val="000000" w:themeColor="text1"/>
        </w:rPr>
        <w:t>按司法院釋字第380號解釋及憲法第11條賦予之教學、研究及學習自由，</w:t>
      </w:r>
      <w:r w:rsidRPr="0055157F">
        <w:rPr>
          <w:rFonts w:hint="eastAsia"/>
          <w:color w:val="000000" w:themeColor="text1"/>
          <w:u w:val="single"/>
        </w:rPr>
        <w:t>大學於直接涉及教學、研究之學術事項，享有自治權</w:t>
      </w:r>
      <w:r w:rsidRPr="0055157F">
        <w:rPr>
          <w:rFonts w:hint="eastAsia"/>
          <w:color w:val="000000" w:themeColor="text1"/>
        </w:rPr>
        <w:t>。復按司法院釋字第563號指明略以，</w:t>
      </w:r>
      <w:r w:rsidRPr="0055157F">
        <w:rPr>
          <w:rFonts w:hint="eastAsia"/>
          <w:color w:val="000000" w:themeColor="text1"/>
          <w:u w:val="single"/>
        </w:rPr>
        <w:t>大學自治既受憲法制度性保障，則大學為確保學位之授予具備一定之水準，自得於合理及必要之範圍內，訂定有關取得學位之資格條件</w:t>
      </w:r>
      <w:r w:rsidRPr="0055157F">
        <w:rPr>
          <w:rFonts w:hint="eastAsia"/>
          <w:color w:val="000000" w:themeColor="text1"/>
          <w:sz w:val="23"/>
          <w:szCs w:val="23"/>
        </w:rPr>
        <w:t>。</w:t>
      </w:r>
      <w:r w:rsidRPr="0055157F">
        <w:rPr>
          <w:rFonts w:hint="eastAsia"/>
          <w:color w:val="000000" w:themeColor="text1"/>
        </w:rPr>
        <w:t>……大學對學生所為退學之處分行為，關係學生權益甚鉅，有關章則之訂定及執行</w:t>
      </w:r>
      <w:r w:rsidRPr="0055157F">
        <w:rPr>
          <w:rFonts w:hint="eastAsia"/>
          <w:color w:val="000000" w:themeColor="text1"/>
          <w:u w:val="single"/>
        </w:rPr>
        <w:t>自應遵守正當程序，其內容並應合理妥適</w:t>
      </w:r>
      <w:r w:rsidRPr="0055157F">
        <w:rPr>
          <w:rFonts w:hint="eastAsia"/>
          <w:color w:val="000000" w:themeColor="text1"/>
        </w:rPr>
        <w:t>，乃屬當然。又，國家對於大學之監督，依憲法第162條規定，應以法律為之，惟仍應符合大學自治之原則。是立法機關不得任意以法律強制大學設置特定之單位，致侵害大學之內部組織自主權；行政機關亦不得以命令干預大學教學之內容及課程之訂定，而妨礙教學、研究之自由，立法及行政措施之規範密度，於大學自治範圍內，均應受適度之限制（司法院釋字第450號解釋意旨參照）。復按大學法第1條第1項規定，大學以研究學術，培育人才，提升文化，服務社會，促進國家發展為宗旨。另專科學校法第34條及大學法施行細則第24條相關規定略以，大專校院得依其發展特色及產業需要規劃課程，經教務相關之校級會議通過後實施。準此，大學對教育事項於合理範圍內享自主</w:t>
      </w:r>
      <w:r w:rsidRPr="0055157F">
        <w:rPr>
          <w:rFonts w:hint="eastAsia"/>
          <w:color w:val="000000" w:themeColor="text1"/>
        </w:rPr>
        <w:lastRenderedPageBreak/>
        <w:t>權，並得依學校教育目標及發展特色與對於學生核心能力之要求規劃各類課程，並於相關章則明定經教務相關之校級會議通過後實施。</w:t>
      </w:r>
    </w:p>
    <w:p w:rsidR="004C328D" w:rsidRPr="0055157F" w:rsidRDefault="004C328D" w:rsidP="004C328D">
      <w:pPr>
        <w:pStyle w:val="3"/>
        <w:numPr>
          <w:ilvl w:val="2"/>
          <w:numId w:val="1"/>
        </w:numPr>
        <w:rPr>
          <w:color w:val="000000" w:themeColor="text1"/>
        </w:rPr>
      </w:pPr>
      <w:r w:rsidRPr="0055157F">
        <w:rPr>
          <w:rFonts w:hint="eastAsia"/>
          <w:color w:val="000000" w:themeColor="text1"/>
        </w:rPr>
        <w:t>經查，目前大專校院計29校實施英（外）語畢業門檻之</w:t>
      </w:r>
      <w:r w:rsidRPr="0055157F">
        <w:rPr>
          <w:rFonts w:hint="eastAsia"/>
          <w:color w:val="000000" w:themeColor="text1"/>
          <w:u w:val="single"/>
        </w:rPr>
        <w:t>相關</w:t>
      </w:r>
      <w:r w:rsidR="00AC6676" w:rsidRPr="0055157F">
        <w:rPr>
          <w:rFonts w:hint="eastAsia"/>
          <w:color w:val="000000" w:themeColor="text1"/>
          <w:u w:val="single"/>
        </w:rPr>
        <w:t>「零」學分</w:t>
      </w:r>
      <w:r w:rsidRPr="0055157F">
        <w:rPr>
          <w:rFonts w:hint="eastAsia"/>
          <w:color w:val="000000" w:themeColor="text1"/>
          <w:u w:val="single"/>
        </w:rPr>
        <w:t>必修課</w:t>
      </w:r>
      <w:r w:rsidRPr="0055157F">
        <w:rPr>
          <w:rFonts w:hint="eastAsia"/>
          <w:color w:val="000000" w:themeColor="text1"/>
        </w:rPr>
        <w:t>，實際情形如下：</w:t>
      </w:r>
    </w:p>
    <w:p w:rsidR="004C328D" w:rsidRPr="0055157F" w:rsidRDefault="004C328D" w:rsidP="004C328D">
      <w:pPr>
        <w:pStyle w:val="a3"/>
        <w:ind w:left="851" w:hanging="851"/>
        <w:rPr>
          <w:color w:val="000000" w:themeColor="text1"/>
        </w:rPr>
      </w:pPr>
      <w:r w:rsidRPr="0055157F">
        <w:rPr>
          <w:rFonts w:hint="eastAsia"/>
          <w:color w:val="000000" w:themeColor="text1"/>
        </w:rPr>
        <w:t>110學年第1學期公私立大專校院</w:t>
      </w:r>
      <w:r w:rsidR="00AC6676" w:rsidRPr="0055157F">
        <w:rPr>
          <w:rFonts w:hint="eastAsia"/>
          <w:color w:val="000000" w:themeColor="text1"/>
        </w:rPr>
        <w:t>「零」學分</w:t>
      </w:r>
      <w:r w:rsidRPr="0055157F">
        <w:rPr>
          <w:rFonts w:hint="eastAsia"/>
          <w:color w:val="000000" w:themeColor="text1"/>
        </w:rPr>
        <w:t>必修課程開課情形-英（外）語畢業門檻課</w:t>
      </w:r>
    </w:p>
    <w:p w:rsidR="004C328D" w:rsidRPr="0055157F" w:rsidRDefault="004C328D" w:rsidP="004C328D">
      <w:pPr>
        <w:ind w:right="197"/>
        <w:jc w:val="right"/>
        <w:rPr>
          <w:color w:val="000000" w:themeColor="text1"/>
          <w:sz w:val="24"/>
          <w:szCs w:val="24"/>
        </w:rPr>
      </w:pPr>
      <w:r w:rsidRPr="0055157F">
        <w:rPr>
          <w:rFonts w:hint="eastAsia"/>
          <w:color w:val="000000" w:themeColor="text1"/>
          <w:sz w:val="24"/>
          <w:szCs w:val="24"/>
        </w:rPr>
        <w:t>單位：校；人</w:t>
      </w:r>
    </w:p>
    <w:tbl>
      <w:tblPr>
        <w:tblW w:w="8648" w:type="dxa"/>
        <w:jc w:val="center"/>
        <w:tblLayout w:type="fixed"/>
        <w:tblCellMar>
          <w:left w:w="0" w:type="dxa"/>
          <w:right w:w="0" w:type="dxa"/>
        </w:tblCellMar>
        <w:tblLook w:val="0000" w:firstRow="0" w:lastRow="0" w:firstColumn="0" w:lastColumn="0" w:noHBand="0" w:noVBand="0"/>
      </w:tblPr>
      <w:tblGrid>
        <w:gridCol w:w="1844"/>
        <w:gridCol w:w="850"/>
        <w:gridCol w:w="851"/>
        <w:gridCol w:w="850"/>
        <w:gridCol w:w="851"/>
        <w:gridCol w:w="850"/>
        <w:gridCol w:w="851"/>
        <w:gridCol w:w="850"/>
        <w:gridCol w:w="851"/>
      </w:tblGrid>
      <w:tr w:rsidR="004C328D" w:rsidRPr="0055157F" w:rsidTr="00AF3EF1">
        <w:trPr>
          <w:trHeight w:val="296"/>
          <w:jc w:val="center"/>
        </w:trPr>
        <w:tc>
          <w:tcPr>
            <w:tcW w:w="1844" w:type="dxa"/>
            <w:vMerge w:val="restart"/>
            <w:tcBorders>
              <w:top w:val="single" w:sz="8" w:space="0" w:color="000000"/>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rPr>
              <w:t>種類＼現況</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公立大學校院</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私立大學校院</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公立技職校院</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私立技職校院</w:t>
            </w:r>
          </w:p>
        </w:tc>
      </w:tr>
      <w:tr w:rsidR="004C328D" w:rsidRPr="0055157F" w:rsidTr="00AF3EF1">
        <w:trPr>
          <w:trHeight w:val="296"/>
          <w:jc w:val="center"/>
        </w:trPr>
        <w:tc>
          <w:tcPr>
            <w:tcW w:w="1844" w:type="dxa"/>
            <w:vMerge/>
            <w:tcBorders>
              <w:top w:val="nil"/>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rFonts w:ascii="Times New Roman" w:eastAsiaTheme="minorEastAsia"/>
                <w:b/>
                <w:color w:val="000000" w:themeColor="text1"/>
                <w:sz w:val="26"/>
                <w:szCs w:val="26"/>
              </w:rPr>
            </w:pPr>
          </w:p>
        </w:tc>
        <w:tc>
          <w:tcPr>
            <w:tcW w:w="850" w:type="dxa"/>
            <w:tcBorders>
              <w:top w:val="single" w:sz="8" w:space="0" w:color="000000"/>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校數</w:t>
            </w:r>
          </w:p>
        </w:tc>
        <w:tc>
          <w:tcPr>
            <w:tcW w:w="851" w:type="dxa"/>
            <w:tcBorders>
              <w:top w:val="single" w:sz="8" w:space="0" w:color="000000"/>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修讀</w:t>
            </w:r>
          </w:p>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人數</w:t>
            </w:r>
          </w:p>
        </w:tc>
        <w:tc>
          <w:tcPr>
            <w:tcW w:w="850" w:type="dxa"/>
            <w:tcBorders>
              <w:top w:val="single" w:sz="8" w:space="0" w:color="000000"/>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校數</w:t>
            </w:r>
          </w:p>
        </w:tc>
        <w:tc>
          <w:tcPr>
            <w:tcW w:w="851" w:type="dxa"/>
            <w:tcBorders>
              <w:top w:val="single" w:sz="8" w:space="0" w:color="000000"/>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修讀</w:t>
            </w:r>
          </w:p>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人數</w:t>
            </w:r>
          </w:p>
        </w:tc>
        <w:tc>
          <w:tcPr>
            <w:tcW w:w="850" w:type="dxa"/>
            <w:tcBorders>
              <w:top w:val="single" w:sz="8" w:space="0" w:color="000000"/>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校數</w:t>
            </w:r>
          </w:p>
        </w:tc>
        <w:tc>
          <w:tcPr>
            <w:tcW w:w="851" w:type="dxa"/>
            <w:tcBorders>
              <w:top w:val="single" w:sz="8" w:space="0" w:color="000000"/>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修讀</w:t>
            </w:r>
          </w:p>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人數</w:t>
            </w:r>
          </w:p>
        </w:tc>
        <w:tc>
          <w:tcPr>
            <w:tcW w:w="850" w:type="dxa"/>
            <w:tcBorders>
              <w:top w:val="single" w:sz="8" w:space="0" w:color="000000"/>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校數</w:t>
            </w:r>
          </w:p>
        </w:tc>
        <w:tc>
          <w:tcPr>
            <w:tcW w:w="851" w:type="dxa"/>
            <w:tcBorders>
              <w:top w:val="single" w:sz="8" w:space="0" w:color="000000"/>
              <w:left w:val="single" w:sz="8" w:space="0" w:color="000000"/>
              <w:bottom w:val="single" w:sz="8" w:space="0" w:color="000000"/>
              <w:right w:val="single" w:sz="8" w:space="0" w:color="000000"/>
            </w:tcBorders>
            <w:shd w:val="clear" w:color="auto" w:fill="E1EED9"/>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修讀</w:t>
            </w:r>
          </w:p>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人數</w:t>
            </w:r>
          </w:p>
        </w:tc>
      </w:tr>
      <w:tr w:rsidR="004C328D" w:rsidRPr="0055157F" w:rsidTr="00AF3EF1">
        <w:trPr>
          <w:trHeight w:val="618"/>
          <w:jc w:val="center"/>
        </w:trPr>
        <w:tc>
          <w:tcPr>
            <w:tcW w:w="1844" w:type="dxa"/>
            <w:tcBorders>
              <w:top w:val="single" w:sz="8" w:space="0" w:color="000000"/>
              <w:left w:val="single" w:sz="8" w:space="0" w:color="000000"/>
              <w:bottom w:val="single" w:sz="8" w:space="0" w:color="000000"/>
              <w:right w:val="single" w:sz="8" w:space="0" w:color="000000"/>
            </w:tcBorders>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rPr>
              <w:t>英（外）語</w:t>
            </w:r>
          </w:p>
          <w:p w:rsidR="004C328D" w:rsidRPr="0055157F" w:rsidRDefault="004C328D" w:rsidP="00AF3EF1">
            <w:pPr>
              <w:jc w:val="center"/>
              <w:rPr>
                <w:color w:val="000000" w:themeColor="text1"/>
                <w:sz w:val="26"/>
                <w:szCs w:val="26"/>
              </w:rPr>
            </w:pPr>
            <w:r w:rsidRPr="0055157F">
              <w:rPr>
                <w:rFonts w:hint="eastAsia"/>
                <w:b/>
                <w:color w:val="000000" w:themeColor="text1"/>
                <w:sz w:val="26"/>
                <w:szCs w:val="26"/>
              </w:rPr>
              <w:t>畢業門檻課</w:t>
            </w:r>
          </w:p>
        </w:tc>
        <w:tc>
          <w:tcPr>
            <w:tcW w:w="850" w:type="dxa"/>
            <w:tcBorders>
              <w:top w:val="single" w:sz="8" w:space="0" w:color="000000"/>
              <w:left w:val="single" w:sz="8" w:space="0" w:color="000000"/>
              <w:bottom w:val="single" w:sz="8" w:space="0" w:color="000000"/>
              <w:right w:val="single" w:sz="8" w:space="0" w:color="000000"/>
            </w:tcBorders>
            <w:vAlign w:val="center"/>
          </w:tcPr>
          <w:p w:rsidR="004C328D" w:rsidRPr="0055157F" w:rsidRDefault="004C328D" w:rsidP="00AF3EF1">
            <w:pPr>
              <w:jc w:val="center"/>
              <w:rPr>
                <w:color w:val="000000" w:themeColor="text1"/>
                <w:w w:val="101"/>
                <w:sz w:val="24"/>
                <w:szCs w:val="24"/>
              </w:rPr>
            </w:pPr>
            <w:r w:rsidRPr="0055157F">
              <w:rPr>
                <w:color w:val="000000" w:themeColor="text1"/>
                <w:w w:val="101"/>
                <w:sz w:val="24"/>
                <w:szCs w:val="24"/>
              </w:rPr>
              <w:t>5</w:t>
            </w:r>
          </w:p>
        </w:tc>
        <w:tc>
          <w:tcPr>
            <w:tcW w:w="851" w:type="dxa"/>
            <w:tcBorders>
              <w:top w:val="single" w:sz="8" w:space="0" w:color="000000"/>
              <w:left w:val="single" w:sz="8" w:space="0" w:color="000000"/>
              <w:bottom w:val="single" w:sz="8" w:space="0" w:color="000000"/>
              <w:right w:val="single" w:sz="8" w:space="0" w:color="000000"/>
            </w:tcBorders>
            <w:vAlign w:val="center"/>
          </w:tcPr>
          <w:p w:rsidR="004C328D" w:rsidRPr="0055157F" w:rsidRDefault="004C328D" w:rsidP="00AF3EF1">
            <w:pPr>
              <w:jc w:val="center"/>
              <w:rPr>
                <w:color w:val="000000" w:themeColor="text1"/>
                <w:sz w:val="24"/>
                <w:szCs w:val="24"/>
              </w:rPr>
            </w:pPr>
            <w:r w:rsidRPr="0055157F">
              <w:rPr>
                <w:color w:val="000000" w:themeColor="text1"/>
                <w:sz w:val="24"/>
                <w:szCs w:val="24"/>
              </w:rPr>
              <w:t>2,836</w:t>
            </w:r>
          </w:p>
        </w:tc>
        <w:tc>
          <w:tcPr>
            <w:tcW w:w="850" w:type="dxa"/>
            <w:tcBorders>
              <w:top w:val="single" w:sz="8" w:space="0" w:color="000000"/>
              <w:left w:val="single" w:sz="8" w:space="0" w:color="000000"/>
              <w:bottom w:val="single" w:sz="8" w:space="0" w:color="000000"/>
              <w:right w:val="single" w:sz="8" w:space="0" w:color="000000"/>
            </w:tcBorders>
            <w:vAlign w:val="center"/>
          </w:tcPr>
          <w:p w:rsidR="004C328D" w:rsidRPr="0055157F" w:rsidRDefault="004C328D" w:rsidP="00AF3EF1">
            <w:pPr>
              <w:jc w:val="center"/>
              <w:rPr>
                <w:color w:val="000000" w:themeColor="text1"/>
                <w:w w:val="101"/>
                <w:sz w:val="24"/>
                <w:szCs w:val="24"/>
              </w:rPr>
            </w:pPr>
            <w:r w:rsidRPr="0055157F">
              <w:rPr>
                <w:color w:val="000000" w:themeColor="text1"/>
                <w:w w:val="101"/>
                <w:sz w:val="24"/>
                <w:szCs w:val="24"/>
              </w:rPr>
              <w:t>8</w:t>
            </w:r>
          </w:p>
        </w:tc>
        <w:tc>
          <w:tcPr>
            <w:tcW w:w="851" w:type="dxa"/>
            <w:tcBorders>
              <w:top w:val="single" w:sz="8" w:space="0" w:color="000000"/>
              <w:left w:val="single" w:sz="8" w:space="0" w:color="000000"/>
              <w:bottom w:val="single" w:sz="8" w:space="0" w:color="000000"/>
              <w:right w:val="single" w:sz="8" w:space="0" w:color="000000"/>
            </w:tcBorders>
            <w:vAlign w:val="center"/>
          </w:tcPr>
          <w:p w:rsidR="004C328D" w:rsidRPr="0055157F" w:rsidRDefault="004C328D" w:rsidP="00AF3EF1">
            <w:pPr>
              <w:jc w:val="center"/>
              <w:rPr>
                <w:color w:val="000000" w:themeColor="text1"/>
                <w:sz w:val="24"/>
                <w:szCs w:val="24"/>
              </w:rPr>
            </w:pPr>
            <w:r w:rsidRPr="0055157F">
              <w:rPr>
                <w:color w:val="000000" w:themeColor="text1"/>
                <w:sz w:val="24"/>
                <w:szCs w:val="24"/>
              </w:rPr>
              <w:t>10,361</w:t>
            </w:r>
          </w:p>
        </w:tc>
        <w:tc>
          <w:tcPr>
            <w:tcW w:w="850" w:type="dxa"/>
            <w:tcBorders>
              <w:top w:val="single" w:sz="8" w:space="0" w:color="000000"/>
              <w:left w:val="single" w:sz="8" w:space="0" w:color="000000"/>
              <w:bottom w:val="single" w:sz="8" w:space="0" w:color="000000"/>
              <w:right w:val="single" w:sz="8" w:space="0" w:color="000000"/>
            </w:tcBorders>
            <w:vAlign w:val="center"/>
          </w:tcPr>
          <w:p w:rsidR="004C328D" w:rsidRPr="0055157F" w:rsidRDefault="004C328D" w:rsidP="00AF3EF1">
            <w:pPr>
              <w:jc w:val="center"/>
              <w:rPr>
                <w:color w:val="000000" w:themeColor="text1"/>
                <w:w w:val="101"/>
                <w:sz w:val="24"/>
                <w:szCs w:val="24"/>
              </w:rPr>
            </w:pPr>
            <w:r w:rsidRPr="0055157F">
              <w:rPr>
                <w:color w:val="000000" w:themeColor="text1"/>
                <w:w w:val="101"/>
                <w:sz w:val="24"/>
                <w:szCs w:val="24"/>
              </w:rPr>
              <w:t>6</w:t>
            </w:r>
          </w:p>
        </w:tc>
        <w:tc>
          <w:tcPr>
            <w:tcW w:w="851" w:type="dxa"/>
            <w:tcBorders>
              <w:top w:val="single" w:sz="8" w:space="0" w:color="000000"/>
              <w:left w:val="single" w:sz="8" w:space="0" w:color="000000"/>
              <w:bottom w:val="single" w:sz="8" w:space="0" w:color="000000"/>
              <w:right w:val="single" w:sz="8" w:space="0" w:color="000000"/>
            </w:tcBorders>
            <w:vAlign w:val="center"/>
          </w:tcPr>
          <w:p w:rsidR="004C328D" w:rsidRPr="0055157F" w:rsidRDefault="004C328D" w:rsidP="00AF3EF1">
            <w:pPr>
              <w:jc w:val="center"/>
              <w:rPr>
                <w:color w:val="000000" w:themeColor="text1"/>
                <w:sz w:val="24"/>
                <w:szCs w:val="24"/>
              </w:rPr>
            </w:pPr>
            <w:r w:rsidRPr="0055157F">
              <w:rPr>
                <w:color w:val="000000" w:themeColor="text1"/>
                <w:sz w:val="24"/>
                <w:szCs w:val="24"/>
              </w:rPr>
              <w:t>9,375</w:t>
            </w:r>
          </w:p>
        </w:tc>
        <w:tc>
          <w:tcPr>
            <w:tcW w:w="850" w:type="dxa"/>
            <w:tcBorders>
              <w:top w:val="single" w:sz="8" w:space="0" w:color="000000"/>
              <w:left w:val="single" w:sz="8" w:space="0" w:color="000000"/>
              <w:bottom w:val="single" w:sz="8" w:space="0" w:color="000000"/>
              <w:right w:val="single" w:sz="8" w:space="0" w:color="000000"/>
            </w:tcBorders>
            <w:vAlign w:val="center"/>
          </w:tcPr>
          <w:p w:rsidR="004C328D" w:rsidRPr="0055157F" w:rsidRDefault="004C328D" w:rsidP="00AF3EF1">
            <w:pPr>
              <w:jc w:val="center"/>
              <w:rPr>
                <w:color w:val="000000" w:themeColor="text1"/>
                <w:sz w:val="24"/>
                <w:szCs w:val="24"/>
              </w:rPr>
            </w:pPr>
            <w:r w:rsidRPr="0055157F">
              <w:rPr>
                <w:color w:val="000000" w:themeColor="text1"/>
                <w:sz w:val="24"/>
                <w:szCs w:val="24"/>
              </w:rPr>
              <w:t>10</w:t>
            </w:r>
          </w:p>
        </w:tc>
        <w:tc>
          <w:tcPr>
            <w:tcW w:w="851" w:type="dxa"/>
            <w:tcBorders>
              <w:top w:val="single" w:sz="8" w:space="0" w:color="000000"/>
              <w:left w:val="single" w:sz="8" w:space="0" w:color="000000"/>
              <w:bottom w:val="single" w:sz="8" w:space="0" w:color="000000"/>
              <w:right w:val="single" w:sz="8" w:space="0" w:color="000000"/>
            </w:tcBorders>
            <w:vAlign w:val="center"/>
          </w:tcPr>
          <w:p w:rsidR="004C328D" w:rsidRPr="0055157F" w:rsidRDefault="004C328D" w:rsidP="00AF3EF1">
            <w:pPr>
              <w:jc w:val="center"/>
              <w:rPr>
                <w:color w:val="000000" w:themeColor="text1"/>
                <w:sz w:val="24"/>
                <w:szCs w:val="24"/>
              </w:rPr>
            </w:pPr>
            <w:r w:rsidRPr="0055157F">
              <w:rPr>
                <w:color w:val="000000" w:themeColor="text1"/>
                <w:sz w:val="24"/>
                <w:szCs w:val="24"/>
              </w:rPr>
              <w:t>7,326</w:t>
            </w:r>
          </w:p>
        </w:tc>
      </w:tr>
    </w:tbl>
    <w:p w:rsidR="004C328D" w:rsidRPr="0055157F" w:rsidRDefault="004C328D" w:rsidP="004C328D">
      <w:pPr>
        <w:pStyle w:val="af5"/>
        <w:ind w:leftChars="-83" w:left="-280" w:hanging="2"/>
        <w:rPr>
          <w:color w:val="000000" w:themeColor="text1"/>
          <w:sz w:val="26"/>
          <w:szCs w:val="26"/>
        </w:rPr>
      </w:pPr>
      <w:r w:rsidRPr="0055157F">
        <w:rPr>
          <w:rFonts w:hint="eastAsia"/>
          <w:color w:val="000000" w:themeColor="text1"/>
          <w:sz w:val="26"/>
          <w:szCs w:val="26"/>
        </w:rPr>
        <w:t xml:space="preserve">　 資料來源：本調查整理自教育部詢問會議前說明資料。</w:t>
      </w:r>
    </w:p>
    <w:p w:rsidR="004C328D" w:rsidRPr="0055157F" w:rsidRDefault="004C328D" w:rsidP="004C328D">
      <w:pPr>
        <w:pStyle w:val="3"/>
        <w:numPr>
          <w:ilvl w:val="2"/>
          <w:numId w:val="1"/>
        </w:numPr>
        <w:rPr>
          <w:color w:val="000000" w:themeColor="text1"/>
        </w:rPr>
      </w:pPr>
      <w:r w:rsidRPr="0055157F">
        <w:rPr>
          <w:rFonts w:hint="eastAsia"/>
          <w:color w:val="000000" w:themeColor="text1"/>
        </w:rPr>
        <w:t>歷來對於大專校院英檢畢業門檻引發爭議不斷，依</w:t>
      </w:r>
      <w:r w:rsidRPr="0055157F">
        <w:rPr>
          <w:rFonts w:hint="eastAsia"/>
          <w:color w:val="000000" w:themeColor="text1"/>
          <w:u w:val="single"/>
        </w:rPr>
        <w:t>最高行政法院107年度判字第488號判決</w:t>
      </w:r>
      <w:r w:rsidRPr="0055157F">
        <w:rPr>
          <w:rFonts w:hint="eastAsia"/>
          <w:color w:val="000000" w:themeColor="text1"/>
        </w:rPr>
        <w:t>略以，</w:t>
      </w:r>
      <w:bookmarkStart w:id="58" w:name="_Toc112848876"/>
      <w:r w:rsidRPr="0055157F">
        <w:rPr>
          <w:rFonts w:hint="eastAsia"/>
          <w:color w:val="000000" w:themeColor="text1"/>
        </w:rPr>
        <w:t>……惟以</w:t>
      </w:r>
      <w:r w:rsidRPr="0055157F">
        <w:rPr>
          <w:rFonts w:hint="eastAsia"/>
          <w:color w:val="000000" w:themeColor="text1"/>
          <w:u w:val="single"/>
        </w:rPr>
        <w:t>大學自治仍需在合理、必要範圍內為之</w:t>
      </w:r>
      <w:r w:rsidRPr="0055157F">
        <w:rPr>
          <w:rFonts w:hint="eastAsia"/>
          <w:color w:val="000000" w:themeColor="text1"/>
        </w:rPr>
        <w:t>，而查系爭辦法（國立政治大學外語畢業標準檢定辦法）第8條規定，</w:t>
      </w:r>
      <w:r w:rsidRPr="0055157F">
        <w:rPr>
          <w:rFonts w:hint="eastAsia"/>
          <w:color w:val="000000" w:themeColor="text1"/>
          <w:u w:val="single"/>
        </w:rPr>
        <w:t>未通過</w:t>
      </w:r>
      <w:r w:rsidRPr="0055157F">
        <w:rPr>
          <w:rFonts w:hint="eastAsia"/>
          <w:color w:val="000000" w:themeColor="text1"/>
        </w:rPr>
        <w:t>系爭辦法第5條及第6條規定之學生，經辦理成績登錄及系所核定後，得依檢定之語種修習被上訴人所開外語進修課程</w:t>
      </w:r>
      <w:r w:rsidR="003D68E7" w:rsidRPr="0055157F">
        <w:rPr>
          <w:rFonts w:hint="eastAsia"/>
          <w:color w:val="000000" w:themeColor="text1"/>
        </w:rPr>
        <w:t>「零」學分</w:t>
      </w:r>
      <w:r w:rsidRPr="0055157F">
        <w:rPr>
          <w:rFonts w:hint="eastAsia"/>
          <w:color w:val="000000" w:themeColor="text1"/>
        </w:rPr>
        <w:t>2小時；修畢課程成績及格者，始視同通過被上訴人外語能力標準。亦即限定學生應先參加校外之外語能力檢核，未達標準者，須辦理成績登錄及經系所核定後，始得修習</w:t>
      </w:r>
      <w:r w:rsidR="003D68E7" w:rsidRPr="0055157F">
        <w:rPr>
          <w:rFonts w:hint="eastAsia"/>
          <w:color w:val="000000" w:themeColor="text1"/>
        </w:rPr>
        <w:t>「零」學分</w:t>
      </w:r>
      <w:r w:rsidRPr="0055157F">
        <w:rPr>
          <w:rFonts w:hint="eastAsia"/>
          <w:color w:val="000000" w:themeColor="text1"/>
        </w:rPr>
        <w:t>2小時課程部分，對於原本外語能力即有欠缺，必需修習校內外語進修課程以提升其外語能力之學生，</w:t>
      </w:r>
      <w:r w:rsidRPr="0055157F">
        <w:rPr>
          <w:rFonts w:hint="eastAsia"/>
          <w:color w:val="000000" w:themeColor="text1"/>
          <w:u w:val="single"/>
        </w:rPr>
        <w:t>要求一定要先參加校外外語能力檢核「不通過」後，始得修習</w:t>
      </w:r>
      <w:r w:rsidRPr="0055157F">
        <w:rPr>
          <w:rFonts w:hint="eastAsia"/>
          <w:color w:val="000000" w:themeColor="text1"/>
        </w:rPr>
        <w:t>，</w:t>
      </w:r>
      <w:r w:rsidRPr="0055157F">
        <w:rPr>
          <w:rFonts w:hint="eastAsia"/>
          <w:color w:val="000000" w:themeColor="text1"/>
          <w:u w:val="single"/>
        </w:rPr>
        <w:t>設此先後順序，</w:t>
      </w:r>
      <w:r w:rsidRPr="0055157F">
        <w:rPr>
          <w:rFonts w:hint="eastAsia"/>
          <w:b/>
          <w:color w:val="000000" w:themeColor="text1"/>
          <w:u w:val="single"/>
        </w:rPr>
        <w:t>並不合理，已逾越大學以教學為目的之宗旨</w:t>
      </w:r>
      <w:r w:rsidRPr="0055157F">
        <w:rPr>
          <w:rFonts w:hint="eastAsia"/>
          <w:color w:val="000000" w:themeColor="text1"/>
          <w:u w:val="single"/>
        </w:rPr>
        <w:t>，故此部分逾越大學自治之合理、必要範圍，應屬無</w:t>
      </w:r>
      <w:r w:rsidRPr="0055157F">
        <w:rPr>
          <w:rFonts w:hint="eastAsia"/>
          <w:color w:val="000000" w:themeColor="text1"/>
          <w:u w:val="single"/>
        </w:rPr>
        <w:lastRenderedPageBreak/>
        <w:t>效</w:t>
      </w:r>
      <w:r w:rsidRPr="0055157F">
        <w:rPr>
          <w:rFonts w:hint="eastAsia"/>
          <w:color w:val="000000" w:themeColor="text1"/>
        </w:rPr>
        <w:t>。</w:t>
      </w:r>
      <w:bookmarkEnd w:id="58"/>
      <w:r w:rsidRPr="0055157F">
        <w:rPr>
          <w:rFonts w:hint="eastAsia"/>
          <w:color w:val="000000" w:themeColor="text1"/>
        </w:rPr>
        <w:t>準此，該判決未否決直接涉及學術重要事項之畢業條件應受大學自治保障之相關意旨，惟不得逾越大學以教學為目的之宗旨。是以，目前全國大專校院實際落實情形仍未明，則尚待主管機關積極檢視。</w:t>
      </w:r>
    </w:p>
    <w:p w:rsidR="004C328D" w:rsidRPr="0055157F" w:rsidRDefault="004C328D" w:rsidP="004C328D">
      <w:pPr>
        <w:pStyle w:val="3"/>
        <w:numPr>
          <w:ilvl w:val="2"/>
          <w:numId w:val="1"/>
        </w:numPr>
        <w:rPr>
          <w:color w:val="000000" w:themeColor="text1"/>
        </w:rPr>
      </w:pPr>
      <w:r w:rsidRPr="0055157F">
        <w:rPr>
          <w:rFonts w:hint="eastAsia"/>
          <w:color w:val="000000" w:themeColor="text1"/>
        </w:rPr>
        <w:t>究此，針對畢業條件引發之爭議問題，經詢教育部說明略以，最高行政法院107年度判字第488號判決係認定「先英檢再教學」的規定違法無效，惟並非禁止大學設定英語能力畢業門檻；因此，該部指出，尊重學校依人才培育之規劃自訂英文畢業門檻，但不得要求學生「先參加英檢才能通過英語教學」等情。此外，針對相關程序，教育部業管人員於本院111年8月26日詢問會議亦稱，第一是要訂學則，第二是</w:t>
      </w:r>
      <w:r w:rsidRPr="0055157F">
        <w:rPr>
          <w:rFonts w:hint="eastAsia"/>
          <w:color w:val="000000" w:themeColor="text1"/>
          <w:u w:val="single"/>
        </w:rPr>
        <w:t>學校要有自己的學習手段，不能只有校外的</w:t>
      </w:r>
      <w:r w:rsidRPr="0055157F">
        <w:rPr>
          <w:rFonts w:hint="eastAsia"/>
          <w:color w:val="000000" w:themeColor="text1"/>
        </w:rPr>
        <w:t>，校外英檢是可以用來作為校內折抵，或以校內修課多少算通過，校外的部分是折抵……；而對於未來策進部分，</w:t>
      </w:r>
      <w:r w:rsidRPr="0055157F">
        <w:rPr>
          <w:rFonts w:hint="eastAsia"/>
          <w:color w:val="000000" w:themeColor="text1"/>
          <w:u w:val="single"/>
        </w:rPr>
        <w:t>教育部人員則指出，檢定體系宜由大學發展，或直接認定老師的評量體系，目前該部已有計畫補助發展大專學生的英檢體系，預計將跟大專學生課程結合</w:t>
      </w:r>
      <w:r w:rsidRPr="0055157F">
        <w:rPr>
          <w:rFonts w:hint="eastAsia"/>
          <w:color w:val="000000" w:themeColor="text1"/>
        </w:rPr>
        <w:t>；且英語能力牽涉到英語老師的評量能力要被認過，相關計畫與英國文化協會合作認證教師評量能力，</w:t>
      </w:r>
      <w:r w:rsidRPr="0055157F">
        <w:rPr>
          <w:rFonts w:hint="eastAsia"/>
          <w:color w:val="000000" w:themeColor="text1"/>
          <w:u w:val="single"/>
        </w:rPr>
        <w:t>預計明年9月發展大學之體系，爾後可從這邊解決</w:t>
      </w:r>
      <w:r w:rsidRPr="0055157F">
        <w:rPr>
          <w:rFonts w:hint="eastAsia"/>
          <w:color w:val="000000" w:themeColor="text1"/>
        </w:rPr>
        <w:t>……等語。基此，針對畢業門檻及相涉之教學暨程序相關問題，尚待教育部解決。</w:t>
      </w:r>
    </w:p>
    <w:p w:rsidR="004C328D" w:rsidRPr="0055157F" w:rsidRDefault="004C328D" w:rsidP="004C328D">
      <w:pPr>
        <w:pStyle w:val="3"/>
        <w:numPr>
          <w:ilvl w:val="2"/>
          <w:numId w:val="1"/>
        </w:numPr>
        <w:rPr>
          <w:color w:val="000000" w:themeColor="text1"/>
        </w:rPr>
      </w:pPr>
      <w:r w:rsidRPr="0055157F">
        <w:rPr>
          <w:rFonts w:hint="eastAsia"/>
          <w:color w:val="000000" w:themeColor="text1"/>
        </w:rPr>
        <w:t>此外針對目前各大專校院實務現況，引述學者何姵萱、廖敏旬、何萬順（民111）相關研究分析略以</w:t>
      </w:r>
      <w:r w:rsidRPr="0055157F">
        <w:rPr>
          <w:rStyle w:val="afe"/>
          <w:color w:val="000000" w:themeColor="text1"/>
        </w:rPr>
        <w:footnoteReference w:id="8"/>
      </w:r>
      <w:r w:rsidRPr="0055157F">
        <w:rPr>
          <w:rFonts w:hint="eastAsia"/>
          <w:color w:val="000000" w:themeColor="text1"/>
        </w:rPr>
        <w:t>，距法院相關判決已逾4年，在此期間，全臺各大學的英外語畢業門檻多有所調整，然仍有許多學校持續</w:t>
      </w:r>
      <w:r w:rsidRPr="0055157F">
        <w:rPr>
          <w:rFonts w:hint="eastAsia"/>
          <w:color w:val="000000" w:themeColor="text1"/>
        </w:rPr>
        <w:lastRenderedPageBreak/>
        <w:t>違法作為，仍舊要求學生須先參加一次（或以上）校外檢定不通過後，才可以其他方式通過門檻。該研究並</w:t>
      </w:r>
      <w:r w:rsidRPr="0055157F">
        <w:rPr>
          <w:rFonts w:hint="eastAsia"/>
          <w:color w:val="000000" w:themeColor="text1"/>
          <w:u w:val="single"/>
        </w:rPr>
        <w:t>查據159所大學現況</w:t>
      </w:r>
      <w:r w:rsidRPr="0055157F">
        <w:rPr>
          <w:rFonts w:hint="eastAsia"/>
          <w:color w:val="000000" w:themeColor="text1"/>
        </w:rPr>
        <w:t>，指出</w:t>
      </w:r>
      <w:r w:rsidRPr="0055157F">
        <w:rPr>
          <w:rFonts w:hint="eastAsia"/>
          <w:color w:val="000000" w:themeColor="text1"/>
          <w:u w:val="single"/>
        </w:rPr>
        <w:t>近半數學校無視最高行政法院判決，依然要求學生需先通過校外檢定，不通過後才可循補救課程方式通過門檻，取得學位</w:t>
      </w:r>
      <w:r w:rsidRPr="0055157F">
        <w:rPr>
          <w:rFonts w:hint="eastAsia"/>
          <w:color w:val="000000" w:themeColor="text1"/>
        </w:rPr>
        <w:t>。此外，研究並建議，</w:t>
      </w:r>
      <w:r w:rsidRPr="0055157F">
        <w:rPr>
          <w:rFonts w:hint="eastAsia"/>
          <w:color w:val="000000" w:themeColor="text1"/>
          <w:u w:val="single"/>
        </w:rPr>
        <w:t>主管機關應主動瞭解、調查，積極根除不法之情事</w:t>
      </w:r>
      <w:r w:rsidRPr="0055157F">
        <w:rPr>
          <w:rFonts w:hint="eastAsia"/>
          <w:color w:val="000000" w:themeColor="text1"/>
        </w:rPr>
        <w:t>，促使大學英語教育回歸「以教學為目的」的教育本質……等語，有待</w:t>
      </w:r>
      <w:r w:rsidRPr="0055157F">
        <w:rPr>
          <w:rFonts w:hint="eastAsia"/>
          <w:color w:val="000000" w:themeColor="text1"/>
          <w:u w:val="single"/>
        </w:rPr>
        <w:t>教育部參酌</w:t>
      </w:r>
      <w:r w:rsidRPr="0055157F">
        <w:rPr>
          <w:rFonts w:hint="eastAsia"/>
          <w:color w:val="000000" w:themeColor="text1"/>
        </w:rPr>
        <w:t>。茲摘述其針對全國大學目前英檢門檻規定之分類如下：</w:t>
      </w:r>
    </w:p>
    <w:p w:rsidR="004C328D" w:rsidRPr="0055157F" w:rsidRDefault="004C328D" w:rsidP="004C328D">
      <w:pPr>
        <w:pStyle w:val="a3"/>
        <w:ind w:left="480" w:hanging="480"/>
        <w:rPr>
          <w:color w:val="000000" w:themeColor="text1"/>
        </w:rPr>
      </w:pPr>
      <w:r w:rsidRPr="0055157F">
        <w:rPr>
          <w:rFonts w:hint="eastAsia"/>
          <w:color w:val="000000" w:themeColor="text1"/>
        </w:rPr>
        <w:t>現行大學英檢門檻規定分類</w:t>
      </w:r>
    </w:p>
    <w:p w:rsidR="004C328D" w:rsidRPr="0055157F" w:rsidRDefault="004C328D" w:rsidP="004C328D">
      <w:pPr>
        <w:ind w:right="-87"/>
        <w:jc w:val="right"/>
        <w:rPr>
          <w:color w:val="000000" w:themeColor="text1"/>
          <w:sz w:val="24"/>
          <w:szCs w:val="24"/>
        </w:rPr>
      </w:pPr>
      <w:r w:rsidRPr="0055157F">
        <w:rPr>
          <w:rFonts w:hint="eastAsia"/>
          <w:color w:val="000000" w:themeColor="text1"/>
          <w:sz w:val="24"/>
          <w:szCs w:val="24"/>
        </w:rPr>
        <w:t>單位：校</w:t>
      </w:r>
    </w:p>
    <w:tbl>
      <w:tblPr>
        <w:tblStyle w:val="af6"/>
        <w:tblW w:w="8926" w:type="dxa"/>
        <w:tblLook w:val="04A0" w:firstRow="1" w:lastRow="0" w:firstColumn="1" w:lastColumn="0" w:noHBand="0" w:noVBand="1"/>
      </w:tblPr>
      <w:tblGrid>
        <w:gridCol w:w="846"/>
        <w:gridCol w:w="5245"/>
        <w:gridCol w:w="1417"/>
        <w:gridCol w:w="1418"/>
      </w:tblGrid>
      <w:tr w:rsidR="00197745" w:rsidRPr="00197745" w:rsidTr="00AF3EF1">
        <w:trPr>
          <w:tblHeader/>
        </w:trPr>
        <w:tc>
          <w:tcPr>
            <w:tcW w:w="846" w:type="dxa"/>
            <w:shd w:val="clear" w:color="auto" w:fill="EEECE1" w:themeFill="background2"/>
          </w:tcPr>
          <w:p w:rsidR="004C328D" w:rsidRPr="00197745" w:rsidRDefault="004C328D" w:rsidP="00AF3EF1">
            <w:pPr>
              <w:jc w:val="center"/>
              <w:rPr>
                <w:b/>
                <w:sz w:val="28"/>
                <w:szCs w:val="28"/>
              </w:rPr>
            </w:pPr>
            <w:r w:rsidRPr="00197745">
              <w:rPr>
                <w:rFonts w:hint="eastAsia"/>
                <w:b/>
                <w:sz w:val="28"/>
                <w:szCs w:val="28"/>
              </w:rPr>
              <w:t>類別</w:t>
            </w:r>
          </w:p>
        </w:tc>
        <w:tc>
          <w:tcPr>
            <w:tcW w:w="5245" w:type="dxa"/>
            <w:shd w:val="clear" w:color="auto" w:fill="EEECE1" w:themeFill="background2"/>
          </w:tcPr>
          <w:p w:rsidR="004C328D" w:rsidRPr="00197745" w:rsidRDefault="004C328D" w:rsidP="00AF3EF1">
            <w:pPr>
              <w:jc w:val="center"/>
              <w:rPr>
                <w:b/>
                <w:sz w:val="28"/>
                <w:szCs w:val="28"/>
              </w:rPr>
            </w:pPr>
            <w:r w:rsidRPr="00197745">
              <w:rPr>
                <w:rFonts w:hint="eastAsia"/>
                <w:b/>
                <w:sz w:val="28"/>
                <w:szCs w:val="28"/>
              </w:rPr>
              <w:t>簡易定義</w:t>
            </w:r>
          </w:p>
        </w:tc>
        <w:tc>
          <w:tcPr>
            <w:tcW w:w="1417" w:type="dxa"/>
            <w:shd w:val="clear" w:color="auto" w:fill="EEECE1" w:themeFill="background2"/>
          </w:tcPr>
          <w:p w:rsidR="004C328D" w:rsidRPr="00197745" w:rsidRDefault="004C328D" w:rsidP="00AF3EF1">
            <w:pPr>
              <w:jc w:val="center"/>
              <w:rPr>
                <w:b/>
                <w:sz w:val="28"/>
                <w:szCs w:val="28"/>
              </w:rPr>
            </w:pPr>
            <w:r w:rsidRPr="00197745">
              <w:rPr>
                <w:rFonts w:hint="eastAsia"/>
                <w:b/>
                <w:sz w:val="28"/>
                <w:szCs w:val="28"/>
              </w:rPr>
              <w:t>適法性</w:t>
            </w:r>
          </w:p>
        </w:tc>
        <w:tc>
          <w:tcPr>
            <w:tcW w:w="1418" w:type="dxa"/>
            <w:shd w:val="clear" w:color="auto" w:fill="EEECE1" w:themeFill="background2"/>
          </w:tcPr>
          <w:p w:rsidR="004C328D" w:rsidRPr="00197745" w:rsidRDefault="004C328D" w:rsidP="00AF3EF1">
            <w:pPr>
              <w:jc w:val="center"/>
              <w:rPr>
                <w:b/>
                <w:sz w:val="28"/>
                <w:szCs w:val="28"/>
              </w:rPr>
            </w:pPr>
            <w:r w:rsidRPr="00197745">
              <w:rPr>
                <w:rFonts w:hint="eastAsia"/>
                <w:b/>
                <w:sz w:val="28"/>
                <w:szCs w:val="28"/>
              </w:rPr>
              <w:t>學校數</w:t>
            </w:r>
          </w:p>
        </w:tc>
      </w:tr>
      <w:tr w:rsidR="00197745" w:rsidRPr="00197745" w:rsidTr="00AF3EF1">
        <w:tc>
          <w:tcPr>
            <w:tcW w:w="846" w:type="dxa"/>
            <w:vAlign w:val="center"/>
          </w:tcPr>
          <w:p w:rsidR="00AC35B5" w:rsidRPr="00197745" w:rsidRDefault="00AC35B5" w:rsidP="00AC35B5">
            <w:pPr>
              <w:jc w:val="center"/>
              <w:rPr>
                <w:sz w:val="28"/>
                <w:szCs w:val="28"/>
              </w:rPr>
            </w:pPr>
            <w:r w:rsidRPr="00197745">
              <w:rPr>
                <w:rFonts w:hint="eastAsia"/>
                <w:sz w:val="28"/>
                <w:szCs w:val="28"/>
              </w:rPr>
              <w:t>1</w:t>
            </w:r>
          </w:p>
        </w:tc>
        <w:tc>
          <w:tcPr>
            <w:tcW w:w="5245" w:type="dxa"/>
          </w:tcPr>
          <w:p w:rsidR="00AC35B5" w:rsidRPr="00197745" w:rsidRDefault="00AC35B5" w:rsidP="00AC35B5">
            <w:r w:rsidRPr="00197745">
              <w:rPr>
                <w:rFonts w:hint="eastAsia"/>
              </w:rPr>
              <w:t>正常英文課程，除課程考核外無額外門檻。</w:t>
            </w:r>
          </w:p>
        </w:tc>
        <w:tc>
          <w:tcPr>
            <w:tcW w:w="1417" w:type="dxa"/>
            <w:vAlign w:val="center"/>
          </w:tcPr>
          <w:p w:rsidR="00AC35B5" w:rsidRPr="00197745" w:rsidRDefault="00AC35B5" w:rsidP="00AC35B5">
            <w:pPr>
              <w:jc w:val="center"/>
              <w:rPr>
                <w:sz w:val="28"/>
                <w:szCs w:val="28"/>
              </w:rPr>
            </w:pPr>
            <w:r w:rsidRPr="00197745">
              <w:rPr>
                <w:rFonts w:hint="eastAsia"/>
                <w:sz w:val="28"/>
                <w:szCs w:val="28"/>
              </w:rPr>
              <w:t>確定合法</w:t>
            </w:r>
          </w:p>
        </w:tc>
        <w:tc>
          <w:tcPr>
            <w:tcW w:w="1418" w:type="dxa"/>
            <w:vAlign w:val="center"/>
          </w:tcPr>
          <w:p w:rsidR="00AC35B5" w:rsidRPr="00197745" w:rsidRDefault="00AC35B5" w:rsidP="00AC35B5">
            <w:pPr>
              <w:jc w:val="center"/>
              <w:rPr>
                <w:sz w:val="28"/>
                <w:szCs w:val="28"/>
              </w:rPr>
            </w:pPr>
            <w:r w:rsidRPr="00197745">
              <w:rPr>
                <w:rFonts w:hint="eastAsia"/>
                <w:sz w:val="28"/>
                <w:szCs w:val="28"/>
              </w:rPr>
              <w:t>36</w:t>
            </w:r>
          </w:p>
        </w:tc>
      </w:tr>
      <w:tr w:rsidR="00197745" w:rsidRPr="00197745" w:rsidTr="00AF3EF1">
        <w:tc>
          <w:tcPr>
            <w:tcW w:w="846" w:type="dxa"/>
            <w:vAlign w:val="center"/>
          </w:tcPr>
          <w:p w:rsidR="00AC35B5" w:rsidRPr="00197745" w:rsidRDefault="00AC35B5" w:rsidP="00AC35B5">
            <w:pPr>
              <w:jc w:val="center"/>
              <w:rPr>
                <w:sz w:val="28"/>
                <w:szCs w:val="28"/>
              </w:rPr>
            </w:pPr>
            <w:r w:rsidRPr="00197745">
              <w:rPr>
                <w:rFonts w:hint="eastAsia"/>
                <w:sz w:val="28"/>
                <w:szCs w:val="28"/>
              </w:rPr>
              <w:t>2</w:t>
            </w:r>
          </w:p>
        </w:tc>
        <w:tc>
          <w:tcPr>
            <w:tcW w:w="5245" w:type="dxa"/>
          </w:tcPr>
          <w:p w:rsidR="00AC35B5" w:rsidRPr="00197745" w:rsidRDefault="00AC35B5" w:rsidP="00AC35B5">
            <w:r w:rsidRPr="00197745">
              <w:rPr>
                <w:rFonts w:hint="eastAsia"/>
              </w:rPr>
              <w:t>學生可自行選擇以檢定、補救課程或其他方式通過畢業門檻。</w:t>
            </w:r>
          </w:p>
        </w:tc>
        <w:tc>
          <w:tcPr>
            <w:tcW w:w="1417" w:type="dxa"/>
            <w:vAlign w:val="center"/>
          </w:tcPr>
          <w:p w:rsidR="00AC35B5" w:rsidRPr="00197745" w:rsidRDefault="00AC35B5" w:rsidP="00AC35B5">
            <w:pPr>
              <w:jc w:val="center"/>
              <w:rPr>
                <w:sz w:val="28"/>
                <w:szCs w:val="28"/>
              </w:rPr>
            </w:pPr>
            <w:r w:rsidRPr="00197745">
              <w:rPr>
                <w:rFonts w:hint="eastAsia"/>
                <w:sz w:val="28"/>
                <w:szCs w:val="28"/>
              </w:rPr>
              <w:t>應屬合法</w:t>
            </w:r>
          </w:p>
        </w:tc>
        <w:tc>
          <w:tcPr>
            <w:tcW w:w="1418" w:type="dxa"/>
            <w:vAlign w:val="center"/>
          </w:tcPr>
          <w:p w:rsidR="00AC35B5" w:rsidRPr="00197745" w:rsidRDefault="00AC35B5" w:rsidP="00AC35B5">
            <w:pPr>
              <w:jc w:val="center"/>
              <w:rPr>
                <w:sz w:val="28"/>
                <w:szCs w:val="28"/>
              </w:rPr>
            </w:pPr>
            <w:r w:rsidRPr="00197745">
              <w:rPr>
                <w:rFonts w:hint="eastAsia"/>
                <w:sz w:val="28"/>
                <w:szCs w:val="28"/>
              </w:rPr>
              <w:t>19</w:t>
            </w:r>
          </w:p>
        </w:tc>
      </w:tr>
      <w:tr w:rsidR="00197745" w:rsidRPr="00197745" w:rsidTr="00AF3EF1">
        <w:tc>
          <w:tcPr>
            <w:tcW w:w="846" w:type="dxa"/>
            <w:vAlign w:val="center"/>
          </w:tcPr>
          <w:p w:rsidR="00AC35B5" w:rsidRPr="00197745" w:rsidRDefault="00AC35B5" w:rsidP="00AC35B5">
            <w:pPr>
              <w:jc w:val="center"/>
              <w:rPr>
                <w:sz w:val="28"/>
                <w:szCs w:val="28"/>
              </w:rPr>
            </w:pPr>
            <w:r w:rsidRPr="00197745">
              <w:rPr>
                <w:rFonts w:hint="eastAsia"/>
                <w:sz w:val="28"/>
                <w:szCs w:val="28"/>
              </w:rPr>
              <w:t>3</w:t>
            </w:r>
          </w:p>
        </w:tc>
        <w:tc>
          <w:tcPr>
            <w:tcW w:w="5245" w:type="dxa"/>
          </w:tcPr>
          <w:p w:rsidR="00AC35B5" w:rsidRPr="00197745" w:rsidRDefault="00AC35B5" w:rsidP="00AC35B5">
            <w:r w:rsidRPr="00197745">
              <w:rPr>
                <w:rFonts w:hint="eastAsia"/>
              </w:rPr>
              <w:t>強制學生參加校內或校外檢定，不通過方以補救方式通過畢業門檻。</w:t>
            </w:r>
          </w:p>
        </w:tc>
        <w:tc>
          <w:tcPr>
            <w:tcW w:w="1417" w:type="dxa"/>
            <w:vAlign w:val="center"/>
          </w:tcPr>
          <w:p w:rsidR="00AC35B5" w:rsidRPr="00197745" w:rsidRDefault="00AC35B5" w:rsidP="00AC35B5">
            <w:pPr>
              <w:jc w:val="center"/>
              <w:rPr>
                <w:sz w:val="28"/>
                <w:szCs w:val="28"/>
              </w:rPr>
            </w:pPr>
            <w:r w:rsidRPr="00197745">
              <w:rPr>
                <w:rFonts w:hint="eastAsia"/>
                <w:sz w:val="28"/>
                <w:szCs w:val="28"/>
              </w:rPr>
              <w:t>違法之虞</w:t>
            </w:r>
          </w:p>
        </w:tc>
        <w:tc>
          <w:tcPr>
            <w:tcW w:w="1418" w:type="dxa"/>
            <w:vAlign w:val="center"/>
          </w:tcPr>
          <w:p w:rsidR="00AC35B5" w:rsidRPr="00197745" w:rsidRDefault="00AC35B5" w:rsidP="00AC35B5">
            <w:pPr>
              <w:jc w:val="center"/>
              <w:rPr>
                <w:sz w:val="28"/>
                <w:szCs w:val="28"/>
              </w:rPr>
            </w:pPr>
            <w:r w:rsidRPr="00197745">
              <w:rPr>
                <w:rFonts w:hint="eastAsia"/>
                <w:sz w:val="28"/>
                <w:szCs w:val="28"/>
              </w:rPr>
              <w:t>26</w:t>
            </w:r>
          </w:p>
        </w:tc>
      </w:tr>
      <w:tr w:rsidR="00197745" w:rsidRPr="00197745" w:rsidTr="00AF3EF1">
        <w:tc>
          <w:tcPr>
            <w:tcW w:w="846" w:type="dxa"/>
            <w:vAlign w:val="center"/>
          </w:tcPr>
          <w:p w:rsidR="00AC35B5" w:rsidRPr="00197745" w:rsidRDefault="00AC35B5" w:rsidP="00AC35B5">
            <w:pPr>
              <w:jc w:val="center"/>
              <w:rPr>
                <w:sz w:val="28"/>
                <w:szCs w:val="28"/>
              </w:rPr>
            </w:pPr>
            <w:r w:rsidRPr="00197745">
              <w:rPr>
                <w:rFonts w:hint="eastAsia"/>
                <w:sz w:val="28"/>
                <w:szCs w:val="28"/>
              </w:rPr>
              <w:t>4</w:t>
            </w:r>
          </w:p>
        </w:tc>
        <w:tc>
          <w:tcPr>
            <w:tcW w:w="5245" w:type="dxa"/>
          </w:tcPr>
          <w:p w:rsidR="00AC35B5" w:rsidRPr="00197745" w:rsidRDefault="00AC35B5" w:rsidP="00AC35B5">
            <w:r w:rsidRPr="00197745">
              <w:rPr>
                <w:rFonts w:hint="eastAsia"/>
              </w:rPr>
              <w:t>強制學生參加校外檢定，不通過方以補救方式通過畢業門檻。</w:t>
            </w:r>
          </w:p>
        </w:tc>
        <w:tc>
          <w:tcPr>
            <w:tcW w:w="1417" w:type="dxa"/>
            <w:vAlign w:val="center"/>
          </w:tcPr>
          <w:p w:rsidR="00AC35B5" w:rsidRPr="00197745" w:rsidRDefault="00AC35B5" w:rsidP="00AC35B5">
            <w:pPr>
              <w:jc w:val="center"/>
              <w:rPr>
                <w:sz w:val="28"/>
                <w:szCs w:val="28"/>
              </w:rPr>
            </w:pPr>
            <w:r w:rsidRPr="00197745">
              <w:rPr>
                <w:rFonts w:hint="eastAsia"/>
                <w:sz w:val="28"/>
                <w:szCs w:val="28"/>
              </w:rPr>
              <w:t>確定違法</w:t>
            </w:r>
          </w:p>
        </w:tc>
        <w:tc>
          <w:tcPr>
            <w:tcW w:w="1418" w:type="dxa"/>
            <w:vAlign w:val="center"/>
          </w:tcPr>
          <w:p w:rsidR="00AC35B5" w:rsidRPr="00197745" w:rsidRDefault="00AC35B5" w:rsidP="00AC35B5">
            <w:pPr>
              <w:jc w:val="center"/>
              <w:rPr>
                <w:sz w:val="28"/>
                <w:szCs w:val="28"/>
              </w:rPr>
            </w:pPr>
            <w:r w:rsidRPr="00197745">
              <w:rPr>
                <w:rFonts w:hint="eastAsia"/>
                <w:sz w:val="28"/>
                <w:szCs w:val="28"/>
              </w:rPr>
              <w:t>71</w:t>
            </w:r>
          </w:p>
        </w:tc>
      </w:tr>
    </w:tbl>
    <w:p w:rsidR="004C328D" w:rsidRPr="0055157F" w:rsidRDefault="004C328D" w:rsidP="004C328D">
      <w:pPr>
        <w:pStyle w:val="af5"/>
        <w:spacing w:after="0"/>
        <w:ind w:leftChars="-83" w:left="-282"/>
        <w:rPr>
          <w:color w:val="000000" w:themeColor="text1"/>
          <w:sz w:val="26"/>
          <w:szCs w:val="26"/>
        </w:rPr>
      </w:pPr>
      <w:r w:rsidRPr="0055157F">
        <w:rPr>
          <w:rFonts w:hint="eastAsia"/>
          <w:color w:val="000000" w:themeColor="text1"/>
          <w:sz w:val="26"/>
          <w:szCs w:val="26"/>
        </w:rPr>
        <w:t xml:space="preserve">　註：資料蒐集期間：111年6月28至7月27日。</w:t>
      </w:r>
    </w:p>
    <w:p w:rsidR="004C328D" w:rsidRPr="0055157F" w:rsidRDefault="004C328D" w:rsidP="004C328D">
      <w:pPr>
        <w:pStyle w:val="af5"/>
        <w:ind w:leftChars="-83" w:left="-280" w:hanging="2"/>
        <w:rPr>
          <w:color w:val="000000" w:themeColor="text1"/>
          <w:sz w:val="26"/>
          <w:szCs w:val="26"/>
        </w:rPr>
      </w:pPr>
      <w:r w:rsidRPr="0055157F">
        <w:rPr>
          <w:rFonts w:hint="eastAsia"/>
          <w:color w:val="000000" w:themeColor="text1"/>
          <w:sz w:val="26"/>
          <w:szCs w:val="26"/>
        </w:rPr>
        <w:t xml:space="preserve">　資料來源：同前註。</w:t>
      </w:r>
    </w:p>
    <w:p w:rsidR="004C328D" w:rsidRPr="0055157F" w:rsidRDefault="004C328D" w:rsidP="004C328D">
      <w:pPr>
        <w:pStyle w:val="3"/>
        <w:numPr>
          <w:ilvl w:val="2"/>
          <w:numId w:val="1"/>
        </w:numPr>
        <w:rPr>
          <w:color w:val="000000" w:themeColor="text1"/>
        </w:rPr>
      </w:pPr>
      <w:r w:rsidRPr="0055157F">
        <w:rPr>
          <w:rFonts w:hint="eastAsia"/>
          <w:color w:val="000000" w:themeColor="text1"/>
        </w:rPr>
        <w:t>另據悉，歷來大專校院透過離校手續為授予畢業證書前提之一，除陸續引發爭議外，外界亦認如無適當參採基準或限制，將成為與學習無關之變相畢業門檻，亦未盡合理，損及學生權益等情。查，實務案例如110年國立東華大學以學生機車入校違規罰款未繳清為由，扣留學生畢業證書等情案，經詢教</w:t>
      </w:r>
      <w:r w:rsidRPr="0055157F">
        <w:rPr>
          <w:rFonts w:hint="eastAsia"/>
          <w:color w:val="000000" w:themeColor="text1"/>
        </w:rPr>
        <w:lastRenderedPageBreak/>
        <w:t>育部之處理說明略以</w:t>
      </w:r>
      <w:r w:rsidRPr="0055157F">
        <w:rPr>
          <w:rStyle w:val="afe"/>
          <w:color w:val="000000" w:themeColor="text1"/>
        </w:rPr>
        <w:footnoteReference w:id="9"/>
      </w:r>
      <w:r w:rsidRPr="0055157F">
        <w:rPr>
          <w:rFonts w:hint="eastAsia"/>
          <w:color w:val="000000" w:themeColor="text1"/>
        </w:rPr>
        <w:t>，</w:t>
      </w:r>
      <w:r w:rsidRPr="0055157F">
        <w:rPr>
          <w:rFonts w:hint="eastAsia"/>
          <w:color w:val="000000" w:themeColor="text1"/>
          <w:u w:val="single"/>
        </w:rPr>
        <w:t>學位證書之頒發、修業證書發給與離校程序之訂定，應同時符合司法院釋字第563號解釋</w:t>
      </w:r>
      <w:r w:rsidRPr="0055157F">
        <w:rPr>
          <w:rFonts w:hint="eastAsia"/>
          <w:color w:val="000000" w:themeColor="text1"/>
        </w:rPr>
        <w:t>(</w:t>
      </w:r>
      <w:r w:rsidRPr="0055157F">
        <w:rPr>
          <w:rFonts w:hint="eastAsia"/>
          <w:color w:val="000000" w:themeColor="text1"/>
          <w:u w:val="single"/>
        </w:rPr>
        <w:t>意即相關規範內涵應與維持學術品質、健全學生人格發展直接相關</w:t>
      </w:r>
      <w:r w:rsidRPr="0055157F">
        <w:rPr>
          <w:rFonts w:hint="eastAsia"/>
          <w:color w:val="000000" w:themeColor="text1"/>
        </w:rPr>
        <w:t>)，且離校程序涉及學位證書或證明書發放者，應扣合前述畢業條件訂之，並經過校內規範訂立之正當程序(涉及學生權益事項應有學生代表參與)，明確規定於學則或教務章則中；</w:t>
      </w:r>
      <w:r w:rsidRPr="0055157F">
        <w:rPr>
          <w:rFonts w:hint="eastAsia"/>
          <w:color w:val="000000" w:themeColor="text1"/>
          <w:u w:val="single"/>
        </w:rPr>
        <w:t>學校於離校程序中所訂涉及相關欠費之相關屬學校行政管理措施，學校應以教育輔導立場，漸進輔導改正或以替代措施優先處理</w:t>
      </w:r>
      <w:r w:rsidRPr="0055157F">
        <w:rPr>
          <w:rFonts w:hint="eastAsia"/>
          <w:color w:val="000000" w:themeColor="text1"/>
        </w:rPr>
        <w:t>，如確屬情節嚴重或認為程度或內涵涉及學生品格或與學習相關，則應納入學生獎懲規定規範予以處理，並應有正當法定程序，</w:t>
      </w:r>
      <w:r w:rsidRPr="0055157F">
        <w:rPr>
          <w:rFonts w:hint="eastAsia"/>
          <w:color w:val="000000" w:themeColor="text1"/>
          <w:u w:val="single"/>
        </w:rPr>
        <w:t>如純屬學校與學生之債權關係，不宜透過離校程序與畢業證書或修業證明等直接連結而不予發給相關證書或文件</w:t>
      </w:r>
      <w:r w:rsidRPr="0055157F">
        <w:rPr>
          <w:rFonts w:hint="eastAsia"/>
          <w:color w:val="000000" w:themeColor="text1"/>
        </w:rPr>
        <w:t>等語。又，教育部業管人員於本院111年8月26日詢問會議中亦稱略以，</w:t>
      </w:r>
      <w:r w:rsidRPr="0055157F">
        <w:rPr>
          <w:rFonts w:hint="eastAsia"/>
          <w:color w:val="000000" w:themeColor="text1"/>
          <w:u w:val="single"/>
        </w:rPr>
        <w:t>畢業離校手續不能便宜行事</w:t>
      </w:r>
      <w:r w:rsidRPr="0055157F">
        <w:rPr>
          <w:rFonts w:hint="eastAsia"/>
          <w:color w:val="000000" w:themeColor="text1"/>
        </w:rPr>
        <w:t>，</w:t>
      </w:r>
      <w:r w:rsidRPr="0055157F">
        <w:rPr>
          <w:rFonts w:hint="eastAsia"/>
          <w:color w:val="000000" w:themeColor="text1"/>
          <w:u w:val="single"/>
        </w:rPr>
        <w:t>欠費不應該等到畢業才用畢業證書再來卡學生</w:t>
      </w:r>
      <w:r w:rsidRPr="0055157F">
        <w:rPr>
          <w:rFonts w:hint="eastAsia"/>
          <w:color w:val="000000" w:themeColor="text1"/>
        </w:rPr>
        <w:t>，應循序用獎懲規定或回歸債權來處理等語。是以，各校依大學法第28條相關規定將學則或相關章則報教育部備查，所定之離校程序與維持學術品質、健全學生人格發展應不得有明顯不當之連結。</w:t>
      </w:r>
    </w:p>
    <w:p w:rsidR="004C328D" w:rsidRPr="0055157F" w:rsidRDefault="004C328D" w:rsidP="004C328D">
      <w:pPr>
        <w:pStyle w:val="3"/>
        <w:numPr>
          <w:ilvl w:val="2"/>
          <w:numId w:val="1"/>
        </w:numPr>
        <w:ind w:leftChars="200"/>
        <w:rPr>
          <w:color w:val="000000" w:themeColor="text1"/>
        </w:rPr>
      </w:pPr>
      <w:r w:rsidRPr="0055157F">
        <w:rPr>
          <w:rFonts w:hint="eastAsia"/>
          <w:color w:val="000000" w:themeColor="text1"/>
        </w:rPr>
        <w:t>惟查，上述何謂不當連結之標準及認定尚難依循，此據本院於111年8月5日諮詢專家學者，針對實務經驗及意見亦稱，「有關學位袍和圖書館還書部分，在</w:t>
      </w:r>
      <w:r w:rsidRPr="0055157F">
        <w:rPr>
          <w:rFonts w:hAnsi="標楷體" w:hint="eastAsia"/>
          <w:color w:val="000000" w:themeColor="text1"/>
        </w:rPr>
        <w:t>○</w:t>
      </w:r>
      <w:r w:rsidRPr="0055157F">
        <w:rPr>
          <w:rFonts w:hint="eastAsia"/>
          <w:color w:val="000000" w:themeColor="text1"/>
        </w:rPr>
        <w:t>大就呈現不一樣狀態，都是債權關係，可是歸還圖書館書籍仍是領取畢業證書的條件，歸還學位袍卻不再成為離校程序之一環。但又有個說法是說</w:t>
      </w:r>
      <w:r w:rsidRPr="0055157F">
        <w:rPr>
          <w:rFonts w:hint="eastAsia"/>
          <w:color w:val="000000" w:themeColor="text1"/>
          <w:u w:val="single"/>
        </w:rPr>
        <w:lastRenderedPageBreak/>
        <w:t>學位袍不歸還非單純債權，而是品行問題</w:t>
      </w:r>
      <w:r w:rsidRPr="0055157F">
        <w:rPr>
          <w:rFonts w:hint="eastAsia"/>
          <w:color w:val="000000" w:themeColor="text1"/>
        </w:rPr>
        <w:t>，因為大學法有規定</w:t>
      </w:r>
      <w:r w:rsidRPr="0055157F">
        <w:rPr>
          <w:rStyle w:val="afe"/>
          <w:color w:val="000000" w:themeColor="text1"/>
        </w:rPr>
        <w:footnoteReference w:id="10"/>
      </w:r>
      <w:r w:rsidRPr="0055157F">
        <w:rPr>
          <w:rFonts w:hint="eastAsia"/>
          <w:color w:val="000000" w:themeColor="text1"/>
        </w:rPr>
        <w:t>。學位袍後來改用押金的方式，同理圖書館也可以用押金方式。圖書館後來就說有的是珍貴的書籍，押金無法解決問題。當學校再去問教育部，</w:t>
      </w:r>
      <w:r w:rsidRPr="0055157F">
        <w:rPr>
          <w:rFonts w:hint="eastAsia"/>
          <w:color w:val="000000" w:themeColor="text1"/>
          <w:u w:val="single"/>
        </w:rPr>
        <w:t>教育部又說只是規範罰款問題，其他的不管</w:t>
      </w:r>
      <w:r w:rsidRPr="0055157F">
        <w:rPr>
          <w:rFonts w:hint="eastAsia"/>
          <w:color w:val="000000" w:themeColor="text1"/>
        </w:rPr>
        <w:t>。學校再問能不能把歸還圖書館書籍明訂在離校程序單，不給予畢業證書？教育部就我所知的答覆是，這不屬於函釋的關係。</w:t>
      </w:r>
      <w:r w:rsidRPr="0055157F">
        <w:rPr>
          <w:rFonts w:hint="eastAsia"/>
          <w:color w:val="000000" w:themeColor="text1"/>
          <w:u w:val="single"/>
        </w:rPr>
        <w:t>因此在縮限涵釋的目的以後，又繼續留下這個問題</w:t>
      </w:r>
      <w:r w:rsidRPr="0055157F">
        <w:rPr>
          <w:rFonts w:hint="eastAsia"/>
          <w:color w:val="000000" w:themeColor="text1"/>
        </w:rPr>
        <w:t>，目前填寫畢業聯繫和還書的規定還在離校程序單上，</w:t>
      </w:r>
      <w:r w:rsidRPr="0055157F">
        <w:rPr>
          <w:rFonts w:hint="eastAsia"/>
          <w:color w:val="000000" w:themeColor="text1"/>
          <w:u w:val="single"/>
        </w:rPr>
        <w:t>也就是會影響取得畢業證書</w:t>
      </w:r>
      <w:r w:rsidRPr="0055157F">
        <w:rPr>
          <w:rFonts w:hint="eastAsia"/>
          <w:color w:val="000000" w:themeColor="text1"/>
        </w:rPr>
        <w:t>，但同樣是債權關係學位袍，或同樣有操行問題，卻已經不在內了」；及指出，「大學畢業條件真的是個破口，這其實都算是</w:t>
      </w:r>
      <w:r w:rsidR="003D68E7" w:rsidRPr="0055157F">
        <w:rPr>
          <w:rFonts w:hint="eastAsia"/>
          <w:color w:val="000000" w:themeColor="text1"/>
        </w:rPr>
        <w:t>「零」學分</w:t>
      </w:r>
      <w:r w:rsidRPr="0055157F">
        <w:rPr>
          <w:rFonts w:hint="eastAsia"/>
          <w:color w:val="000000" w:themeColor="text1"/>
        </w:rPr>
        <w:t>課程的變形，使得造假不斷出現，</w:t>
      </w:r>
      <w:r w:rsidRPr="0055157F">
        <w:rPr>
          <w:rFonts w:hint="eastAsia"/>
          <w:color w:val="000000" w:themeColor="text1"/>
          <w:u w:val="single"/>
        </w:rPr>
        <w:t>因為學校想要強制學生做事，認為使用畢業門檻還是最簡單</w:t>
      </w:r>
      <w:r w:rsidRPr="0055157F">
        <w:rPr>
          <w:rFonts w:hint="eastAsia"/>
          <w:color w:val="000000" w:themeColor="text1"/>
        </w:rPr>
        <w:t>」……等語。是以，針對離校程序及其運作問題，有待教育部協助釐清，避免衍伸明顯不當之連結，以弭爭議。</w:t>
      </w:r>
    </w:p>
    <w:bookmarkEnd w:id="57"/>
    <w:p w:rsidR="004C328D" w:rsidRPr="0055157F" w:rsidRDefault="004C328D" w:rsidP="004C328D">
      <w:pPr>
        <w:pStyle w:val="3"/>
        <w:numPr>
          <w:ilvl w:val="2"/>
          <w:numId w:val="1"/>
        </w:numPr>
        <w:rPr>
          <w:color w:val="000000" w:themeColor="text1"/>
        </w:rPr>
      </w:pPr>
      <w:r w:rsidRPr="0055157F">
        <w:rPr>
          <w:rFonts w:hint="eastAsia"/>
          <w:color w:val="000000" w:themeColor="text1"/>
        </w:rPr>
        <w:t>況對於大學畢業條件之論述，復據相關研究略以</w:t>
      </w:r>
      <w:r w:rsidRPr="0055157F">
        <w:rPr>
          <w:rStyle w:val="afe"/>
          <w:color w:val="000000" w:themeColor="text1"/>
        </w:rPr>
        <w:footnoteReference w:id="11"/>
      </w:r>
      <w:r w:rsidRPr="0055157F">
        <w:rPr>
          <w:rFonts w:hint="eastAsia"/>
          <w:color w:val="000000" w:themeColor="text1"/>
        </w:rPr>
        <w:t>，全臺各大學設有許多</w:t>
      </w:r>
      <w:r w:rsidR="003D68E7" w:rsidRPr="0055157F">
        <w:rPr>
          <w:rFonts w:hint="eastAsia"/>
          <w:color w:val="000000" w:themeColor="text1"/>
        </w:rPr>
        <w:t>「零」學分</w:t>
      </w:r>
      <w:r w:rsidRPr="0055157F">
        <w:rPr>
          <w:rFonts w:hint="eastAsia"/>
          <w:color w:val="000000" w:themeColor="text1"/>
        </w:rPr>
        <w:t>課程，且多屬必修而為畢業條件。</w:t>
      </w:r>
      <w:r w:rsidRPr="0055157F">
        <w:rPr>
          <w:rFonts w:hint="eastAsia"/>
          <w:color w:val="000000" w:themeColor="text1"/>
          <w:u w:val="single"/>
        </w:rPr>
        <w:t>在引發的爭議中，最受矚目的是設計為「外語能力檢定」課程的英檢畢業門檻</w:t>
      </w:r>
      <w:r w:rsidRPr="0055157F">
        <w:rPr>
          <w:rFonts w:hint="eastAsia"/>
          <w:color w:val="000000" w:themeColor="text1"/>
        </w:rPr>
        <w:t>，在106年國立政治大學法律系學生對此提起行政爭訟後，引發「廢除英檢畢業門檻」的運動；其他以</w:t>
      </w:r>
      <w:r w:rsidR="003D68E7" w:rsidRPr="0055157F">
        <w:rPr>
          <w:rFonts w:hint="eastAsia"/>
          <w:color w:val="000000" w:themeColor="text1"/>
        </w:rPr>
        <w:t>「零」學分</w:t>
      </w:r>
      <w:r w:rsidRPr="0055157F">
        <w:rPr>
          <w:rFonts w:hint="eastAsia"/>
          <w:color w:val="000000" w:themeColor="text1"/>
        </w:rPr>
        <w:t>課程作為畢業條件的也包括體育與服務學習等課程，</w:t>
      </w:r>
      <w:r w:rsidR="003D68E7" w:rsidRPr="0055157F">
        <w:rPr>
          <w:rFonts w:hint="eastAsia"/>
          <w:color w:val="000000" w:themeColor="text1"/>
          <w:u w:val="single"/>
        </w:rPr>
        <w:t>「零」學分</w:t>
      </w:r>
      <w:r w:rsidRPr="0055157F">
        <w:rPr>
          <w:rFonts w:hint="eastAsia"/>
          <w:color w:val="000000" w:themeColor="text1"/>
          <w:u w:val="single"/>
        </w:rPr>
        <w:t>已成為一種理所當然的課程設計，近年來甚至不斷延伸至其他課程類型</w:t>
      </w:r>
      <w:r w:rsidRPr="0055157F">
        <w:rPr>
          <w:rFonts w:hint="eastAsia"/>
          <w:color w:val="000000" w:themeColor="text1"/>
        </w:rPr>
        <w:t>。再依相</w:t>
      </w:r>
      <w:r w:rsidRPr="0055157F">
        <w:rPr>
          <w:rFonts w:hint="eastAsia"/>
          <w:color w:val="000000" w:themeColor="text1"/>
        </w:rPr>
        <w:lastRenderedPageBreak/>
        <w:t>關研究復指出</w:t>
      </w:r>
      <w:r w:rsidRPr="0055157F">
        <w:rPr>
          <w:rStyle w:val="afe"/>
          <w:color w:val="000000" w:themeColor="text1"/>
        </w:rPr>
        <w:footnoteReference w:id="12"/>
      </w:r>
      <w:r w:rsidRPr="0055157F">
        <w:rPr>
          <w:rFonts w:hint="eastAsia"/>
          <w:color w:val="000000" w:themeColor="text1"/>
        </w:rPr>
        <w:t>，英外語畢業門檻之訂定，應回歸大學教育「培育」人才的深意而非只考核（甚至委外考核）而不提供教育的「不教而誅」……論證顯示我國絕大多數大學之英外語畢業門檻皆有在不同程度上有適法性的疑慮，……</w:t>
      </w:r>
      <w:r w:rsidRPr="0055157F">
        <w:rPr>
          <w:rFonts w:hint="eastAsia"/>
          <w:color w:val="000000" w:themeColor="text1"/>
          <w:u w:val="single"/>
        </w:rPr>
        <w:t>教育部與全國大專院校正視本文所提出之問題，儘速修正英外語畢業門檻之規定內容以及執行方式</w:t>
      </w:r>
      <w:r w:rsidRPr="0055157F">
        <w:rPr>
          <w:rFonts w:hint="eastAsia"/>
          <w:color w:val="000000" w:themeColor="text1"/>
        </w:rPr>
        <w:t>……。又研究載明</w:t>
      </w:r>
      <w:r w:rsidRPr="0055157F">
        <w:rPr>
          <w:rStyle w:val="afe"/>
          <w:color w:val="000000" w:themeColor="text1"/>
        </w:rPr>
        <w:footnoteReference w:id="13"/>
      </w:r>
      <w:r w:rsidRPr="0055157F">
        <w:rPr>
          <w:rFonts w:hint="eastAsia"/>
          <w:color w:val="000000" w:themeColor="text1"/>
        </w:rPr>
        <w:t>，在政策意涵上，大學應以建構之「品字標準」審慎檢驗其畢業條件，</w:t>
      </w:r>
      <w:r w:rsidRPr="0055157F">
        <w:rPr>
          <w:rFonts w:hint="eastAsia"/>
          <w:color w:val="000000" w:themeColor="text1"/>
          <w:u w:val="single"/>
        </w:rPr>
        <w:t>教育部等主管機關於制定教育政策時亦應參照此一準繩等語</w:t>
      </w:r>
      <w:r w:rsidRPr="0055157F">
        <w:rPr>
          <w:rFonts w:hint="eastAsia"/>
          <w:color w:val="000000" w:themeColor="text1"/>
        </w:rPr>
        <w:t>。基此，為符法制及大學教育目的，相關研究及實務意見多認仍有待教育部積極參酌檢討，期通盤清查現況，俾維高教師生之權益。</w:t>
      </w:r>
    </w:p>
    <w:p w:rsidR="004C328D" w:rsidRPr="0055157F" w:rsidRDefault="004C328D" w:rsidP="004C328D">
      <w:pPr>
        <w:pStyle w:val="3"/>
        <w:numPr>
          <w:ilvl w:val="2"/>
          <w:numId w:val="1"/>
        </w:numPr>
        <w:rPr>
          <w:color w:val="000000" w:themeColor="text1"/>
        </w:rPr>
      </w:pPr>
      <w:r w:rsidRPr="0055157F">
        <w:rPr>
          <w:rFonts w:hint="eastAsia"/>
          <w:color w:val="000000" w:themeColor="text1"/>
        </w:rPr>
        <w:t>綜上論述，大專校院畢業條件之設定，於大學自治範圍內不受國家行政、立法機關拘束，惟其仍需在合理、必要範圍內為之，前經司法院釋字第380號、450號及563號闡明；以英語畢業門檻為例，依最高行政法院107年判字第488號判決，雖未否定大學訂定畢業門檻之適法性，然認大學「先英檢再教學」之規定違法無效，就所訂校內外語進修課程之要件需先經校外外語能力檢核後始得參與課程學習乙節，則認</w:t>
      </w:r>
      <w:r w:rsidRPr="0055157F">
        <w:rPr>
          <w:rFonts w:hint="eastAsia"/>
          <w:color w:val="000000" w:themeColor="text1"/>
          <w:u w:val="single"/>
        </w:rPr>
        <w:t>已逾大學以教學為目的</w:t>
      </w:r>
      <w:r w:rsidRPr="0055157F">
        <w:rPr>
          <w:rFonts w:hint="eastAsia"/>
          <w:color w:val="000000" w:themeColor="text1"/>
        </w:rPr>
        <w:t>之宗旨，制度設計未盡合理，應予改善，並應與學校教學措施相結合等語，惟查其落實情形及現況評估等情，迄未見主管機關積極作為；另，針對現行大學其他畢業離校程序引發之爭議，如純屬債權關係或與大學教育品</w:t>
      </w:r>
      <w:r w:rsidRPr="0055157F">
        <w:rPr>
          <w:rFonts w:hint="eastAsia"/>
          <w:color w:val="000000" w:themeColor="text1"/>
        </w:rPr>
        <w:lastRenderedPageBreak/>
        <w:t>行標準之界線仍有不明，或與維持學術品質、健全學生人格發展適切之關連認定，乃至涉及大學學業退學制之整體問題，尚有若干爭議待解，爰為維護學生權益、實現大學教育目的，於大學自治之合理範疇內，均待教育部積極併予通盤檢討研議。</w:t>
      </w:r>
    </w:p>
    <w:p w:rsidR="004C328D" w:rsidRPr="0055157F" w:rsidRDefault="004C328D" w:rsidP="004C328D">
      <w:pPr>
        <w:pStyle w:val="2"/>
        <w:numPr>
          <w:ilvl w:val="1"/>
          <w:numId w:val="1"/>
        </w:numPr>
        <w:rPr>
          <w:color w:val="000000" w:themeColor="text1"/>
        </w:rPr>
      </w:pPr>
      <w:bookmarkStart w:id="59" w:name="_Toc122597508"/>
      <w:bookmarkStart w:id="60" w:name="_Toc122613262"/>
      <w:r w:rsidRPr="0055157F">
        <w:rPr>
          <w:rFonts w:hint="eastAsia"/>
          <w:b/>
          <w:color w:val="000000" w:themeColor="text1"/>
        </w:rPr>
        <w:t>有關</w:t>
      </w:r>
      <w:bookmarkEnd w:id="59"/>
      <w:bookmarkEnd w:id="60"/>
      <w:r w:rsidR="00E63BA5" w:rsidRPr="00E63BA5">
        <w:rPr>
          <w:rFonts w:hint="eastAsia"/>
          <w:b/>
          <w:color w:val="000000" w:themeColor="text1"/>
        </w:rPr>
        <w:t>國立暨南國際大學以學則及通識講座實施要點規定學士班學生應出席6場通識講座，作為畢業條件之一，惟中籤率甚低，恐損及學生權益等情，案經教育部查復指出，歷次措施均由教務會議通過，</w:t>
      </w:r>
      <w:r w:rsidR="00E63BA5" w:rsidRPr="00197745">
        <w:rPr>
          <w:rFonts w:hint="eastAsia"/>
          <w:b/>
        </w:rPr>
        <w:t>復經該校檢討增加通識講座場次、實施大學4年級以上學生納為抽籤優先順位、部分通識講座採網路進行，以</w:t>
      </w:r>
      <w:r w:rsidR="00E63BA5" w:rsidRPr="00E63BA5">
        <w:rPr>
          <w:rFonts w:hint="eastAsia"/>
          <w:b/>
          <w:color w:val="000000" w:themeColor="text1"/>
        </w:rPr>
        <w:t>提升各場次參與人數上限、且研修「國立暨南國際大學通識講座實施要點」、優化通識講座報名系統等改善措施，期保障每位同學每學年至少可聆聽1場，惟為保障學生之相關權益，後續仍有待教育部督導追蹤實際改善情形，並積極協助溝通，期弭平爭議</w:t>
      </w:r>
    </w:p>
    <w:p w:rsidR="004C328D" w:rsidRPr="0055157F" w:rsidRDefault="004C328D" w:rsidP="004C328D">
      <w:pPr>
        <w:pStyle w:val="3"/>
        <w:numPr>
          <w:ilvl w:val="2"/>
          <w:numId w:val="1"/>
        </w:numPr>
        <w:rPr>
          <w:color w:val="000000" w:themeColor="text1"/>
        </w:rPr>
      </w:pPr>
      <w:r w:rsidRPr="0055157F">
        <w:rPr>
          <w:rFonts w:hint="eastAsia"/>
          <w:color w:val="000000" w:themeColor="text1"/>
        </w:rPr>
        <w:t>按司法院釋字第380號解釋文及憲法第11條賦予之教學、研究及學習自由，大學於直接涉及教學、研究之學術事項，享有自治權。又按學位授予法第3條及第5條規定略以，學位由大學授予，修讀學士學位之學生，依法修業期滿，修滿應修學分，有實習年限者，實習完畢並符合畢業條件，經考核成績合格者，授予學士學位。準此，大學對教育事項於合理範圍內享自主權，並於相關章則明定經校級會議通過後實施，合先敘明。</w:t>
      </w:r>
    </w:p>
    <w:p w:rsidR="004C328D" w:rsidRPr="0055157F" w:rsidRDefault="004C328D" w:rsidP="004C328D">
      <w:pPr>
        <w:pStyle w:val="3"/>
        <w:numPr>
          <w:ilvl w:val="2"/>
          <w:numId w:val="1"/>
        </w:numPr>
        <w:rPr>
          <w:rFonts w:ascii="新細明體" w:eastAsia="新細明體" w:hAnsi="新細明體" w:cs="新細明體"/>
          <w:color w:val="000000" w:themeColor="text1"/>
          <w:kern w:val="0"/>
          <w:sz w:val="24"/>
          <w:szCs w:val="24"/>
        </w:rPr>
      </w:pPr>
      <w:r w:rsidRPr="0055157F">
        <w:rPr>
          <w:rFonts w:hint="eastAsia"/>
          <w:color w:val="000000" w:themeColor="text1"/>
        </w:rPr>
        <w:t>經查，依國立暨南國際大學（下稱暨南大學）</w:t>
      </w:r>
      <w:r w:rsidRPr="0055157F">
        <w:rPr>
          <w:color w:val="000000" w:themeColor="text1"/>
        </w:rPr>
        <w:t>學則</w:t>
      </w:r>
      <w:r w:rsidRPr="0055157F">
        <w:rPr>
          <w:rStyle w:val="afe"/>
          <w:color w:val="000000" w:themeColor="text1"/>
        </w:rPr>
        <w:footnoteReference w:id="14"/>
      </w:r>
      <w:r w:rsidRPr="0055157F">
        <w:rPr>
          <w:color w:val="000000" w:themeColor="text1"/>
        </w:rPr>
        <w:t>第20條規定略以，學士班各系、學位學程學生其畢</w:t>
      </w:r>
      <w:r w:rsidRPr="0055157F">
        <w:rPr>
          <w:color w:val="000000" w:themeColor="text1"/>
        </w:rPr>
        <w:lastRenderedPageBreak/>
        <w:t>業應修學分數為128學分，含括共同及通識教育課程，</w:t>
      </w:r>
      <w:r w:rsidRPr="0055157F">
        <w:rPr>
          <w:color w:val="000000" w:themeColor="text1"/>
          <w:u w:val="single"/>
        </w:rPr>
        <w:t>其課程架構另訂之</w:t>
      </w:r>
      <w:r w:rsidRPr="0055157F">
        <w:rPr>
          <w:color w:val="000000" w:themeColor="text1"/>
        </w:rPr>
        <w:t>。</w:t>
      </w:r>
      <w:r w:rsidRPr="0055157F">
        <w:rPr>
          <w:rFonts w:hint="eastAsia"/>
          <w:color w:val="000000" w:themeColor="text1"/>
        </w:rPr>
        <w:t>基此，</w:t>
      </w:r>
      <w:r w:rsidRPr="0055157F">
        <w:rPr>
          <w:color w:val="000000" w:themeColor="text1"/>
        </w:rPr>
        <w:t>暨南大學共同及通識教育課程架構設置「通識講座」，於94年6月1日經教務會議通過</w:t>
      </w:r>
      <w:r w:rsidRPr="0055157F">
        <w:rPr>
          <w:rStyle w:val="afe"/>
          <w:color w:val="000000" w:themeColor="text1"/>
        </w:rPr>
        <w:footnoteReference w:id="15"/>
      </w:r>
      <w:r w:rsidRPr="0055157F">
        <w:rPr>
          <w:color w:val="000000" w:themeColor="text1"/>
        </w:rPr>
        <w:t>，</w:t>
      </w:r>
      <w:r w:rsidRPr="0055157F">
        <w:rPr>
          <w:rFonts w:hint="eastAsia"/>
          <w:color w:val="000000" w:themeColor="text1"/>
        </w:rPr>
        <w:t>並</w:t>
      </w:r>
      <w:r w:rsidRPr="0055157F">
        <w:rPr>
          <w:color w:val="000000" w:themeColor="text1"/>
        </w:rPr>
        <w:t>訂「國立暨南國際大學通識講座實施要點」。依</w:t>
      </w:r>
      <w:r w:rsidRPr="0055157F">
        <w:rPr>
          <w:rFonts w:hint="eastAsia"/>
          <w:color w:val="000000" w:themeColor="text1"/>
        </w:rPr>
        <w:t>該</w:t>
      </w:r>
      <w:r w:rsidRPr="0055157F">
        <w:rPr>
          <w:color w:val="000000" w:themeColor="text1"/>
        </w:rPr>
        <w:t>實施要點第2條明文規定略以，</w:t>
      </w:r>
      <w:r w:rsidRPr="0055157F">
        <w:rPr>
          <w:color w:val="000000" w:themeColor="text1"/>
          <w:u w:val="single"/>
        </w:rPr>
        <w:t>學士班學生應於畢業前至少出席6場通識講座</w:t>
      </w:r>
      <w:r w:rsidRPr="0055157F">
        <w:rPr>
          <w:color w:val="000000" w:themeColor="text1"/>
        </w:rPr>
        <w:t>，始完成「通識講座」之要求。</w:t>
      </w:r>
      <w:r w:rsidRPr="0055157F">
        <w:rPr>
          <w:rFonts w:hint="eastAsia"/>
          <w:color w:val="000000" w:themeColor="text1"/>
        </w:rPr>
        <w:t>該校共同及通識教育課程架構如下圖</w:t>
      </w:r>
      <w:r w:rsidRPr="0055157F">
        <w:rPr>
          <w:rStyle w:val="afe"/>
          <w:color w:val="000000" w:themeColor="text1"/>
        </w:rPr>
        <w:footnoteReference w:id="16"/>
      </w:r>
      <w:r w:rsidRPr="0055157F">
        <w:rPr>
          <w:rFonts w:hint="eastAsia"/>
          <w:color w:val="000000" w:themeColor="text1"/>
        </w:rPr>
        <w:t>：</w:t>
      </w:r>
    </w:p>
    <w:p w:rsidR="004C328D" w:rsidRPr="0055157F" w:rsidRDefault="004C328D" w:rsidP="004C328D">
      <w:pPr>
        <w:jc w:val="center"/>
        <w:rPr>
          <w:color w:val="000000" w:themeColor="text1"/>
        </w:rPr>
      </w:pPr>
      <w:r w:rsidRPr="0055157F">
        <w:rPr>
          <w:noProof/>
          <w:color w:val="000000" w:themeColor="text1"/>
        </w:rPr>
        <w:drawing>
          <wp:inline distT="0" distB="0" distL="0" distR="0" wp14:anchorId="3D77BBB2" wp14:editId="3568828B">
            <wp:extent cx="5134327" cy="2814761"/>
            <wp:effectExtent l="0" t="0" r="0"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790" t="34795" r="52327" b="26180"/>
                    <a:stretch/>
                  </pic:blipFill>
                  <pic:spPr bwMode="auto">
                    <a:xfrm>
                      <a:off x="0" y="0"/>
                      <a:ext cx="5179179" cy="2839350"/>
                    </a:xfrm>
                    <a:prstGeom prst="rect">
                      <a:avLst/>
                    </a:prstGeom>
                    <a:ln>
                      <a:noFill/>
                    </a:ln>
                    <a:extLst>
                      <a:ext uri="{53640926-AAD7-44D8-BBD7-CCE9431645EC}">
                        <a14:shadowObscured xmlns:a14="http://schemas.microsoft.com/office/drawing/2010/main"/>
                      </a:ext>
                    </a:extLst>
                  </pic:spPr>
                </pic:pic>
              </a:graphicData>
            </a:graphic>
          </wp:inline>
        </w:drawing>
      </w:r>
    </w:p>
    <w:p w:rsidR="004C328D" w:rsidRPr="0055157F" w:rsidRDefault="004C328D" w:rsidP="002F6582">
      <w:pPr>
        <w:pStyle w:val="a1"/>
        <w:ind w:left="697" w:hanging="697"/>
        <w:rPr>
          <w:color w:val="000000" w:themeColor="text1"/>
        </w:rPr>
      </w:pPr>
      <w:r w:rsidRPr="0055157F">
        <w:rPr>
          <w:rFonts w:hint="eastAsia"/>
          <w:color w:val="000000" w:themeColor="text1"/>
        </w:rPr>
        <w:t>暨南大學共同及通識教育課程架構（31學分）</w:t>
      </w:r>
    </w:p>
    <w:p w:rsidR="004C328D" w:rsidRPr="0055157F" w:rsidRDefault="004C328D" w:rsidP="004C328D">
      <w:pPr>
        <w:jc w:val="center"/>
        <w:rPr>
          <w:color w:val="000000" w:themeColor="text1"/>
          <w:sz w:val="26"/>
          <w:szCs w:val="26"/>
        </w:rPr>
      </w:pPr>
      <w:r w:rsidRPr="0055157F">
        <w:rPr>
          <w:rFonts w:hint="eastAsia"/>
          <w:color w:val="000000" w:themeColor="text1"/>
          <w:sz w:val="26"/>
          <w:szCs w:val="26"/>
        </w:rPr>
        <w:t>資料來源：本調查整理自教育部調卷資料。</w:t>
      </w:r>
    </w:p>
    <w:p w:rsidR="004C328D" w:rsidRPr="0055157F" w:rsidRDefault="004C328D" w:rsidP="004C328D">
      <w:pPr>
        <w:pStyle w:val="3"/>
        <w:numPr>
          <w:ilvl w:val="2"/>
          <w:numId w:val="1"/>
        </w:numPr>
        <w:rPr>
          <w:rFonts w:ascii="新細明體" w:eastAsia="新細明體" w:hAnsi="新細明體" w:cs="新細明體"/>
          <w:color w:val="000000" w:themeColor="text1"/>
          <w:kern w:val="0"/>
          <w:sz w:val="24"/>
          <w:szCs w:val="24"/>
        </w:rPr>
      </w:pPr>
      <w:r w:rsidRPr="0055157F">
        <w:rPr>
          <w:rFonts w:hint="eastAsia"/>
          <w:color w:val="000000" w:themeColor="text1"/>
        </w:rPr>
        <w:t>而暨南大學</w:t>
      </w:r>
      <w:r w:rsidRPr="0055157F">
        <w:rPr>
          <w:color w:val="000000" w:themeColor="text1"/>
        </w:rPr>
        <w:t>歷年通識講座實施方式，</w:t>
      </w:r>
      <w:r w:rsidRPr="0055157F">
        <w:rPr>
          <w:rFonts w:hint="eastAsia"/>
          <w:color w:val="000000" w:themeColor="text1"/>
        </w:rPr>
        <w:t>則</w:t>
      </w:r>
      <w:r w:rsidRPr="0055157F">
        <w:rPr>
          <w:color w:val="000000" w:themeColor="text1"/>
        </w:rPr>
        <w:t>依實施要點第3條第1項規定略以，</w:t>
      </w:r>
      <w:r w:rsidRPr="0055157F">
        <w:rPr>
          <w:color w:val="000000" w:themeColor="text1"/>
          <w:u w:val="single"/>
        </w:rPr>
        <w:t>通識講座每學期至少開辦6場</w:t>
      </w:r>
      <w:r w:rsidRPr="0055157F">
        <w:rPr>
          <w:color w:val="000000" w:themeColor="text1"/>
        </w:rPr>
        <w:t>，邀請國內外大師、專家學者等，以詮釋通識教育內涵及拓展學生視野為主軸。</w:t>
      </w:r>
      <w:r w:rsidRPr="0055157F">
        <w:rPr>
          <w:rFonts w:hint="eastAsia"/>
          <w:bCs w:val="0"/>
          <w:color w:val="000000" w:themeColor="text1"/>
        </w:rPr>
        <w:t>107學年迄今，各學年通識教育講座辦理場次、參與人次，詳如下表：</w:t>
      </w:r>
    </w:p>
    <w:p w:rsidR="004C328D" w:rsidRPr="0055157F" w:rsidRDefault="004C328D" w:rsidP="004C328D">
      <w:pPr>
        <w:pStyle w:val="a3"/>
        <w:ind w:left="480" w:hanging="480"/>
        <w:rPr>
          <w:color w:val="000000" w:themeColor="text1"/>
        </w:rPr>
      </w:pPr>
      <w:r w:rsidRPr="0055157F">
        <w:rPr>
          <w:rFonts w:hint="eastAsia"/>
          <w:color w:val="000000" w:themeColor="text1"/>
        </w:rPr>
        <w:lastRenderedPageBreak/>
        <w:t>107-1學期至110-1學期通識講座辦理場次／參與人次統計表</w:t>
      </w:r>
    </w:p>
    <w:p w:rsidR="004C328D" w:rsidRPr="0055157F" w:rsidRDefault="004C328D" w:rsidP="004C328D">
      <w:pPr>
        <w:jc w:val="right"/>
        <w:rPr>
          <w:rFonts w:hAnsi="華康楷書體W5(P)"/>
          <w:bCs/>
          <w:color w:val="000000" w:themeColor="text1"/>
          <w:spacing w:val="-10"/>
          <w:kern w:val="28"/>
          <w:sz w:val="28"/>
          <w:szCs w:val="28"/>
        </w:rPr>
      </w:pPr>
      <w:r w:rsidRPr="0055157F">
        <w:rPr>
          <w:rFonts w:hAnsi="華康楷書體W5(P)" w:hint="eastAsia"/>
          <w:bCs/>
          <w:color w:val="000000" w:themeColor="text1"/>
          <w:spacing w:val="-10"/>
          <w:kern w:val="28"/>
          <w:sz w:val="28"/>
          <w:szCs w:val="28"/>
        </w:rPr>
        <w:t>單位：場次；人次</w:t>
      </w:r>
    </w:p>
    <w:tbl>
      <w:tblPr>
        <w:tblW w:w="9573" w:type="dxa"/>
        <w:jc w:val="center"/>
        <w:tblLayout w:type="fixed"/>
        <w:tblCellMar>
          <w:left w:w="0" w:type="dxa"/>
          <w:right w:w="0" w:type="dxa"/>
        </w:tblCellMar>
        <w:tblLook w:val="0000" w:firstRow="0" w:lastRow="0" w:firstColumn="0" w:lastColumn="0" w:noHBand="0" w:noVBand="0"/>
      </w:tblPr>
      <w:tblGrid>
        <w:gridCol w:w="1853"/>
        <w:gridCol w:w="1102"/>
        <w:gridCol w:w="1103"/>
        <w:gridCol w:w="1103"/>
        <w:gridCol w:w="1103"/>
        <w:gridCol w:w="1103"/>
        <w:gridCol w:w="1103"/>
        <w:gridCol w:w="1103"/>
      </w:tblGrid>
      <w:tr w:rsidR="004C328D" w:rsidRPr="0055157F" w:rsidTr="00AF3EF1">
        <w:trPr>
          <w:trHeight w:val="60"/>
          <w:tblHeader/>
          <w:jc w:val="center"/>
        </w:trPr>
        <w:tc>
          <w:tcPr>
            <w:tcW w:w="185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b/>
                <w:color w:val="000000" w:themeColor="text1"/>
                <w:sz w:val="24"/>
                <w:szCs w:val="24"/>
              </w:rPr>
            </w:pPr>
            <w:r w:rsidRPr="0055157F">
              <w:rPr>
                <w:rFonts w:hint="eastAsia"/>
                <w:b/>
                <w:color w:val="000000" w:themeColor="text1"/>
                <w:sz w:val="24"/>
                <w:szCs w:val="24"/>
              </w:rPr>
              <w:t>場次/學期/人數</w:t>
            </w:r>
          </w:p>
        </w:tc>
        <w:tc>
          <w:tcPr>
            <w:tcW w:w="1102" w:type="dxa"/>
            <w:tcBorders>
              <w:top w:val="single" w:sz="4" w:space="0" w:color="auto"/>
              <w:left w:val="single" w:sz="4" w:space="0" w:color="auto"/>
              <w:bottom w:val="single" w:sz="4" w:space="0" w:color="auto"/>
              <w:right w:val="single" w:sz="4" w:space="0" w:color="auto"/>
            </w:tcBorders>
            <w:shd w:val="clear" w:color="auto" w:fill="D9E1F3"/>
            <w:vAlign w:val="center"/>
          </w:tcPr>
          <w:p w:rsidR="004C328D" w:rsidRPr="0055157F" w:rsidRDefault="004C328D" w:rsidP="00AF3EF1">
            <w:pPr>
              <w:jc w:val="center"/>
              <w:rPr>
                <w:b/>
                <w:bCs/>
                <w:color w:val="000000" w:themeColor="text1"/>
                <w:sz w:val="26"/>
                <w:szCs w:val="26"/>
              </w:rPr>
            </w:pPr>
            <w:r w:rsidRPr="0055157F">
              <w:rPr>
                <w:b/>
                <w:bCs/>
                <w:color w:val="000000" w:themeColor="text1"/>
                <w:sz w:val="26"/>
                <w:szCs w:val="26"/>
              </w:rPr>
              <w:t>1071</w:t>
            </w:r>
          </w:p>
        </w:tc>
        <w:tc>
          <w:tcPr>
            <w:tcW w:w="1103" w:type="dxa"/>
            <w:tcBorders>
              <w:top w:val="single" w:sz="4" w:space="0" w:color="auto"/>
              <w:left w:val="single" w:sz="4" w:space="0" w:color="auto"/>
              <w:bottom w:val="single" w:sz="4" w:space="0" w:color="auto"/>
              <w:right w:val="single" w:sz="4" w:space="0" w:color="auto"/>
            </w:tcBorders>
            <w:shd w:val="clear" w:color="auto" w:fill="D9E1F3"/>
            <w:vAlign w:val="center"/>
          </w:tcPr>
          <w:p w:rsidR="004C328D" w:rsidRPr="0055157F" w:rsidRDefault="004C328D" w:rsidP="00AF3EF1">
            <w:pPr>
              <w:jc w:val="center"/>
              <w:rPr>
                <w:b/>
                <w:bCs/>
                <w:color w:val="000000" w:themeColor="text1"/>
                <w:sz w:val="26"/>
                <w:szCs w:val="26"/>
              </w:rPr>
            </w:pPr>
            <w:r w:rsidRPr="0055157F">
              <w:rPr>
                <w:b/>
                <w:bCs/>
                <w:color w:val="000000" w:themeColor="text1"/>
                <w:sz w:val="26"/>
                <w:szCs w:val="26"/>
              </w:rPr>
              <w:t>1072</w:t>
            </w:r>
          </w:p>
        </w:tc>
        <w:tc>
          <w:tcPr>
            <w:tcW w:w="1103" w:type="dxa"/>
            <w:tcBorders>
              <w:top w:val="single" w:sz="4" w:space="0" w:color="auto"/>
              <w:left w:val="single" w:sz="4" w:space="0" w:color="auto"/>
              <w:bottom w:val="single" w:sz="4" w:space="0" w:color="auto"/>
              <w:right w:val="single" w:sz="4" w:space="0" w:color="auto"/>
            </w:tcBorders>
            <w:shd w:val="clear" w:color="auto" w:fill="D9E1F3"/>
            <w:vAlign w:val="center"/>
          </w:tcPr>
          <w:p w:rsidR="004C328D" w:rsidRPr="0055157F" w:rsidRDefault="004C328D" w:rsidP="00AF3EF1">
            <w:pPr>
              <w:jc w:val="center"/>
              <w:rPr>
                <w:b/>
                <w:bCs/>
                <w:color w:val="000000" w:themeColor="text1"/>
                <w:sz w:val="26"/>
                <w:szCs w:val="26"/>
              </w:rPr>
            </w:pPr>
            <w:r w:rsidRPr="0055157F">
              <w:rPr>
                <w:b/>
                <w:bCs/>
                <w:color w:val="000000" w:themeColor="text1"/>
                <w:sz w:val="26"/>
                <w:szCs w:val="26"/>
              </w:rPr>
              <w:t>1081</w:t>
            </w:r>
          </w:p>
        </w:tc>
        <w:tc>
          <w:tcPr>
            <w:tcW w:w="1103" w:type="dxa"/>
            <w:tcBorders>
              <w:top w:val="single" w:sz="4" w:space="0" w:color="auto"/>
              <w:left w:val="single" w:sz="4" w:space="0" w:color="auto"/>
              <w:bottom w:val="single" w:sz="4" w:space="0" w:color="auto"/>
              <w:right w:val="single" w:sz="4" w:space="0" w:color="auto"/>
            </w:tcBorders>
            <w:shd w:val="clear" w:color="auto" w:fill="D9E1F3"/>
            <w:vAlign w:val="center"/>
          </w:tcPr>
          <w:p w:rsidR="004C328D" w:rsidRPr="0055157F" w:rsidRDefault="004C328D" w:rsidP="00AF3EF1">
            <w:pPr>
              <w:jc w:val="center"/>
              <w:rPr>
                <w:b/>
                <w:bCs/>
                <w:color w:val="000000" w:themeColor="text1"/>
                <w:sz w:val="26"/>
                <w:szCs w:val="26"/>
              </w:rPr>
            </w:pPr>
            <w:r w:rsidRPr="0055157F">
              <w:rPr>
                <w:b/>
                <w:bCs/>
                <w:color w:val="000000" w:themeColor="text1"/>
                <w:sz w:val="26"/>
                <w:szCs w:val="26"/>
              </w:rPr>
              <w:t>1082</w:t>
            </w:r>
          </w:p>
        </w:tc>
        <w:tc>
          <w:tcPr>
            <w:tcW w:w="1103" w:type="dxa"/>
            <w:tcBorders>
              <w:top w:val="single" w:sz="4" w:space="0" w:color="auto"/>
              <w:left w:val="single" w:sz="4" w:space="0" w:color="auto"/>
              <w:bottom w:val="single" w:sz="4" w:space="0" w:color="auto"/>
              <w:right w:val="single" w:sz="4" w:space="0" w:color="auto"/>
            </w:tcBorders>
            <w:shd w:val="clear" w:color="auto" w:fill="D9E1F3"/>
            <w:vAlign w:val="center"/>
          </w:tcPr>
          <w:p w:rsidR="004C328D" w:rsidRPr="0055157F" w:rsidRDefault="004C328D" w:rsidP="00AF3EF1">
            <w:pPr>
              <w:jc w:val="center"/>
              <w:rPr>
                <w:b/>
                <w:bCs/>
                <w:color w:val="000000" w:themeColor="text1"/>
                <w:sz w:val="26"/>
                <w:szCs w:val="26"/>
              </w:rPr>
            </w:pPr>
            <w:r w:rsidRPr="0055157F">
              <w:rPr>
                <w:b/>
                <w:bCs/>
                <w:color w:val="000000" w:themeColor="text1"/>
                <w:sz w:val="26"/>
                <w:szCs w:val="26"/>
              </w:rPr>
              <w:t>1091</w:t>
            </w:r>
          </w:p>
        </w:tc>
        <w:tc>
          <w:tcPr>
            <w:tcW w:w="1103" w:type="dxa"/>
            <w:tcBorders>
              <w:top w:val="single" w:sz="4" w:space="0" w:color="auto"/>
              <w:left w:val="single" w:sz="4" w:space="0" w:color="auto"/>
              <w:bottom w:val="single" w:sz="4" w:space="0" w:color="auto"/>
              <w:right w:val="single" w:sz="4" w:space="0" w:color="auto"/>
            </w:tcBorders>
            <w:shd w:val="clear" w:color="auto" w:fill="D9E1F3"/>
            <w:vAlign w:val="center"/>
          </w:tcPr>
          <w:p w:rsidR="004C328D" w:rsidRPr="0055157F" w:rsidRDefault="004C328D" w:rsidP="00AF3EF1">
            <w:pPr>
              <w:jc w:val="center"/>
              <w:rPr>
                <w:b/>
                <w:bCs/>
                <w:color w:val="000000" w:themeColor="text1"/>
                <w:sz w:val="26"/>
                <w:szCs w:val="26"/>
              </w:rPr>
            </w:pPr>
            <w:r w:rsidRPr="0055157F">
              <w:rPr>
                <w:b/>
                <w:bCs/>
                <w:color w:val="000000" w:themeColor="text1"/>
                <w:sz w:val="26"/>
                <w:szCs w:val="26"/>
              </w:rPr>
              <w:t>1092</w:t>
            </w:r>
          </w:p>
        </w:tc>
        <w:tc>
          <w:tcPr>
            <w:tcW w:w="1103" w:type="dxa"/>
            <w:tcBorders>
              <w:top w:val="single" w:sz="4" w:space="0" w:color="auto"/>
              <w:left w:val="single" w:sz="4" w:space="0" w:color="auto"/>
              <w:bottom w:val="single" w:sz="4" w:space="0" w:color="auto"/>
              <w:right w:val="single" w:sz="4" w:space="0" w:color="auto"/>
            </w:tcBorders>
            <w:shd w:val="clear" w:color="auto" w:fill="D9E1F3"/>
            <w:vAlign w:val="center"/>
          </w:tcPr>
          <w:p w:rsidR="004C328D" w:rsidRPr="0055157F" w:rsidRDefault="004C328D" w:rsidP="00AF3EF1">
            <w:pPr>
              <w:jc w:val="center"/>
              <w:rPr>
                <w:rFonts w:ascii="Times New Roman" w:eastAsia="新細明體"/>
                <w:b/>
                <w:color w:val="000000" w:themeColor="text1"/>
                <w:sz w:val="26"/>
                <w:szCs w:val="26"/>
              </w:rPr>
            </w:pPr>
            <w:r w:rsidRPr="0055157F">
              <w:rPr>
                <w:b/>
                <w:bCs/>
                <w:color w:val="000000" w:themeColor="text1"/>
                <w:sz w:val="26"/>
                <w:szCs w:val="26"/>
              </w:rPr>
              <w:t>1101</w:t>
            </w:r>
          </w:p>
        </w:tc>
      </w:tr>
      <w:tr w:rsidR="004C328D" w:rsidRPr="0055157F" w:rsidTr="00AF3EF1">
        <w:trPr>
          <w:trHeight w:val="357"/>
          <w:jc w:val="center"/>
        </w:trPr>
        <w:tc>
          <w:tcPr>
            <w:tcW w:w="1853" w:type="dxa"/>
            <w:tcBorders>
              <w:top w:val="single" w:sz="4" w:space="0" w:color="auto"/>
              <w:left w:val="single" w:sz="4" w:space="0" w:color="auto"/>
              <w:bottom w:val="single" w:sz="4" w:space="0" w:color="auto"/>
              <w:right w:val="single" w:sz="4" w:space="0" w:color="auto"/>
            </w:tcBorders>
            <w:shd w:val="clear" w:color="auto" w:fill="DEEAF6"/>
            <w:vAlign w:val="center"/>
          </w:tcPr>
          <w:p w:rsidR="004C328D" w:rsidRPr="0055157F" w:rsidRDefault="004C328D" w:rsidP="00AF3EF1">
            <w:pPr>
              <w:jc w:val="center"/>
              <w:rPr>
                <w:b/>
                <w:bCs/>
                <w:color w:val="000000" w:themeColor="text1"/>
                <w:w w:val="99"/>
                <w:sz w:val="26"/>
                <w:szCs w:val="26"/>
              </w:rPr>
            </w:pPr>
            <w:r w:rsidRPr="0055157F">
              <w:rPr>
                <w:b/>
                <w:bCs/>
                <w:color w:val="000000" w:themeColor="text1"/>
                <w:w w:val="99"/>
                <w:sz w:val="26"/>
                <w:szCs w:val="26"/>
              </w:rPr>
              <w:t>1</w:t>
            </w:r>
          </w:p>
        </w:tc>
        <w:tc>
          <w:tcPr>
            <w:tcW w:w="1102"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389</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521</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519</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822</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320</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605</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587</w:t>
            </w:r>
          </w:p>
        </w:tc>
      </w:tr>
      <w:tr w:rsidR="004C328D" w:rsidRPr="0055157F" w:rsidTr="00AF3EF1">
        <w:trPr>
          <w:trHeight w:val="362"/>
          <w:jc w:val="center"/>
        </w:trPr>
        <w:tc>
          <w:tcPr>
            <w:tcW w:w="1853" w:type="dxa"/>
            <w:tcBorders>
              <w:top w:val="single" w:sz="4" w:space="0" w:color="auto"/>
              <w:left w:val="single" w:sz="4" w:space="0" w:color="auto"/>
              <w:bottom w:val="single" w:sz="4" w:space="0" w:color="auto"/>
              <w:right w:val="single" w:sz="4" w:space="0" w:color="auto"/>
            </w:tcBorders>
            <w:shd w:val="clear" w:color="auto" w:fill="DEEAF6"/>
            <w:vAlign w:val="center"/>
          </w:tcPr>
          <w:p w:rsidR="004C328D" w:rsidRPr="0055157F" w:rsidRDefault="004C328D" w:rsidP="00AF3EF1">
            <w:pPr>
              <w:jc w:val="center"/>
              <w:rPr>
                <w:b/>
                <w:bCs/>
                <w:color w:val="000000" w:themeColor="text1"/>
                <w:w w:val="99"/>
                <w:sz w:val="26"/>
                <w:szCs w:val="26"/>
              </w:rPr>
            </w:pPr>
            <w:r w:rsidRPr="0055157F">
              <w:rPr>
                <w:b/>
                <w:bCs/>
                <w:color w:val="000000" w:themeColor="text1"/>
                <w:w w:val="99"/>
                <w:sz w:val="26"/>
                <w:szCs w:val="26"/>
              </w:rPr>
              <w:t>2</w:t>
            </w:r>
          </w:p>
        </w:tc>
        <w:tc>
          <w:tcPr>
            <w:tcW w:w="1102"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401</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558</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563</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395</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269</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647</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576</w:t>
            </w:r>
          </w:p>
        </w:tc>
      </w:tr>
      <w:tr w:rsidR="004C328D" w:rsidRPr="0055157F" w:rsidTr="00AF3EF1">
        <w:trPr>
          <w:trHeight w:val="359"/>
          <w:jc w:val="center"/>
        </w:trPr>
        <w:tc>
          <w:tcPr>
            <w:tcW w:w="1853" w:type="dxa"/>
            <w:tcBorders>
              <w:top w:val="single" w:sz="4" w:space="0" w:color="auto"/>
              <w:left w:val="single" w:sz="4" w:space="0" w:color="auto"/>
              <w:bottom w:val="single" w:sz="4" w:space="0" w:color="auto"/>
              <w:right w:val="single" w:sz="4" w:space="0" w:color="auto"/>
            </w:tcBorders>
            <w:shd w:val="clear" w:color="auto" w:fill="DEEAF6"/>
            <w:vAlign w:val="center"/>
          </w:tcPr>
          <w:p w:rsidR="004C328D" w:rsidRPr="0055157F" w:rsidRDefault="004C328D" w:rsidP="00AF3EF1">
            <w:pPr>
              <w:jc w:val="center"/>
              <w:rPr>
                <w:b/>
                <w:bCs/>
                <w:color w:val="000000" w:themeColor="text1"/>
                <w:w w:val="99"/>
                <w:sz w:val="26"/>
                <w:szCs w:val="26"/>
              </w:rPr>
            </w:pPr>
            <w:r w:rsidRPr="0055157F">
              <w:rPr>
                <w:b/>
                <w:bCs/>
                <w:color w:val="000000" w:themeColor="text1"/>
                <w:w w:val="99"/>
                <w:sz w:val="26"/>
                <w:szCs w:val="26"/>
              </w:rPr>
              <w:t>3</w:t>
            </w:r>
          </w:p>
        </w:tc>
        <w:tc>
          <w:tcPr>
            <w:tcW w:w="1102"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425</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629</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575</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477</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352</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593</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552</w:t>
            </w:r>
          </w:p>
        </w:tc>
      </w:tr>
      <w:tr w:rsidR="004C328D" w:rsidRPr="0055157F" w:rsidTr="00AF3EF1">
        <w:trPr>
          <w:trHeight w:val="359"/>
          <w:jc w:val="center"/>
        </w:trPr>
        <w:tc>
          <w:tcPr>
            <w:tcW w:w="1853" w:type="dxa"/>
            <w:tcBorders>
              <w:top w:val="single" w:sz="4" w:space="0" w:color="auto"/>
              <w:left w:val="single" w:sz="4" w:space="0" w:color="auto"/>
              <w:bottom w:val="single" w:sz="4" w:space="0" w:color="auto"/>
              <w:right w:val="single" w:sz="4" w:space="0" w:color="auto"/>
            </w:tcBorders>
            <w:shd w:val="clear" w:color="auto" w:fill="DEEAF6"/>
            <w:vAlign w:val="center"/>
          </w:tcPr>
          <w:p w:rsidR="004C328D" w:rsidRPr="0055157F" w:rsidRDefault="004C328D" w:rsidP="00AF3EF1">
            <w:pPr>
              <w:jc w:val="center"/>
              <w:rPr>
                <w:b/>
                <w:bCs/>
                <w:color w:val="000000" w:themeColor="text1"/>
                <w:w w:val="99"/>
                <w:sz w:val="26"/>
                <w:szCs w:val="26"/>
              </w:rPr>
            </w:pPr>
            <w:r w:rsidRPr="0055157F">
              <w:rPr>
                <w:b/>
                <w:bCs/>
                <w:color w:val="000000" w:themeColor="text1"/>
                <w:w w:val="99"/>
                <w:sz w:val="26"/>
                <w:szCs w:val="26"/>
              </w:rPr>
              <w:t>4</w:t>
            </w:r>
          </w:p>
        </w:tc>
        <w:tc>
          <w:tcPr>
            <w:tcW w:w="1102"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379</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688</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615</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501</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358</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630</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569</w:t>
            </w:r>
          </w:p>
        </w:tc>
      </w:tr>
      <w:tr w:rsidR="004C328D" w:rsidRPr="0055157F" w:rsidTr="00AF3EF1">
        <w:trPr>
          <w:trHeight w:val="359"/>
          <w:jc w:val="center"/>
        </w:trPr>
        <w:tc>
          <w:tcPr>
            <w:tcW w:w="1853" w:type="dxa"/>
            <w:tcBorders>
              <w:top w:val="single" w:sz="4" w:space="0" w:color="auto"/>
              <w:left w:val="single" w:sz="4" w:space="0" w:color="auto"/>
              <w:bottom w:val="single" w:sz="4" w:space="0" w:color="auto"/>
              <w:right w:val="single" w:sz="4" w:space="0" w:color="auto"/>
            </w:tcBorders>
            <w:shd w:val="clear" w:color="auto" w:fill="DEEAF6"/>
            <w:vAlign w:val="center"/>
          </w:tcPr>
          <w:p w:rsidR="004C328D" w:rsidRPr="0055157F" w:rsidRDefault="004C328D" w:rsidP="00AF3EF1">
            <w:pPr>
              <w:jc w:val="center"/>
              <w:rPr>
                <w:b/>
                <w:bCs/>
                <w:color w:val="000000" w:themeColor="text1"/>
                <w:w w:val="99"/>
                <w:sz w:val="26"/>
                <w:szCs w:val="26"/>
              </w:rPr>
            </w:pPr>
            <w:r w:rsidRPr="0055157F">
              <w:rPr>
                <w:b/>
                <w:bCs/>
                <w:color w:val="000000" w:themeColor="text1"/>
                <w:w w:val="99"/>
                <w:sz w:val="26"/>
                <w:szCs w:val="26"/>
              </w:rPr>
              <w:t>5</w:t>
            </w:r>
          </w:p>
        </w:tc>
        <w:tc>
          <w:tcPr>
            <w:tcW w:w="1102"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299</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738</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130</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76</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280</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560</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rFonts w:hint="eastAsia"/>
                <w:color w:val="000000" w:themeColor="text1"/>
                <w:sz w:val="24"/>
                <w:szCs w:val="24"/>
              </w:rPr>
              <w:t>因故取消</w:t>
            </w:r>
          </w:p>
        </w:tc>
      </w:tr>
      <w:tr w:rsidR="004C328D" w:rsidRPr="0055157F" w:rsidTr="00AF3EF1">
        <w:trPr>
          <w:trHeight w:val="359"/>
          <w:jc w:val="center"/>
        </w:trPr>
        <w:tc>
          <w:tcPr>
            <w:tcW w:w="1853" w:type="dxa"/>
            <w:tcBorders>
              <w:top w:val="single" w:sz="4" w:space="0" w:color="auto"/>
              <w:left w:val="single" w:sz="4" w:space="0" w:color="auto"/>
              <w:bottom w:val="single" w:sz="4" w:space="0" w:color="auto"/>
              <w:right w:val="single" w:sz="4" w:space="0" w:color="auto"/>
            </w:tcBorders>
            <w:shd w:val="clear" w:color="auto" w:fill="DEEAF6"/>
            <w:vAlign w:val="center"/>
          </w:tcPr>
          <w:p w:rsidR="004C328D" w:rsidRPr="0055157F" w:rsidRDefault="004C328D" w:rsidP="00AF3EF1">
            <w:pPr>
              <w:jc w:val="center"/>
              <w:rPr>
                <w:b/>
                <w:bCs/>
                <w:color w:val="000000" w:themeColor="text1"/>
                <w:w w:val="99"/>
                <w:sz w:val="26"/>
                <w:szCs w:val="26"/>
              </w:rPr>
            </w:pPr>
            <w:r w:rsidRPr="0055157F">
              <w:rPr>
                <w:b/>
                <w:bCs/>
                <w:color w:val="000000" w:themeColor="text1"/>
                <w:w w:val="99"/>
                <w:sz w:val="26"/>
                <w:szCs w:val="26"/>
              </w:rPr>
              <w:t>6</w:t>
            </w:r>
          </w:p>
        </w:tc>
        <w:tc>
          <w:tcPr>
            <w:tcW w:w="1102"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404</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389</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103</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404</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304</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363</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552</w:t>
            </w:r>
          </w:p>
        </w:tc>
      </w:tr>
      <w:tr w:rsidR="004C328D" w:rsidRPr="0055157F" w:rsidTr="00AF3EF1">
        <w:trPr>
          <w:trHeight w:val="359"/>
          <w:jc w:val="center"/>
        </w:trPr>
        <w:tc>
          <w:tcPr>
            <w:tcW w:w="1853" w:type="dxa"/>
            <w:tcBorders>
              <w:top w:val="single" w:sz="4" w:space="0" w:color="auto"/>
              <w:left w:val="single" w:sz="4" w:space="0" w:color="auto"/>
              <w:bottom w:val="single" w:sz="4" w:space="0" w:color="auto"/>
              <w:right w:val="single" w:sz="4" w:space="0" w:color="auto"/>
            </w:tcBorders>
            <w:shd w:val="clear" w:color="auto" w:fill="DEEAF6"/>
            <w:vAlign w:val="center"/>
          </w:tcPr>
          <w:p w:rsidR="004C328D" w:rsidRPr="0055157F" w:rsidRDefault="004C328D" w:rsidP="00AF3EF1">
            <w:pPr>
              <w:jc w:val="center"/>
              <w:rPr>
                <w:b/>
                <w:bCs/>
                <w:color w:val="000000" w:themeColor="text1"/>
                <w:w w:val="99"/>
                <w:sz w:val="26"/>
                <w:szCs w:val="26"/>
              </w:rPr>
            </w:pPr>
            <w:r w:rsidRPr="0055157F">
              <w:rPr>
                <w:b/>
                <w:bCs/>
                <w:color w:val="000000" w:themeColor="text1"/>
                <w:w w:val="99"/>
                <w:sz w:val="26"/>
                <w:szCs w:val="26"/>
              </w:rPr>
              <w:t>7</w:t>
            </w:r>
          </w:p>
        </w:tc>
        <w:tc>
          <w:tcPr>
            <w:tcW w:w="1102"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507</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393</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512</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rFonts w:ascii="Times New Roman" w:eastAsia="新細明體"/>
                <w:color w:val="000000" w:themeColor="text1"/>
                <w:sz w:val="26"/>
                <w:szCs w:val="26"/>
              </w:rPr>
            </w:pP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40</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553</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572</w:t>
            </w:r>
          </w:p>
        </w:tc>
      </w:tr>
      <w:tr w:rsidR="004C328D" w:rsidRPr="0055157F" w:rsidTr="00AF3EF1">
        <w:trPr>
          <w:trHeight w:val="362"/>
          <w:jc w:val="center"/>
        </w:trPr>
        <w:tc>
          <w:tcPr>
            <w:tcW w:w="1853" w:type="dxa"/>
            <w:tcBorders>
              <w:top w:val="single" w:sz="4" w:space="0" w:color="auto"/>
              <w:left w:val="single" w:sz="4" w:space="0" w:color="auto"/>
              <w:bottom w:val="single" w:sz="4" w:space="0" w:color="auto"/>
              <w:right w:val="single" w:sz="4" w:space="0" w:color="auto"/>
            </w:tcBorders>
            <w:shd w:val="clear" w:color="auto" w:fill="DEEAF6"/>
            <w:vAlign w:val="center"/>
          </w:tcPr>
          <w:p w:rsidR="004C328D" w:rsidRPr="0055157F" w:rsidRDefault="004C328D" w:rsidP="00AF3EF1">
            <w:pPr>
              <w:jc w:val="center"/>
              <w:rPr>
                <w:b/>
                <w:bCs/>
                <w:color w:val="000000" w:themeColor="text1"/>
                <w:w w:val="99"/>
                <w:sz w:val="26"/>
                <w:szCs w:val="26"/>
              </w:rPr>
            </w:pPr>
            <w:r w:rsidRPr="0055157F">
              <w:rPr>
                <w:b/>
                <w:bCs/>
                <w:color w:val="000000" w:themeColor="text1"/>
                <w:w w:val="99"/>
                <w:sz w:val="26"/>
                <w:szCs w:val="26"/>
              </w:rPr>
              <w:t>8</w:t>
            </w:r>
          </w:p>
        </w:tc>
        <w:tc>
          <w:tcPr>
            <w:tcW w:w="1102"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484</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349</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335</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rFonts w:ascii="Times New Roman" w:eastAsia="新細明體"/>
                <w:color w:val="000000" w:themeColor="text1"/>
                <w:sz w:val="26"/>
                <w:szCs w:val="26"/>
              </w:rPr>
            </w:pP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40</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4"/>
                <w:szCs w:val="24"/>
              </w:rPr>
            </w:pPr>
            <w:r w:rsidRPr="0055157F">
              <w:rPr>
                <w:rFonts w:hint="eastAsia"/>
                <w:color w:val="000000" w:themeColor="text1"/>
                <w:sz w:val="24"/>
                <w:szCs w:val="24"/>
              </w:rPr>
              <w:t>疫情取消</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614</w:t>
            </w:r>
          </w:p>
        </w:tc>
      </w:tr>
      <w:tr w:rsidR="004C328D" w:rsidRPr="0055157F" w:rsidTr="00AF3EF1">
        <w:trPr>
          <w:trHeight w:val="359"/>
          <w:jc w:val="center"/>
        </w:trPr>
        <w:tc>
          <w:tcPr>
            <w:tcW w:w="1853" w:type="dxa"/>
            <w:tcBorders>
              <w:top w:val="single" w:sz="4" w:space="0" w:color="auto"/>
              <w:left w:val="single" w:sz="4" w:space="0" w:color="auto"/>
              <w:bottom w:val="single" w:sz="4" w:space="0" w:color="auto"/>
              <w:right w:val="single" w:sz="4" w:space="0" w:color="auto"/>
            </w:tcBorders>
            <w:shd w:val="clear" w:color="auto" w:fill="DEEAF6"/>
            <w:vAlign w:val="center"/>
          </w:tcPr>
          <w:p w:rsidR="004C328D" w:rsidRPr="0055157F" w:rsidRDefault="004C328D" w:rsidP="00AF3EF1">
            <w:pPr>
              <w:jc w:val="center"/>
              <w:rPr>
                <w:b/>
                <w:bCs/>
                <w:color w:val="000000" w:themeColor="text1"/>
                <w:w w:val="99"/>
                <w:sz w:val="26"/>
                <w:szCs w:val="26"/>
              </w:rPr>
            </w:pPr>
            <w:r w:rsidRPr="0055157F">
              <w:rPr>
                <w:b/>
                <w:bCs/>
                <w:color w:val="000000" w:themeColor="text1"/>
                <w:w w:val="99"/>
                <w:sz w:val="26"/>
                <w:szCs w:val="26"/>
              </w:rPr>
              <w:t>9</w:t>
            </w:r>
          </w:p>
        </w:tc>
        <w:tc>
          <w:tcPr>
            <w:tcW w:w="1102"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rFonts w:ascii="Times New Roman" w:eastAsia="新細明體"/>
                <w:color w:val="000000" w:themeColor="text1"/>
                <w:sz w:val="26"/>
                <w:szCs w:val="26"/>
              </w:rPr>
            </w:pP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210</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350</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rFonts w:ascii="Times New Roman" w:eastAsia="新細明體"/>
                <w:color w:val="000000" w:themeColor="text1"/>
                <w:sz w:val="26"/>
                <w:szCs w:val="26"/>
              </w:rPr>
            </w:pP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40</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4"/>
                <w:szCs w:val="24"/>
              </w:rPr>
            </w:pPr>
            <w:r w:rsidRPr="0055157F">
              <w:rPr>
                <w:rFonts w:hint="eastAsia"/>
                <w:color w:val="000000" w:themeColor="text1"/>
                <w:sz w:val="24"/>
                <w:szCs w:val="24"/>
              </w:rPr>
              <w:t>疫情取消</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648</w:t>
            </w:r>
          </w:p>
        </w:tc>
      </w:tr>
      <w:tr w:rsidR="004C328D" w:rsidRPr="0055157F" w:rsidTr="00AF3EF1">
        <w:trPr>
          <w:trHeight w:val="359"/>
          <w:jc w:val="center"/>
        </w:trPr>
        <w:tc>
          <w:tcPr>
            <w:tcW w:w="1853" w:type="dxa"/>
            <w:tcBorders>
              <w:top w:val="single" w:sz="4" w:space="0" w:color="auto"/>
              <w:left w:val="single" w:sz="4" w:space="0" w:color="auto"/>
              <w:bottom w:val="single" w:sz="4" w:space="0" w:color="auto"/>
              <w:right w:val="single" w:sz="4" w:space="0" w:color="auto"/>
            </w:tcBorders>
            <w:shd w:val="clear" w:color="auto" w:fill="DEEAF6"/>
            <w:vAlign w:val="center"/>
          </w:tcPr>
          <w:p w:rsidR="004C328D" w:rsidRPr="0055157F" w:rsidRDefault="004C328D" w:rsidP="00AF3EF1">
            <w:pPr>
              <w:jc w:val="center"/>
              <w:rPr>
                <w:b/>
                <w:bCs/>
                <w:color w:val="000000" w:themeColor="text1"/>
                <w:w w:val="95"/>
                <w:sz w:val="26"/>
                <w:szCs w:val="26"/>
              </w:rPr>
            </w:pPr>
            <w:r w:rsidRPr="0055157F">
              <w:rPr>
                <w:b/>
                <w:bCs/>
                <w:color w:val="000000" w:themeColor="text1"/>
                <w:w w:val="95"/>
                <w:sz w:val="26"/>
                <w:szCs w:val="26"/>
              </w:rPr>
              <w:t>10</w:t>
            </w:r>
          </w:p>
        </w:tc>
        <w:tc>
          <w:tcPr>
            <w:tcW w:w="1102"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rFonts w:ascii="Times New Roman" w:eastAsia="新細明體"/>
                <w:color w:val="000000" w:themeColor="text1"/>
                <w:sz w:val="26"/>
                <w:szCs w:val="26"/>
              </w:rPr>
            </w:pP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rFonts w:ascii="Times New Roman" w:eastAsia="新細明體"/>
                <w:color w:val="000000" w:themeColor="text1"/>
                <w:sz w:val="26"/>
                <w:szCs w:val="26"/>
              </w:rPr>
            </w:pP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430</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rFonts w:ascii="Times New Roman" w:eastAsia="新細明體"/>
                <w:color w:val="000000" w:themeColor="text1"/>
                <w:sz w:val="26"/>
                <w:szCs w:val="26"/>
              </w:rPr>
            </w:pP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356</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4"/>
                <w:szCs w:val="24"/>
              </w:rPr>
            </w:pPr>
            <w:r w:rsidRPr="0055157F">
              <w:rPr>
                <w:rFonts w:hint="eastAsia"/>
                <w:color w:val="000000" w:themeColor="text1"/>
                <w:sz w:val="24"/>
                <w:szCs w:val="24"/>
              </w:rPr>
              <w:t>疫情取消</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715</w:t>
            </w:r>
          </w:p>
        </w:tc>
      </w:tr>
      <w:tr w:rsidR="004C328D" w:rsidRPr="0055157F" w:rsidTr="00AF3EF1">
        <w:trPr>
          <w:trHeight w:val="359"/>
          <w:jc w:val="center"/>
        </w:trPr>
        <w:tc>
          <w:tcPr>
            <w:tcW w:w="1853" w:type="dxa"/>
            <w:tcBorders>
              <w:top w:val="single" w:sz="4" w:space="0" w:color="auto"/>
              <w:left w:val="single" w:sz="4" w:space="0" w:color="auto"/>
              <w:bottom w:val="single" w:sz="4" w:space="0" w:color="auto"/>
              <w:right w:val="single" w:sz="4" w:space="0" w:color="auto"/>
            </w:tcBorders>
            <w:shd w:val="clear" w:color="auto" w:fill="DEEAF6"/>
            <w:vAlign w:val="center"/>
          </w:tcPr>
          <w:p w:rsidR="004C328D" w:rsidRPr="0055157F" w:rsidRDefault="004C328D" w:rsidP="00AF3EF1">
            <w:pPr>
              <w:jc w:val="center"/>
              <w:rPr>
                <w:b/>
                <w:bCs/>
                <w:color w:val="000000" w:themeColor="text1"/>
                <w:w w:val="95"/>
                <w:sz w:val="26"/>
                <w:szCs w:val="26"/>
              </w:rPr>
            </w:pPr>
            <w:r w:rsidRPr="0055157F">
              <w:rPr>
                <w:b/>
                <w:bCs/>
                <w:color w:val="000000" w:themeColor="text1"/>
                <w:w w:val="95"/>
                <w:sz w:val="26"/>
                <w:szCs w:val="26"/>
              </w:rPr>
              <w:t>11</w:t>
            </w:r>
          </w:p>
        </w:tc>
        <w:tc>
          <w:tcPr>
            <w:tcW w:w="1102"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rFonts w:ascii="Times New Roman" w:eastAsia="新細明體"/>
                <w:color w:val="000000" w:themeColor="text1"/>
                <w:sz w:val="26"/>
                <w:szCs w:val="26"/>
              </w:rPr>
            </w:pP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rFonts w:ascii="Times New Roman" w:eastAsia="新細明體"/>
                <w:color w:val="000000" w:themeColor="text1"/>
                <w:sz w:val="26"/>
                <w:szCs w:val="26"/>
              </w:rPr>
            </w:pP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454</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rFonts w:ascii="Times New Roman" w:eastAsia="新細明體"/>
                <w:color w:val="000000" w:themeColor="text1"/>
                <w:sz w:val="26"/>
                <w:szCs w:val="26"/>
              </w:rPr>
            </w:pP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rFonts w:ascii="Times New Roman" w:eastAsia="新細明體"/>
                <w:color w:val="000000" w:themeColor="text1"/>
                <w:sz w:val="26"/>
                <w:szCs w:val="26"/>
              </w:rPr>
            </w:pP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color w:val="000000" w:themeColor="text1"/>
                <w:sz w:val="24"/>
                <w:szCs w:val="24"/>
              </w:rPr>
            </w:pPr>
            <w:r w:rsidRPr="0055157F">
              <w:rPr>
                <w:rFonts w:hint="eastAsia"/>
                <w:color w:val="000000" w:themeColor="text1"/>
                <w:sz w:val="24"/>
                <w:szCs w:val="24"/>
              </w:rPr>
              <w:t>疫情取消</w:t>
            </w:r>
          </w:p>
        </w:tc>
        <w:tc>
          <w:tcPr>
            <w:tcW w:w="1103" w:type="dxa"/>
            <w:tcBorders>
              <w:top w:val="single" w:sz="4" w:space="0" w:color="auto"/>
              <w:left w:val="single" w:sz="4" w:space="0" w:color="auto"/>
              <w:bottom w:val="single" w:sz="4" w:space="0" w:color="auto"/>
              <w:right w:val="single" w:sz="4" w:space="0" w:color="auto"/>
            </w:tcBorders>
            <w:vAlign w:val="center"/>
          </w:tcPr>
          <w:p w:rsidR="004C328D" w:rsidRPr="0055157F" w:rsidRDefault="004C328D" w:rsidP="00AF3EF1">
            <w:pPr>
              <w:jc w:val="center"/>
              <w:rPr>
                <w:rFonts w:ascii="Times New Roman" w:eastAsia="新細明體"/>
                <w:color w:val="000000" w:themeColor="text1"/>
                <w:sz w:val="26"/>
                <w:szCs w:val="26"/>
              </w:rPr>
            </w:pPr>
          </w:p>
        </w:tc>
      </w:tr>
      <w:tr w:rsidR="004C328D" w:rsidRPr="0055157F" w:rsidTr="00AF3EF1">
        <w:trPr>
          <w:trHeight w:val="101"/>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rPr>
              <w:t>小計</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3,288</w:t>
            </w:r>
            <w:r w:rsidRPr="0055157F">
              <w:rPr>
                <w:rFonts w:hint="eastAsia"/>
                <w:color w:val="000000" w:themeColor="text1"/>
                <w:sz w:val="26"/>
                <w:szCs w:val="26"/>
              </w:rPr>
              <w:t>人</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4,475</w:t>
            </w:r>
            <w:r w:rsidRPr="0055157F">
              <w:rPr>
                <w:rFonts w:hint="eastAsia"/>
                <w:color w:val="000000" w:themeColor="text1"/>
                <w:sz w:val="26"/>
                <w:szCs w:val="26"/>
              </w:rPr>
              <w:t>人</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4,586</w:t>
            </w:r>
            <w:r w:rsidRPr="0055157F">
              <w:rPr>
                <w:rFonts w:hint="eastAsia"/>
                <w:color w:val="000000" w:themeColor="text1"/>
                <w:sz w:val="26"/>
                <w:szCs w:val="26"/>
              </w:rPr>
              <w:t>人</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2,675</w:t>
            </w:r>
            <w:r w:rsidRPr="0055157F">
              <w:rPr>
                <w:rFonts w:hint="eastAsia"/>
                <w:color w:val="000000" w:themeColor="text1"/>
                <w:sz w:val="26"/>
                <w:szCs w:val="26"/>
              </w:rPr>
              <w:t>人</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2,359</w:t>
            </w:r>
            <w:r w:rsidRPr="0055157F">
              <w:rPr>
                <w:rFonts w:hint="eastAsia"/>
                <w:color w:val="000000" w:themeColor="text1"/>
                <w:sz w:val="26"/>
                <w:szCs w:val="26"/>
              </w:rPr>
              <w:t>人</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3,951</w:t>
            </w:r>
            <w:r w:rsidRPr="0055157F">
              <w:rPr>
                <w:rFonts w:hint="eastAsia"/>
                <w:color w:val="000000" w:themeColor="text1"/>
                <w:sz w:val="26"/>
                <w:szCs w:val="26"/>
              </w:rPr>
              <w:t>人</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5,385</w:t>
            </w:r>
            <w:r w:rsidRPr="0055157F">
              <w:rPr>
                <w:rFonts w:hint="eastAsia"/>
                <w:color w:val="000000" w:themeColor="text1"/>
                <w:sz w:val="26"/>
                <w:szCs w:val="26"/>
              </w:rPr>
              <w:t>人</w:t>
            </w:r>
          </w:p>
        </w:tc>
      </w:tr>
      <w:tr w:rsidR="004C328D" w:rsidRPr="0055157F" w:rsidTr="00AF3EF1">
        <w:trPr>
          <w:trHeight w:val="361"/>
          <w:jc w:val="center"/>
        </w:trPr>
        <w:tc>
          <w:tcPr>
            <w:tcW w:w="1853" w:type="dxa"/>
            <w:tcBorders>
              <w:top w:val="single" w:sz="4" w:space="0" w:color="auto"/>
              <w:left w:val="single" w:sz="4" w:space="0" w:color="auto"/>
              <w:bottom w:val="single" w:sz="4" w:space="0" w:color="000000"/>
              <w:right w:val="single" w:sz="4" w:space="0" w:color="auto"/>
            </w:tcBorders>
            <w:shd w:val="clear" w:color="auto" w:fill="F7C9AC"/>
            <w:vAlign w:val="center"/>
          </w:tcPr>
          <w:p w:rsidR="004C328D" w:rsidRPr="0055157F" w:rsidRDefault="004C328D" w:rsidP="00AF3EF1">
            <w:pPr>
              <w:jc w:val="center"/>
              <w:rPr>
                <w:b/>
                <w:color w:val="000000" w:themeColor="text1"/>
                <w:sz w:val="26"/>
                <w:szCs w:val="26"/>
              </w:rPr>
            </w:pPr>
            <w:r w:rsidRPr="0055157F">
              <w:rPr>
                <w:rFonts w:hint="eastAsia"/>
                <w:b/>
                <w:color w:val="000000" w:themeColor="text1"/>
                <w:sz w:val="26"/>
                <w:szCs w:val="26"/>
              </w:rPr>
              <w:t>總計</w:t>
            </w:r>
          </w:p>
        </w:tc>
        <w:tc>
          <w:tcPr>
            <w:tcW w:w="7720" w:type="dxa"/>
            <w:gridSpan w:val="7"/>
            <w:tcBorders>
              <w:top w:val="single" w:sz="4" w:space="0" w:color="auto"/>
              <w:left w:val="single" w:sz="4" w:space="0" w:color="auto"/>
              <w:bottom w:val="single" w:sz="4" w:space="0" w:color="000000"/>
              <w:right w:val="single" w:sz="4" w:space="0" w:color="auto"/>
            </w:tcBorders>
            <w:shd w:val="clear" w:color="auto" w:fill="F7C9AC"/>
            <w:vAlign w:val="center"/>
          </w:tcPr>
          <w:p w:rsidR="004C328D" w:rsidRPr="0055157F" w:rsidRDefault="004C328D" w:rsidP="00AF3EF1">
            <w:pPr>
              <w:jc w:val="center"/>
              <w:rPr>
                <w:color w:val="000000" w:themeColor="text1"/>
                <w:sz w:val="26"/>
                <w:szCs w:val="26"/>
              </w:rPr>
            </w:pPr>
            <w:r w:rsidRPr="0055157F">
              <w:rPr>
                <w:color w:val="000000" w:themeColor="text1"/>
                <w:sz w:val="26"/>
                <w:szCs w:val="26"/>
              </w:rPr>
              <w:t>26,719</w:t>
            </w:r>
            <w:r w:rsidRPr="0055157F">
              <w:rPr>
                <w:rFonts w:hint="eastAsia"/>
                <w:color w:val="000000" w:themeColor="text1"/>
                <w:sz w:val="26"/>
                <w:szCs w:val="26"/>
              </w:rPr>
              <w:t>人</w:t>
            </w:r>
          </w:p>
        </w:tc>
      </w:tr>
    </w:tbl>
    <w:p w:rsidR="004C328D" w:rsidRPr="0055157F" w:rsidRDefault="004C328D" w:rsidP="004C328D">
      <w:pPr>
        <w:pStyle w:val="af5"/>
        <w:ind w:leftChars="-125" w:left="-423" w:hanging="2"/>
        <w:rPr>
          <w:color w:val="000000" w:themeColor="text1"/>
        </w:rPr>
      </w:pPr>
      <w:r w:rsidRPr="0055157F">
        <w:rPr>
          <w:rFonts w:hint="eastAsia"/>
          <w:color w:val="000000" w:themeColor="text1"/>
          <w:sz w:val="26"/>
          <w:szCs w:val="26"/>
        </w:rPr>
        <w:t>資料來源：本調查整理自教育部調卷資料。</w:t>
      </w:r>
    </w:p>
    <w:p w:rsidR="004C328D" w:rsidRPr="0055157F" w:rsidRDefault="004C328D" w:rsidP="004C328D">
      <w:pPr>
        <w:pStyle w:val="3"/>
        <w:numPr>
          <w:ilvl w:val="2"/>
          <w:numId w:val="1"/>
        </w:numPr>
        <w:rPr>
          <w:rFonts w:ascii="新細明體" w:eastAsia="新細明體" w:hAnsi="新細明體" w:cs="新細明體"/>
          <w:color w:val="000000" w:themeColor="text1"/>
          <w:kern w:val="0"/>
          <w:sz w:val="24"/>
          <w:szCs w:val="24"/>
        </w:rPr>
      </w:pPr>
      <w:r w:rsidRPr="0055157F">
        <w:rPr>
          <w:rFonts w:hint="eastAsia"/>
          <w:color w:val="000000" w:themeColor="text1"/>
        </w:rPr>
        <w:t>惟據悉，暨南大學以應出席6次通識講座，作為畢業門檻，然因報名採抽籤制且中籤率低，致學生能參加之通識講座難以獲得保障等情案。經函詢教育部指出，</w:t>
      </w:r>
      <w:r w:rsidRPr="0055157F">
        <w:rPr>
          <w:rFonts w:hint="eastAsia"/>
          <w:color w:val="000000" w:themeColor="text1"/>
          <w:u w:val="single"/>
        </w:rPr>
        <w:t>暨南大學通識教育中心已研擬相關改善措施</w:t>
      </w:r>
      <w:r w:rsidRPr="0055157F">
        <w:rPr>
          <w:rFonts w:hint="eastAsia"/>
          <w:color w:val="000000" w:themeColor="text1"/>
        </w:rPr>
        <w:t>，茲摘述如下：</w:t>
      </w:r>
    </w:p>
    <w:p w:rsidR="004C328D" w:rsidRPr="0055157F" w:rsidRDefault="004C328D" w:rsidP="004C328D">
      <w:pPr>
        <w:pStyle w:val="4"/>
        <w:numPr>
          <w:ilvl w:val="3"/>
          <w:numId w:val="1"/>
        </w:numPr>
        <w:rPr>
          <w:color w:val="000000" w:themeColor="text1"/>
        </w:rPr>
      </w:pPr>
      <w:r w:rsidRPr="0055157F">
        <w:rPr>
          <w:rFonts w:hint="eastAsia"/>
          <w:color w:val="000000" w:themeColor="text1"/>
        </w:rPr>
        <w:t>在通識講座報名制度方面，於疫情前採現場排隊制，然因應疫情且為避免群聚，暨南大學自108-2學期起改以線上報名（時間優先序）的方式錄取聽講名單。惟實施半學期之後，檢討前開線上報名方式（時間優先序）發現，</w:t>
      </w:r>
      <w:r w:rsidRPr="0055157F">
        <w:rPr>
          <w:rFonts w:hint="eastAsia"/>
          <w:color w:val="000000" w:themeColor="text1"/>
          <w:u w:val="single"/>
        </w:rPr>
        <w:t>有若干同學自行寫程式機器人自動報名；且因大量人數同時湧入系統，易造成系統當機，導致該報名方式有失公允</w:t>
      </w:r>
      <w:r w:rsidRPr="0055157F">
        <w:rPr>
          <w:rFonts w:hint="eastAsia"/>
          <w:color w:val="000000" w:themeColor="text1"/>
        </w:rPr>
        <w:t>。因此，於110年1月13日，經該校計網中心系統組、通識教育中心及學生會代表共同商議，決定自109-2學期開始改採「</w:t>
      </w:r>
      <w:r w:rsidRPr="0055157F">
        <w:rPr>
          <w:rFonts w:hint="eastAsia"/>
          <w:color w:val="000000" w:themeColor="text1"/>
          <w:u w:val="single"/>
        </w:rPr>
        <w:t>線上報名、亂數抽籤制</w:t>
      </w:r>
      <w:r w:rsidRPr="0055157F">
        <w:rPr>
          <w:rFonts w:hint="eastAsia"/>
          <w:color w:val="000000" w:themeColor="text1"/>
        </w:rPr>
        <w:t>」，</w:t>
      </w:r>
      <w:r w:rsidRPr="0055157F">
        <w:rPr>
          <w:rFonts w:hint="eastAsia"/>
          <w:color w:val="000000" w:themeColor="text1"/>
        </w:rPr>
        <w:lastRenderedPageBreak/>
        <w:t>並</w:t>
      </w:r>
      <w:r w:rsidRPr="0055157F">
        <w:rPr>
          <w:rFonts w:hint="eastAsia"/>
          <w:color w:val="000000" w:themeColor="text1"/>
          <w:u w:val="single"/>
        </w:rPr>
        <w:t>於110年4月15日考量大4學生畢業在即，經通識中心業務會議決議，將</w:t>
      </w:r>
      <w:r w:rsidRPr="0055157F">
        <w:rPr>
          <w:rFonts w:hint="eastAsia"/>
          <w:b/>
          <w:color w:val="000000" w:themeColor="text1"/>
          <w:u w:val="single"/>
        </w:rPr>
        <w:t>大4以上學生</w:t>
      </w:r>
      <w:r w:rsidRPr="0055157F">
        <w:rPr>
          <w:rFonts w:hint="eastAsia"/>
          <w:color w:val="000000" w:themeColor="text1"/>
          <w:u w:val="single"/>
        </w:rPr>
        <w:t>納為抽籤優先順位</w:t>
      </w:r>
      <w:r w:rsidRPr="0055157F">
        <w:rPr>
          <w:rFonts w:hint="eastAsia"/>
          <w:color w:val="000000" w:themeColor="text1"/>
        </w:rPr>
        <w:t>。</w:t>
      </w:r>
    </w:p>
    <w:p w:rsidR="004C328D" w:rsidRPr="0055157F" w:rsidRDefault="004C328D" w:rsidP="004C328D">
      <w:pPr>
        <w:pStyle w:val="4"/>
        <w:numPr>
          <w:ilvl w:val="3"/>
          <w:numId w:val="1"/>
        </w:numPr>
        <w:rPr>
          <w:color w:val="000000" w:themeColor="text1"/>
        </w:rPr>
      </w:pPr>
      <w:r w:rsidRPr="0055157F">
        <w:rPr>
          <w:rFonts w:hint="eastAsia"/>
          <w:color w:val="000000" w:themeColor="text1"/>
        </w:rPr>
        <w:t>為因應現行制度下，通識講座名額供需均衡之問題，</w:t>
      </w:r>
      <w:r w:rsidRPr="0055157F">
        <w:rPr>
          <w:rFonts w:hint="eastAsia"/>
          <w:color w:val="000000" w:themeColor="text1"/>
          <w:u w:val="single"/>
        </w:rPr>
        <w:t>通識中心每學期皆至少辦理10場次講座</w:t>
      </w:r>
      <w:r w:rsidRPr="0055157F">
        <w:rPr>
          <w:rFonts w:hint="eastAsia"/>
          <w:color w:val="000000" w:themeColor="text1"/>
        </w:rPr>
        <w:t>，另考量學校實體聽講空間的容納量導致參與人數受限，部分場次在徵求講者同意後，也採網路同步線上聽講方式進行，將每場次的參與總人數提升至800人/場。</w:t>
      </w:r>
    </w:p>
    <w:p w:rsidR="004C328D" w:rsidRPr="0055157F" w:rsidRDefault="004C328D" w:rsidP="004C328D">
      <w:pPr>
        <w:pStyle w:val="4"/>
        <w:numPr>
          <w:ilvl w:val="3"/>
          <w:numId w:val="1"/>
        </w:numPr>
        <w:rPr>
          <w:color w:val="000000" w:themeColor="text1"/>
        </w:rPr>
      </w:pPr>
      <w:r w:rsidRPr="0055157F">
        <w:rPr>
          <w:rFonts w:hint="eastAsia"/>
          <w:color w:val="000000" w:themeColor="text1"/>
        </w:rPr>
        <w:t>優化學生報名參加通識講座系統設計：該校將再與學生會溝通並請計網中心協助修正現行線上報名系統，保障每位同學每學年至少可聆聽1場該校通識中心所辦理的通識講座。</w:t>
      </w:r>
    </w:p>
    <w:p w:rsidR="004C328D" w:rsidRPr="0055157F" w:rsidRDefault="004C328D" w:rsidP="004C328D">
      <w:pPr>
        <w:pStyle w:val="4"/>
        <w:numPr>
          <w:ilvl w:val="3"/>
          <w:numId w:val="1"/>
        </w:numPr>
        <w:rPr>
          <w:color w:val="000000" w:themeColor="text1"/>
        </w:rPr>
      </w:pPr>
      <w:r w:rsidRPr="0055157F">
        <w:rPr>
          <w:rFonts w:hint="eastAsia"/>
          <w:color w:val="000000" w:themeColor="text1"/>
        </w:rPr>
        <w:t>持續精進施行方向：該校將修訂「國立暨南國際大學通識講座實施要點」，初步研擬方案略以，學士班學生參與的通識講座6場，其中4場是參與通識中心辦理場次，</w:t>
      </w:r>
      <w:r w:rsidRPr="0055157F">
        <w:rPr>
          <w:rFonts w:hint="eastAsia"/>
          <w:color w:val="000000" w:themeColor="text1"/>
          <w:u w:val="single"/>
        </w:rPr>
        <w:t>另2場則可開放同學自由選擇各學院系所或其他大學所辦理的相關講座</w:t>
      </w:r>
      <w:r w:rsidRPr="0055157F">
        <w:rPr>
          <w:rFonts w:hint="eastAsia"/>
          <w:color w:val="000000" w:themeColor="text1"/>
        </w:rPr>
        <w:t>。</w:t>
      </w:r>
    </w:p>
    <w:p w:rsidR="00073CB5" w:rsidRPr="0055157F" w:rsidRDefault="004C328D" w:rsidP="004C328D">
      <w:pPr>
        <w:pStyle w:val="3"/>
        <w:rPr>
          <w:color w:val="000000" w:themeColor="text1"/>
        </w:rPr>
      </w:pPr>
      <w:r w:rsidRPr="0055157F">
        <w:rPr>
          <w:rFonts w:hint="eastAsia"/>
          <w:color w:val="000000" w:themeColor="text1"/>
        </w:rPr>
        <w:t>綜上，有關</w:t>
      </w:r>
      <w:r w:rsidR="001A41DD" w:rsidRPr="001A41DD">
        <w:rPr>
          <w:rFonts w:hint="eastAsia"/>
          <w:color w:val="000000" w:themeColor="text1"/>
        </w:rPr>
        <w:t>暨南大學以學則及通識講座實施要點規定學士班學生應出席6場通識講座，作為畢業條件之一，惟中籤率甚低，恐損及學生權益等情，案經教育部查復指出，歷次措施均由教務會議通過</w:t>
      </w:r>
      <w:r w:rsidR="001A41DD" w:rsidRPr="00197745">
        <w:rPr>
          <w:rFonts w:hint="eastAsia"/>
        </w:rPr>
        <w:t>，復經該校檢討增加通識講座場次、實施大學4年級以上學生納為抽籤優先順位、部分通識講座採網路進</w:t>
      </w:r>
      <w:r w:rsidR="001A41DD" w:rsidRPr="001A41DD">
        <w:rPr>
          <w:rFonts w:hint="eastAsia"/>
          <w:color w:val="000000" w:themeColor="text1"/>
        </w:rPr>
        <w:t>行，以提升各場次參與人數上限、且研修「國立暨南國際大學通識講座實施要點」、優化通識講座報名系統等改善措施，期保障每位同學每學年至少可聆聽1場，惟為保障學生之相關權益，後續仍有待教育部督導追蹤實際改善情形，並積極協助溝通，期弭平爭議</w:t>
      </w:r>
      <w:r w:rsidRPr="0055157F">
        <w:rPr>
          <w:rFonts w:hint="eastAsia"/>
          <w:color w:val="000000" w:themeColor="text1"/>
        </w:rPr>
        <w:t>。</w:t>
      </w:r>
    </w:p>
    <w:p w:rsidR="00E25849" w:rsidRPr="0055157F" w:rsidRDefault="00E25849" w:rsidP="004E05A1">
      <w:pPr>
        <w:pStyle w:val="1"/>
        <w:ind w:left="2380" w:hanging="2380"/>
        <w:rPr>
          <w:color w:val="000000" w:themeColor="text1"/>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Start w:id="71" w:name="_GoBack"/>
      <w:bookmarkEnd w:id="28"/>
      <w:bookmarkEnd w:id="71"/>
      <w:r w:rsidRPr="0055157F">
        <w:rPr>
          <w:color w:val="000000" w:themeColor="text1"/>
        </w:rPr>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bookmarkStart w:id="86" w:name="_Toc122613263"/>
      <w:r w:rsidRPr="0055157F">
        <w:rPr>
          <w:rFonts w:hint="eastAsia"/>
          <w:color w:val="000000" w:themeColor="text1"/>
        </w:rPr>
        <w:lastRenderedPageBreak/>
        <w:t>處理辦法：</w:t>
      </w:r>
      <w:bookmarkEnd w:id="61"/>
      <w:bookmarkEnd w:id="62"/>
      <w:bookmarkEnd w:id="63"/>
      <w:bookmarkEnd w:id="64"/>
      <w:bookmarkEnd w:id="65"/>
      <w:bookmarkEnd w:id="66"/>
      <w:bookmarkEnd w:id="67"/>
      <w:bookmarkEnd w:id="68"/>
      <w:bookmarkEnd w:id="69"/>
      <w:bookmarkEnd w:id="7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CD2182" w:rsidRPr="0055157F">
        <w:rPr>
          <w:color w:val="000000" w:themeColor="text1"/>
        </w:rPr>
        <w:t xml:space="preserve"> </w:t>
      </w:r>
    </w:p>
    <w:p w:rsidR="00BA4EAF" w:rsidRPr="0055157F" w:rsidRDefault="00BA4EAF" w:rsidP="00BA4EAF">
      <w:pPr>
        <w:pStyle w:val="2"/>
        <w:numPr>
          <w:ilvl w:val="1"/>
          <w:numId w:val="1"/>
        </w:numPr>
        <w:rPr>
          <w:color w:val="000000" w:themeColor="text1"/>
        </w:rPr>
      </w:pPr>
      <w:bookmarkStart w:id="87" w:name="_Toc524895649"/>
      <w:bookmarkStart w:id="88" w:name="_Toc524896195"/>
      <w:bookmarkStart w:id="89" w:name="_Toc524896225"/>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421794877"/>
      <w:bookmarkStart w:id="99" w:name="_Toc421795443"/>
      <w:bookmarkStart w:id="100" w:name="_Toc421796024"/>
      <w:bookmarkStart w:id="101" w:name="_Toc422728959"/>
      <w:bookmarkStart w:id="102" w:name="_Toc422834162"/>
      <w:bookmarkStart w:id="103" w:name="_Toc109294727"/>
      <w:bookmarkStart w:id="104" w:name="_Toc112848878"/>
      <w:bookmarkStart w:id="105" w:name="_Toc120890350"/>
      <w:bookmarkStart w:id="106" w:name="_Toc122597510"/>
      <w:bookmarkStart w:id="107" w:name="_Toc122613264"/>
      <w:bookmarkStart w:id="108" w:name="_Toc524902735"/>
      <w:bookmarkStart w:id="109" w:name="_Toc525066149"/>
      <w:bookmarkStart w:id="110" w:name="_Toc525070840"/>
      <w:bookmarkStart w:id="111" w:name="_Toc525938380"/>
      <w:bookmarkStart w:id="112" w:name="_Toc525939228"/>
      <w:bookmarkStart w:id="113" w:name="_Toc525939733"/>
      <w:bookmarkStart w:id="114" w:name="_Toc529218273"/>
      <w:bookmarkStart w:id="115" w:name="_Toc529222690"/>
      <w:bookmarkStart w:id="116" w:name="_Toc529223112"/>
      <w:bookmarkStart w:id="117" w:name="_Toc529223863"/>
      <w:bookmarkStart w:id="118" w:name="_Toc529228266"/>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87"/>
      <w:bookmarkEnd w:id="88"/>
      <w:bookmarkEnd w:id="89"/>
      <w:r w:rsidRPr="0055157F">
        <w:rPr>
          <w:rFonts w:hint="eastAsia"/>
          <w:color w:val="000000" w:themeColor="text1"/>
        </w:rPr>
        <w:t>調查意見一至四，函請教育部確實檢討改進見復。</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BA4EAF" w:rsidRPr="0055157F" w:rsidRDefault="00BA4EAF" w:rsidP="00BA4EAF">
      <w:pPr>
        <w:pStyle w:val="2"/>
        <w:numPr>
          <w:ilvl w:val="1"/>
          <w:numId w:val="1"/>
        </w:numPr>
        <w:rPr>
          <w:color w:val="000000" w:themeColor="text1"/>
        </w:rPr>
      </w:pPr>
      <w:bookmarkStart w:id="132" w:name="_Toc122597511"/>
      <w:bookmarkStart w:id="133" w:name="_Toc122613265"/>
      <w:r w:rsidRPr="0055157F">
        <w:rPr>
          <w:rFonts w:hint="eastAsia"/>
          <w:color w:val="000000" w:themeColor="text1"/>
        </w:rPr>
        <w:t>調查意見五，函請教育部督同國立暨南國際大學確實檢討改進見復。</w:t>
      </w:r>
      <w:bookmarkEnd w:id="132"/>
      <w:bookmarkEnd w:id="133"/>
    </w:p>
    <w:p w:rsidR="00197745" w:rsidRDefault="00197745" w:rsidP="00770453">
      <w:pPr>
        <w:pStyle w:val="aa"/>
        <w:spacing w:beforeLines="50" w:before="228" w:afterLines="100" w:after="457"/>
        <w:ind w:leftChars="1100" w:left="3742"/>
        <w:rPr>
          <w:b w:val="0"/>
          <w:bCs/>
          <w:snapToGrid/>
          <w:color w:val="000000" w:themeColor="text1"/>
          <w:spacing w:val="12"/>
          <w:kern w:val="0"/>
          <w:sz w:val="40"/>
        </w:rPr>
      </w:pPr>
      <w:bookmarkStart w:id="134" w:name="_Toc109294728"/>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4"/>
    </w:p>
    <w:p w:rsidR="00E25849" w:rsidRDefault="00E25849" w:rsidP="00770453">
      <w:pPr>
        <w:pStyle w:val="aa"/>
        <w:spacing w:beforeLines="50" w:before="228" w:afterLines="100" w:after="457"/>
        <w:ind w:leftChars="1100" w:left="3742"/>
        <w:rPr>
          <w:b w:val="0"/>
          <w:bCs/>
          <w:snapToGrid/>
          <w:color w:val="000000" w:themeColor="text1"/>
          <w:spacing w:val="12"/>
          <w:kern w:val="0"/>
          <w:sz w:val="40"/>
        </w:rPr>
      </w:pPr>
      <w:r w:rsidRPr="0055157F">
        <w:rPr>
          <w:rFonts w:hint="eastAsia"/>
          <w:b w:val="0"/>
          <w:bCs/>
          <w:snapToGrid/>
          <w:color w:val="000000" w:themeColor="text1"/>
          <w:spacing w:val="12"/>
          <w:kern w:val="0"/>
          <w:sz w:val="40"/>
        </w:rPr>
        <w:t>調查委員：</w:t>
      </w:r>
      <w:r w:rsidR="00197745">
        <w:rPr>
          <w:rFonts w:hint="eastAsia"/>
          <w:b w:val="0"/>
          <w:bCs/>
          <w:snapToGrid/>
          <w:color w:val="000000" w:themeColor="text1"/>
          <w:spacing w:val="12"/>
          <w:kern w:val="0"/>
          <w:sz w:val="40"/>
        </w:rPr>
        <w:t>賴鼎銘</w:t>
      </w:r>
    </w:p>
    <w:p w:rsidR="00197745" w:rsidRDefault="00197745" w:rsidP="00197745">
      <w:pPr>
        <w:pStyle w:val="aa"/>
        <w:spacing w:beforeLines="50" w:before="228" w:afterLines="100" w:after="457"/>
        <w:ind w:leftChars="1750" w:left="5956" w:hanging="3"/>
        <w:rPr>
          <w:b w:val="0"/>
          <w:bCs/>
          <w:snapToGrid/>
          <w:color w:val="000000" w:themeColor="text1"/>
          <w:spacing w:val="12"/>
          <w:kern w:val="0"/>
          <w:sz w:val="40"/>
        </w:rPr>
      </w:pPr>
      <w:r>
        <w:rPr>
          <w:b w:val="0"/>
          <w:bCs/>
          <w:snapToGrid/>
          <w:color w:val="000000" w:themeColor="text1"/>
          <w:spacing w:val="12"/>
          <w:kern w:val="0"/>
          <w:sz w:val="40"/>
        </w:rPr>
        <w:t>賴振昌</w:t>
      </w:r>
    </w:p>
    <w:p w:rsidR="00197745" w:rsidRPr="0055157F" w:rsidRDefault="00197745" w:rsidP="00197745">
      <w:pPr>
        <w:pStyle w:val="aa"/>
        <w:spacing w:beforeLines="50" w:before="228" w:afterLines="100" w:after="457"/>
        <w:ind w:leftChars="1750" w:left="5956" w:hanging="3"/>
        <w:rPr>
          <w:b w:val="0"/>
          <w:bCs/>
          <w:snapToGrid/>
          <w:color w:val="000000" w:themeColor="text1"/>
          <w:spacing w:val="12"/>
          <w:kern w:val="0"/>
          <w:sz w:val="40"/>
        </w:rPr>
      </w:pPr>
      <w:r>
        <w:rPr>
          <w:b w:val="0"/>
          <w:bCs/>
          <w:snapToGrid/>
          <w:color w:val="000000" w:themeColor="text1"/>
          <w:spacing w:val="12"/>
          <w:kern w:val="0"/>
          <w:sz w:val="40"/>
        </w:rPr>
        <w:t>蕭自佑</w:t>
      </w:r>
    </w:p>
    <w:p w:rsidR="00A819E8" w:rsidRPr="0055157F" w:rsidRDefault="00A819E8" w:rsidP="00770453">
      <w:pPr>
        <w:pStyle w:val="aa"/>
        <w:spacing w:beforeLines="50" w:before="228" w:afterLines="100" w:after="457"/>
        <w:ind w:leftChars="1100" w:left="3742"/>
        <w:rPr>
          <w:b w:val="0"/>
          <w:bCs/>
          <w:snapToGrid/>
          <w:color w:val="000000" w:themeColor="text1"/>
          <w:spacing w:val="12"/>
          <w:kern w:val="0"/>
          <w:sz w:val="40"/>
        </w:rPr>
      </w:pPr>
    </w:p>
    <w:p w:rsidR="00A819E8" w:rsidRPr="0055157F" w:rsidRDefault="00A819E8" w:rsidP="00770453">
      <w:pPr>
        <w:pStyle w:val="aa"/>
        <w:spacing w:beforeLines="50" w:before="228" w:afterLines="100" w:after="457"/>
        <w:ind w:leftChars="1100" w:left="3742"/>
        <w:rPr>
          <w:b w:val="0"/>
          <w:bCs/>
          <w:snapToGrid/>
          <w:color w:val="000000" w:themeColor="text1"/>
          <w:spacing w:val="12"/>
          <w:kern w:val="0"/>
          <w:sz w:val="40"/>
        </w:rPr>
      </w:pPr>
    </w:p>
    <w:sectPr w:rsidR="00A819E8" w:rsidRPr="0055157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608" w:rsidRDefault="00197608">
      <w:r>
        <w:separator/>
      </w:r>
    </w:p>
  </w:endnote>
  <w:endnote w:type="continuationSeparator" w:id="0">
    <w:p w:rsidR="00197608" w:rsidRDefault="0019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157" w:rsidRDefault="0040015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04485">
      <w:rPr>
        <w:rStyle w:val="ac"/>
        <w:noProof/>
        <w:sz w:val="24"/>
      </w:rPr>
      <w:t>1</w:t>
    </w:r>
    <w:r>
      <w:rPr>
        <w:rStyle w:val="ac"/>
        <w:sz w:val="24"/>
      </w:rPr>
      <w:fldChar w:fldCharType="end"/>
    </w:r>
  </w:p>
  <w:p w:rsidR="00400157" w:rsidRDefault="0040015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608" w:rsidRDefault="00197608">
      <w:r>
        <w:separator/>
      </w:r>
    </w:p>
  </w:footnote>
  <w:footnote w:type="continuationSeparator" w:id="0">
    <w:p w:rsidR="00197608" w:rsidRDefault="00197608">
      <w:r>
        <w:continuationSeparator/>
      </w:r>
    </w:p>
  </w:footnote>
  <w:footnote w:id="1">
    <w:p w:rsidR="00400157" w:rsidRPr="00D91C85" w:rsidRDefault="00400157" w:rsidP="004C328D">
      <w:pPr>
        <w:pStyle w:val="afc"/>
        <w:ind w:left="150" w:hangingChars="68" w:hanging="150"/>
        <w:jc w:val="both"/>
      </w:pPr>
      <w:r>
        <w:rPr>
          <w:rStyle w:val="afe"/>
        </w:rPr>
        <w:footnoteRef/>
      </w:r>
      <w:r>
        <w:rPr>
          <w:rFonts w:hint="eastAsia"/>
        </w:rPr>
        <w:t xml:space="preserve"> 教育部</w:t>
      </w:r>
      <w:r w:rsidRPr="00F27CCF">
        <w:rPr>
          <w:rFonts w:hint="eastAsia"/>
        </w:rPr>
        <w:t>110年12月20日臺教高(二)字第1100172035號</w:t>
      </w:r>
      <w:r>
        <w:rPr>
          <w:rFonts w:hint="eastAsia"/>
        </w:rPr>
        <w:t>函；及教育部</w:t>
      </w:r>
      <w:r w:rsidRPr="00F117C2">
        <w:rPr>
          <w:rFonts w:hint="eastAsia"/>
        </w:rPr>
        <w:t>111年4月22日</w:t>
      </w:r>
      <w:r w:rsidRPr="00053DD1">
        <w:rPr>
          <w:rFonts w:hint="eastAsia"/>
        </w:rPr>
        <w:t>臺教高(二)字第1112201560號</w:t>
      </w:r>
      <w:r>
        <w:rPr>
          <w:rFonts w:hint="eastAsia"/>
        </w:rPr>
        <w:t>函。</w:t>
      </w:r>
    </w:p>
  </w:footnote>
  <w:footnote w:id="2">
    <w:p w:rsidR="00400157" w:rsidRPr="0011707E" w:rsidRDefault="00400157" w:rsidP="004C328D">
      <w:pPr>
        <w:pStyle w:val="afc"/>
        <w:ind w:leftChars="3" w:left="283" w:hangingChars="124" w:hanging="273"/>
        <w:jc w:val="both"/>
      </w:pPr>
      <w:r>
        <w:rPr>
          <w:rStyle w:val="afe"/>
        </w:rPr>
        <w:footnoteRef/>
      </w:r>
      <w:r>
        <w:rPr>
          <w:rFonts w:hint="eastAsia"/>
        </w:rPr>
        <w:t xml:space="preserve"> </w:t>
      </w:r>
      <w:r w:rsidRPr="008C6A36">
        <w:rPr>
          <w:rFonts w:hint="eastAsia"/>
        </w:rPr>
        <w:t>林昆翰、林俊儒、何萬順</w:t>
      </w:r>
      <w:r>
        <w:rPr>
          <w:rFonts w:hint="eastAsia"/>
        </w:rPr>
        <w:t>(民109)。</w:t>
      </w:r>
      <w:r w:rsidRPr="008454E9">
        <w:rPr>
          <w:rFonts w:hint="eastAsia"/>
        </w:rPr>
        <w:t>大學</w:t>
      </w:r>
      <w:r>
        <w:rPr>
          <w:rFonts w:hint="eastAsia"/>
        </w:rPr>
        <w:t>「零」學分</w:t>
      </w:r>
      <w:r w:rsidRPr="008454E9">
        <w:rPr>
          <w:rFonts w:hint="eastAsia"/>
        </w:rPr>
        <w:t>制度的批判與反思</w:t>
      </w:r>
      <w:r>
        <w:rPr>
          <w:rFonts w:hint="eastAsia"/>
        </w:rPr>
        <w:t>。</w:t>
      </w:r>
      <w:r w:rsidRPr="002154CB">
        <w:rPr>
          <w:rFonts w:hint="eastAsia"/>
          <w:b/>
          <w:i/>
        </w:rPr>
        <w:t>課程與教學季刊</w:t>
      </w:r>
      <w:r w:rsidRPr="002154CB">
        <w:rPr>
          <w:rFonts w:hint="eastAsia"/>
        </w:rPr>
        <w:t>，</w:t>
      </w:r>
      <w:r w:rsidRPr="002154CB">
        <w:rPr>
          <w:rFonts w:hint="eastAsia"/>
          <w:b/>
        </w:rPr>
        <w:t>23</w:t>
      </w:r>
      <w:r w:rsidRPr="00D00A3B">
        <w:rPr>
          <w:rFonts w:hint="eastAsia"/>
        </w:rPr>
        <w:t>(4)</w:t>
      </w:r>
      <w:r>
        <w:rPr>
          <w:rFonts w:hint="eastAsia"/>
        </w:rPr>
        <w:t>。</w:t>
      </w:r>
      <w:r w:rsidRPr="00D00A3B">
        <w:rPr>
          <w:rFonts w:hint="eastAsia"/>
        </w:rPr>
        <w:t>頁233</w:t>
      </w:r>
      <w:r>
        <w:rPr>
          <w:rFonts w:hint="eastAsia"/>
        </w:rPr>
        <w:t>-</w:t>
      </w:r>
      <w:r w:rsidRPr="00D00A3B">
        <w:rPr>
          <w:rFonts w:hint="eastAsia"/>
        </w:rPr>
        <w:t>256</w:t>
      </w:r>
      <w:r>
        <w:rPr>
          <w:rFonts w:hint="eastAsia"/>
        </w:rPr>
        <w:t>。</w:t>
      </w:r>
    </w:p>
  </w:footnote>
  <w:footnote w:id="3">
    <w:p w:rsidR="00400157" w:rsidRPr="006E60EE" w:rsidRDefault="00400157" w:rsidP="004C328D">
      <w:pPr>
        <w:pStyle w:val="afc"/>
        <w:ind w:left="142" w:hanging="135"/>
        <w:jc w:val="both"/>
      </w:pPr>
      <w:r>
        <w:rPr>
          <w:rStyle w:val="afe"/>
        </w:rPr>
        <w:footnoteRef/>
      </w:r>
      <w:r w:rsidRPr="00AC0BAC">
        <w:rPr>
          <w:rFonts w:hint="eastAsia"/>
        </w:rPr>
        <w:t>林昆翰</w:t>
      </w:r>
      <w:r w:rsidRPr="004269F8">
        <w:rPr>
          <w:rFonts w:hint="eastAsia"/>
        </w:rPr>
        <w:t>、</w:t>
      </w:r>
      <w:r w:rsidRPr="00AC0BAC">
        <w:rPr>
          <w:rFonts w:hint="eastAsia"/>
        </w:rPr>
        <w:t>林俊儒</w:t>
      </w:r>
      <w:r w:rsidRPr="004269F8">
        <w:rPr>
          <w:rFonts w:hint="eastAsia"/>
        </w:rPr>
        <w:t>、</w:t>
      </w:r>
      <w:r w:rsidRPr="00AC0BAC">
        <w:rPr>
          <w:rFonts w:hint="eastAsia"/>
        </w:rPr>
        <w:t>何萬順</w:t>
      </w:r>
      <w:r>
        <w:rPr>
          <w:rFonts w:hint="eastAsia"/>
        </w:rPr>
        <w:t>（民109）。</w:t>
      </w:r>
      <w:r w:rsidRPr="00F655E3">
        <w:rPr>
          <w:rFonts w:hint="eastAsia"/>
        </w:rPr>
        <w:t>大學</w:t>
      </w:r>
      <w:r>
        <w:rPr>
          <w:rFonts w:hint="eastAsia"/>
        </w:rPr>
        <w:t>「零」學分</w:t>
      </w:r>
      <w:r w:rsidRPr="00F655E3">
        <w:rPr>
          <w:rFonts w:hint="eastAsia"/>
        </w:rPr>
        <w:t>制度的批判與反思</w:t>
      </w:r>
      <w:r>
        <w:rPr>
          <w:rFonts w:hint="eastAsia"/>
        </w:rPr>
        <w:t>。</w:t>
      </w:r>
      <w:r w:rsidRPr="0049139B">
        <w:rPr>
          <w:rFonts w:hint="eastAsia"/>
          <w:b/>
          <w:i/>
        </w:rPr>
        <w:t>課程與教學季刊，23</w:t>
      </w:r>
      <w:r w:rsidRPr="00C56028">
        <w:rPr>
          <w:rFonts w:hint="eastAsia"/>
        </w:rPr>
        <w:t>(4)</w:t>
      </w:r>
      <w:r>
        <w:rPr>
          <w:rFonts w:hint="eastAsia"/>
        </w:rPr>
        <w:t>，</w:t>
      </w:r>
      <w:r w:rsidRPr="00C56028">
        <w:rPr>
          <w:rFonts w:hint="eastAsia"/>
        </w:rPr>
        <w:t>頁233</w:t>
      </w:r>
      <w:r>
        <w:rPr>
          <w:rFonts w:hint="eastAsia"/>
        </w:rPr>
        <w:t>-</w:t>
      </w:r>
      <w:r w:rsidRPr="00C56028">
        <w:rPr>
          <w:rFonts w:hint="eastAsia"/>
        </w:rPr>
        <w:t>256</w:t>
      </w:r>
      <w:r>
        <w:rPr>
          <w:rFonts w:hint="eastAsia"/>
        </w:rPr>
        <w:t>。</w:t>
      </w:r>
    </w:p>
  </w:footnote>
  <w:footnote w:id="4">
    <w:p w:rsidR="00400157" w:rsidRPr="003E067A" w:rsidRDefault="00400157" w:rsidP="004C328D">
      <w:pPr>
        <w:pStyle w:val="afc"/>
        <w:ind w:leftChars="3" w:left="151" w:hangingChars="64" w:hanging="141"/>
        <w:jc w:val="both"/>
      </w:pPr>
      <w:r>
        <w:rPr>
          <w:rStyle w:val="afe"/>
        </w:rPr>
        <w:footnoteRef/>
      </w:r>
      <w:r>
        <w:rPr>
          <w:rFonts w:hint="eastAsia"/>
        </w:rPr>
        <w:t>監察院</w:t>
      </w:r>
      <w:r w:rsidRPr="00CB0D9F">
        <w:rPr>
          <w:rFonts w:hint="eastAsia"/>
        </w:rPr>
        <w:t>江綺雯委員、包宗和委員及高鳳仙委員</w:t>
      </w:r>
      <w:r>
        <w:rPr>
          <w:rFonts w:hint="eastAsia"/>
        </w:rPr>
        <w:t>。</w:t>
      </w:r>
      <w:r w:rsidRPr="00CB0D9F">
        <w:rPr>
          <w:rFonts w:hint="eastAsia"/>
        </w:rPr>
        <w:t>109年度1月至7月通案性案件調查研究「政府推動大學生海外『服務學習』之成效檢討」乙案之研究報告</w:t>
      </w:r>
      <w:r>
        <w:rPr>
          <w:rFonts w:hint="eastAsia"/>
        </w:rPr>
        <w:t>（</w:t>
      </w:r>
      <w:r w:rsidRPr="003635DE">
        <w:rPr>
          <w:rFonts w:hint="eastAsia"/>
        </w:rPr>
        <w:t>109外調0003</w:t>
      </w:r>
      <w:r>
        <w:rPr>
          <w:rFonts w:hint="eastAsia"/>
        </w:rPr>
        <w:t>）。</w:t>
      </w:r>
    </w:p>
  </w:footnote>
  <w:footnote w:id="5">
    <w:p w:rsidR="00400157" w:rsidRDefault="00400157" w:rsidP="004C328D">
      <w:pPr>
        <w:pStyle w:val="afc"/>
        <w:wordWrap w:val="0"/>
        <w:overflowPunct/>
        <w:ind w:leftChars="3" w:left="151" w:hangingChars="64" w:hanging="141"/>
        <w:jc w:val="both"/>
      </w:pPr>
      <w:r>
        <w:rPr>
          <w:rStyle w:val="afe"/>
        </w:rPr>
        <w:footnoteRef/>
      </w:r>
      <w:r w:rsidRPr="0071573A">
        <w:rPr>
          <w:rFonts w:hint="eastAsia"/>
        </w:rPr>
        <w:t>大專院校服務學習爭議</w:t>
      </w:r>
      <w:r>
        <w:rPr>
          <w:rFonts w:hint="eastAsia"/>
        </w:rPr>
        <w:t>。111年11月，取自</w:t>
      </w:r>
      <w:r w:rsidRPr="008577E9">
        <w:t>https://castnet.nctu.edu.tw/castnet/article/14546?issueID=777</w:t>
      </w:r>
    </w:p>
  </w:footnote>
  <w:footnote w:id="6">
    <w:p w:rsidR="00400157" w:rsidRDefault="00400157" w:rsidP="004C328D">
      <w:pPr>
        <w:pStyle w:val="afc"/>
        <w:wordWrap w:val="0"/>
        <w:overflowPunct/>
        <w:ind w:leftChars="3" w:left="151" w:hangingChars="64" w:hanging="141"/>
        <w:jc w:val="both"/>
      </w:pPr>
      <w:r>
        <w:rPr>
          <w:rStyle w:val="afe"/>
        </w:rPr>
        <w:footnoteRef/>
      </w:r>
      <w:r w:rsidRPr="00DE078F">
        <w:rPr>
          <w:rFonts w:hint="eastAsia"/>
        </w:rPr>
        <w:t>廢除服務學習？如何分析制度問題與本質問題？</w:t>
      </w:r>
      <w:r>
        <w:rPr>
          <w:rFonts w:hint="eastAsia"/>
        </w:rPr>
        <w:t>111年11月，</w:t>
      </w:r>
      <w:r w:rsidRPr="006B7408">
        <w:t>https://vocus.cc/article/613829bdfd897800018faae4</w:t>
      </w:r>
    </w:p>
  </w:footnote>
  <w:footnote w:id="7">
    <w:p w:rsidR="00400157" w:rsidRPr="002836B1" w:rsidRDefault="00400157" w:rsidP="004C328D">
      <w:pPr>
        <w:pStyle w:val="afc"/>
        <w:wordWrap w:val="0"/>
        <w:overflowPunct/>
        <w:ind w:leftChars="3" w:left="151" w:hangingChars="64" w:hanging="141"/>
        <w:jc w:val="both"/>
      </w:pPr>
      <w:r>
        <w:rPr>
          <w:rStyle w:val="afe"/>
        </w:rPr>
        <w:footnoteRef/>
      </w:r>
      <w:r w:rsidRPr="00CF682B">
        <w:rPr>
          <w:rFonts w:hint="eastAsia"/>
        </w:rPr>
        <w:t>江委員綺雯、包委員宗和調查</w:t>
      </w:r>
      <w:r>
        <w:rPr>
          <w:rFonts w:hint="eastAsia"/>
        </w:rPr>
        <w:t>(</w:t>
      </w:r>
      <w:r w:rsidRPr="00CF682B">
        <w:rPr>
          <w:rFonts w:hint="eastAsia"/>
        </w:rPr>
        <w:t>105教調12</w:t>
      </w:r>
      <w:r>
        <w:rPr>
          <w:rFonts w:hint="eastAsia"/>
        </w:rPr>
        <w:t>)，案由</w:t>
      </w:r>
      <w:r w:rsidRPr="00CF682B">
        <w:rPr>
          <w:rFonts w:hint="eastAsia"/>
        </w:rPr>
        <w:t>：據訴，國立臺南藝術大學課外活動組涉未確實過濾「2015第九屆臺南古都國際馬拉松」活動之志工服務是否安全，且以人手不足為由拒絕指派老師帶隊，致渠子擔任該活動志工，於返校途中發生車禍身亡；又臺南市政府主辦古都馬拉松活動，對於承包商戰國策國際顧問股份有限公司之意外險投保內容涉未善盡確認職責，致渠子車禍身亡後，無法獲得保險理賠，均涉有違失案之報告。</w:t>
      </w:r>
    </w:p>
  </w:footnote>
  <w:footnote w:id="8">
    <w:p w:rsidR="00400157" w:rsidRPr="00197745" w:rsidRDefault="00400157" w:rsidP="004C328D">
      <w:pPr>
        <w:pStyle w:val="afc"/>
        <w:wordWrap w:val="0"/>
        <w:overflowPunct/>
        <w:ind w:leftChars="3" w:left="151" w:hangingChars="64" w:hanging="141"/>
        <w:jc w:val="both"/>
      </w:pPr>
      <w:r w:rsidRPr="00197745">
        <w:rPr>
          <w:rStyle w:val="afe"/>
        </w:rPr>
        <w:footnoteRef/>
      </w:r>
      <w:r w:rsidRPr="00197745">
        <w:rPr>
          <w:rFonts w:hint="eastAsia"/>
        </w:rPr>
        <w:t>何姵萱、廖敏旬、何萬順（民111）。</w:t>
      </w:r>
      <w:r w:rsidRPr="00197745">
        <w:rPr>
          <w:rFonts w:hint="eastAsia"/>
          <w:b/>
        </w:rPr>
        <w:t>大學英檢畢業門檻的現況與檢討</w:t>
      </w:r>
      <w:r w:rsidRPr="00197745">
        <w:rPr>
          <w:rFonts w:hint="eastAsia"/>
        </w:rPr>
        <w:t>。</w:t>
      </w:r>
      <w:r w:rsidR="00E8392C" w:rsidRPr="00197745">
        <w:rPr>
          <w:rFonts w:hint="eastAsia"/>
        </w:rPr>
        <w:t>出版中</w:t>
      </w:r>
      <w:r w:rsidRPr="00197745">
        <w:rPr>
          <w:rFonts w:hint="eastAsia"/>
        </w:rPr>
        <w:t>。</w:t>
      </w:r>
    </w:p>
  </w:footnote>
  <w:footnote w:id="9">
    <w:p w:rsidR="00400157" w:rsidRPr="00CF63B0" w:rsidRDefault="00400157" w:rsidP="004C328D">
      <w:pPr>
        <w:pStyle w:val="afc"/>
      </w:pPr>
      <w:r>
        <w:rPr>
          <w:rStyle w:val="afe"/>
        </w:rPr>
        <w:footnoteRef/>
      </w:r>
      <w:r>
        <w:rPr>
          <w:rFonts w:hint="eastAsia"/>
        </w:rPr>
        <w:t>教育部</w:t>
      </w:r>
      <w:r w:rsidRPr="00BB2121">
        <w:rPr>
          <w:rFonts w:hint="eastAsia"/>
        </w:rPr>
        <w:t>110年3月23日臺教高(二)字第1100030825號函</w:t>
      </w:r>
      <w:r>
        <w:rPr>
          <w:rFonts w:hint="eastAsia"/>
        </w:rPr>
        <w:t>。</w:t>
      </w:r>
    </w:p>
  </w:footnote>
  <w:footnote w:id="10">
    <w:p w:rsidR="00400157" w:rsidRPr="004A595E" w:rsidRDefault="00400157" w:rsidP="004C328D">
      <w:pPr>
        <w:pStyle w:val="afc"/>
        <w:ind w:leftChars="3" w:left="151" w:hangingChars="64" w:hanging="141"/>
        <w:jc w:val="both"/>
      </w:pPr>
      <w:r>
        <w:rPr>
          <w:rStyle w:val="afe"/>
        </w:rPr>
        <w:footnoteRef/>
      </w:r>
      <w:r>
        <w:rPr>
          <w:rFonts w:hint="eastAsia"/>
        </w:rPr>
        <w:t>依諮詢學者補充，此係按大學法</w:t>
      </w:r>
      <w:r w:rsidRPr="00486238">
        <w:rPr>
          <w:rFonts w:hint="eastAsia"/>
        </w:rPr>
        <w:t>第1條規定，大學以研究學術，培育人才，提升文化，服務社會，促進國家發展為宗旨</w:t>
      </w:r>
      <w:r>
        <w:rPr>
          <w:rFonts w:hint="eastAsia"/>
        </w:rPr>
        <w:t>。</w:t>
      </w:r>
    </w:p>
  </w:footnote>
  <w:footnote w:id="11">
    <w:p w:rsidR="00400157" w:rsidRPr="0011707E" w:rsidRDefault="00400157" w:rsidP="004C328D">
      <w:pPr>
        <w:pStyle w:val="afc"/>
        <w:ind w:leftChars="3" w:left="151" w:hangingChars="64" w:hanging="141"/>
        <w:jc w:val="both"/>
      </w:pPr>
      <w:r>
        <w:rPr>
          <w:rStyle w:val="afe"/>
        </w:rPr>
        <w:footnoteRef/>
      </w:r>
      <w:r w:rsidRPr="008C6A36">
        <w:rPr>
          <w:rFonts w:hint="eastAsia"/>
        </w:rPr>
        <w:t>林昆翰、林俊儒、何萬順</w:t>
      </w:r>
      <w:r>
        <w:rPr>
          <w:rFonts w:hint="eastAsia"/>
        </w:rPr>
        <w:t>(民109)。</w:t>
      </w:r>
      <w:r w:rsidRPr="008454E9">
        <w:rPr>
          <w:rFonts w:hint="eastAsia"/>
        </w:rPr>
        <w:t>大學</w:t>
      </w:r>
      <w:r>
        <w:rPr>
          <w:rFonts w:hint="eastAsia"/>
        </w:rPr>
        <w:t>「零」學分</w:t>
      </w:r>
      <w:r w:rsidRPr="008454E9">
        <w:rPr>
          <w:rFonts w:hint="eastAsia"/>
        </w:rPr>
        <w:t>制度的批判與反思</w:t>
      </w:r>
      <w:r>
        <w:rPr>
          <w:rFonts w:hint="eastAsia"/>
        </w:rPr>
        <w:t>。</w:t>
      </w:r>
      <w:r w:rsidRPr="002154CB">
        <w:rPr>
          <w:rFonts w:hint="eastAsia"/>
          <w:b/>
          <w:i/>
        </w:rPr>
        <w:t>課程與教學季刊</w:t>
      </w:r>
      <w:r w:rsidRPr="002154CB">
        <w:rPr>
          <w:rFonts w:hint="eastAsia"/>
        </w:rPr>
        <w:t>，</w:t>
      </w:r>
      <w:r w:rsidRPr="002154CB">
        <w:rPr>
          <w:rFonts w:hint="eastAsia"/>
          <w:b/>
        </w:rPr>
        <w:t>23</w:t>
      </w:r>
      <w:r w:rsidRPr="00D00A3B">
        <w:rPr>
          <w:rFonts w:hint="eastAsia"/>
        </w:rPr>
        <w:t>(4)</w:t>
      </w:r>
      <w:r>
        <w:rPr>
          <w:rFonts w:hint="eastAsia"/>
        </w:rPr>
        <w:t>。</w:t>
      </w:r>
      <w:r w:rsidRPr="00D00A3B">
        <w:rPr>
          <w:rFonts w:hint="eastAsia"/>
        </w:rPr>
        <w:t>頁233</w:t>
      </w:r>
      <w:r>
        <w:rPr>
          <w:rFonts w:hint="eastAsia"/>
        </w:rPr>
        <w:t>-</w:t>
      </w:r>
      <w:r w:rsidRPr="00D00A3B">
        <w:rPr>
          <w:rFonts w:hint="eastAsia"/>
        </w:rPr>
        <w:t>256</w:t>
      </w:r>
      <w:r>
        <w:rPr>
          <w:rFonts w:hint="eastAsia"/>
        </w:rPr>
        <w:t>。</w:t>
      </w:r>
    </w:p>
  </w:footnote>
  <w:footnote w:id="12">
    <w:p w:rsidR="00400157" w:rsidRPr="00C46945" w:rsidRDefault="00400157" w:rsidP="004C328D">
      <w:pPr>
        <w:pStyle w:val="afc"/>
        <w:ind w:leftChars="3" w:left="151" w:hangingChars="64" w:hanging="141"/>
        <w:jc w:val="both"/>
      </w:pPr>
      <w:r>
        <w:rPr>
          <w:rStyle w:val="afe"/>
        </w:rPr>
        <w:footnoteRef/>
      </w:r>
      <w:r w:rsidRPr="00007D98">
        <w:rPr>
          <w:rFonts w:hint="eastAsia"/>
        </w:rPr>
        <w:t>何萬順、廖元豪、蔣侃學</w:t>
      </w:r>
      <w:r>
        <w:rPr>
          <w:rFonts w:hint="eastAsia"/>
        </w:rPr>
        <w:t>(民103)。</w:t>
      </w:r>
      <w:r w:rsidRPr="000C2B96">
        <w:rPr>
          <w:rFonts w:hint="eastAsia"/>
        </w:rPr>
        <w:t>論現行大學英語畢業門檻的適法性</w:t>
      </w:r>
      <w:r>
        <w:rPr>
          <w:rFonts w:hint="eastAsia"/>
        </w:rPr>
        <w:t>-</w:t>
      </w:r>
      <w:r w:rsidRPr="000C2B96">
        <w:rPr>
          <w:rFonts w:hint="eastAsia"/>
        </w:rPr>
        <w:t>以政大法規為實例的論證</w:t>
      </w:r>
      <w:r>
        <w:rPr>
          <w:rFonts w:hint="eastAsia"/>
        </w:rPr>
        <w:t>。</w:t>
      </w:r>
      <w:r w:rsidRPr="00E6232E">
        <w:rPr>
          <w:rFonts w:hint="eastAsia"/>
          <w:b/>
          <w:i/>
        </w:rPr>
        <w:t>政大法學評論</w:t>
      </w:r>
      <w:r w:rsidRPr="00E6232E">
        <w:rPr>
          <w:rFonts w:hint="eastAsia"/>
          <w:b/>
        </w:rPr>
        <w:t>，</w:t>
      </w:r>
      <w:r w:rsidRPr="00E6232E">
        <w:rPr>
          <w:b/>
        </w:rPr>
        <w:t>139</w:t>
      </w:r>
      <w:r>
        <w:rPr>
          <w:rFonts w:hint="eastAsia"/>
        </w:rPr>
        <w:t>。</w:t>
      </w:r>
    </w:p>
  </w:footnote>
  <w:footnote w:id="13">
    <w:p w:rsidR="00400157" w:rsidRDefault="00400157" w:rsidP="004C328D">
      <w:pPr>
        <w:pStyle w:val="afc"/>
        <w:ind w:leftChars="3" w:left="151" w:hangingChars="64" w:hanging="141"/>
        <w:jc w:val="both"/>
      </w:pPr>
      <w:r>
        <w:rPr>
          <w:rStyle w:val="afe"/>
        </w:rPr>
        <w:footnoteRef/>
      </w:r>
      <w:r w:rsidRPr="00B0107D">
        <w:rPr>
          <w:rFonts w:hint="eastAsia"/>
        </w:rPr>
        <w:t>何萬順、林俊儒、林昆翰（</w:t>
      </w:r>
      <w:r>
        <w:rPr>
          <w:rFonts w:hint="eastAsia"/>
        </w:rPr>
        <w:t>民108</w:t>
      </w:r>
      <w:r w:rsidRPr="00B0107D">
        <w:rPr>
          <w:rFonts w:hint="eastAsia"/>
        </w:rPr>
        <w:t>）。從「大學以教學為目的」之憲法內涵論畢業條件的「品字標準」：以最高行政法院107年判字第488號政大英檢門檻案為中心</w:t>
      </w:r>
      <w:r>
        <w:rPr>
          <w:rFonts w:hint="eastAsia"/>
        </w:rPr>
        <w:t>。</w:t>
      </w:r>
      <w:r w:rsidRPr="00112047">
        <w:rPr>
          <w:rFonts w:hint="eastAsia"/>
          <w:b/>
          <w:i/>
        </w:rPr>
        <w:t>教育政策論壇</w:t>
      </w:r>
      <w:r w:rsidRPr="002154CB">
        <w:rPr>
          <w:rFonts w:hint="eastAsia"/>
        </w:rPr>
        <w:t>，</w:t>
      </w:r>
      <w:r w:rsidRPr="002154CB">
        <w:rPr>
          <w:rFonts w:hint="eastAsia"/>
          <w:b/>
        </w:rPr>
        <w:t>2</w:t>
      </w:r>
      <w:r>
        <w:rPr>
          <w:rFonts w:hint="eastAsia"/>
          <w:b/>
        </w:rPr>
        <w:t>2</w:t>
      </w:r>
      <w:r w:rsidRPr="00D00A3B">
        <w:rPr>
          <w:rFonts w:hint="eastAsia"/>
        </w:rPr>
        <w:t>(4)</w:t>
      </w:r>
      <w:r>
        <w:rPr>
          <w:rFonts w:hint="eastAsia"/>
        </w:rPr>
        <w:t>。</w:t>
      </w:r>
    </w:p>
  </w:footnote>
  <w:footnote w:id="14">
    <w:p w:rsidR="00400157" w:rsidRDefault="00400157" w:rsidP="004C328D">
      <w:pPr>
        <w:pStyle w:val="afc"/>
        <w:ind w:leftChars="3" w:left="151" w:hangingChars="64" w:hanging="141"/>
        <w:jc w:val="both"/>
      </w:pPr>
      <w:r>
        <w:rPr>
          <w:rStyle w:val="afe"/>
        </w:rPr>
        <w:footnoteRef/>
      </w:r>
      <w:r>
        <w:rPr>
          <w:rFonts w:hint="eastAsia"/>
        </w:rPr>
        <w:t>近期修正歷程摘要：110年3月24日109學年度第4次教務會議、110年5月5日109學年度第5次教務會議及110年6月16日109學年度第3次校務會議通過修正第10、20、32、36、57及61條110年7月27日教育部臺教高(二)字第1100091797號函同意備查第10、20、32、36條；110年7月14日109學年度第7次教務會議、110年7月26日109學年度第4次校務會議通過修正第58條。</w:t>
      </w:r>
    </w:p>
  </w:footnote>
  <w:footnote w:id="15">
    <w:p w:rsidR="00400157" w:rsidRDefault="00400157" w:rsidP="004C328D">
      <w:pPr>
        <w:pStyle w:val="afc"/>
      </w:pPr>
      <w:r>
        <w:rPr>
          <w:rStyle w:val="afe"/>
        </w:rPr>
        <w:footnoteRef/>
      </w:r>
      <w:r>
        <w:rPr>
          <w:rFonts w:hint="eastAsia"/>
        </w:rPr>
        <w:t>近期修正：110年5月5日109學年度第5次教務會議通自110學年度入學新生起適用。</w:t>
      </w:r>
    </w:p>
  </w:footnote>
  <w:footnote w:id="16">
    <w:p w:rsidR="00400157" w:rsidRPr="001E7668" w:rsidRDefault="00400157" w:rsidP="004C328D">
      <w:pPr>
        <w:pStyle w:val="afc"/>
        <w:ind w:leftChars="3" w:left="151" w:hangingChars="64" w:hanging="141"/>
        <w:jc w:val="both"/>
      </w:pPr>
      <w:r>
        <w:rPr>
          <w:rStyle w:val="afe"/>
        </w:rPr>
        <w:footnoteRef/>
      </w:r>
      <w:r>
        <w:rPr>
          <w:rFonts w:hint="eastAsia"/>
        </w:rPr>
        <w:t>註1:含日文、韓文、德文、法文及西班牙文等。註2:含泰語、越南語、緬甸語、印尼語及馬來語(可抵特色通識東南亞次領域)。註3:社會服務學習、大1體育、特色運動課程成績列入選課學期之總成績計算。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3ACC34A"/>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82F20C60"/>
    <w:lvl w:ilvl="0" w:tplc="375E9C94">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9971F7"/>
    <w:multiLevelType w:val="hybridMultilevel"/>
    <w:tmpl w:val="0596A7FA"/>
    <w:lvl w:ilvl="0" w:tplc="D470759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5"/>
  </w:num>
  <w:num w:numId="6">
    <w:abstractNumId w:val="3"/>
  </w:num>
  <w:num w:numId="7">
    <w:abstractNumId w:val="6"/>
  </w:num>
  <w:num w:numId="8">
    <w:abstractNumId w:val="1"/>
  </w:num>
  <w:num w:numId="9">
    <w:abstractNumId w:val="7"/>
  </w:num>
  <w:num w:numId="10">
    <w:abstractNumId w:val="4"/>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0DF"/>
    <w:rsid w:val="0000308E"/>
    <w:rsid w:val="000033C6"/>
    <w:rsid w:val="00004485"/>
    <w:rsid w:val="00006961"/>
    <w:rsid w:val="000112BF"/>
    <w:rsid w:val="00012233"/>
    <w:rsid w:val="00012DA8"/>
    <w:rsid w:val="00015283"/>
    <w:rsid w:val="000159DF"/>
    <w:rsid w:val="00016290"/>
    <w:rsid w:val="00017318"/>
    <w:rsid w:val="000229AD"/>
    <w:rsid w:val="000246F7"/>
    <w:rsid w:val="00025D24"/>
    <w:rsid w:val="00027E3C"/>
    <w:rsid w:val="00030692"/>
    <w:rsid w:val="0003114D"/>
    <w:rsid w:val="00031BF4"/>
    <w:rsid w:val="00034849"/>
    <w:rsid w:val="00034B57"/>
    <w:rsid w:val="00036D76"/>
    <w:rsid w:val="000370F6"/>
    <w:rsid w:val="00041625"/>
    <w:rsid w:val="00041858"/>
    <w:rsid w:val="00045CC0"/>
    <w:rsid w:val="00054001"/>
    <w:rsid w:val="000565E6"/>
    <w:rsid w:val="00057DD7"/>
    <w:rsid w:val="00057F32"/>
    <w:rsid w:val="00060B79"/>
    <w:rsid w:val="00061E13"/>
    <w:rsid w:val="00062A25"/>
    <w:rsid w:val="00067861"/>
    <w:rsid w:val="00073CB5"/>
    <w:rsid w:val="0007425C"/>
    <w:rsid w:val="00077553"/>
    <w:rsid w:val="0008277B"/>
    <w:rsid w:val="00083132"/>
    <w:rsid w:val="00083962"/>
    <w:rsid w:val="000851A2"/>
    <w:rsid w:val="00085649"/>
    <w:rsid w:val="00087910"/>
    <w:rsid w:val="000923A2"/>
    <w:rsid w:val="0009352E"/>
    <w:rsid w:val="000949CD"/>
    <w:rsid w:val="00096B96"/>
    <w:rsid w:val="000A23A1"/>
    <w:rsid w:val="000A2F3F"/>
    <w:rsid w:val="000A6FA0"/>
    <w:rsid w:val="000B0B4A"/>
    <w:rsid w:val="000B0B68"/>
    <w:rsid w:val="000B279A"/>
    <w:rsid w:val="000B353E"/>
    <w:rsid w:val="000B406D"/>
    <w:rsid w:val="000B61D2"/>
    <w:rsid w:val="000B70A7"/>
    <w:rsid w:val="000B73DD"/>
    <w:rsid w:val="000C1248"/>
    <w:rsid w:val="000C3E13"/>
    <w:rsid w:val="000C495F"/>
    <w:rsid w:val="000C4D84"/>
    <w:rsid w:val="000C6376"/>
    <w:rsid w:val="000D66D9"/>
    <w:rsid w:val="000D7843"/>
    <w:rsid w:val="000E12DA"/>
    <w:rsid w:val="000E1AD3"/>
    <w:rsid w:val="000E1ED9"/>
    <w:rsid w:val="000E214A"/>
    <w:rsid w:val="000E342D"/>
    <w:rsid w:val="000E6431"/>
    <w:rsid w:val="000E6599"/>
    <w:rsid w:val="000E7231"/>
    <w:rsid w:val="000F21A5"/>
    <w:rsid w:val="000F3FB7"/>
    <w:rsid w:val="000F4825"/>
    <w:rsid w:val="000F671F"/>
    <w:rsid w:val="0010165D"/>
    <w:rsid w:val="001019B3"/>
    <w:rsid w:val="00101DC2"/>
    <w:rsid w:val="00102B9F"/>
    <w:rsid w:val="001038D2"/>
    <w:rsid w:val="00106AC5"/>
    <w:rsid w:val="0011177D"/>
    <w:rsid w:val="00112637"/>
    <w:rsid w:val="00112ABC"/>
    <w:rsid w:val="00113D04"/>
    <w:rsid w:val="00116EDF"/>
    <w:rsid w:val="0012001E"/>
    <w:rsid w:val="00120E15"/>
    <w:rsid w:val="001239E1"/>
    <w:rsid w:val="001248C0"/>
    <w:rsid w:val="00126A55"/>
    <w:rsid w:val="001276A8"/>
    <w:rsid w:val="00127B30"/>
    <w:rsid w:val="00131500"/>
    <w:rsid w:val="00132596"/>
    <w:rsid w:val="0013283E"/>
    <w:rsid w:val="00132B70"/>
    <w:rsid w:val="00133F08"/>
    <w:rsid w:val="001345E6"/>
    <w:rsid w:val="001378B0"/>
    <w:rsid w:val="001419D5"/>
    <w:rsid w:val="00141A2D"/>
    <w:rsid w:val="00142E00"/>
    <w:rsid w:val="00144F2C"/>
    <w:rsid w:val="001450C9"/>
    <w:rsid w:val="001454EF"/>
    <w:rsid w:val="00146D2F"/>
    <w:rsid w:val="00152793"/>
    <w:rsid w:val="0015385D"/>
    <w:rsid w:val="00153B7E"/>
    <w:rsid w:val="001545A9"/>
    <w:rsid w:val="0015664C"/>
    <w:rsid w:val="001637C7"/>
    <w:rsid w:val="001640F0"/>
    <w:rsid w:val="0016480E"/>
    <w:rsid w:val="001668D5"/>
    <w:rsid w:val="001676EA"/>
    <w:rsid w:val="001713B2"/>
    <w:rsid w:val="00174297"/>
    <w:rsid w:val="00174C49"/>
    <w:rsid w:val="00175776"/>
    <w:rsid w:val="00175B31"/>
    <w:rsid w:val="00180E06"/>
    <w:rsid w:val="00181212"/>
    <w:rsid w:val="00181599"/>
    <w:rsid w:val="001817B3"/>
    <w:rsid w:val="001824D3"/>
    <w:rsid w:val="00183014"/>
    <w:rsid w:val="001830AB"/>
    <w:rsid w:val="001838DF"/>
    <w:rsid w:val="00184B5C"/>
    <w:rsid w:val="00190E48"/>
    <w:rsid w:val="00191289"/>
    <w:rsid w:val="00193D12"/>
    <w:rsid w:val="001955E6"/>
    <w:rsid w:val="001959C2"/>
    <w:rsid w:val="001966B6"/>
    <w:rsid w:val="001966CB"/>
    <w:rsid w:val="00197608"/>
    <w:rsid w:val="00197745"/>
    <w:rsid w:val="001A00B7"/>
    <w:rsid w:val="001A0330"/>
    <w:rsid w:val="001A2A79"/>
    <w:rsid w:val="001A41DD"/>
    <w:rsid w:val="001A4F58"/>
    <w:rsid w:val="001A51E3"/>
    <w:rsid w:val="001A7968"/>
    <w:rsid w:val="001A7ECC"/>
    <w:rsid w:val="001B02A1"/>
    <w:rsid w:val="001B054D"/>
    <w:rsid w:val="001B2E98"/>
    <w:rsid w:val="001B3483"/>
    <w:rsid w:val="001B3C1E"/>
    <w:rsid w:val="001B4494"/>
    <w:rsid w:val="001B5AA8"/>
    <w:rsid w:val="001B7E4F"/>
    <w:rsid w:val="001C0D6F"/>
    <w:rsid w:val="001C0D8B"/>
    <w:rsid w:val="001C0DA8"/>
    <w:rsid w:val="001C3C02"/>
    <w:rsid w:val="001C3C97"/>
    <w:rsid w:val="001D1503"/>
    <w:rsid w:val="001D2B52"/>
    <w:rsid w:val="001D357B"/>
    <w:rsid w:val="001D408B"/>
    <w:rsid w:val="001D4AD7"/>
    <w:rsid w:val="001D5368"/>
    <w:rsid w:val="001E0D8A"/>
    <w:rsid w:val="001E2483"/>
    <w:rsid w:val="001E5190"/>
    <w:rsid w:val="001E67BA"/>
    <w:rsid w:val="001E74C2"/>
    <w:rsid w:val="001E7913"/>
    <w:rsid w:val="001F0804"/>
    <w:rsid w:val="001F1676"/>
    <w:rsid w:val="001F1952"/>
    <w:rsid w:val="001F43E2"/>
    <w:rsid w:val="001F4F82"/>
    <w:rsid w:val="001F5A48"/>
    <w:rsid w:val="001F5BD0"/>
    <w:rsid w:val="001F5C94"/>
    <w:rsid w:val="001F6260"/>
    <w:rsid w:val="001F62B0"/>
    <w:rsid w:val="00200007"/>
    <w:rsid w:val="00201873"/>
    <w:rsid w:val="002024C6"/>
    <w:rsid w:val="002030A5"/>
    <w:rsid w:val="00203131"/>
    <w:rsid w:val="00206AE9"/>
    <w:rsid w:val="00212E88"/>
    <w:rsid w:val="00213C9C"/>
    <w:rsid w:val="0022009E"/>
    <w:rsid w:val="00222B37"/>
    <w:rsid w:val="00223241"/>
    <w:rsid w:val="002234C5"/>
    <w:rsid w:val="00223DC8"/>
    <w:rsid w:val="0022425C"/>
    <w:rsid w:val="002246DE"/>
    <w:rsid w:val="00230461"/>
    <w:rsid w:val="00231665"/>
    <w:rsid w:val="002324A1"/>
    <w:rsid w:val="00234E2D"/>
    <w:rsid w:val="002354DC"/>
    <w:rsid w:val="002429E2"/>
    <w:rsid w:val="00245E00"/>
    <w:rsid w:val="00245E94"/>
    <w:rsid w:val="00252BC4"/>
    <w:rsid w:val="00254014"/>
    <w:rsid w:val="00254B39"/>
    <w:rsid w:val="00254FC5"/>
    <w:rsid w:val="00256A9D"/>
    <w:rsid w:val="00261762"/>
    <w:rsid w:val="00261D40"/>
    <w:rsid w:val="00264E73"/>
    <w:rsid w:val="0026504D"/>
    <w:rsid w:val="00265302"/>
    <w:rsid w:val="00265657"/>
    <w:rsid w:val="00265A40"/>
    <w:rsid w:val="002702D9"/>
    <w:rsid w:val="00273A2F"/>
    <w:rsid w:val="00275198"/>
    <w:rsid w:val="00277A45"/>
    <w:rsid w:val="00280986"/>
    <w:rsid w:val="00281ECE"/>
    <w:rsid w:val="0028223A"/>
    <w:rsid w:val="002831C7"/>
    <w:rsid w:val="00283E27"/>
    <w:rsid w:val="002840C6"/>
    <w:rsid w:val="00295174"/>
    <w:rsid w:val="00295B5E"/>
    <w:rsid w:val="00296172"/>
    <w:rsid w:val="00296B92"/>
    <w:rsid w:val="002A1FF0"/>
    <w:rsid w:val="002A2C22"/>
    <w:rsid w:val="002A3C23"/>
    <w:rsid w:val="002B02EB"/>
    <w:rsid w:val="002B77C8"/>
    <w:rsid w:val="002C0602"/>
    <w:rsid w:val="002C1AB1"/>
    <w:rsid w:val="002C2D48"/>
    <w:rsid w:val="002C51FC"/>
    <w:rsid w:val="002C5366"/>
    <w:rsid w:val="002C5B4E"/>
    <w:rsid w:val="002D495C"/>
    <w:rsid w:val="002D5C16"/>
    <w:rsid w:val="002E3E0A"/>
    <w:rsid w:val="002E4355"/>
    <w:rsid w:val="002E7871"/>
    <w:rsid w:val="002F0EEA"/>
    <w:rsid w:val="002F220A"/>
    <w:rsid w:val="002F2476"/>
    <w:rsid w:val="002F2C92"/>
    <w:rsid w:val="002F3DFF"/>
    <w:rsid w:val="002F5E05"/>
    <w:rsid w:val="002F64DC"/>
    <w:rsid w:val="002F6582"/>
    <w:rsid w:val="002F7944"/>
    <w:rsid w:val="0030203A"/>
    <w:rsid w:val="00303275"/>
    <w:rsid w:val="0030355D"/>
    <w:rsid w:val="00304506"/>
    <w:rsid w:val="003050DA"/>
    <w:rsid w:val="00307A76"/>
    <w:rsid w:val="00310A67"/>
    <w:rsid w:val="00313D00"/>
    <w:rsid w:val="0031455E"/>
    <w:rsid w:val="00315A16"/>
    <w:rsid w:val="00317053"/>
    <w:rsid w:val="0032109C"/>
    <w:rsid w:val="00322B45"/>
    <w:rsid w:val="00323809"/>
    <w:rsid w:val="00323D41"/>
    <w:rsid w:val="00324B5E"/>
    <w:rsid w:val="00325414"/>
    <w:rsid w:val="00325B74"/>
    <w:rsid w:val="00326B97"/>
    <w:rsid w:val="00330027"/>
    <w:rsid w:val="003302F1"/>
    <w:rsid w:val="0034470E"/>
    <w:rsid w:val="00351431"/>
    <w:rsid w:val="00352228"/>
    <w:rsid w:val="00352DB0"/>
    <w:rsid w:val="00353BB3"/>
    <w:rsid w:val="00357164"/>
    <w:rsid w:val="00357E50"/>
    <w:rsid w:val="00361063"/>
    <w:rsid w:val="00365E24"/>
    <w:rsid w:val="0037094A"/>
    <w:rsid w:val="00370E5D"/>
    <w:rsid w:val="00371A28"/>
    <w:rsid w:val="00371ED3"/>
    <w:rsid w:val="00372659"/>
    <w:rsid w:val="00372FFC"/>
    <w:rsid w:val="003746BD"/>
    <w:rsid w:val="00374B36"/>
    <w:rsid w:val="0037647A"/>
    <w:rsid w:val="003770E7"/>
    <w:rsid w:val="0037728A"/>
    <w:rsid w:val="003808EC"/>
    <w:rsid w:val="00380B7D"/>
    <w:rsid w:val="00381A99"/>
    <w:rsid w:val="003823E9"/>
    <w:rsid w:val="003829C2"/>
    <w:rsid w:val="003830B2"/>
    <w:rsid w:val="00383CDB"/>
    <w:rsid w:val="0038424C"/>
    <w:rsid w:val="003844A8"/>
    <w:rsid w:val="00384724"/>
    <w:rsid w:val="00385A2E"/>
    <w:rsid w:val="00386FC3"/>
    <w:rsid w:val="00390185"/>
    <w:rsid w:val="003914B1"/>
    <w:rsid w:val="003919B7"/>
    <w:rsid w:val="00391D57"/>
    <w:rsid w:val="0039227D"/>
    <w:rsid w:val="00392292"/>
    <w:rsid w:val="00394F45"/>
    <w:rsid w:val="00395C18"/>
    <w:rsid w:val="003A0B5D"/>
    <w:rsid w:val="003A2933"/>
    <w:rsid w:val="003A3373"/>
    <w:rsid w:val="003A3863"/>
    <w:rsid w:val="003A47E3"/>
    <w:rsid w:val="003A5927"/>
    <w:rsid w:val="003A658A"/>
    <w:rsid w:val="003A7361"/>
    <w:rsid w:val="003A7CDA"/>
    <w:rsid w:val="003B1017"/>
    <w:rsid w:val="003B3C07"/>
    <w:rsid w:val="003B6081"/>
    <w:rsid w:val="003B6775"/>
    <w:rsid w:val="003C5FE2"/>
    <w:rsid w:val="003C6BB8"/>
    <w:rsid w:val="003D05FB"/>
    <w:rsid w:val="003D0FB9"/>
    <w:rsid w:val="003D16AB"/>
    <w:rsid w:val="003D1B16"/>
    <w:rsid w:val="003D45BF"/>
    <w:rsid w:val="003D4B15"/>
    <w:rsid w:val="003D508A"/>
    <w:rsid w:val="003D537F"/>
    <w:rsid w:val="003D5FFE"/>
    <w:rsid w:val="003D68E7"/>
    <w:rsid w:val="003D7454"/>
    <w:rsid w:val="003D7B75"/>
    <w:rsid w:val="003D7C1C"/>
    <w:rsid w:val="003E0208"/>
    <w:rsid w:val="003E057F"/>
    <w:rsid w:val="003E1F79"/>
    <w:rsid w:val="003E3C19"/>
    <w:rsid w:val="003E4B57"/>
    <w:rsid w:val="003E51BA"/>
    <w:rsid w:val="003F27E1"/>
    <w:rsid w:val="003F3B85"/>
    <w:rsid w:val="003F437A"/>
    <w:rsid w:val="003F5C2B"/>
    <w:rsid w:val="003F790B"/>
    <w:rsid w:val="00400157"/>
    <w:rsid w:val="0040016B"/>
    <w:rsid w:val="00402139"/>
    <w:rsid w:val="00402240"/>
    <w:rsid w:val="004023E9"/>
    <w:rsid w:val="00403601"/>
    <w:rsid w:val="0040454A"/>
    <w:rsid w:val="00404882"/>
    <w:rsid w:val="0040554F"/>
    <w:rsid w:val="00405FF4"/>
    <w:rsid w:val="00406EEE"/>
    <w:rsid w:val="00412662"/>
    <w:rsid w:val="00413F83"/>
    <w:rsid w:val="0041490C"/>
    <w:rsid w:val="00416191"/>
    <w:rsid w:val="004165A4"/>
    <w:rsid w:val="00416721"/>
    <w:rsid w:val="0042104F"/>
    <w:rsid w:val="00421EF0"/>
    <w:rsid w:val="004224FA"/>
    <w:rsid w:val="00423A62"/>
    <w:rsid w:val="00423D07"/>
    <w:rsid w:val="00427936"/>
    <w:rsid w:val="004333B7"/>
    <w:rsid w:val="004345BE"/>
    <w:rsid w:val="00434698"/>
    <w:rsid w:val="00435A53"/>
    <w:rsid w:val="00436074"/>
    <w:rsid w:val="0043754D"/>
    <w:rsid w:val="004408EA"/>
    <w:rsid w:val="00442060"/>
    <w:rsid w:val="0044346F"/>
    <w:rsid w:val="004435B2"/>
    <w:rsid w:val="004436B9"/>
    <w:rsid w:val="004475D5"/>
    <w:rsid w:val="004508DF"/>
    <w:rsid w:val="004512D6"/>
    <w:rsid w:val="00453FF6"/>
    <w:rsid w:val="00454BF7"/>
    <w:rsid w:val="00461CF1"/>
    <w:rsid w:val="0046520A"/>
    <w:rsid w:val="004671C7"/>
    <w:rsid w:val="004672AB"/>
    <w:rsid w:val="004714FE"/>
    <w:rsid w:val="00474662"/>
    <w:rsid w:val="004763DA"/>
    <w:rsid w:val="00477BAA"/>
    <w:rsid w:val="00485A62"/>
    <w:rsid w:val="0048689C"/>
    <w:rsid w:val="00487D44"/>
    <w:rsid w:val="00495053"/>
    <w:rsid w:val="004A0814"/>
    <w:rsid w:val="004A0CBF"/>
    <w:rsid w:val="004A1F59"/>
    <w:rsid w:val="004A27C2"/>
    <w:rsid w:val="004A29BE"/>
    <w:rsid w:val="004A303C"/>
    <w:rsid w:val="004A3225"/>
    <w:rsid w:val="004A33EE"/>
    <w:rsid w:val="004A35B8"/>
    <w:rsid w:val="004A3AA8"/>
    <w:rsid w:val="004A565D"/>
    <w:rsid w:val="004A6E2E"/>
    <w:rsid w:val="004B13C7"/>
    <w:rsid w:val="004B30F6"/>
    <w:rsid w:val="004B778F"/>
    <w:rsid w:val="004B7A93"/>
    <w:rsid w:val="004B7F77"/>
    <w:rsid w:val="004C0609"/>
    <w:rsid w:val="004C18E0"/>
    <w:rsid w:val="004C26E4"/>
    <w:rsid w:val="004C328D"/>
    <w:rsid w:val="004C4F5B"/>
    <w:rsid w:val="004C639F"/>
    <w:rsid w:val="004C7221"/>
    <w:rsid w:val="004D141F"/>
    <w:rsid w:val="004D2742"/>
    <w:rsid w:val="004D2F95"/>
    <w:rsid w:val="004D6310"/>
    <w:rsid w:val="004E0062"/>
    <w:rsid w:val="004E05A1"/>
    <w:rsid w:val="004E1065"/>
    <w:rsid w:val="004E20C3"/>
    <w:rsid w:val="004E27D0"/>
    <w:rsid w:val="004E638D"/>
    <w:rsid w:val="004E706D"/>
    <w:rsid w:val="004E7F21"/>
    <w:rsid w:val="004F0EB8"/>
    <w:rsid w:val="004F472A"/>
    <w:rsid w:val="004F5041"/>
    <w:rsid w:val="004F5E57"/>
    <w:rsid w:val="004F60C2"/>
    <w:rsid w:val="004F6710"/>
    <w:rsid w:val="005000C0"/>
    <w:rsid w:val="00500C3E"/>
    <w:rsid w:val="00502067"/>
    <w:rsid w:val="00502849"/>
    <w:rsid w:val="00502EE7"/>
    <w:rsid w:val="00503AC5"/>
    <w:rsid w:val="00504334"/>
    <w:rsid w:val="0050498D"/>
    <w:rsid w:val="00510091"/>
    <w:rsid w:val="005104D7"/>
    <w:rsid w:val="0051057E"/>
    <w:rsid w:val="00510B9E"/>
    <w:rsid w:val="00512981"/>
    <w:rsid w:val="00512D20"/>
    <w:rsid w:val="00513AA8"/>
    <w:rsid w:val="005147E3"/>
    <w:rsid w:val="00515EAD"/>
    <w:rsid w:val="005266B1"/>
    <w:rsid w:val="005300EA"/>
    <w:rsid w:val="00530812"/>
    <w:rsid w:val="00531A02"/>
    <w:rsid w:val="00533B66"/>
    <w:rsid w:val="00536BC2"/>
    <w:rsid w:val="005405D4"/>
    <w:rsid w:val="0054062F"/>
    <w:rsid w:val="00541E83"/>
    <w:rsid w:val="0054227E"/>
    <w:rsid w:val="005425E1"/>
    <w:rsid w:val="005427C5"/>
    <w:rsid w:val="00542CF6"/>
    <w:rsid w:val="00542FE0"/>
    <w:rsid w:val="00543A9C"/>
    <w:rsid w:val="0054404D"/>
    <w:rsid w:val="00545157"/>
    <w:rsid w:val="00545D99"/>
    <w:rsid w:val="005473A4"/>
    <w:rsid w:val="00547C84"/>
    <w:rsid w:val="00550E52"/>
    <w:rsid w:val="0055157F"/>
    <w:rsid w:val="00553C03"/>
    <w:rsid w:val="00556B8C"/>
    <w:rsid w:val="00556E7C"/>
    <w:rsid w:val="005571F0"/>
    <w:rsid w:val="005600B0"/>
    <w:rsid w:val="00560DDA"/>
    <w:rsid w:val="00563692"/>
    <w:rsid w:val="00567B7D"/>
    <w:rsid w:val="00567CB0"/>
    <w:rsid w:val="00571679"/>
    <w:rsid w:val="005724D8"/>
    <w:rsid w:val="00572794"/>
    <w:rsid w:val="00574013"/>
    <w:rsid w:val="005742A6"/>
    <w:rsid w:val="00582B42"/>
    <w:rsid w:val="00584235"/>
    <w:rsid w:val="005844E7"/>
    <w:rsid w:val="00584998"/>
    <w:rsid w:val="00585133"/>
    <w:rsid w:val="00587515"/>
    <w:rsid w:val="005908B8"/>
    <w:rsid w:val="0059512E"/>
    <w:rsid w:val="00596E97"/>
    <w:rsid w:val="005A11AE"/>
    <w:rsid w:val="005A2277"/>
    <w:rsid w:val="005A4C71"/>
    <w:rsid w:val="005A60D8"/>
    <w:rsid w:val="005A64FE"/>
    <w:rsid w:val="005A6DD2"/>
    <w:rsid w:val="005B29CD"/>
    <w:rsid w:val="005B3619"/>
    <w:rsid w:val="005B6130"/>
    <w:rsid w:val="005B7667"/>
    <w:rsid w:val="005B77F4"/>
    <w:rsid w:val="005C385D"/>
    <w:rsid w:val="005C3EEC"/>
    <w:rsid w:val="005C627A"/>
    <w:rsid w:val="005D2C77"/>
    <w:rsid w:val="005D2F03"/>
    <w:rsid w:val="005D3B20"/>
    <w:rsid w:val="005D5880"/>
    <w:rsid w:val="005D64E8"/>
    <w:rsid w:val="005D71B7"/>
    <w:rsid w:val="005E0EA1"/>
    <w:rsid w:val="005E3151"/>
    <w:rsid w:val="005E4759"/>
    <w:rsid w:val="005E5C68"/>
    <w:rsid w:val="005E65C0"/>
    <w:rsid w:val="005E66C9"/>
    <w:rsid w:val="005E6DA9"/>
    <w:rsid w:val="005F0390"/>
    <w:rsid w:val="005F5462"/>
    <w:rsid w:val="005F64D6"/>
    <w:rsid w:val="00601CED"/>
    <w:rsid w:val="00602167"/>
    <w:rsid w:val="006072CD"/>
    <w:rsid w:val="00612023"/>
    <w:rsid w:val="00613E04"/>
    <w:rsid w:val="00614190"/>
    <w:rsid w:val="00617B06"/>
    <w:rsid w:val="00620C18"/>
    <w:rsid w:val="00622A99"/>
    <w:rsid w:val="00622E67"/>
    <w:rsid w:val="006238CA"/>
    <w:rsid w:val="00624590"/>
    <w:rsid w:val="00626B57"/>
    <w:rsid w:val="00626EDC"/>
    <w:rsid w:val="006312A6"/>
    <w:rsid w:val="006347DD"/>
    <w:rsid w:val="00636EC9"/>
    <w:rsid w:val="00641C74"/>
    <w:rsid w:val="00643B77"/>
    <w:rsid w:val="00644F5D"/>
    <w:rsid w:val="006452D3"/>
    <w:rsid w:val="006470EC"/>
    <w:rsid w:val="00647A1B"/>
    <w:rsid w:val="00652923"/>
    <w:rsid w:val="0065398B"/>
    <w:rsid w:val="006542D6"/>
    <w:rsid w:val="0065484A"/>
    <w:rsid w:val="0065598E"/>
    <w:rsid w:val="00655AF2"/>
    <w:rsid w:val="00655BC5"/>
    <w:rsid w:val="006568BE"/>
    <w:rsid w:val="0066025D"/>
    <w:rsid w:val="0066091A"/>
    <w:rsid w:val="00661488"/>
    <w:rsid w:val="0067138C"/>
    <w:rsid w:val="006766C4"/>
    <w:rsid w:val="00676C72"/>
    <w:rsid w:val="006773EC"/>
    <w:rsid w:val="00680504"/>
    <w:rsid w:val="00681CD9"/>
    <w:rsid w:val="0068222A"/>
    <w:rsid w:val="00683E30"/>
    <w:rsid w:val="00684DA3"/>
    <w:rsid w:val="00687024"/>
    <w:rsid w:val="006878C7"/>
    <w:rsid w:val="00687A82"/>
    <w:rsid w:val="00695E22"/>
    <w:rsid w:val="006A2173"/>
    <w:rsid w:val="006A39E5"/>
    <w:rsid w:val="006A482E"/>
    <w:rsid w:val="006A4962"/>
    <w:rsid w:val="006B632F"/>
    <w:rsid w:val="006B7093"/>
    <w:rsid w:val="006B717C"/>
    <w:rsid w:val="006B7417"/>
    <w:rsid w:val="006B76D0"/>
    <w:rsid w:val="006B78DC"/>
    <w:rsid w:val="006C070E"/>
    <w:rsid w:val="006C0F6F"/>
    <w:rsid w:val="006C2DEB"/>
    <w:rsid w:val="006C2E43"/>
    <w:rsid w:val="006C7E66"/>
    <w:rsid w:val="006D18EF"/>
    <w:rsid w:val="006D1AE5"/>
    <w:rsid w:val="006D2781"/>
    <w:rsid w:val="006D2C9E"/>
    <w:rsid w:val="006D31F9"/>
    <w:rsid w:val="006D3691"/>
    <w:rsid w:val="006E5EF0"/>
    <w:rsid w:val="006E706A"/>
    <w:rsid w:val="006F3117"/>
    <w:rsid w:val="006F3563"/>
    <w:rsid w:val="006F42B9"/>
    <w:rsid w:val="006F4EA7"/>
    <w:rsid w:val="006F6103"/>
    <w:rsid w:val="006F6C7D"/>
    <w:rsid w:val="006F7B60"/>
    <w:rsid w:val="007026FF"/>
    <w:rsid w:val="00704E00"/>
    <w:rsid w:val="0070591A"/>
    <w:rsid w:val="00705E02"/>
    <w:rsid w:val="007061A1"/>
    <w:rsid w:val="007075C6"/>
    <w:rsid w:val="0071021B"/>
    <w:rsid w:val="0071040A"/>
    <w:rsid w:val="007114A4"/>
    <w:rsid w:val="00712885"/>
    <w:rsid w:val="00715985"/>
    <w:rsid w:val="007162C4"/>
    <w:rsid w:val="00717C09"/>
    <w:rsid w:val="007209E7"/>
    <w:rsid w:val="00724A32"/>
    <w:rsid w:val="007256C8"/>
    <w:rsid w:val="00726182"/>
    <w:rsid w:val="00727635"/>
    <w:rsid w:val="007279E9"/>
    <w:rsid w:val="00732329"/>
    <w:rsid w:val="007337CA"/>
    <w:rsid w:val="00734CE4"/>
    <w:rsid w:val="00735123"/>
    <w:rsid w:val="00741837"/>
    <w:rsid w:val="007453E6"/>
    <w:rsid w:val="00745FD0"/>
    <w:rsid w:val="00747A7C"/>
    <w:rsid w:val="0075086A"/>
    <w:rsid w:val="00751F73"/>
    <w:rsid w:val="00752A30"/>
    <w:rsid w:val="00754789"/>
    <w:rsid w:val="00756868"/>
    <w:rsid w:val="00765ADC"/>
    <w:rsid w:val="0076600A"/>
    <w:rsid w:val="007669AD"/>
    <w:rsid w:val="00766B74"/>
    <w:rsid w:val="007702B4"/>
    <w:rsid w:val="00770453"/>
    <w:rsid w:val="00771D58"/>
    <w:rsid w:val="0077309D"/>
    <w:rsid w:val="00774F14"/>
    <w:rsid w:val="00775A3F"/>
    <w:rsid w:val="007774EE"/>
    <w:rsid w:val="00780E04"/>
    <w:rsid w:val="00780E91"/>
    <w:rsid w:val="00781822"/>
    <w:rsid w:val="00783F21"/>
    <w:rsid w:val="00786AE0"/>
    <w:rsid w:val="00787159"/>
    <w:rsid w:val="00787863"/>
    <w:rsid w:val="0079043A"/>
    <w:rsid w:val="00791668"/>
    <w:rsid w:val="00791AA1"/>
    <w:rsid w:val="00795BA7"/>
    <w:rsid w:val="007A1D16"/>
    <w:rsid w:val="007A3793"/>
    <w:rsid w:val="007B0498"/>
    <w:rsid w:val="007C02E6"/>
    <w:rsid w:val="007C0557"/>
    <w:rsid w:val="007C08E2"/>
    <w:rsid w:val="007C1BA2"/>
    <w:rsid w:val="007C2B48"/>
    <w:rsid w:val="007C407B"/>
    <w:rsid w:val="007C4A52"/>
    <w:rsid w:val="007C6BEF"/>
    <w:rsid w:val="007C7590"/>
    <w:rsid w:val="007D20E9"/>
    <w:rsid w:val="007D400B"/>
    <w:rsid w:val="007D5291"/>
    <w:rsid w:val="007D5C49"/>
    <w:rsid w:val="007D5FA0"/>
    <w:rsid w:val="007D68D6"/>
    <w:rsid w:val="007D7881"/>
    <w:rsid w:val="007D7E3A"/>
    <w:rsid w:val="007E0E10"/>
    <w:rsid w:val="007E1809"/>
    <w:rsid w:val="007E1885"/>
    <w:rsid w:val="007E4768"/>
    <w:rsid w:val="007E6224"/>
    <w:rsid w:val="007E777B"/>
    <w:rsid w:val="007E7EE7"/>
    <w:rsid w:val="007F0EE2"/>
    <w:rsid w:val="007F2070"/>
    <w:rsid w:val="007F63C1"/>
    <w:rsid w:val="007F6B8D"/>
    <w:rsid w:val="00801154"/>
    <w:rsid w:val="00801E7B"/>
    <w:rsid w:val="00802244"/>
    <w:rsid w:val="008053F5"/>
    <w:rsid w:val="00807AF7"/>
    <w:rsid w:val="00807B02"/>
    <w:rsid w:val="00810198"/>
    <w:rsid w:val="008150E9"/>
    <w:rsid w:val="00815DA8"/>
    <w:rsid w:val="008176FE"/>
    <w:rsid w:val="00820556"/>
    <w:rsid w:val="0082194D"/>
    <w:rsid w:val="008221F9"/>
    <w:rsid w:val="00822D93"/>
    <w:rsid w:val="00824E04"/>
    <w:rsid w:val="00826A95"/>
    <w:rsid w:val="00826EF5"/>
    <w:rsid w:val="0082786A"/>
    <w:rsid w:val="0083117B"/>
    <w:rsid w:val="00831693"/>
    <w:rsid w:val="00840104"/>
    <w:rsid w:val="00840C1F"/>
    <w:rsid w:val="008411C9"/>
    <w:rsid w:val="00841FC5"/>
    <w:rsid w:val="0084293C"/>
    <w:rsid w:val="00843D0F"/>
    <w:rsid w:val="00843FE0"/>
    <w:rsid w:val="00845709"/>
    <w:rsid w:val="00845DDE"/>
    <w:rsid w:val="0084796B"/>
    <w:rsid w:val="008524D5"/>
    <w:rsid w:val="008576BD"/>
    <w:rsid w:val="00860463"/>
    <w:rsid w:val="008627FB"/>
    <w:rsid w:val="0086292C"/>
    <w:rsid w:val="00866AA4"/>
    <w:rsid w:val="0086712A"/>
    <w:rsid w:val="00867DBB"/>
    <w:rsid w:val="00871687"/>
    <w:rsid w:val="00872E93"/>
    <w:rsid w:val="008733DA"/>
    <w:rsid w:val="00876163"/>
    <w:rsid w:val="00877944"/>
    <w:rsid w:val="008815EE"/>
    <w:rsid w:val="00883798"/>
    <w:rsid w:val="00884552"/>
    <w:rsid w:val="008850E4"/>
    <w:rsid w:val="00885C36"/>
    <w:rsid w:val="00885D77"/>
    <w:rsid w:val="008874ED"/>
    <w:rsid w:val="008939AB"/>
    <w:rsid w:val="00896DC8"/>
    <w:rsid w:val="008A12F5"/>
    <w:rsid w:val="008A3E70"/>
    <w:rsid w:val="008A4934"/>
    <w:rsid w:val="008A508C"/>
    <w:rsid w:val="008A7347"/>
    <w:rsid w:val="008A7FD5"/>
    <w:rsid w:val="008B1587"/>
    <w:rsid w:val="008B1B01"/>
    <w:rsid w:val="008B3BCD"/>
    <w:rsid w:val="008B6DF8"/>
    <w:rsid w:val="008B790F"/>
    <w:rsid w:val="008C106C"/>
    <w:rsid w:val="008C10F1"/>
    <w:rsid w:val="008C1926"/>
    <w:rsid w:val="008C1E99"/>
    <w:rsid w:val="008C6AFB"/>
    <w:rsid w:val="008C73C7"/>
    <w:rsid w:val="008D1A21"/>
    <w:rsid w:val="008D3A9F"/>
    <w:rsid w:val="008D3D14"/>
    <w:rsid w:val="008D56B3"/>
    <w:rsid w:val="008D6988"/>
    <w:rsid w:val="008E0085"/>
    <w:rsid w:val="008E2AA6"/>
    <w:rsid w:val="008E311B"/>
    <w:rsid w:val="008F1491"/>
    <w:rsid w:val="008F46E7"/>
    <w:rsid w:val="008F47FF"/>
    <w:rsid w:val="008F64CA"/>
    <w:rsid w:val="008F6B96"/>
    <w:rsid w:val="008F6F0B"/>
    <w:rsid w:val="008F7E4B"/>
    <w:rsid w:val="009015CB"/>
    <w:rsid w:val="0090217A"/>
    <w:rsid w:val="00905B2C"/>
    <w:rsid w:val="0090613B"/>
    <w:rsid w:val="00907BA7"/>
    <w:rsid w:val="0091064E"/>
    <w:rsid w:val="00911FC5"/>
    <w:rsid w:val="00916CDA"/>
    <w:rsid w:val="00931794"/>
    <w:rsid w:val="00931A10"/>
    <w:rsid w:val="009351A2"/>
    <w:rsid w:val="00936709"/>
    <w:rsid w:val="009402F4"/>
    <w:rsid w:val="009403AB"/>
    <w:rsid w:val="00941477"/>
    <w:rsid w:val="00941524"/>
    <w:rsid w:val="0094308B"/>
    <w:rsid w:val="00943E8E"/>
    <w:rsid w:val="00945552"/>
    <w:rsid w:val="009463E4"/>
    <w:rsid w:val="00947616"/>
    <w:rsid w:val="00947967"/>
    <w:rsid w:val="00951CAA"/>
    <w:rsid w:val="00953771"/>
    <w:rsid w:val="00955201"/>
    <w:rsid w:val="00957D3B"/>
    <w:rsid w:val="0096040F"/>
    <w:rsid w:val="00961360"/>
    <w:rsid w:val="00961A40"/>
    <w:rsid w:val="009643F3"/>
    <w:rsid w:val="0096495C"/>
    <w:rsid w:val="00965200"/>
    <w:rsid w:val="009656F1"/>
    <w:rsid w:val="00965906"/>
    <w:rsid w:val="0096656E"/>
    <w:rsid w:val="009668B3"/>
    <w:rsid w:val="0096691E"/>
    <w:rsid w:val="0097106F"/>
    <w:rsid w:val="00971471"/>
    <w:rsid w:val="0097272E"/>
    <w:rsid w:val="00972B25"/>
    <w:rsid w:val="00977630"/>
    <w:rsid w:val="009845B6"/>
    <w:rsid w:val="009849C2"/>
    <w:rsid w:val="00984D24"/>
    <w:rsid w:val="009858EB"/>
    <w:rsid w:val="00987D1E"/>
    <w:rsid w:val="009958B4"/>
    <w:rsid w:val="009A0291"/>
    <w:rsid w:val="009A0808"/>
    <w:rsid w:val="009A3F47"/>
    <w:rsid w:val="009A461E"/>
    <w:rsid w:val="009A536D"/>
    <w:rsid w:val="009B0046"/>
    <w:rsid w:val="009B0A9F"/>
    <w:rsid w:val="009B20FD"/>
    <w:rsid w:val="009B5507"/>
    <w:rsid w:val="009B7E20"/>
    <w:rsid w:val="009B7FF3"/>
    <w:rsid w:val="009C1440"/>
    <w:rsid w:val="009C2107"/>
    <w:rsid w:val="009C2BAA"/>
    <w:rsid w:val="009C5D9E"/>
    <w:rsid w:val="009C79EB"/>
    <w:rsid w:val="009D2C3E"/>
    <w:rsid w:val="009D48B3"/>
    <w:rsid w:val="009D51F7"/>
    <w:rsid w:val="009E0041"/>
    <w:rsid w:val="009E0322"/>
    <w:rsid w:val="009E0625"/>
    <w:rsid w:val="009E3034"/>
    <w:rsid w:val="009E549F"/>
    <w:rsid w:val="009E55D7"/>
    <w:rsid w:val="009E71B8"/>
    <w:rsid w:val="009F0297"/>
    <w:rsid w:val="009F07DB"/>
    <w:rsid w:val="009F28A8"/>
    <w:rsid w:val="009F473E"/>
    <w:rsid w:val="009F5247"/>
    <w:rsid w:val="009F682A"/>
    <w:rsid w:val="00A009C2"/>
    <w:rsid w:val="00A022BE"/>
    <w:rsid w:val="00A05698"/>
    <w:rsid w:val="00A05C1F"/>
    <w:rsid w:val="00A0664F"/>
    <w:rsid w:val="00A06A97"/>
    <w:rsid w:val="00A07B4B"/>
    <w:rsid w:val="00A10323"/>
    <w:rsid w:val="00A10CBD"/>
    <w:rsid w:val="00A24C95"/>
    <w:rsid w:val="00A24EE7"/>
    <w:rsid w:val="00A2599A"/>
    <w:rsid w:val="00A26094"/>
    <w:rsid w:val="00A301BF"/>
    <w:rsid w:val="00A302B2"/>
    <w:rsid w:val="00A30C2A"/>
    <w:rsid w:val="00A331B4"/>
    <w:rsid w:val="00A3484E"/>
    <w:rsid w:val="00A356D3"/>
    <w:rsid w:val="00A36ADA"/>
    <w:rsid w:val="00A36F7C"/>
    <w:rsid w:val="00A37C4D"/>
    <w:rsid w:val="00A438D8"/>
    <w:rsid w:val="00A46A6A"/>
    <w:rsid w:val="00A472E4"/>
    <w:rsid w:val="00A473F5"/>
    <w:rsid w:val="00A51F9D"/>
    <w:rsid w:val="00A524D9"/>
    <w:rsid w:val="00A5416A"/>
    <w:rsid w:val="00A55533"/>
    <w:rsid w:val="00A639F4"/>
    <w:rsid w:val="00A65864"/>
    <w:rsid w:val="00A65FAE"/>
    <w:rsid w:val="00A669A8"/>
    <w:rsid w:val="00A7692C"/>
    <w:rsid w:val="00A819E8"/>
    <w:rsid w:val="00A81A32"/>
    <w:rsid w:val="00A83295"/>
    <w:rsid w:val="00A835BD"/>
    <w:rsid w:val="00A95390"/>
    <w:rsid w:val="00A954D7"/>
    <w:rsid w:val="00A95EEB"/>
    <w:rsid w:val="00A97B15"/>
    <w:rsid w:val="00AA07FC"/>
    <w:rsid w:val="00AA0B20"/>
    <w:rsid w:val="00AA42D5"/>
    <w:rsid w:val="00AA497A"/>
    <w:rsid w:val="00AA7D5F"/>
    <w:rsid w:val="00AB2FAB"/>
    <w:rsid w:val="00AB347D"/>
    <w:rsid w:val="00AB5C14"/>
    <w:rsid w:val="00AB736D"/>
    <w:rsid w:val="00AB774A"/>
    <w:rsid w:val="00AC0EC4"/>
    <w:rsid w:val="00AC1EE7"/>
    <w:rsid w:val="00AC333F"/>
    <w:rsid w:val="00AC35B5"/>
    <w:rsid w:val="00AC585C"/>
    <w:rsid w:val="00AC6676"/>
    <w:rsid w:val="00AC6D09"/>
    <w:rsid w:val="00AD1925"/>
    <w:rsid w:val="00AD3339"/>
    <w:rsid w:val="00AD4822"/>
    <w:rsid w:val="00AD49AB"/>
    <w:rsid w:val="00AD7AE0"/>
    <w:rsid w:val="00AE067D"/>
    <w:rsid w:val="00AE3256"/>
    <w:rsid w:val="00AE7380"/>
    <w:rsid w:val="00AF115C"/>
    <w:rsid w:val="00AF1181"/>
    <w:rsid w:val="00AF1AE4"/>
    <w:rsid w:val="00AF2F79"/>
    <w:rsid w:val="00AF37D1"/>
    <w:rsid w:val="00AF3EF1"/>
    <w:rsid w:val="00AF4653"/>
    <w:rsid w:val="00AF7DB7"/>
    <w:rsid w:val="00B01298"/>
    <w:rsid w:val="00B030F8"/>
    <w:rsid w:val="00B0671E"/>
    <w:rsid w:val="00B06A24"/>
    <w:rsid w:val="00B0745B"/>
    <w:rsid w:val="00B10D02"/>
    <w:rsid w:val="00B147BF"/>
    <w:rsid w:val="00B149CD"/>
    <w:rsid w:val="00B15E60"/>
    <w:rsid w:val="00B16426"/>
    <w:rsid w:val="00B201E2"/>
    <w:rsid w:val="00B20575"/>
    <w:rsid w:val="00B209D7"/>
    <w:rsid w:val="00B2259B"/>
    <w:rsid w:val="00B27809"/>
    <w:rsid w:val="00B306AC"/>
    <w:rsid w:val="00B33324"/>
    <w:rsid w:val="00B35776"/>
    <w:rsid w:val="00B36006"/>
    <w:rsid w:val="00B43B2C"/>
    <w:rsid w:val="00B443E4"/>
    <w:rsid w:val="00B455A6"/>
    <w:rsid w:val="00B501AF"/>
    <w:rsid w:val="00B537EF"/>
    <w:rsid w:val="00B53D0D"/>
    <w:rsid w:val="00B5484D"/>
    <w:rsid w:val="00B563EA"/>
    <w:rsid w:val="00B56CDF"/>
    <w:rsid w:val="00B56FA6"/>
    <w:rsid w:val="00B57B3B"/>
    <w:rsid w:val="00B60E51"/>
    <w:rsid w:val="00B62FEA"/>
    <w:rsid w:val="00B63A54"/>
    <w:rsid w:val="00B660EC"/>
    <w:rsid w:val="00B67118"/>
    <w:rsid w:val="00B7021A"/>
    <w:rsid w:val="00B716A6"/>
    <w:rsid w:val="00B731D7"/>
    <w:rsid w:val="00B73414"/>
    <w:rsid w:val="00B77D18"/>
    <w:rsid w:val="00B817AF"/>
    <w:rsid w:val="00B82168"/>
    <w:rsid w:val="00B8313A"/>
    <w:rsid w:val="00B851D9"/>
    <w:rsid w:val="00B87D64"/>
    <w:rsid w:val="00B91861"/>
    <w:rsid w:val="00B93503"/>
    <w:rsid w:val="00B97968"/>
    <w:rsid w:val="00B97CA3"/>
    <w:rsid w:val="00BA25DC"/>
    <w:rsid w:val="00BA2EAD"/>
    <w:rsid w:val="00BA2FED"/>
    <w:rsid w:val="00BA31E8"/>
    <w:rsid w:val="00BA4A98"/>
    <w:rsid w:val="00BA4EAF"/>
    <w:rsid w:val="00BA55E0"/>
    <w:rsid w:val="00BA5697"/>
    <w:rsid w:val="00BA5BE7"/>
    <w:rsid w:val="00BA6BD4"/>
    <w:rsid w:val="00BA6C7A"/>
    <w:rsid w:val="00BA73F6"/>
    <w:rsid w:val="00BB140A"/>
    <w:rsid w:val="00BB17D1"/>
    <w:rsid w:val="00BB3546"/>
    <w:rsid w:val="00BB3752"/>
    <w:rsid w:val="00BB6688"/>
    <w:rsid w:val="00BC2227"/>
    <w:rsid w:val="00BC26D4"/>
    <w:rsid w:val="00BC5105"/>
    <w:rsid w:val="00BC6618"/>
    <w:rsid w:val="00BD4A74"/>
    <w:rsid w:val="00BD6AD6"/>
    <w:rsid w:val="00BE0C80"/>
    <w:rsid w:val="00BE4F47"/>
    <w:rsid w:val="00BF2A42"/>
    <w:rsid w:val="00BF3450"/>
    <w:rsid w:val="00BF3F43"/>
    <w:rsid w:val="00BF5600"/>
    <w:rsid w:val="00BF73F2"/>
    <w:rsid w:val="00C02A53"/>
    <w:rsid w:val="00C03D8C"/>
    <w:rsid w:val="00C047BA"/>
    <w:rsid w:val="00C055EC"/>
    <w:rsid w:val="00C10DC9"/>
    <w:rsid w:val="00C111B7"/>
    <w:rsid w:val="00C127F0"/>
    <w:rsid w:val="00C12FB3"/>
    <w:rsid w:val="00C17341"/>
    <w:rsid w:val="00C22500"/>
    <w:rsid w:val="00C22ECC"/>
    <w:rsid w:val="00C23278"/>
    <w:rsid w:val="00C24EEF"/>
    <w:rsid w:val="00C25CF6"/>
    <w:rsid w:val="00C26C36"/>
    <w:rsid w:val="00C27C5F"/>
    <w:rsid w:val="00C3167C"/>
    <w:rsid w:val="00C31E49"/>
    <w:rsid w:val="00C32768"/>
    <w:rsid w:val="00C329C2"/>
    <w:rsid w:val="00C36FFD"/>
    <w:rsid w:val="00C42EE3"/>
    <w:rsid w:val="00C431DF"/>
    <w:rsid w:val="00C44504"/>
    <w:rsid w:val="00C456BD"/>
    <w:rsid w:val="00C460B3"/>
    <w:rsid w:val="00C530DC"/>
    <w:rsid w:val="00C5350D"/>
    <w:rsid w:val="00C537DC"/>
    <w:rsid w:val="00C53FFF"/>
    <w:rsid w:val="00C5433E"/>
    <w:rsid w:val="00C6123C"/>
    <w:rsid w:val="00C6311A"/>
    <w:rsid w:val="00C66C17"/>
    <w:rsid w:val="00C7084D"/>
    <w:rsid w:val="00C71012"/>
    <w:rsid w:val="00C7315E"/>
    <w:rsid w:val="00C735A7"/>
    <w:rsid w:val="00C75224"/>
    <w:rsid w:val="00C75895"/>
    <w:rsid w:val="00C77ACC"/>
    <w:rsid w:val="00C80FEE"/>
    <w:rsid w:val="00C839EE"/>
    <w:rsid w:val="00C83C9F"/>
    <w:rsid w:val="00C85827"/>
    <w:rsid w:val="00C8706A"/>
    <w:rsid w:val="00C904CF"/>
    <w:rsid w:val="00C937A9"/>
    <w:rsid w:val="00C94519"/>
    <w:rsid w:val="00C94840"/>
    <w:rsid w:val="00C96522"/>
    <w:rsid w:val="00CA309C"/>
    <w:rsid w:val="00CA3953"/>
    <w:rsid w:val="00CA4EE3"/>
    <w:rsid w:val="00CA5D71"/>
    <w:rsid w:val="00CA660E"/>
    <w:rsid w:val="00CB027F"/>
    <w:rsid w:val="00CB288E"/>
    <w:rsid w:val="00CB704F"/>
    <w:rsid w:val="00CC0EBB"/>
    <w:rsid w:val="00CC1851"/>
    <w:rsid w:val="00CC4ECF"/>
    <w:rsid w:val="00CC6297"/>
    <w:rsid w:val="00CC7690"/>
    <w:rsid w:val="00CD1986"/>
    <w:rsid w:val="00CD2182"/>
    <w:rsid w:val="00CD2370"/>
    <w:rsid w:val="00CD2881"/>
    <w:rsid w:val="00CD2BB6"/>
    <w:rsid w:val="00CD3C3B"/>
    <w:rsid w:val="00CD54BF"/>
    <w:rsid w:val="00CD6A99"/>
    <w:rsid w:val="00CD6E18"/>
    <w:rsid w:val="00CE2521"/>
    <w:rsid w:val="00CE3739"/>
    <w:rsid w:val="00CE411C"/>
    <w:rsid w:val="00CE4D5C"/>
    <w:rsid w:val="00CE7F42"/>
    <w:rsid w:val="00CF05DA"/>
    <w:rsid w:val="00CF3F02"/>
    <w:rsid w:val="00CF58EB"/>
    <w:rsid w:val="00CF5F4F"/>
    <w:rsid w:val="00CF6FEC"/>
    <w:rsid w:val="00D0106E"/>
    <w:rsid w:val="00D06383"/>
    <w:rsid w:val="00D079B6"/>
    <w:rsid w:val="00D1032D"/>
    <w:rsid w:val="00D113C4"/>
    <w:rsid w:val="00D12ACC"/>
    <w:rsid w:val="00D13C40"/>
    <w:rsid w:val="00D16C4B"/>
    <w:rsid w:val="00D20A79"/>
    <w:rsid w:val="00D20D26"/>
    <w:rsid w:val="00D20E85"/>
    <w:rsid w:val="00D24615"/>
    <w:rsid w:val="00D261C2"/>
    <w:rsid w:val="00D31405"/>
    <w:rsid w:val="00D34653"/>
    <w:rsid w:val="00D34943"/>
    <w:rsid w:val="00D355A7"/>
    <w:rsid w:val="00D360A4"/>
    <w:rsid w:val="00D37842"/>
    <w:rsid w:val="00D37DC8"/>
    <w:rsid w:val="00D40043"/>
    <w:rsid w:val="00D42DC2"/>
    <w:rsid w:val="00D42FEC"/>
    <w:rsid w:val="00D4302B"/>
    <w:rsid w:val="00D4465D"/>
    <w:rsid w:val="00D45A65"/>
    <w:rsid w:val="00D4604D"/>
    <w:rsid w:val="00D4728C"/>
    <w:rsid w:val="00D537E1"/>
    <w:rsid w:val="00D55978"/>
    <w:rsid w:val="00D55BB2"/>
    <w:rsid w:val="00D56F30"/>
    <w:rsid w:val="00D57B53"/>
    <w:rsid w:val="00D6091A"/>
    <w:rsid w:val="00D6605A"/>
    <w:rsid w:val="00D66217"/>
    <w:rsid w:val="00D664B0"/>
    <w:rsid w:val="00D6695F"/>
    <w:rsid w:val="00D67A43"/>
    <w:rsid w:val="00D71DCC"/>
    <w:rsid w:val="00D72166"/>
    <w:rsid w:val="00D75644"/>
    <w:rsid w:val="00D77BCE"/>
    <w:rsid w:val="00D803BB"/>
    <w:rsid w:val="00D8163E"/>
    <w:rsid w:val="00D81656"/>
    <w:rsid w:val="00D83D87"/>
    <w:rsid w:val="00D84A6D"/>
    <w:rsid w:val="00D86A30"/>
    <w:rsid w:val="00D90D20"/>
    <w:rsid w:val="00D9323F"/>
    <w:rsid w:val="00D97CB4"/>
    <w:rsid w:val="00D97DD4"/>
    <w:rsid w:val="00DA1DB6"/>
    <w:rsid w:val="00DA2E14"/>
    <w:rsid w:val="00DA5A8A"/>
    <w:rsid w:val="00DB1170"/>
    <w:rsid w:val="00DB26CD"/>
    <w:rsid w:val="00DB3B6C"/>
    <w:rsid w:val="00DB441C"/>
    <w:rsid w:val="00DB44AF"/>
    <w:rsid w:val="00DB5EA7"/>
    <w:rsid w:val="00DC1F58"/>
    <w:rsid w:val="00DC339B"/>
    <w:rsid w:val="00DC4857"/>
    <w:rsid w:val="00DC5D40"/>
    <w:rsid w:val="00DC5FFB"/>
    <w:rsid w:val="00DC69A7"/>
    <w:rsid w:val="00DD0815"/>
    <w:rsid w:val="00DD21A6"/>
    <w:rsid w:val="00DD30E9"/>
    <w:rsid w:val="00DD35EE"/>
    <w:rsid w:val="00DD3AA3"/>
    <w:rsid w:val="00DD3DF7"/>
    <w:rsid w:val="00DD4A29"/>
    <w:rsid w:val="00DD4F47"/>
    <w:rsid w:val="00DD6E67"/>
    <w:rsid w:val="00DD7586"/>
    <w:rsid w:val="00DD7FBB"/>
    <w:rsid w:val="00DE0B9F"/>
    <w:rsid w:val="00DE1248"/>
    <w:rsid w:val="00DE2A9E"/>
    <w:rsid w:val="00DE35B9"/>
    <w:rsid w:val="00DE4238"/>
    <w:rsid w:val="00DE4584"/>
    <w:rsid w:val="00DE5A0A"/>
    <w:rsid w:val="00DE657F"/>
    <w:rsid w:val="00DF1218"/>
    <w:rsid w:val="00DF46A8"/>
    <w:rsid w:val="00DF556A"/>
    <w:rsid w:val="00DF6462"/>
    <w:rsid w:val="00DF7D52"/>
    <w:rsid w:val="00E0208E"/>
    <w:rsid w:val="00E02FA0"/>
    <w:rsid w:val="00E036DC"/>
    <w:rsid w:val="00E05C5F"/>
    <w:rsid w:val="00E062D6"/>
    <w:rsid w:val="00E0753E"/>
    <w:rsid w:val="00E07EA7"/>
    <w:rsid w:val="00E10454"/>
    <w:rsid w:val="00E112E5"/>
    <w:rsid w:val="00E1138E"/>
    <w:rsid w:val="00E122D8"/>
    <w:rsid w:val="00E129AD"/>
    <w:rsid w:val="00E129B4"/>
    <w:rsid w:val="00E12CC8"/>
    <w:rsid w:val="00E133FF"/>
    <w:rsid w:val="00E15352"/>
    <w:rsid w:val="00E17F68"/>
    <w:rsid w:val="00E2005A"/>
    <w:rsid w:val="00E203A8"/>
    <w:rsid w:val="00E21CC7"/>
    <w:rsid w:val="00E24D9E"/>
    <w:rsid w:val="00E25849"/>
    <w:rsid w:val="00E2632B"/>
    <w:rsid w:val="00E3197E"/>
    <w:rsid w:val="00E33D22"/>
    <w:rsid w:val="00E342F8"/>
    <w:rsid w:val="00E351ED"/>
    <w:rsid w:val="00E35C59"/>
    <w:rsid w:val="00E42097"/>
    <w:rsid w:val="00E42B19"/>
    <w:rsid w:val="00E467B8"/>
    <w:rsid w:val="00E528C7"/>
    <w:rsid w:val="00E53C33"/>
    <w:rsid w:val="00E545B6"/>
    <w:rsid w:val="00E5557D"/>
    <w:rsid w:val="00E56874"/>
    <w:rsid w:val="00E6034B"/>
    <w:rsid w:val="00E60466"/>
    <w:rsid w:val="00E60B55"/>
    <w:rsid w:val="00E63891"/>
    <w:rsid w:val="00E63BA5"/>
    <w:rsid w:val="00E6549E"/>
    <w:rsid w:val="00E65EDE"/>
    <w:rsid w:val="00E70F81"/>
    <w:rsid w:val="00E73B76"/>
    <w:rsid w:val="00E74A30"/>
    <w:rsid w:val="00E74B34"/>
    <w:rsid w:val="00E77055"/>
    <w:rsid w:val="00E77460"/>
    <w:rsid w:val="00E81EC2"/>
    <w:rsid w:val="00E8392C"/>
    <w:rsid w:val="00E83ABC"/>
    <w:rsid w:val="00E844F2"/>
    <w:rsid w:val="00E90680"/>
    <w:rsid w:val="00E90AD0"/>
    <w:rsid w:val="00E92FCB"/>
    <w:rsid w:val="00E930F2"/>
    <w:rsid w:val="00E94FA6"/>
    <w:rsid w:val="00EA147F"/>
    <w:rsid w:val="00EA4A27"/>
    <w:rsid w:val="00EA4FA6"/>
    <w:rsid w:val="00EB0523"/>
    <w:rsid w:val="00EB0C42"/>
    <w:rsid w:val="00EB1A25"/>
    <w:rsid w:val="00EB28EF"/>
    <w:rsid w:val="00EB7143"/>
    <w:rsid w:val="00EC1150"/>
    <w:rsid w:val="00EC1539"/>
    <w:rsid w:val="00EC19B2"/>
    <w:rsid w:val="00EC4CD6"/>
    <w:rsid w:val="00EC5E92"/>
    <w:rsid w:val="00EC7363"/>
    <w:rsid w:val="00EC7C2E"/>
    <w:rsid w:val="00ED03AB"/>
    <w:rsid w:val="00ED1963"/>
    <w:rsid w:val="00ED1CD4"/>
    <w:rsid w:val="00ED1D2B"/>
    <w:rsid w:val="00ED539D"/>
    <w:rsid w:val="00ED64B5"/>
    <w:rsid w:val="00EE465C"/>
    <w:rsid w:val="00EE4AA7"/>
    <w:rsid w:val="00EE7A0B"/>
    <w:rsid w:val="00EE7CCA"/>
    <w:rsid w:val="00EF1ABB"/>
    <w:rsid w:val="00EF7BF7"/>
    <w:rsid w:val="00F01F01"/>
    <w:rsid w:val="00F06268"/>
    <w:rsid w:val="00F06E53"/>
    <w:rsid w:val="00F13F25"/>
    <w:rsid w:val="00F16A14"/>
    <w:rsid w:val="00F16A57"/>
    <w:rsid w:val="00F24D02"/>
    <w:rsid w:val="00F24EBC"/>
    <w:rsid w:val="00F2591F"/>
    <w:rsid w:val="00F26745"/>
    <w:rsid w:val="00F27684"/>
    <w:rsid w:val="00F337CE"/>
    <w:rsid w:val="00F35AF9"/>
    <w:rsid w:val="00F362D7"/>
    <w:rsid w:val="00F37D7B"/>
    <w:rsid w:val="00F46D9C"/>
    <w:rsid w:val="00F52833"/>
    <w:rsid w:val="00F5308C"/>
    <w:rsid w:val="00F5314C"/>
    <w:rsid w:val="00F54B1A"/>
    <w:rsid w:val="00F5688C"/>
    <w:rsid w:val="00F60048"/>
    <w:rsid w:val="00F604DD"/>
    <w:rsid w:val="00F635DD"/>
    <w:rsid w:val="00F63DC1"/>
    <w:rsid w:val="00F6627B"/>
    <w:rsid w:val="00F67AF3"/>
    <w:rsid w:val="00F67E03"/>
    <w:rsid w:val="00F70C74"/>
    <w:rsid w:val="00F7180E"/>
    <w:rsid w:val="00F7246F"/>
    <w:rsid w:val="00F7336E"/>
    <w:rsid w:val="00F734F2"/>
    <w:rsid w:val="00F741D1"/>
    <w:rsid w:val="00F75052"/>
    <w:rsid w:val="00F75683"/>
    <w:rsid w:val="00F77520"/>
    <w:rsid w:val="00F804D3"/>
    <w:rsid w:val="00F816CB"/>
    <w:rsid w:val="00F81CD2"/>
    <w:rsid w:val="00F82641"/>
    <w:rsid w:val="00F86250"/>
    <w:rsid w:val="00F90F18"/>
    <w:rsid w:val="00F9180A"/>
    <w:rsid w:val="00F920A0"/>
    <w:rsid w:val="00F937E4"/>
    <w:rsid w:val="00F93D6D"/>
    <w:rsid w:val="00F94035"/>
    <w:rsid w:val="00F94BA2"/>
    <w:rsid w:val="00F95EE7"/>
    <w:rsid w:val="00FA1A3D"/>
    <w:rsid w:val="00FA1F60"/>
    <w:rsid w:val="00FA33B2"/>
    <w:rsid w:val="00FA39E6"/>
    <w:rsid w:val="00FA773E"/>
    <w:rsid w:val="00FA7BC9"/>
    <w:rsid w:val="00FB1406"/>
    <w:rsid w:val="00FB378E"/>
    <w:rsid w:val="00FB37F1"/>
    <w:rsid w:val="00FB45C9"/>
    <w:rsid w:val="00FB47C0"/>
    <w:rsid w:val="00FB501B"/>
    <w:rsid w:val="00FB50BE"/>
    <w:rsid w:val="00FB719A"/>
    <w:rsid w:val="00FB7770"/>
    <w:rsid w:val="00FC03A0"/>
    <w:rsid w:val="00FC11EE"/>
    <w:rsid w:val="00FC4228"/>
    <w:rsid w:val="00FC6254"/>
    <w:rsid w:val="00FC6F26"/>
    <w:rsid w:val="00FD15CA"/>
    <w:rsid w:val="00FD3B91"/>
    <w:rsid w:val="00FD576B"/>
    <w:rsid w:val="00FD579E"/>
    <w:rsid w:val="00FD6845"/>
    <w:rsid w:val="00FE4516"/>
    <w:rsid w:val="00FE64C8"/>
    <w:rsid w:val="00FE7744"/>
    <w:rsid w:val="00FF3231"/>
    <w:rsid w:val="00FF57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8"/>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aliases w:val="表格,一"/>
    <w:basedOn w:val="a6"/>
    <w:link w:val="40"/>
    <w:qFormat/>
    <w:rsid w:val="004F5E57"/>
    <w:pPr>
      <w:numPr>
        <w:ilvl w:val="3"/>
        <w:numId w:val="8"/>
      </w:numPr>
      <w:outlineLvl w:val="3"/>
    </w:pPr>
    <w:rPr>
      <w:rFonts w:hAnsi="Arial"/>
      <w:kern w:val="32"/>
      <w:szCs w:val="36"/>
    </w:rPr>
  </w:style>
  <w:style w:type="paragraph" w:styleId="5">
    <w:name w:val="heading 5"/>
    <w:aliases w:val="(一)"/>
    <w:basedOn w:val="a6"/>
    <w:qFormat/>
    <w:rsid w:val="004F5E57"/>
    <w:pPr>
      <w:numPr>
        <w:ilvl w:val="4"/>
        <w:numId w:val="8"/>
      </w:numPr>
      <w:outlineLvl w:val="4"/>
    </w:pPr>
    <w:rPr>
      <w:rFonts w:hAnsi="Arial"/>
      <w:bCs/>
      <w:kern w:val="32"/>
      <w:szCs w:val="36"/>
    </w:rPr>
  </w:style>
  <w:style w:type="paragraph" w:styleId="6">
    <w:name w:val="heading 6"/>
    <w:aliases w:val="1"/>
    <w:basedOn w:val="a6"/>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A11AE"/>
    <w:pPr>
      <w:snapToGrid w:val="0"/>
      <w:jc w:val="left"/>
    </w:pPr>
    <w:rPr>
      <w:sz w:val="20"/>
    </w:rPr>
  </w:style>
  <w:style w:type="character" w:customStyle="1" w:styleId="afd">
    <w:name w:val="註腳文字 字元"/>
    <w:basedOn w:val="a7"/>
    <w:link w:val="afc"/>
    <w:uiPriority w:val="99"/>
    <w:semiHidden/>
    <w:rsid w:val="005A11AE"/>
    <w:rPr>
      <w:rFonts w:ascii="標楷體" w:eastAsia="標楷體"/>
      <w:kern w:val="2"/>
    </w:rPr>
  </w:style>
  <w:style w:type="character" w:styleId="afe">
    <w:name w:val="footnote reference"/>
    <w:basedOn w:val="a7"/>
    <w:uiPriority w:val="99"/>
    <w:semiHidden/>
    <w:unhideWhenUsed/>
    <w:rsid w:val="005A11AE"/>
    <w:rPr>
      <w:vertAlign w:val="superscript"/>
    </w:rPr>
  </w:style>
  <w:style w:type="character" w:customStyle="1" w:styleId="40">
    <w:name w:val="標題 4 字元"/>
    <w:aliases w:val="表格 字元,一 字元"/>
    <w:link w:val="4"/>
    <w:rsid w:val="00FA1A3D"/>
    <w:rPr>
      <w:rFonts w:ascii="標楷體" w:eastAsia="標楷體" w:hAnsi="Arial"/>
      <w:kern w:val="32"/>
      <w:sz w:val="32"/>
      <w:szCs w:val="36"/>
    </w:rPr>
  </w:style>
  <w:style w:type="table" w:customStyle="1" w:styleId="TableNormal">
    <w:name w:val="Table Normal"/>
    <w:uiPriority w:val="2"/>
    <w:semiHidden/>
    <w:unhideWhenUsed/>
    <w:qFormat/>
    <w:rsid w:val="001419D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styleId="23">
    <w:name w:val="Plain Table 2"/>
    <w:basedOn w:val="a8"/>
    <w:uiPriority w:val="42"/>
    <w:rsid w:val="00CD237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
    <w:name w:val="Body Text"/>
    <w:basedOn w:val="a6"/>
    <w:link w:val="aff0"/>
    <w:uiPriority w:val="1"/>
    <w:unhideWhenUsed/>
    <w:qFormat/>
    <w:rsid w:val="004C328D"/>
    <w:pPr>
      <w:spacing w:after="120"/>
    </w:pPr>
  </w:style>
  <w:style w:type="character" w:customStyle="1" w:styleId="aff0">
    <w:name w:val="本文 字元"/>
    <w:basedOn w:val="a7"/>
    <w:link w:val="aff"/>
    <w:uiPriority w:val="1"/>
    <w:rsid w:val="004C328D"/>
    <w:rPr>
      <w:rFonts w:ascii="標楷體" w:eastAsia="標楷體"/>
      <w:kern w:val="2"/>
      <w:sz w:val="32"/>
    </w:rPr>
  </w:style>
  <w:style w:type="paragraph" w:customStyle="1" w:styleId="TableParagraph">
    <w:name w:val="Table Paragraph"/>
    <w:basedOn w:val="a6"/>
    <w:uiPriority w:val="1"/>
    <w:qFormat/>
    <w:rsid w:val="004C328D"/>
    <w:pPr>
      <w:overflowPunct/>
      <w:adjustRightInd w:val="0"/>
      <w:spacing w:line="272" w:lineRule="exact"/>
      <w:ind w:left="40"/>
      <w:jc w:val="left"/>
    </w:pPr>
    <w:rPr>
      <w:rFonts w:cs="標楷體"/>
      <w:kern w:val="0"/>
      <w:sz w:val="24"/>
      <w:szCs w:val="24"/>
    </w:rPr>
  </w:style>
  <w:style w:type="table" w:styleId="13">
    <w:name w:val="Grid Table 1 Light"/>
    <w:basedOn w:val="a8"/>
    <w:uiPriority w:val="46"/>
    <w:rsid w:val="004C32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f1">
    <w:name w:val="endnote reference"/>
    <w:basedOn w:val="a7"/>
    <w:uiPriority w:val="99"/>
    <w:semiHidden/>
    <w:unhideWhenUsed/>
    <w:rsid w:val="004C328D"/>
    <w:rPr>
      <w:vertAlign w:val="superscript"/>
    </w:rPr>
  </w:style>
  <w:style w:type="paragraph" w:styleId="HTML">
    <w:name w:val="HTML Preformatted"/>
    <w:basedOn w:val="a6"/>
    <w:link w:val="HTML0"/>
    <w:uiPriority w:val="99"/>
    <w:unhideWhenUsed/>
    <w:rsid w:val="00AC35B5"/>
    <w:pPr>
      <w:widowControl/>
      <w:tabs>
        <w:tab w:val="right" w:pos="8640"/>
      </w:tabs>
      <w:overflowPunct/>
      <w:autoSpaceDE/>
      <w:autoSpaceDN/>
      <w:spacing w:beforeLines="50" w:before="50" w:afterLines="25" w:after="25" w:line="280" w:lineRule="exact"/>
      <w:ind w:firstLineChars="200" w:firstLine="200"/>
    </w:pPr>
    <w:rPr>
      <w:rFonts w:ascii="Courier New" w:eastAsia="新細明體" w:hAnsi="Courier New" w:cs="Courier New"/>
      <w:kern w:val="0"/>
      <w:sz w:val="20"/>
      <w:lang w:eastAsia="en-US"/>
    </w:rPr>
  </w:style>
  <w:style w:type="character" w:customStyle="1" w:styleId="HTML0">
    <w:name w:val="HTML 預設格式 字元"/>
    <w:basedOn w:val="a7"/>
    <w:link w:val="HTML"/>
    <w:uiPriority w:val="99"/>
    <w:rsid w:val="00AC35B5"/>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8355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1501575">
      <w:bodyDiv w:val="1"/>
      <w:marLeft w:val="0"/>
      <w:marRight w:val="0"/>
      <w:marTop w:val="0"/>
      <w:marBottom w:val="0"/>
      <w:divBdr>
        <w:top w:val="none" w:sz="0" w:space="0" w:color="auto"/>
        <w:left w:val="none" w:sz="0" w:space="0" w:color="auto"/>
        <w:bottom w:val="none" w:sz="0" w:space="0" w:color="auto"/>
        <w:right w:val="none" w:sz="0" w:space="0" w:color="auto"/>
      </w:divBdr>
    </w:div>
    <w:div w:id="1126852942">
      <w:bodyDiv w:val="1"/>
      <w:marLeft w:val="0"/>
      <w:marRight w:val="0"/>
      <w:marTop w:val="0"/>
      <w:marBottom w:val="0"/>
      <w:divBdr>
        <w:top w:val="none" w:sz="0" w:space="0" w:color="auto"/>
        <w:left w:val="none" w:sz="0" w:space="0" w:color="auto"/>
        <w:bottom w:val="none" w:sz="0" w:space="0" w:color="auto"/>
        <w:right w:val="none" w:sz="0" w:space="0" w:color="auto"/>
      </w:divBdr>
    </w:div>
    <w:div w:id="1688168740">
      <w:bodyDiv w:val="1"/>
      <w:marLeft w:val="0"/>
      <w:marRight w:val="0"/>
      <w:marTop w:val="0"/>
      <w:marBottom w:val="0"/>
      <w:divBdr>
        <w:top w:val="none" w:sz="0" w:space="0" w:color="auto"/>
        <w:left w:val="none" w:sz="0" w:space="0" w:color="auto"/>
        <w:bottom w:val="none" w:sz="0" w:space="0" w:color="auto"/>
        <w:right w:val="none" w:sz="0" w:space="0" w:color="auto"/>
      </w:divBdr>
      <w:divsChild>
        <w:div w:id="37712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0223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132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4DCCF-36CA-48EA-953C-F49C9BCE2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3118</Words>
  <Characters>17779</Characters>
  <Application>Microsoft Office Word</Application>
  <DocSecurity>0</DocSecurity>
  <Lines>148</Lines>
  <Paragraphs>41</Paragraphs>
  <ScaleCrop>false</ScaleCrop>
  <Company/>
  <LinksUpToDate>false</LinksUpToDate>
  <CharactersWithSpaces>20856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2023-02-01T08:03:00Z</dcterms:created>
  <dcterms:modified xsi:type="dcterms:W3CDTF">2023-02-01T08:03:00Z</dcterms:modified>
  <cp:contentStatus/>
</cp:coreProperties>
</file>