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142C7" w:rsidRDefault="0025106C" w:rsidP="00801F4E">
      <w:pPr>
        <w:pStyle w:val="af2"/>
        <w:spacing w:line="500" w:lineRule="exact"/>
      </w:pPr>
      <w:r w:rsidRPr="001142C7">
        <w:rPr>
          <w:rFonts w:hint="eastAsia"/>
        </w:rPr>
        <w:t>糾正案文</w:t>
      </w:r>
    </w:p>
    <w:p w:rsidR="00E25849" w:rsidRPr="001142C7" w:rsidRDefault="0025106C" w:rsidP="00801F4E">
      <w:pPr>
        <w:pStyle w:val="1"/>
        <w:spacing w:line="500" w:lineRule="exact"/>
      </w:pPr>
      <w:r w:rsidRPr="001142C7">
        <w:rPr>
          <w:rFonts w:hint="eastAsia"/>
        </w:rPr>
        <w:t>被糾正機關：</w:t>
      </w:r>
      <w:r w:rsidR="0070066A" w:rsidRPr="001142C7">
        <w:rPr>
          <w:rFonts w:hint="eastAsia"/>
        </w:rPr>
        <w:t>交通部、桃園國際機場股份有限公司(下</w:t>
      </w:r>
      <w:proofErr w:type="gramStart"/>
      <w:r w:rsidR="0070066A" w:rsidRPr="001142C7">
        <w:rPr>
          <w:rFonts w:hint="eastAsia"/>
        </w:rPr>
        <w:t>稱桃機公司</w:t>
      </w:r>
      <w:proofErr w:type="gramEnd"/>
      <w:r w:rsidR="0070066A" w:rsidRPr="001142C7">
        <w:rPr>
          <w:rFonts w:hint="eastAsia"/>
        </w:rPr>
        <w:t>)</w:t>
      </w:r>
    </w:p>
    <w:p w:rsidR="00E25849" w:rsidRPr="001142C7" w:rsidRDefault="0025106C" w:rsidP="00801F4E">
      <w:pPr>
        <w:pStyle w:val="1"/>
        <w:spacing w:line="500" w:lineRule="exact"/>
      </w:pPr>
      <w:r w:rsidRPr="001142C7">
        <w:rPr>
          <w:rFonts w:hint="eastAsia"/>
        </w:rPr>
        <w:t>案　　　由：</w:t>
      </w:r>
      <w:proofErr w:type="gramStart"/>
      <w:r w:rsidR="0070066A" w:rsidRPr="001142C7">
        <w:rPr>
          <w:rFonts w:hint="eastAsia"/>
        </w:rPr>
        <w:t>桃機公司</w:t>
      </w:r>
      <w:proofErr w:type="gramEnd"/>
      <w:r w:rsidR="0070066A" w:rsidRPr="001142C7">
        <w:rPr>
          <w:rFonts w:hint="eastAsia"/>
        </w:rPr>
        <w:t>工程處前處長林文楨、前工程師吳俊宗，承辦第二航廈擴建工程等採購案向業者索賄，案經臺灣桃園地方法院依貪污治罪條例判決有罪。林、吳2人於該公司任職多年，卻利用職務之便，對經辦之公共工程，洩漏採購標案內容予特定廠商，並收受回扣，</w:t>
      </w:r>
      <w:r w:rsidR="00361233" w:rsidRPr="001142C7">
        <w:rPr>
          <w:rFonts w:hint="eastAsia"/>
        </w:rPr>
        <w:t>顯見積弊已久，</w:t>
      </w:r>
      <w:r w:rsidR="0070066A" w:rsidRPr="001142C7">
        <w:rPr>
          <w:rFonts w:hint="eastAsia"/>
        </w:rPr>
        <w:t>交通部</w:t>
      </w:r>
      <w:proofErr w:type="gramStart"/>
      <w:r w:rsidR="00B938A0" w:rsidRPr="001142C7">
        <w:rPr>
          <w:rFonts w:hint="eastAsia"/>
        </w:rPr>
        <w:t>和</w:t>
      </w:r>
      <w:r w:rsidR="0070066A" w:rsidRPr="001142C7">
        <w:rPr>
          <w:rFonts w:hint="eastAsia"/>
        </w:rPr>
        <w:t>桃機公司</w:t>
      </w:r>
      <w:proofErr w:type="gramEnd"/>
      <w:r w:rsidR="002A48E8" w:rsidRPr="001142C7">
        <w:rPr>
          <w:rFonts w:hint="eastAsia"/>
        </w:rPr>
        <w:t>之</w:t>
      </w:r>
      <w:r w:rsidR="0070066A" w:rsidRPr="001142C7">
        <w:rPr>
          <w:rFonts w:hint="eastAsia"/>
        </w:rPr>
        <w:t>採購</w:t>
      </w:r>
      <w:r w:rsidR="00B62BCF" w:rsidRPr="001142C7">
        <w:rPr>
          <w:rFonts w:hint="eastAsia"/>
        </w:rPr>
        <w:t>行政</w:t>
      </w:r>
      <w:r w:rsidR="0070066A" w:rsidRPr="001142C7">
        <w:rPr>
          <w:rFonts w:hint="eastAsia"/>
        </w:rPr>
        <w:t>管理</w:t>
      </w:r>
      <w:r w:rsidR="00361233" w:rsidRPr="001142C7">
        <w:rPr>
          <w:rFonts w:hint="eastAsia"/>
        </w:rPr>
        <w:t>及監督功能</w:t>
      </w:r>
      <w:proofErr w:type="gramStart"/>
      <w:r w:rsidR="00361233" w:rsidRPr="001142C7">
        <w:rPr>
          <w:rFonts w:hint="eastAsia"/>
        </w:rPr>
        <w:t>不</w:t>
      </w:r>
      <w:proofErr w:type="gramEnd"/>
      <w:r w:rsidR="00361233" w:rsidRPr="001142C7">
        <w:rPr>
          <w:rFonts w:hint="eastAsia"/>
        </w:rPr>
        <w:t>彰，</w:t>
      </w:r>
      <w:r w:rsidR="00AE1257" w:rsidRPr="001142C7">
        <w:rPr>
          <w:rFonts w:hint="eastAsia"/>
        </w:rPr>
        <w:t>確</w:t>
      </w:r>
      <w:r w:rsidRPr="001142C7">
        <w:rPr>
          <w:rFonts w:hint="eastAsia"/>
        </w:rPr>
        <w:t>有違失</w:t>
      </w:r>
      <w:r w:rsidR="008B4841" w:rsidRPr="001142C7">
        <w:rPr>
          <w:rFonts w:hAnsi="標楷體" w:hint="eastAsia"/>
        </w:rPr>
        <w:t>，</w:t>
      </w:r>
      <w:proofErr w:type="gramStart"/>
      <w:r w:rsidR="008B4841" w:rsidRPr="001142C7">
        <w:rPr>
          <w:rFonts w:hint="eastAsia"/>
        </w:rPr>
        <w:t>爰</w:t>
      </w:r>
      <w:proofErr w:type="gramEnd"/>
      <w:r w:rsidR="008B4841" w:rsidRPr="001142C7">
        <w:rPr>
          <w:rFonts w:hint="eastAsia"/>
        </w:rPr>
        <w:t>依法提案糾正</w:t>
      </w:r>
      <w:r w:rsidRPr="001142C7">
        <w:rPr>
          <w:rFonts w:hint="eastAsia"/>
        </w:rPr>
        <w:t>。</w:t>
      </w:r>
    </w:p>
    <w:p w:rsidR="00E25849" w:rsidRPr="001142C7" w:rsidRDefault="00DB3135" w:rsidP="00801F4E">
      <w:pPr>
        <w:pStyle w:val="1"/>
        <w:spacing w:line="50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142C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A026D" w:rsidRPr="001142C7" w:rsidRDefault="00F37A84" w:rsidP="00801F4E">
      <w:pPr>
        <w:spacing w:line="500" w:lineRule="exact"/>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proofErr w:type="gramStart"/>
      <w:r w:rsidRPr="001142C7">
        <w:rPr>
          <w:rFonts w:hAnsi="標楷體" w:hint="eastAsia"/>
        </w:rPr>
        <w:t>桃機公司</w:t>
      </w:r>
      <w:proofErr w:type="gramEnd"/>
      <w:r w:rsidRPr="001142C7">
        <w:rPr>
          <w:rFonts w:hAnsi="標楷體" w:hint="eastAsia"/>
        </w:rPr>
        <w:t>工程處前處長林文楨、前工程師吳俊宗，於民國(下同)104年間承辦第二航廈擴建工程案向業者索賄，</w:t>
      </w:r>
      <w:r w:rsidR="00CE46EC">
        <w:rPr>
          <w:rFonts w:hAnsi="標楷體" w:hint="eastAsia"/>
        </w:rPr>
        <w:t>前</w:t>
      </w:r>
      <w:r w:rsidRPr="001142C7">
        <w:rPr>
          <w:rFonts w:hAnsi="標楷體" w:hint="eastAsia"/>
        </w:rPr>
        <w:t>經臺灣桃園地方法院(下稱桃園地院)依貪污治罪條例，於111年4月12日判處林文楨有期徒刑10年、吳俊宗5年2月。林文楨、吳俊宗2人於該公司任職多年，卻利用職務之便，對經辦之公共工程，洩漏採購標案內容予特定廠商，並收受回扣。</w:t>
      </w:r>
      <w:r w:rsidR="00A07BCF" w:rsidRPr="001142C7">
        <w:rPr>
          <w:rFonts w:hAnsi="標楷體" w:hint="eastAsia"/>
        </w:rPr>
        <w:t>案經調閱交通部、行政院公共工程委員會(下稱工程會)、桃園地院等機關卷證資料，並於111年8月1日詢問交通部及桃機公司等機關業務主管人員，</w:t>
      </w:r>
      <w:r w:rsidR="00206906" w:rsidRPr="001142C7">
        <w:rPr>
          <w:rFonts w:hAnsi="標楷體" w:hint="eastAsia"/>
        </w:rPr>
        <w:t>經調查發現，涉有違失</w:t>
      </w:r>
      <w:r w:rsidR="00721D90" w:rsidRPr="001142C7">
        <w:rPr>
          <w:rFonts w:hAnsi="標楷體" w:hint="eastAsia"/>
        </w:rPr>
        <w:t>，應予糾正促其改善。茲</w:t>
      </w:r>
      <w:proofErr w:type="gramStart"/>
      <w:r w:rsidR="00721D90" w:rsidRPr="001142C7">
        <w:rPr>
          <w:rFonts w:hAnsi="標楷體" w:hint="eastAsia"/>
        </w:rPr>
        <w:t>臚</w:t>
      </w:r>
      <w:proofErr w:type="gramEnd"/>
      <w:r w:rsidR="00721D90" w:rsidRPr="001142C7">
        <w:rPr>
          <w:rFonts w:hAnsi="標楷體" w:hint="eastAsia"/>
        </w:rPr>
        <w:t>列事實與理由如</w:t>
      </w:r>
      <w:r w:rsidR="008A026D" w:rsidRPr="001142C7">
        <w:rPr>
          <w:rFonts w:hAnsi="標楷體" w:hint="eastAsia"/>
        </w:rPr>
        <w:t>下：</w:t>
      </w:r>
    </w:p>
    <w:p w:rsidR="002A3B51" w:rsidRPr="001142C7" w:rsidRDefault="002A3B51" w:rsidP="002A3B51">
      <w:pPr>
        <w:pStyle w:val="2"/>
      </w:pPr>
      <w:proofErr w:type="gramStart"/>
      <w:r w:rsidRPr="001142C7">
        <w:rPr>
          <w:rFonts w:hint="eastAsia"/>
        </w:rPr>
        <w:t>桃機公司</w:t>
      </w:r>
      <w:proofErr w:type="gramEnd"/>
      <w:r w:rsidRPr="001142C7">
        <w:rPr>
          <w:rFonts w:hint="eastAsia"/>
        </w:rPr>
        <w:t>於9</w:t>
      </w:r>
      <w:r w:rsidRPr="001142C7">
        <w:t>9</w:t>
      </w:r>
      <w:r w:rsidRPr="001142C7">
        <w:rPr>
          <w:rFonts w:hint="eastAsia"/>
        </w:rPr>
        <w:t>年1</w:t>
      </w:r>
      <w:r w:rsidRPr="001142C7">
        <w:t>1</w:t>
      </w:r>
      <w:r w:rsidRPr="001142C7">
        <w:rPr>
          <w:rFonts w:hint="eastAsia"/>
        </w:rPr>
        <w:t>月1日成立，係交通部獨資經營之國營事業，辦理工程採購適用政府採購法規定，</w:t>
      </w:r>
      <w:proofErr w:type="gramStart"/>
      <w:r w:rsidRPr="001142C7">
        <w:rPr>
          <w:rFonts w:hint="eastAsia"/>
        </w:rPr>
        <w:t>桃機公司</w:t>
      </w:r>
      <w:proofErr w:type="gramEnd"/>
      <w:r w:rsidRPr="001142C7">
        <w:rPr>
          <w:rFonts w:hint="eastAsia"/>
        </w:rPr>
        <w:t>人員辦理採購作業屬於刑法依法令從事於公共</w:t>
      </w:r>
      <w:r w:rsidRPr="001142C7">
        <w:rPr>
          <w:rFonts w:hint="eastAsia"/>
        </w:rPr>
        <w:lastRenderedPageBreak/>
        <w:t>事務，具有法定職務權限之公務員，</w:t>
      </w:r>
      <w:proofErr w:type="gramStart"/>
      <w:r w:rsidRPr="001142C7">
        <w:rPr>
          <w:rFonts w:hint="eastAsia"/>
        </w:rPr>
        <w:t>詎</w:t>
      </w:r>
      <w:proofErr w:type="gramEnd"/>
      <w:r w:rsidRPr="001142C7">
        <w:rPr>
          <w:rFonts w:hint="eastAsia"/>
        </w:rPr>
        <w:t>該公司工程處前處長林文楨、工程師吳俊宗竟利用辦理採購業務具有執行及監督之權力，屢次於經辦之採購業務中收取回扣、賄賂，或洩漏應保守秘密之採購招標文件予投標廠商，未能奉公守法，違背採購人員倫理，所為實有不該，</w:t>
      </w:r>
      <w:proofErr w:type="gramStart"/>
      <w:r w:rsidRPr="001142C7">
        <w:rPr>
          <w:rFonts w:hint="eastAsia"/>
        </w:rPr>
        <w:t>桃機公司</w:t>
      </w:r>
      <w:proofErr w:type="gramEnd"/>
      <w:r w:rsidRPr="001142C7">
        <w:rPr>
          <w:rFonts w:hint="eastAsia"/>
        </w:rPr>
        <w:t>雖已追究林文楨、吳俊宗之行政責任並解除勞動契約，惟相關人員所涉工程採購案件弊端，</w:t>
      </w:r>
      <w:proofErr w:type="gramStart"/>
      <w:r w:rsidRPr="001142C7">
        <w:rPr>
          <w:rFonts w:hint="eastAsia"/>
        </w:rPr>
        <w:t>凸顯桃機</w:t>
      </w:r>
      <w:proofErr w:type="gramEnd"/>
      <w:r w:rsidRPr="001142C7">
        <w:rPr>
          <w:rFonts w:hint="eastAsia"/>
        </w:rPr>
        <w:t>公司採購招標及履約管理問題積弊已久，負有檢查、督導權責之交通部竟一無所悉，監督不力，破壞民眾對交通部及桃機公司執行職務公正性之信賴，且弊案經新聞媒體與民眾長期關注航廈漏水等工程品質問題連結，</w:t>
      </w:r>
      <w:proofErr w:type="gramStart"/>
      <w:r w:rsidRPr="001142C7">
        <w:rPr>
          <w:rFonts w:hint="eastAsia"/>
        </w:rPr>
        <w:t>嚴重扼傷政府</w:t>
      </w:r>
      <w:proofErr w:type="gramEnd"/>
      <w:r w:rsidRPr="001142C7">
        <w:rPr>
          <w:rFonts w:hint="eastAsia"/>
        </w:rPr>
        <w:t>機關形象，顯有</w:t>
      </w:r>
      <w:proofErr w:type="gramStart"/>
      <w:r w:rsidRPr="001142C7">
        <w:rPr>
          <w:rFonts w:hint="eastAsia"/>
        </w:rPr>
        <w:t>怠</w:t>
      </w:r>
      <w:proofErr w:type="gramEnd"/>
      <w:r w:rsidRPr="001142C7">
        <w:rPr>
          <w:rFonts w:hint="eastAsia"/>
        </w:rPr>
        <w:t>失：</w:t>
      </w:r>
    </w:p>
    <w:p w:rsidR="002A3B51" w:rsidRPr="001142C7" w:rsidRDefault="002A3B51" w:rsidP="002A3B51">
      <w:pPr>
        <w:pStyle w:val="3"/>
      </w:pPr>
      <w:r w:rsidRPr="001142C7">
        <w:rPr>
          <w:rFonts w:hint="eastAsia"/>
        </w:rPr>
        <w:t>依據國際機場園區發展條例第4條、國營事業管理法第3條第1項第1款及國營國際機場園區股份有限公司設置條例(下稱設置條例)第2條第2項等規定，本於企業化精神經營國際機場園區，並以促進國際機場園區與</w:t>
      </w:r>
      <w:proofErr w:type="gramStart"/>
      <w:r w:rsidRPr="001142C7">
        <w:rPr>
          <w:rFonts w:hint="eastAsia"/>
        </w:rPr>
        <w:t>航空城共榮</w:t>
      </w:r>
      <w:proofErr w:type="gramEnd"/>
      <w:r w:rsidRPr="001142C7">
        <w:rPr>
          <w:rFonts w:hint="eastAsia"/>
        </w:rPr>
        <w:t>發展及提升國家競爭力為目的，交通部於9</w:t>
      </w:r>
      <w:r w:rsidRPr="001142C7">
        <w:t>9</w:t>
      </w:r>
      <w:r w:rsidRPr="001142C7">
        <w:rPr>
          <w:rFonts w:hint="eastAsia"/>
        </w:rPr>
        <w:t>年11月1日將民用航空局桃園國際航空站(下稱航空站</w:t>
      </w:r>
      <w:r w:rsidRPr="001142C7">
        <w:t>)</w:t>
      </w:r>
      <w:r w:rsidRPr="001142C7">
        <w:rPr>
          <w:rFonts w:hint="eastAsia"/>
        </w:rPr>
        <w:t>改制</w:t>
      </w:r>
      <w:proofErr w:type="gramStart"/>
      <w:r w:rsidRPr="001142C7">
        <w:rPr>
          <w:rFonts w:hint="eastAsia"/>
        </w:rPr>
        <w:t>為桃機公司</w:t>
      </w:r>
      <w:proofErr w:type="gramEnd"/>
      <w:r w:rsidRPr="001142C7">
        <w:rPr>
          <w:rFonts w:hint="eastAsia"/>
        </w:rPr>
        <w:t>，為該部獨資經營之國營事業。</w:t>
      </w:r>
      <w:proofErr w:type="gramStart"/>
      <w:r w:rsidRPr="001142C7">
        <w:rPr>
          <w:rFonts w:hint="eastAsia"/>
        </w:rPr>
        <w:t>復按前</w:t>
      </w:r>
      <w:proofErr w:type="gramEnd"/>
      <w:r w:rsidRPr="001142C7">
        <w:rPr>
          <w:rFonts w:hint="eastAsia"/>
        </w:rPr>
        <w:t>揭發展條例第24條規定：「主管機關應派員檢查機場公司各項設施及作業，並督導其業務，機場公司不得規避、妨礙或拒絕；如有缺失，</w:t>
      </w:r>
      <w:proofErr w:type="gramStart"/>
      <w:r w:rsidRPr="001142C7">
        <w:rPr>
          <w:rFonts w:hint="eastAsia"/>
        </w:rPr>
        <w:t>應命機場</w:t>
      </w:r>
      <w:proofErr w:type="gramEnd"/>
      <w:r w:rsidRPr="001142C7">
        <w:rPr>
          <w:rFonts w:hint="eastAsia"/>
        </w:rPr>
        <w:t>公司限期改善。」交通部對於桃機公司負有業務檢查、督導之責。次按政府採購法(下稱採購法)第3條規定：「政府機關、公立學校、公營事業</w:t>
      </w:r>
      <w:r w:rsidRPr="001142C7">
        <w:t>(</w:t>
      </w:r>
      <w:r w:rsidRPr="001142C7">
        <w:rPr>
          <w:rFonts w:hint="eastAsia"/>
        </w:rPr>
        <w:t>以下簡稱機關)辦理採購，依本法之規定；本法未規定者，適用其他法律之規定。」是</w:t>
      </w:r>
      <w:proofErr w:type="gramStart"/>
      <w:r w:rsidRPr="001142C7">
        <w:rPr>
          <w:rFonts w:hint="eastAsia"/>
        </w:rPr>
        <w:t>以</w:t>
      </w:r>
      <w:proofErr w:type="gramEnd"/>
      <w:r w:rsidRPr="001142C7">
        <w:rPr>
          <w:rFonts w:hint="eastAsia"/>
        </w:rPr>
        <w:t>，公營事業</w:t>
      </w:r>
      <w:proofErr w:type="gramStart"/>
      <w:r w:rsidRPr="001142C7">
        <w:rPr>
          <w:rFonts w:hint="eastAsia"/>
        </w:rPr>
        <w:t>之桃機公司</w:t>
      </w:r>
      <w:proofErr w:type="gramEnd"/>
      <w:r w:rsidRPr="001142C7">
        <w:rPr>
          <w:rFonts w:hint="eastAsia"/>
        </w:rPr>
        <w:t>屬採購法第3條規定之機關，其辦理工程採購，除其他法律另有排除適用之規定</w:t>
      </w:r>
      <w:r w:rsidRPr="001142C7">
        <w:rPr>
          <w:rFonts w:hint="eastAsia"/>
        </w:rPr>
        <w:lastRenderedPageBreak/>
        <w:t>者外，應依採購法規定辦理。</w:t>
      </w:r>
    </w:p>
    <w:p w:rsidR="002A3B51" w:rsidRPr="001142C7" w:rsidRDefault="002A3B51" w:rsidP="002A3B51">
      <w:pPr>
        <w:pStyle w:val="3"/>
      </w:pPr>
      <w:r w:rsidRPr="001142C7">
        <w:rPr>
          <w:rFonts w:hint="eastAsia"/>
        </w:rPr>
        <w:t>再按設置條例第</w:t>
      </w:r>
      <w:r w:rsidRPr="001142C7">
        <w:t>10</w:t>
      </w:r>
      <w:r w:rsidRPr="001142C7">
        <w:rPr>
          <w:rFonts w:hint="eastAsia"/>
        </w:rPr>
        <w:t>條、第1</w:t>
      </w:r>
      <w:r w:rsidRPr="001142C7">
        <w:t>1</w:t>
      </w:r>
      <w:r w:rsidRPr="001142C7">
        <w:rPr>
          <w:rFonts w:hint="eastAsia"/>
        </w:rPr>
        <w:t>條及第13條規定(除航空站時期留用公務人員)，</w:t>
      </w:r>
      <w:proofErr w:type="gramStart"/>
      <w:r w:rsidRPr="001142C7">
        <w:rPr>
          <w:rFonts w:hint="eastAsia"/>
        </w:rPr>
        <w:t>桃機公司</w:t>
      </w:r>
      <w:proofErr w:type="gramEnd"/>
      <w:r w:rsidRPr="001142C7">
        <w:rPr>
          <w:rFonts w:hint="eastAsia"/>
        </w:rPr>
        <w:t>副總經理以下從業人員，其進用及管理，</w:t>
      </w:r>
      <w:proofErr w:type="gramStart"/>
      <w:r w:rsidRPr="001142C7">
        <w:rPr>
          <w:rFonts w:hint="eastAsia"/>
        </w:rPr>
        <w:t>依桃機</w:t>
      </w:r>
      <w:proofErr w:type="gramEnd"/>
      <w:r w:rsidRPr="001142C7">
        <w:rPr>
          <w:rFonts w:hint="eastAsia"/>
        </w:rPr>
        <w:t>公司人事規章及契約辦理，不適用公務員有關法令之規定。</w:t>
      </w:r>
      <w:proofErr w:type="gramStart"/>
      <w:r w:rsidRPr="001142C7">
        <w:rPr>
          <w:rFonts w:hint="eastAsia"/>
        </w:rPr>
        <w:t>惟桃機</w:t>
      </w:r>
      <w:proofErr w:type="gramEnd"/>
      <w:r w:rsidRPr="001142C7">
        <w:rPr>
          <w:rFonts w:hint="eastAsia"/>
        </w:rPr>
        <w:t>公司從業人員對於工程採購有執行及監督之權力，須依採購法之規定辦理採購作業，屬於依法令從事於公共事務，具有法定職務權限之公務員(參見桃園地院</w:t>
      </w:r>
      <w:proofErr w:type="gramStart"/>
      <w:r w:rsidRPr="001142C7">
        <w:rPr>
          <w:rFonts w:hint="eastAsia"/>
        </w:rPr>
        <w:t>1</w:t>
      </w:r>
      <w:r w:rsidRPr="001142C7">
        <w:t>08</w:t>
      </w:r>
      <w:proofErr w:type="gramEnd"/>
      <w:r w:rsidRPr="001142C7">
        <w:rPr>
          <w:rFonts w:hint="eastAsia"/>
        </w:rPr>
        <w:t>年度</w:t>
      </w:r>
      <w:proofErr w:type="gramStart"/>
      <w:r w:rsidRPr="001142C7">
        <w:rPr>
          <w:rFonts w:hint="eastAsia"/>
        </w:rPr>
        <w:t>矚訴字</w:t>
      </w:r>
      <w:proofErr w:type="gramEnd"/>
      <w:r w:rsidRPr="001142C7">
        <w:rPr>
          <w:rFonts w:hint="eastAsia"/>
        </w:rPr>
        <w:t>第8號判決</w:t>
      </w:r>
      <w:r w:rsidRPr="001142C7">
        <w:t>)</w:t>
      </w:r>
      <w:r w:rsidRPr="001142C7">
        <w:rPr>
          <w:rFonts w:hint="eastAsia"/>
        </w:rPr>
        <w:t>。查林文楨於102年11月4日</w:t>
      </w:r>
      <w:proofErr w:type="gramStart"/>
      <w:r w:rsidRPr="001142C7">
        <w:rPr>
          <w:rFonts w:hint="eastAsia"/>
        </w:rPr>
        <w:t>進入桃機公司</w:t>
      </w:r>
      <w:proofErr w:type="gramEnd"/>
      <w:r w:rsidRPr="001142C7">
        <w:rPr>
          <w:rFonts w:hint="eastAsia"/>
        </w:rPr>
        <w:t>工程處擔任副處長一職，後於104年11月16日</w:t>
      </w:r>
      <w:r w:rsidR="001B0123">
        <w:rPr>
          <w:rFonts w:hint="eastAsia"/>
        </w:rPr>
        <w:t>升</w:t>
      </w:r>
      <w:r w:rsidRPr="001142C7">
        <w:rPr>
          <w:rFonts w:hint="eastAsia"/>
        </w:rPr>
        <w:t>任工程處處長，其職務內容負責機場各項新建工程規劃、施工事項，對於各項新建工程具有規劃及決策之權力。吳俊宗則於101年間</w:t>
      </w:r>
      <w:proofErr w:type="gramStart"/>
      <w:r w:rsidRPr="001142C7">
        <w:rPr>
          <w:rFonts w:hint="eastAsia"/>
        </w:rPr>
        <w:t>進入桃機公司</w:t>
      </w:r>
      <w:proofErr w:type="gramEnd"/>
      <w:r w:rsidRPr="001142C7">
        <w:rPr>
          <w:rFonts w:hint="eastAsia"/>
        </w:rPr>
        <w:t>工程處擔任助理工程師，於105年間升任工程師；其等對於工程</w:t>
      </w:r>
      <w:proofErr w:type="gramStart"/>
      <w:r w:rsidRPr="001142C7">
        <w:rPr>
          <w:rFonts w:hint="eastAsia"/>
        </w:rPr>
        <w:t>採購均有執行</w:t>
      </w:r>
      <w:proofErr w:type="gramEnd"/>
      <w:r w:rsidRPr="001142C7">
        <w:rPr>
          <w:rFonts w:hint="eastAsia"/>
        </w:rPr>
        <w:t>及監督之權力，自應遵守採購法相關規定，並善盡奉公守法、廉潔自持之責任。</w:t>
      </w:r>
    </w:p>
    <w:p w:rsidR="002A3B51" w:rsidRPr="001142C7" w:rsidRDefault="002A3B51" w:rsidP="002A3B51">
      <w:pPr>
        <w:pStyle w:val="3"/>
      </w:pPr>
      <w:proofErr w:type="gramStart"/>
      <w:r w:rsidRPr="001142C7">
        <w:rPr>
          <w:rFonts w:hint="eastAsia"/>
        </w:rPr>
        <w:t>惟查</w:t>
      </w:r>
      <w:proofErr w:type="gramEnd"/>
      <w:r w:rsidRPr="001142C7">
        <w:rPr>
          <w:rFonts w:hint="eastAsia"/>
        </w:rPr>
        <w:t>，林文楨與吳俊宗利用職務權限，竟起貪念，對於經辦之公共工程收取回扣，林文楨更有多次洩漏相關資料文書予廠商，造成不公平競爭等情事，其等所為經桃園地檢署於108年12月12日偵查終結，並經桃園地院於1</w:t>
      </w:r>
      <w:r w:rsidRPr="001142C7">
        <w:t>11</w:t>
      </w:r>
      <w:r w:rsidRPr="001142C7">
        <w:rPr>
          <w:rFonts w:hint="eastAsia"/>
        </w:rPr>
        <w:t>年4月1</w:t>
      </w:r>
      <w:r w:rsidRPr="001142C7">
        <w:t>2</w:t>
      </w:r>
      <w:r w:rsidRPr="001142C7">
        <w:rPr>
          <w:rFonts w:hint="eastAsia"/>
        </w:rPr>
        <w:t>日以</w:t>
      </w:r>
      <w:proofErr w:type="gramStart"/>
      <w:r w:rsidRPr="001142C7">
        <w:rPr>
          <w:rFonts w:hint="eastAsia"/>
        </w:rPr>
        <w:t>1</w:t>
      </w:r>
      <w:r w:rsidRPr="001142C7">
        <w:t>08</w:t>
      </w:r>
      <w:proofErr w:type="gramEnd"/>
      <w:r w:rsidRPr="001142C7">
        <w:rPr>
          <w:rFonts w:hint="eastAsia"/>
        </w:rPr>
        <w:t>年度</w:t>
      </w:r>
      <w:proofErr w:type="gramStart"/>
      <w:r w:rsidRPr="001142C7">
        <w:rPr>
          <w:rFonts w:hint="eastAsia"/>
        </w:rPr>
        <w:t>矚訴字</w:t>
      </w:r>
      <w:proofErr w:type="gramEnd"/>
      <w:r w:rsidRPr="001142C7">
        <w:rPr>
          <w:rFonts w:hint="eastAsia"/>
        </w:rPr>
        <w:t>第8號判決在案，分述如下：</w:t>
      </w:r>
    </w:p>
    <w:p w:rsidR="002A3B51" w:rsidRPr="001142C7" w:rsidRDefault="002A3B51" w:rsidP="002A3B51">
      <w:pPr>
        <w:pStyle w:val="4"/>
      </w:pPr>
      <w:r w:rsidRPr="001142C7">
        <w:rPr>
          <w:rFonts w:hint="eastAsia"/>
        </w:rPr>
        <w:t>第二航廈擴建工程第1次契約變更案：</w:t>
      </w:r>
    </w:p>
    <w:p w:rsidR="002A3B51" w:rsidRPr="001142C7" w:rsidRDefault="002A3B51" w:rsidP="002A3B51">
      <w:pPr>
        <w:pStyle w:val="5"/>
      </w:pPr>
      <w:proofErr w:type="gramStart"/>
      <w:r w:rsidRPr="001142C7">
        <w:rPr>
          <w:rFonts w:hint="eastAsia"/>
        </w:rPr>
        <w:t>桃機公司</w:t>
      </w:r>
      <w:proofErr w:type="gramEnd"/>
      <w:r w:rsidRPr="001142C7">
        <w:rPr>
          <w:rFonts w:hint="eastAsia"/>
        </w:rPr>
        <w:t>於104年11月間辦理二航擴建案公開招標，由新亞公司與益鼎工程股份有限公司(</w:t>
      </w:r>
      <w:proofErr w:type="gramStart"/>
      <w:r w:rsidRPr="001142C7">
        <w:rPr>
          <w:rFonts w:hint="eastAsia"/>
        </w:rPr>
        <w:t>下稱益鼎</w:t>
      </w:r>
      <w:proofErr w:type="gramEnd"/>
      <w:r w:rsidRPr="001142C7">
        <w:rPr>
          <w:rFonts w:hint="eastAsia"/>
        </w:rPr>
        <w:t>公司)共同得標，預算金額為17億9,400萬元，決標金額為16億8,500萬元，該案於104年12月7日開工施作。</w:t>
      </w:r>
    </w:p>
    <w:p w:rsidR="002A3B51" w:rsidRPr="001142C7" w:rsidRDefault="002A3B51" w:rsidP="002A3B51">
      <w:pPr>
        <w:pStyle w:val="5"/>
      </w:pPr>
      <w:proofErr w:type="gramStart"/>
      <w:r w:rsidRPr="001142C7">
        <w:rPr>
          <w:rFonts w:hint="eastAsia"/>
        </w:rPr>
        <w:t>嗣</w:t>
      </w:r>
      <w:proofErr w:type="gramEnd"/>
      <w:r w:rsidRPr="001142C7">
        <w:rPr>
          <w:rFonts w:hint="eastAsia"/>
        </w:rPr>
        <w:t>因二航擴建案前置作業調查疏失，於105年</w:t>
      </w:r>
      <w:r w:rsidRPr="001142C7">
        <w:rPr>
          <w:rFonts w:hint="eastAsia"/>
        </w:rPr>
        <w:lastRenderedPageBreak/>
        <w:t>間進行管路遷移作業中發現牴觸現有地下室梁柱，新亞公司遂</w:t>
      </w:r>
      <w:r w:rsidRPr="001142C7">
        <w:rPr>
          <w:rFonts w:hint="eastAsia"/>
          <w:b/>
        </w:rPr>
        <w:t>於105年3月22日暫停施工並報請第1次變更設計</w:t>
      </w:r>
      <w:r w:rsidRPr="001142C7">
        <w:rPr>
          <w:rFonts w:hint="eastAsia"/>
        </w:rPr>
        <w:t>，以解決上開問題。新亞公司及益鼎公司於105年5月3日及同年月12日與</w:t>
      </w:r>
      <w:proofErr w:type="gramStart"/>
      <w:r w:rsidRPr="001142C7">
        <w:rPr>
          <w:rFonts w:hint="eastAsia"/>
        </w:rPr>
        <w:t>桃機公司間就</w:t>
      </w:r>
      <w:proofErr w:type="gramEnd"/>
      <w:r w:rsidRPr="001142C7">
        <w:rPr>
          <w:rFonts w:hint="eastAsia"/>
        </w:rPr>
        <w:t>二航擴建第1次契約變更設計之工程項目、工程款仍未議定，</w:t>
      </w:r>
      <w:proofErr w:type="gramStart"/>
      <w:r w:rsidRPr="001142C7">
        <w:rPr>
          <w:rFonts w:hint="eastAsia"/>
        </w:rPr>
        <w:t>桃機公司</w:t>
      </w:r>
      <w:proofErr w:type="gramEnd"/>
      <w:r w:rsidRPr="001142C7">
        <w:rPr>
          <w:rFonts w:hint="eastAsia"/>
        </w:rPr>
        <w:t>即要求新亞公司於105年5月24日全面復工；新亞公司及益鼎公司先於105年6月5日函請該工程之監造台灣</w:t>
      </w:r>
      <w:proofErr w:type="gramStart"/>
      <w:r w:rsidRPr="001142C7">
        <w:rPr>
          <w:rFonts w:hint="eastAsia"/>
        </w:rPr>
        <w:t>世</w:t>
      </w:r>
      <w:proofErr w:type="gramEnd"/>
      <w:r w:rsidRPr="001142C7">
        <w:rPr>
          <w:rFonts w:hint="eastAsia"/>
        </w:rPr>
        <w:t>曦工程顧問股份有限公司(下稱</w:t>
      </w:r>
      <w:proofErr w:type="gramStart"/>
      <w:r w:rsidRPr="001142C7">
        <w:rPr>
          <w:rFonts w:hint="eastAsia"/>
        </w:rPr>
        <w:t>世</w:t>
      </w:r>
      <w:proofErr w:type="gramEnd"/>
      <w:r w:rsidRPr="001142C7">
        <w:rPr>
          <w:rFonts w:hint="eastAsia"/>
        </w:rPr>
        <w:t>曦公司)協助儘速完成變更設計相關事宜(變更設計圖、數量計算書、工程預算書等)外，並轉</w:t>
      </w:r>
      <w:proofErr w:type="gramStart"/>
      <w:r w:rsidRPr="001142C7">
        <w:rPr>
          <w:rFonts w:hint="eastAsia"/>
        </w:rPr>
        <w:t>陳桃機</w:t>
      </w:r>
      <w:proofErr w:type="gramEnd"/>
      <w:r w:rsidRPr="001142C7">
        <w:rPr>
          <w:rFonts w:hint="eastAsia"/>
        </w:rPr>
        <w:t>公司依契約規定召開先行施作指示與契約變更程序之協調會議(協調</w:t>
      </w:r>
      <w:proofErr w:type="gramStart"/>
      <w:r w:rsidRPr="001142C7">
        <w:rPr>
          <w:rFonts w:hint="eastAsia"/>
        </w:rPr>
        <w:t>項目含估驗</w:t>
      </w:r>
      <w:proofErr w:type="gramEnd"/>
      <w:r w:rsidRPr="001142C7">
        <w:rPr>
          <w:rFonts w:hint="eastAsia"/>
        </w:rPr>
        <w:t>付款及完成契約變更之期限)。</w:t>
      </w:r>
    </w:p>
    <w:p w:rsidR="002A3B51" w:rsidRPr="001142C7" w:rsidRDefault="002A3B51" w:rsidP="002A3B51">
      <w:pPr>
        <w:pStyle w:val="5"/>
      </w:pPr>
      <w:r w:rsidRPr="001142C7">
        <w:rPr>
          <w:rFonts w:hint="eastAsia"/>
          <w:b/>
        </w:rPr>
        <w:t>惟迄105年9月29日，第1次變更設計工程價格仍未議定</w:t>
      </w:r>
      <w:r w:rsidRPr="001142C7">
        <w:rPr>
          <w:rFonts w:hint="eastAsia"/>
        </w:rPr>
        <w:t>，新亞公司再次函</w:t>
      </w:r>
      <w:proofErr w:type="gramStart"/>
      <w:r w:rsidRPr="001142C7">
        <w:rPr>
          <w:rFonts w:hint="eastAsia"/>
        </w:rPr>
        <w:t>請桃機公司</w:t>
      </w:r>
      <w:proofErr w:type="gramEnd"/>
      <w:r w:rsidRPr="001142C7">
        <w:rPr>
          <w:rFonts w:hint="eastAsia"/>
        </w:rPr>
        <w:t>儘速召開先行施作項目「估驗付款及契約變更辦理期限」協商會議。林文楨見經辦公用工程有利可圖之機會，利用職務上對於二航擴建第1次變更設計案之工程估驗計價及工期延展</w:t>
      </w:r>
      <w:proofErr w:type="gramStart"/>
      <w:r w:rsidRPr="001142C7">
        <w:rPr>
          <w:rFonts w:hint="eastAsia"/>
        </w:rPr>
        <w:t>有核決權限</w:t>
      </w:r>
      <w:proofErr w:type="gramEnd"/>
      <w:r w:rsidRPr="001142C7">
        <w:rPr>
          <w:rFonts w:hint="eastAsia"/>
        </w:rPr>
        <w:t>，指示吳俊宗負責作為收取新亞公司回扣之窗口，林文楨與廠商達成協議後，吳俊宗遂於1</w:t>
      </w:r>
      <w:r w:rsidRPr="001142C7">
        <w:t>05</w:t>
      </w:r>
      <w:r w:rsidRPr="001142C7">
        <w:rPr>
          <w:rFonts w:hint="eastAsia"/>
        </w:rPr>
        <w:t>年1</w:t>
      </w:r>
      <w:r w:rsidRPr="001142C7">
        <w:t>1</w:t>
      </w:r>
      <w:r w:rsidRPr="001142C7">
        <w:rPr>
          <w:rFonts w:hint="eastAsia"/>
        </w:rPr>
        <w:t>月3日工程處內部</w:t>
      </w:r>
      <w:proofErr w:type="gramStart"/>
      <w:r w:rsidRPr="001142C7">
        <w:rPr>
          <w:rFonts w:hint="eastAsia"/>
        </w:rPr>
        <w:t>簽核中</w:t>
      </w:r>
      <w:proofErr w:type="gramEnd"/>
      <w:r w:rsidRPr="001142C7">
        <w:rPr>
          <w:rFonts w:hint="eastAsia"/>
        </w:rPr>
        <w:t>，簽請同意新亞公司先以契約第5條第1項第2款第5目之規定辦理估驗計價程序，並經林文楨同意發文，吳俊宗在於同年月</w:t>
      </w:r>
      <w:proofErr w:type="gramStart"/>
      <w:r w:rsidRPr="001142C7">
        <w:rPr>
          <w:rFonts w:hint="eastAsia"/>
        </w:rPr>
        <w:t>2</w:t>
      </w:r>
      <w:r w:rsidRPr="001142C7">
        <w:t>9</w:t>
      </w:r>
      <w:r w:rsidRPr="001142C7">
        <w:rPr>
          <w:rFonts w:hint="eastAsia"/>
        </w:rPr>
        <w:t>日桃機公司</w:t>
      </w:r>
      <w:proofErr w:type="gramEnd"/>
      <w:r w:rsidRPr="001142C7">
        <w:rPr>
          <w:rFonts w:hint="eastAsia"/>
        </w:rPr>
        <w:t>內部簽呈中，簽請同意第1次變更設計預算2億4</w:t>
      </w:r>
      <w:r w:rsidRPr="001142C7">
        <w:t>,763</w:t>
      </w:r>
      <w:r w:rsidRPr="001142C7">
        <w:rPr>
          <w:rFonts w:hint="eastAsia"/>
        </w:rPr>
        <w:t>萬4</w:t>
      </w:r>
      <w:r w:rsidRPr="001142C7">
        <w:t>,594</w:t>
      </w:r>
      <w:r w:rsidRPr="001142C7">
        <w:rPr>
          <w:rFonts w:hint="eastAsia"/>
        </w:rPr>
        <w:t>元，並依據契約第5條第1項第2款第5目之規定辦理估驗計價，亦經林文楨同意核章，第1次變更設計案後於同年1</w:t>
      </w:r>
      <w:r w:rsidRPr="001142C7">
        <w:t>2</w:t>
      </w:r>
      <w:r w:rsidRPr="001142C7">
        <w:rPr>
          <w:rFonts w:hint="eastAsia"/>
        </w:rPr>
        <w:t>月19日議價成功，</w:t>
      </w:r>
      <w:proofErr w:type="gramStart"/>
      <w:r w:rsidRPr="001142C7">
        <w:rPr>
          <w:rFonts w:hint="eastAsia"/>
        </w:rPr>
        <w:t>桃機公</w:t>
      </w:r>
      <w:r w:rsidRPr="001142C7">
        <w:rPr>
          <w:rFonts w:hint="eastAsia"/>
        </w:rPr>
        <w:lastRenderedPageBreak/>
        <w:t>司</w:t>
      </w:r>
      <w:proofErr w:type="gramEnd"/>
      <w:r w:rsidRPr="001142C7">
        <w:rPr>
          <w:rFonts w:hint="eastAsia"/>
        </w:rPr>
        <w:t>以2億1</w:t>
      </w:r>
      <w:r w:rsidRPr="001142C7">
        <w:t>,250</w:t>
      </w:r>
      <w:r w:rsidRPr="001142C7">
        <w:rPr>
          <w:rFonts w:hint="eastAsia"/>
        </w:rPr>
        <w:t>萬5</w:t>
      </w:r>
      <w:r w:rsidRPr="001142C7">
        <w:t>,434</w:t>
      </w:r>
      <w:r w:rsidRPr="001142C7">
        <w:rPr>
          <w:rFonts w:hint="eastAsia"/>
        </w:rPr>
        <w:t>元</w:t>
      </w:r>
      <w:proofErr w:type="gramStart"/>
      <w:r w:rsidRPr="001142C7">
        <w:rPr>
          <w:rFonts w:hint="eastAsia"/>
        </w:rPr>
        <w:t>決標予新</w:t>
      </w:r>
      <w:proofErr w:type="gramEnd"/>
      <w:r w:rsidRPr="001142C7">
        <w:rPr>
          <w:rFonts w:hint="eastAsia"/>
        </w:rPr>
        <w:t>亞公司。</w:t>
      </w:r>
    </w:p>
    <w:p w:rsidR="002A3B51" w:rsidRPr="001142C7" w:rsidRDefault="002A3B51" w:rsidP="002A3B51">
      <w:pPr>
        <w:pStyle w:val="5"/>
      </w:pPr>
      <w:r w:rsidRPr="001142C7">
        <w:rPr>
          <w:rFonts w:hint="eastAsia"/>
        </w:rPr>
        <w:t>林文楨、吳俊宗兩人共同基於經辦公用工程收取回扣之犯意聯絡，總計二航擴建案第1次變更設計案預計交付的600萬元回扣金中，彭欽章前後共交付吳俊宗290萬元，其中吳俊宗分得110萬元，林文楨分得180萬元，餘款310萬元尚未交付。</w:t>
      </w:r>
    </w:p>
    <w:p w:rsidR="002A3B51" w:rsidRPr="001142C7" w:rsidRDefault="002A3B51" w:rsidP="002A3B51">
      <w:pPr>
        <w:pStyle w:val="4"/>
      </w:pPr>
      <w:r w:rsidRPr="001142C7">
        <w:rPr>
          <w:rFonts w:hint="eastAsia"/>
        </w:rPr>
        <w:t>臺灣桃園國際機場第三航站區土方及基礎工程案(下稱第一標案</w:t>
      </w:r>
      <w:r w:rsidRPr="001142C7">
        <w:t>)</w:t>
      </w:r>
      <w:r w:rsidRPr="001142C7">
        <w:rPr>
          <w:rFonts w:hint="eastAsia"/>
        </w:rPr>
        <w:t>：</w:t>
      </w:r>
    </w:p>
    <w:p w:rsidR="002A3B51" w:rsidRPr="001142C7" w:rsidRDefault="002A3B51" w:rsidP="002A3B51">
      <w:pPr>
        <w:pStyle w:val="5"/>
      </w:pPr>
      <w:r w:rsidRPr="001142C7">
        <w:rPr>
          <w:rFonts w:hint="eastAsia"/>
        </w:rPr>
        <w:t>昌吉營造股份有限公司(</w:t>
      </w:r>
      <w:proofErr w:type="gramStart"/>
      <w:r w:rsidRPr="001142C7">
        <w:rPr>
          <w:rFonts w:hint="eastAsia"/>
        </w:rPr>
        <w:t>下稱昌吉</w:t>
      </w:r>
      <w:proofErr w:type="gramEnd"/>
      <w:r w:rsidRPr="001142C7">
        <w:rPr>
          <w:rFonts w:hint="eastAsia"/>
        </w:rPr>
        <w:t>公司)係</w:t>
      </w:r>
      <w:proofErr w:type="gramStart"/>
      <w:r w:rsidRPr="001142C7">
        <w:rPr>
          <w:rFonts w:hint="eastAsia"/>
        </w:rPr>
        <w:t>夆</w:t>
      </w:r>
      <w:proofErr w:type="gramEnd"/>
      <w:r w:rsidRPr="001142C7">
        <w:rPr>
          <w:rFonts w:hint="eastAsia"/>
        </w:rPr>
        <w:t>典公司百分之百轉投資之子公司，昌吉公司曾參與106年間之「臺灣桃園國際機場第三航站區土方及基礎工程」案之投標。</w:t>
      </w:r>
    </w:p>
    <w:p w:rsidR="002A3B51" w:rsidRPr="001142C7" w:rsidRDefault="002A3B51" w:rsidP="002A3B51">
      <w:pPr>
        <w:pStyle w:val="5"/>
      </w:pPr>
      <w:proofErr w:type="gramStart"/>
      <w:r w:rsidRPr="001142C7">
        <w:rPr>
          <w:rFonts w:hint="eastAsia"/>
        </w:rPr>
        <w:t>桃機公司</w:t>
      </w:r>
      <w:proofErr w:type="gramEnd"/>
      <w:r w:rsidRPr="001142C7">
        <w:rPr>
          <w:rFonts w:hint="eastAsia"/>
        </w:rPr>
        <w:t>於1</w:t>
      </w:r>
      <w:r w:rsidRPr="001142C7">
        <w:t>06</w:t>
      </w:r>
      <w:r w:rsidRPr="001142C7">
        <w:rPr>
          <w:rFonts w:hint="eastAsia"/>
        </w:rPr>
        <w:t>年1月4日辦理該案公開閱覽，預算金額為3</w:t>
      </w:r>
      <w:r w:rsidRPr="001142C7">
        <w:t>8</w:t>
      </w:r>
      <w:r w:rsidRPr="001142C7">
        <w:rPr>
          <w:rFonts w:hint="eastAsia"/>
        </w:rPr>
        <w:t>億8</w:t>
      </w:r>
      <w:r w:rsidRPr="001142C7">
        <w:t>,560</w:t>
      </w:r>
      <w:r w:rsidRPr="001142C7">
        <w:rPr>
          <w:rFonts w:hint="eastAsia"/>
        </w:rPr>
        <w:t>萬1</w:t>
      </w:r>
      <w:r w:rsidRPr="001142C7">
        <w:t>,351</w:t>
      </w:r>
      <w:r w:rsidRPr="001142C7">
        <w:rPr>
          <w:rFonts w:hint="eastAsia"/>
        </w:rPr>
        <w:t>元，後於同年3月22日辦理公開招標，預算金額改為3</w:t>
      </w:r>
      <w:r w:rsidRPr="001142C7">
        <w:t>8</w:t>
      </w:r>
      <w:r w:rsidRPr="001142C7">
        <w:rPr>
          <w:rFonts w:hint="eastAsia"/>
        </w:rPr>
        <w:t>億4</w:t>
      </w:r>
      <w:r w:rsidRPr="001142C7">
        <w:t>89</w:t>
      </w:r>
      <w:r w:rsidRPr="001142C7">
        <w:rPr>
          <w:rFonts w:hint="eastAsia"/>
        </w:rPr>
        <w:t>萬9</w:t>
      </w:r>
      <w:r w:rsidRPr="001142C7">
        <w:t>,383</w:t>
      </w:r>
      <w:r w:rsidRPr="001142C7">
        <w:rPr>
          <w:rFonts w:hint="eastAsia"/>
        </w:rPr>
        <w:t>元，係</w:t>
      </w:r>
      <w:proofErr w:type="gramStart"/>
      <w:r w:rsidRPr="001142C7">
        <w:rPr>
          <w:rFonts w:hint="eastAsia"/>
        </w:rPr>
        <w:t>採</w:t>
      </w:r>
      <w:proofErr w:type="gramEnd"/>
      <w:r w:rsidRPr="001142C7">
        <w:rPr>
          <w:rFonts w:hint="eastAsia"/>
        </w:rPr>
        <w:t>異質最有利標(評分及格最低標</w:t>
      </w:r>
      <w:r w:rsidRPr="001142C7">
        <w:t>)</w:t>
      </w:r>
      <w:r w:rsidRPr="001142C7">
        <w:rPr>
          <w:rFonts w:hint="eastAsia"/>
        </w:rPr>
        <w:t>之方式決標。</w:t>
      </w:r>
    </w:p>
    <w:p w:rsidR="002A3B51" w:rsidRPr="001142C7" w:rsidRDefault="002A3B51" w:rsidP="002A3B51">
      <w:pPr>
        <w:pStyle w:val="5"/>
      </w:pPr>
      <w:r w:rsidRPr="001142C7">
        <w:rPr>
          <w:rFonts w:hint="eastAsia"/>
        </w:rPr>
        <w:t>昌吉公司為爭取該標案，</w:t>
      </w:r>
      <w:proofErr w:type="gramStart"/>
      <w:r w:rsidRPr="001142C7">
        <w:rPr>
          <w:rFonts w:hint="eastAsia"/>
        </w:rPr>
        <w:t>夆</w:t>
      </w:r>
      <w:proofErr w:type="gramEnd"/>
      <w:r w:rsidRPr="001142C7">
        <w:rPr>
          <w:rFonts w:hint="eastAsia"/>
        </w:rPr>
        <w:t>典公司董事長特助王根泰遂於106年2月20日邀約林文楨至桃園市○○區○○街000號之桃園金沙酒店A05包廂商談第一標案之招標內容；復於第一標案於106年3月22日招標公告時，再次邀約林文楨至上開金沙酒店商談給予昌吉公司投標之協助。</w:t>
      </w:r>
    </w:p>
    <w:p w:rsidR="002A3B51" w:rsidRPr="001142C7" w:rsidRDefault="002A3B51" w:rsidP="002A3B51">
      <w:pPr>
        <w:pStyle w:val="5"/>
      </w:pPr>
      <w:r w:rsidRPr="001142C7">
        <w:rPr>
          <w:rFonts w:hint="eastAsia"/>
        </w:rPr>
        <w:t>昌吉公司之業務經理簡瑞文為訂定投標價格之參考，於106年3月13日前某日，向林文楨請求提供第一標案之預算書。向不知情之第一標案之承辦人張琢揚索取應保密之第一標案預算書後，隨即於同年月13日將該預算書交與簡瑞文，作為訂定投標價格之參考。嗣後</w:t>
      </w:r>
      <w:proofErr w:type="gramStart"/>
      <w:r w:rsidRPr="001142C7">
        <w:rPr>
          <w:rFonts w:hint="eastAsia"/>
        </w:rPr>
        <w:t>因桃機公</w:t>
      </w:r>
      <w:r w:rsidRPr="001142C7">
        <w:rPr>
          <w:rFonts w:hint="eastAsia"/>
        </w:rPr>
        <w:lastRenderedPageBreak/>
        <w:t>司</w:t>
      </w:r>
      <w:proofErr w:type="gramEnd"/>
      <w:r w:rsidRPr="001142C7">
        <w:rPr>
          <w:rFonts w:hint="eastAsia"/>
        </w:rPr>
        <w:t>之第一標案所提供之領標文件，僅提供PDF檔之設計圖說，簡瑞文考量製作投標文件所需時間，如取得CAD檔（工程專用圖檔）可直接以軟體操作計算，加速後續估算成本業務，即於106年3月24日下午5時10分許，以電話聯繫林文楨。林文楨於</w:t>
      </w:r>
      <w:proofErr w:type="gramStart"/>
      <w:r w:rsidRPr="001142C7">
        <w:rPr>
          <w:rFonts w:hint="eastAsia"/>
        </w:rPr>
        <w:t>同日某時</w:t>
      </w:r>
      <w:proofErr w:type="gramEnd"/>
      <w:r w:rsidRPr="001142C7">
        <w:rPr>
          <w:rFonts w:hint="eastAsia"/>
        </w:rPr>
        <w:t>許，</w:t>
      </w:r>
      <w:proofErr w:type="gramStart"/>
      <w:r w:rsidRPr="001142C7">
        <w:rPr>
          <w:rFonts w:hint="eastAsia"/>
        </w:rPr>
        <w:t>在桃機公司</w:t>
      </w:r>
      <w:proofErr w:type="gramEnd"/>
      <w:r w:rsidRPr="001142C7">
        <w:rPr>
          <w:rFonts w:hint="eastAsia"/>
        </w:rPr>
        <w:t>將已燒錄於光碟之第一標案CAD檔交付簡瑞文。惟該案開標時，最終由中華工程股份有限公司以34億7,960萬元得標，昌吉公司則因評選未達及格分數(80分)，而無法參與價格標。</w:t>
      </w:r>
    </w:p>
    <w:p w:rsidR="002A3B51" w:rsidRPr="001142C7" w:rsidRDefault="002A3B51" w:rsidP="002A3B51">
      <w:pPr>
        <w:pStyle w:val="4"/>
      </w:pPr>
      <w:r w:rsidRPr="001142C7">
        <w:t>107</w:t>
      </w:r>
      <w:r w:rsidRPr="001142C7">
        <w:rPr>
          <w:rFonts w:hint="eastAsia"/>
        </w:rPr>
        <w:t>至</w:t>
      </w:r>
      <w:r w:rsidRPr="001142C7">
        <w:t>108</w:t>
      </w:r>
      <w:r w:rsidRPr="001142C7">
        <w:rPr>
          <w:rFonts w:hint="eastAsia"/>
        </w:rPr>
        <w:t>年桃園國際機場道面維護工程(開口契約)案：</w:t>
      </w:r>
    </w:p>
    <w:p w:rsidR="002A3B51" w:rsidRPr="001142C7" w:rsidRDefault="002A3B51" w:rsidP="002A3B51">
      <w:pPr>
        <w:pStyle w:val="5"/>
      </w:pPr>
      <w:r w:rsidRPr="001142C7">
        <w:rPr>
          <w:rFonts w:hint="eastAsia"/>
        </w:rPr>
        <w:t>於107年1月間，</w:t>
      </w:r>
      <w:proofErr w:type="gramStart"/>
      <w:r w:rsidRPr="001142C7">
        <w:rPr>
          <w:rFonts w:hint="eastAsia"/>
        </w:rPr>
        <w:t>桃機公司</w:t>
      </w:r>
      <w:proofErr w:type="gramEnd"/>
      <w:r w:rsidRPr="001142C7">
        <w:rPr>
          <w:rFonts w:hint="eastAsia"/>
        </w:rPr>
        <w:t>之道面維護案預算為1億9,931萬8,005元，原於107年2月23日開標，後因「無廠商投標或未達法定開標家數」而流標，該案經再次公告預定於107年3月28日開標。</w:t>
      </w:r>
      <w:proofErr w:type="gramStart"/>
      <w:r w:rsidRPr="001142C7">
        <w:rPr>
          <w:rFonts w:hint="eastAsia"/>
        </w:rPr>
        <w:t>旺誠營造</w:t>
      </w:r>
      <w:proofErr w:type="gramEnd"/>
      <w:r w:rsidRPr="001142C7">
        <w:rPr>
          <w:rFonts w:hint="eastAsia"/>
        </w:rPr>
        <w:t>有限公司(下</w:t>
      </w:r>
      <w:proofErr w:type="gramStart"/>
      <w:r w:rsidRPr="001142C7">
        <w:rPr>
          <w:rFonts w:hint="eastAsia"/>
        </w:rPr>
        <w:t>稱旺誠</w:t>
      </w:r>
      <w:proofErr w:type="gramEnd"/>
      <w:r w:rsidRPr="001142C7">
        <w:rPr>
          <w:rFonts w:hint="eastAsia"/>
        </w:rPr>
        <w:t>公司)之實際負責人張清鏗因欲投標道面維護案，透過郭信良聯繫富</w:t>
      </w:r>
      <w:proofErr w:type="gramStart"/>
      <w:r w:rsidRPr="001142C7">
        <w:rPr>
          <w:rFonts w:hint="eastAsia"/>
        </w:rPr>
        <w:t>暘</w:t>
      </w:r>
      <w:proofErr w:type="gramEnd"/>
      <w:r w:rsidRPr="001142C7">
        <w:rPr>
          <w:rFonts w:hint="eastAsia"/>
        </w:rPr>
        <w:t>工程有限公司(下稱富</w:t>
      </w:r>
      <w:proofErr w:type="gramStart"/>
      <w:r w:rsidRPr="001142C7">
        <w:rPr>
          <w:rFonts w:hint="eastAsia"/>
        </w:rPr>
        <w:t>暘</w:t>
      </w:r>
      <w:proofErr w:type="gramEnd"/>
      <w:r w:rsidRPr="001142C7">
        <w:rPr>
          <w:rFonts w:hint="eastAsia"/>
        </w:rPr>
        <w:t>公司)實際負責人梁永聰，梁永聰與張清鏗</w:t>
      </w:r>
      <w:proofErr w:type="gramStart"/>
      <w:r w:rsidRPr="001142C7">
        <w:rPr>
          <w:rFonts w:hint="eastAsia"/>
        </w:rPr>
        <w:t>協議旺誠公司</w:t>
      </w:r>
      <w:proofErr w:type="gramEnd"/>
      <w:r w:rsidRPr="001142C7">
        <w:rPr>
          <w:rFonts w:hint="eastAsia"/>
        </w:rPr>
        <w:t>得標後，將土方、跑道、怪手等工項交由富</w:t>
      </w:r>
      <w:proofErr w:type="gramStart"/>
      <w:r w:rsidRPr="001142C7">
        <w:rPr>
          <w:rFonts w:hint="eastAsia"/>
        </w:rPr>
        <w:t>暘</w:t>
      </w:r>
      <w:proofErr w:type="gramEnd"/>
      <w:r w:rsidRPr="001142C7">
        <w:rPr>
          <w:rFonts w:hint="eastAsia"/>
        </w:rPr>
        <w:t>公司處理，梁永聰為</w:t>
      </w:r>
      <w:proofErr w:type="gramStart"/>
      <w:r w:rsidRPr="001142C7">
        <w:rPr>
          <w:rFonts w:hint="eastAsia"/>
        </w:rPr>
        <w:t>協助旺誠公司</w:t>
      </w:r>
      <w:proofErr w:type="gramEnd"/>
      <w:r w:rsidRPr="001142C7">
        <w:rPr>
          <w:rFonts w:hint="eastAsia"/>
        </w:rPr>
        <w:t>得標，請求林文楨提供有利於得標之資訊。</w:t>
      </w:r>
    </w:p>
    <w:p w:rsidR="002A3B51" w:rsidRPr="001142C7" w:rsidRDefault="002A3B51" w:rsidP="002A3B51">
      <w:pPr>
        <w:pStyle w:val="5"/>
      </w:pPr>
      <w:r w:rsidRPr="001142C7">
        <w:rPr>
          <w:rFonts w:hint="eastAsia"/>
        </w:rPr>
        <w:t>林文楨於開標前之107年3月26日上午9時13分許，以電話詢問該案承辦人周正祥探詢投標廠商家數、底價等事宜，並</w:t>
      </w:r>
      <w:r w:rsidRPr="001142C7">
        <w:rPr>
          <w:rFonts w:hint="eastAsia"/>
          <w:b/>
        </w:rPr>
        <w:t>指示複印道面維護案之預算書(含各工程細項之單價)資料</w:t>
      </w:r>
      <w:r w:rsidRPr="001142C7">
        <w:rPr>
          <w:rFonts w:hint="eastAsia"/>
        </w:rPr>
        <w:t>，周正祥遂依指示交付該標案之預算總表、詳細價目表之影本與林文楨。</w:t>
      </w:r>
      <w:proofErr w:type="gramStart"/>
      <w:r w:rsidRPr="001142C7">
        <w:rPr>
          <w:rFonts w:hint="eastAsia"/>
        </w:rPr>
        <w:t>嗣</w:t>
      </w:r>
      <w:proofErr w:type="gramEnd"/>
      <w:r w:rsidRPr="001142C7">
        <w:rPr>
          <w:rFonts w:hint="eastAsia"/>
        </w:rPr>
        <w:t>林文楨同日下午2時46分許，再與梁永聰會面討論考量該標案</w:t>
      </w:r>
      <w:proofErr w:type="gramStart"/>
      <w:r w:rsidRPr="001142C7">
        <w:rPr>
          <w:rFonts w:hint="eastAsia"/>
        </w:rPr>
        <w:t>屬於桃機</w:t>
      </w:r>
      <w:r w:rsidRPr="001142C7">
        <w:rPr>
          <w:rFonts w:hint="eastAsia"/>
        </w:rPr>
        <w:lastRenderedPageBreak/>
        <w:t>公司</w:t>
      </w:r>
      <w:proofErr w:type="gramEnd"/>
      <w:r w:rsidRPr="001142C7">
        <w:rPr>
          <w:rFonts w:hint="eastAsia"/>
        </w:rPr>
        <w:t>每年例行性工程，有前例投標結果可供參考，林文楨再於同日下午4時10分許，以電話聯絡周正祥</w:t>
      </w:r>
      <w:proofErr w:type="gramStart"/>
      <w:r w:rsidRPr="001142C7">
        <w:rPr>
          <w:rFonts w:hint="eastAsia"/>
        </w:rPr>
        <w:t>詢問桃機公司</w:t>
      </w:r>
      <w:proofErr w:type="gramEnd"/>
      <w:r w:rsidRPr="001142C7">
        <w:rPr>
          <w:rFonts w:hint="eastAsia"/>
        </w:rPr>
        <w:t>以往辦理道面維護工程案招標</w:t>
      </w:r>
      <w:proofErr w:type="gramStart"/>
      <w:r w:rsidRPr="001142C7">
        <w:rPr>
          <w:rFonts w:hint="eastAsia"/>
        </w:rPr>
        <w:t>之標比</w:t>
      </w:r>
      <w:proofErr w:type="gramEnd"/>
      <w:r w:rsidRPr="001142C7">
        <w:rPr>
          <w:rFonts w:hint="eastAsia"/>
        </w:rPr>
        <w:t>，周正祥則於107年3月27日上午11時5分許，以電話通知林文楨已</w:t>
      </w:r>
      <w:proofErr w:type="gramStart"/>
      <w:r w:rsidRPr="001142C7">
        <w:rPr>
          <w:rFonts w:hint="eastAsia"/>
        </w:rPr>
        <w:t>將標比文書</w:t>
      </w:r>
      <w:proofErr w:type="gramEnd"/>
      <w:r w:rsidRPr="001142C7">
        <w:rPr>
          <w:rFonts w:hint="eastAsia"/>
        </w:rPr>
        <w:t>資料以LINE傳送，</w:t>
      </w:r>
      <w:proofErr w:type="gramStart"/>
      <w:r w:rsidRPr="001142C7">
        <w:rPr>
          <w:rFonts w:hint="eastAsia"/>
        </w:rPr>
        <w:t>俟</w:t>
      </w:r>
      <w:proofErr w:type="gramEnd"/>
      <w:r w:rsidRPr="001142C7">
        <w:rPr>
          <w:rFonts w:hint="eastAsia"/>
          <w:b/>
        </w:rPr>
        <w:t>林文楨</w:t>
      </w:r>
      <w:r w:rsidRPr="001142C7">
        <w:rPr>
          <w:rFonts w:hint="eastAsia"/>
        </w:rPr>
        <w:t>於同日上午11時23分許將上開周正祥</w:t>
      </w:r>
      <w:r w:rsidRPr="001142C7">
        <w:rPr>
          <w:rFonts w:hint="eastAsia"/>
          <w:b/>
        </w:rPr>
        <w:t>提供</w:t>
      </w:r>
      <w:r w:rsidRPr="001142C7">
        <w:rPr>
          <w:rFonts w:hint="eastAsia"/>
        </w:rPr>
        <w:t>應予保密之</w:t>
      </w:r>
      <w:r w:rsidRPr="001142C7">
        <w:rPr>
          <w:rFonts w:hint="eastAsia"/>
          <w:b/>
        </w:rPr>
        <w:t>道面維護案之</w:t>
      </w:r>
      <w:proofErr w:type="gramStart"/>
      <w:r w:rsidRPr="001142C7">
        <w:rPr>
          <w:rFonts w:hint="eastAsia"/>
          <w:b/>
        </w:rPr>
        <w:t>歷年標比文書</w:t>
      </w:r>
      <w:proofErr w:type="gramEnd"/>
      <w:r w:rsidRPr="001142C7">
        <w:rPr>
          <w:rFonts w:hint="eastAsia"/>
          <w:b/>
        </w:rPr>
        <w:t>之照片傳送與梁永聰</w:t>
      </w:r>
      <w:r w:rsidRPr="001142C7">
        <w:rPr>
          <w:rFonts w:hint="eastAsia"/>
        </w:rPr>
        <w:t>，另於107年3月27日下午3時5分前不詳時間，將周正祥提供之道面維護案預算總表及詳細價目表等資料洩漏與梁永聰，藉以</w:t>
      </w:r>
      <w:proofErr w:type="gramStart"/>
      <w:r w:rsidRPr="001142C7">
        <w:rPr>
          <w:rFonts w:hint="eastAsia"/>
        </w:rPr>
        <w:t>提供旺誠公司</w:t>
      </w:r>
      <w:proofErr w:type="gramEnd"/>
      <w:r w:rsidRPr="001142C7">
        <w:rPr>
          <w:rFonts w:hint="eastAsia"/>
        </w:rPr>
        <w:t>進行備標文件之參考。</w:t>
      </w:r>
      <w:proofErr w:type="gramStart"/>
      <w:r w:rsidRPr="001142C7">
        <w:rPr>
          <w:rFonts w:hint="eastAsia"/>
        </w:rPr>
        <w:t>嗣</w:t>
      </w:r>
      <w:proofErr w:type="gramEnd"/>
      <w:r w:rsidRPr="001142C7">
        <w:rPr>
          <w:rFonts w:hint="eastAsia"/>
        </w:rPr>
        <w:t>該案於107年3月28日決標，</w:t>
      </w:r>
      <w:proofErr w:type="gramStart"/>
      <w:r w:rsidRPr="001142C7">
        <w:rPr>
          <w:rFonts w:hint="eastAsia"/>
        </w:rPr>
        <w:t>僅有旺誠公司</w:t>
      </w:r>
      <w:proofErr w:type="gramEnd"/>
      <w:r w:rsidRPr="001142C7">
        <w:rPr>
          <w:rFonts w:hint="eastAsia"/>
        </w:rPr>
        <w:t>參標，並由該公司以1億5,000萬元得標，決標金額與底價金額比高達95.78%。</w:t>
      </w:r>
    </w:p>
    <w:p w:rsidR="002A3B51" w:rsidRPr="001142C7" w:rsidRDefault="002A3B51" w:rsidP="002A3B51">
      <w:pPr>
        <w:pStyle w:val="5"/>
      </w:pPr>
      <w:proofErr w:type="gramStart"/>
      <w:r w:rsidRPr="001142C7">
        <w:rPr>
          <w:rFonts w:hint="eastAsia"/>
        </w:rPr>
        <w:t>嗣旺誠</w:t>
      </w:r>
      <w:proofErr w:type="gramEnd"/>
      <w:r w:rsidRPr="001142C7">
        <w:rPr>
          <w:rFonts w:hint="eastAsia"/>
        </w:rPr>
        <w:t>公司得標後，富</w:t>
      </w:r>
      <w:proofErr w:type="gramStart"/>
      <w:r w:rsidRPr="001142C7">
        <w:rPr>
          <w:rFonts w:hint="eastAsia"/>
        </w:rPr>
        <w:t>暘</w:t>
      </w:r>
      <w:proofErr w:type="gramEnd"/>
      <w:r w:rsidRPr="001142C7">
        <w:rPr>
          <w:rFonts w:hint="eastAsia"/>
        </w:rPr>
        <w:t>公司因僅</w:t>
      </w:r>
      <w:proofErr w:type="gramStart"/>
      <w:r w:rsidRPr="001142C7">
        <w:rPr>
          <w:rFonts w:hint="eastAsia"/>
        </w:rPr>
        <w:t>承攬旺誠公司</w:t>
      </w:r>
      <w:proofErr w:type="gramEnd"/>
      <w:r w:rsidRPr="001142C7">
        <w:rPr>
          <w:rFonts w:hint="eastAsia"/>
        </w:rPr>
        <w:t>分包之「既有PC道面移除及</w:t>
      </w:r>
      <w:proofErr w:type="gramStart"/>
      <w:r w:rsidRPr="001142C7">
        <w:rPr>
          <w:rFonts w:hint="eastAsia"/>
        </w:rPr>
        <w:t>近運堆</w:t>
      </w:r>
      <w:proofErr w:type="gramEnd"/>
      <w:r w:rsidRPr="001142C7">
        <w:rPr>
          <w:rFonts w:hint="eastAsia"/>
        </w:rPr>
        <w:t>置處理」等工項，承攬工程僅有393萬3,300元，梁永聰知悉道面維護案契約並未有板塊</w:t>
      </w:r>
      <w:proofErr w:type="gramStart"/>
      <w:r w:rsidRPr="001142C7">
        <w:rPr>
          <w:rFonts w:hint="eastAsia"/>
        </w:rPr>
        <w:t>軋碎工</w:t>
      </w:r>
      <w:proofErr w:type="gramEnd"/>
      <w:r w:rsidRPr="001142C7">
        <w:rPr>
          <w:rFonts w:hint="eastAsia"/>
        </w:rPr>
        <w:t>項，</w:t>
      </w:r>
      <w:proofErr w:type="gramStart"/>
      <w:r w:rsidRPr="001142C7">
        <w:rPr>
          <w:rFonts w:hint="eastAsia"/>
        </w:rPr>
        <w:t>若道面</w:t>
      </w:r>
      <w:proofErr w:type="gramEnd"/>
      <w:r w:rsidRPr="001142C7">
        <w:rPr>
          <w:rFonts w:hint="eastAsia"/>
        </w:rPr>
        <w:t>維護案以契約變更、追加板塊</w:t>
      </w:r>
      <w:proofErr w:type="gramStart"/>
      <w:r w:rsidRPr="001142C7">
        <w:rPr>
          <w:rFonts w:hint="eastAsia"/>
        </w:rPr>
        <w:t>軋碎工</w:t>
      </w:r>
      <w:proofErr w:type="gramEnd"/>
      <w:r w:rsidRPr="001142C7">
        <w:rPr>
          <w:rFonts w:hint="eastAsia"/>
        </w:rPr>
        <w:t>項，</w:t>
      </w:r>
      <w:proofErr w:type="gramStart"/>
      <w:r w:rsidRPr="001142C7">
        <w:rPr>
          <w:rFonts w:hint="eastAsia"/>
        </w:rPr>
        <w:t>由旺誠公司</w:t>
      </w:r>
      <w:proofErr w:type="gramEnd"/>
      <w:r w:rsidRPr="001142C7">
        <w:rPr>
          <w:rFonts w:hint="eastAsia"/>
        </w:rPr>
        <w:t>承攬後，富</w:t>
      </w:r>
      <w:proofErr w:type="gramStart"/>
      <w:r w:rsidRPr="001142C7">
        <w:rPr>
          <w:rFonts w:hint="eastAsia"/>
        </w:rPr>
        <w:t>暘</w:t>
      </w:r>
      <w:proofErr w:type="gramEnd"/>
      <w:r w:rsidRPr="001142C7">
        <w:rPr>
          <w:rFonts w:hint="eastAsia"/>
        </w:rPr>
        <w:t>公司即可</w:t>
      </w:r>
      <w:proofErr w:type="gramStart"/>
      <w:r w:rsidRPr="001142C7">
        <w:rPr>
          <w:rFonts w:hint="eastAsia"/>
        </w:rPr>
        <w:t>承作該工項</w:t>
      </w:r>
      <w:proofErr w:type="gramEnd"/>
      <w:r w:rsidRPr="001142C7">
        <w:rPr>
          <w:rFonts w:hint="eastAsia"/>
        </w:rPr>
        <w:t>，梁永聰為增加富</w:t>
      </w:r>
      <w:proofErr w:type="gramStart"/>
      <w:r w:rsidRPr="001142C7">
        <w:rPr>
          <w:rFonts w:hint="eastAsia"/>
        </w:rPr>
        <w:t>暘</w:t>
      </w:r>
      <w:proofErr w:type="gramEnd"/>
      <w:r w:rsidRPr="001142C7">
        <w:rPr>
          <w:rFonts w:hint="eastAsia"/>
        </w:rPr>
        <w:t>公司之獲利，遂基於對公務員不違背職務之行為行求、期約賄賂之犯意，於107年4月2日至同年月3日間之某時，向林文楨提議將土石方堆置區之板塊編列「水泥混凝土塊破碎處理塊(粒徑10</w:t>
      </w:r>
      <w:proofErr w:type="gramStart"/>
      <w:r w:rsidRPr="001142C7">
        <w:rPr>
          <w:rFonts w:hint="eastAsia"/>
        </w:rPr>
        <w:t>㎝</w:t>
      </w:r>
      <w:proofErr w:type="gramEnd"/>
      <w:r w:rsidRPr="001142C7">
        <w:rPr>
          <w:rFonts w:hint="eastAsia"/>
        </w:rPr>
        <w:t>以下)」之預算，直接以契約變更之方式併入原道面維護案中，</w:t>
      </w:r>
      <w:proofErr w:type="gramStart"/>
      <w:r w:rsidRPr="001142C7">
        <w:rPr>
          <w:rFonts w:hint="eastAsia"/>
        </w:rPr>
        <w:t>之後該工項</w:t>
      </w:r>
      <w:proofErr w:type="gramEnd"/>
      <w:r w:rsidRPr="001142C7">
        <w:rPr>
          <w:rFonts w:hint="eastAsia"/>
        </w:rPr>
        <w:t>即可由富</w:t>
      </w:r>
      <w:proofErr w:type="gramStart"/>
      <w:r w:rsidRPr="001142C7">
        <w:rPr>
          <w:rFonts w:hint="eastAsia"/>
        </w:rPr>
        <w:t>暘</w:t>
      </w:r>
      <w:proofErr w:type="gramEnd"/>
      <w:r w:rsidRPr="001142C7">
        <w:rPr>
          <w:rFonts w:hint="eastAsia"/>
        </w:rPr>
        <w:t>公司承做，梁永聰並向林文楨表示：「有拿到水泥</w:t>
      </w:r>
      <w:proofErr w:type="gramStart"/>
      <w:r w:rsidRPr="001142C7">
        <w:rPr>
          <w:rFonts w:hint="eastAsia"/>
        </w:rPr>
        <w:t>塊軋碎工項又</w:t>
      </w:r>
      <w:proofErr w:type="gramEnd"/>
      <w:r w:rsidRPr="001142C7">
        <w:rPr>
          <w:rFonts w:hint="eastAsia"/>
        </w:rPr>
        <w:t>有賺到錢的話，會給你吃紅」等語，林文楨即回覆「謝謝」等語，雙方乃達成對於公務員不違背職務</w:t>
      </w:r>
      <w:r w:rsidRPr="001142C7">
        <w:rPr>
          <w:rFonts w:hint="eastAsia"/>
        </w:rPr>
        <w:lastRenderedPageBreak/>
        <w:t>之行為期約賄賂之合意。林文楨預期將有賄賂可取，並基於上述對其職務上之行為，期約賄賂之犯意，即於107年4月2日至同年月3日間之某時詢問過往負責承辦道面維護案之工程師李明聰，道面維護案是否</w:t>
      </w:r>
      <w:proofErr w:type="gramStart"/>
      <w:r w:rsidRPr="001142C7">
        <w:rPr>
          <w:rFonts w:hint="eastAsia"/>
        </w:rPr>
        <w:t>將軋碎工</w:t>
      </w:r>
      <w:proofErr w:type="gramEnd"/>
      <w:r w:rsidRPr="001142C7">
        <w:rPr>
          <w:rFonts w:hint="eastAsia"/>
        </w:rPr>
        <w:t>項列入，如</w:t>
      </w:r>
      <w:proofErr w:type="gramStart"/>
      <w:r w:rsidRPr="001142C7">
        <w:rPr>
          <w:rFonts w:hint="eastAsia"/>
        </w:rPr>
        <w:t>將該工項</w:t>
      </w:r>
      <w:proofErr w:type="gramEnd"/>
      <w:r w:rsidRPr="001142C7">
        <w:rPr>
          <w:rFonts w:hint="eastAsia"/>
        </w:rPr>
        <w:t>直接交由維護標廠商</w:t>
      </w:r>
      <w:proofErr w:type="gramStart"/>
      <w:r w:rsidRPr="001142C7">
        <w:rPr>
          <w:rFonts w:hint="eastAsia"/>
        </w:rPr>
        <w:t>即旺誠</w:t>
      </w:r>
      <w:proofErr w:type="gramEnd"/>
      <w:r w:rsidRPr="001142C7">
        <w:rPr>
          <w:rFonts w:hint="eastAsia"/>
        </w:rPr>
        <w:t>公司施作之處理方式，經李明聰告知</w:t>
      </w:r>
      <w:r w:rsidRPr="001142C7">
        <w:rPr>
          <w:rFonts w:hint="eastAsia"/>
          <w:b/>
        </w:rPr>
        <w:t>須就道面維護案辦理契約變更追加，始能合法</w:t>
      </w:r>
      <w:proofErr w:type="gramStart"/>
      <w:r w:rsidRPr="001142C7">
        <w:rPr>
          <w:rFonts w:hint="eastAsia"/>
          <w:b/>
        </w:rPr>
        <w:t>由旺誠公司</w:t>
      </w:r>
      <w:proofErr w:type="gramEnd"/>
      <w:r w:rsidRPr="001142C7">
        <w:rPr>
          <w:rFonts w:hint="eastAsia"/>
          <w:b/>
        </w:rPr>
        <w:t>直接施作</w:t>
      </w:r>
      <w:r w:rsidRPr="001142C7">
        <w:rPr>
          <w:rFonts w:hint="eastAsia"/>
        </w:rPr>
        <w:t>。梁永聰則另於</w:t>
      </w:r>
      <w:proofErr w:type="gramStart"/>
      <w:r w:rsidRPr="001142C7">
        <w:rPr>
          <w:rFonts w:hint="eastAsia"/>
        </w:rPr>
        <w:t>於</w:t>
      </w:r>
      <w:proofErr w:type="gramEnd"/>
      <w:r w:rsidRPr="001142C7">
        <w:rPr>
          <w:rFonts w:hint="eastAsia"/>
        </w:rPr>
        <w:t>107年4月2日至同年月9日間</w:t>
      </w:r>
      <w:proofErr w:type="gramStart"/>
      <w:r w:rsidRPr="001142C7">
        <w:rPr>
          <w:rFonts w:hint="eastAsia"/>
        </w:rPr>
        <w:t>與旺誠公司</w:t>
      </w:r>
      <w:proofErr w:type="gramEnd"/>
      <w:r w:rsidRPr="001142C7">
        <w:rPr>
          <w:rFonts w:hint="eastAsia"/>
        </w:rPr>
        <w:t>協議，將上開契約變更增加之</w:t>
      </w:r>
      <w:proofErr w:type="gramStart"/>
      <w:r w:rsidRPr="001142C7">
        <w:rPr>
          <w:rFonts w:hint="eastAsia"/>
        </w:rPr>
        <w:t>工程均交由</w:t>
      </w:r>
      <w:proofErr w:type="gramEnd"/>
      <w:r w:rsidRPr="001142C7">
        <w:rPr>
          <w:rFonts w:hint="eastAsia"/>
        </w:rPr>
        <w:t>富</w:t>
      </w:r>
      <w:proofErr w:type="gramStart"/>
      <w:r w:rsidRPr="001142C7">
        <w:rPr>
          <w:rFonts w:hint="eastAsia"/>
        </w:rPr>
        <w:t>暘</w:t>
      </w:r>
      <w:proofErr w:type="gramEnd"/>
      <w:r w:rsidRPr="001142C7">
        <w:rPr>
          <w:rFonts w:hint="eastAsia"/>
        </w:rPr>
        <w:t>公司承攬。其後，林文楨即於107年4月9日透過李明聰，指</w:t>
      </w:r>
      <w:r w:rsidRPr="001142C7">
        <w:rPr>
          <w:rFonts w:hint="eastAsia"/>
          <w:b/>
        </w:rPr>
        <w:t>示道面維護案之承辦人林曾瑞著手進行道面維護案之第1次契約變更設計事宜</w:t>
      </w:r>
      <w:r w:rsidRPr="001142C7">
        <w:rPr>
          <w:rFonts w:hint="eastAsia"/>
        </w:rPr>
        <w:t>，林曾瑞獲悉林文楨指示辦理道面維護案之契約變更後，</w:t>
      </w:r>
      <w:proofErr w:type="gramStart"/>
      <w:r w:rsidRPr="001142C7">
        <w:rPr>
          <w:rFonts w:hint="eastAsia"/>
        </w:rPr>
        <w:t>認道面</w:t>
      </w:r>
      <w:proofErr w:type="gramEnd"/>
      <w:r w:rsidRPr="001142C7">
        <w:rPr>
          <w:rFonts w:hint="eastAsia"/>
        </w:rPr>
        <w:t>維護案契約本約尚未開工，即欲辦理契約變更，契約變更部分並無即時性，遂擱置辦理；林文楨因久未獲道面維護案辦理契約變更之相關資訊，遂於107年6月12日指示李明聰催促林曾瑞辦理道面維護案契約變更，林曾瑞獲悉林文楨再次催促辦理契約變更後，方著手辦理契約變更，</w:t>
      </w:r>
      <w:r w:rsidRPr="001142C7">
        <w:rPr>
          <w:rFonts w:hint="eastAsia"/>
          <w:b/>
        </w:rPr>
        <w:t>於107年7月26日辦理道面維護</w:t>
      </w:r>
      <w:proofErr w:type="gramStart"/>
      <w:r w:rsidRPr="001142C7">
        <w:rPr>
          <w:rFonts w:hint="eastAsia"/>
          <w:b/>
        </w:rPr>
        <w:t>案土石暫</w:t>
      </w:r>
      <w:proofErr w:type="gramEnd"/>
      <w:r w:rsidRPr="001142C7">
        <w:rPr>
          <w:rFonts w:hint="eastAsia"/>
          <w:b/>
        </w:rPr>
        <w:t>置區</w:t>
      </w:r>
      <w:r w:rsidR="00E57874">
        <w:rPr>
          <w:rFonts w:hint="eastAsia"/>
          <w:b/>
        </w:rPr>
        <w:t>板塊</w:t>
      </w:r>
      <w:r w:rsidRPr="001142C7">
        <w:rPr>
          <w:rFonts w:hint="eastAsia"/>
          <w:b/>
        </w:rPr>
        <w:t>破碎會</w:t>
      </w:r>
      <w:proofErr w:type="gramStart"/>
      <w:r w:rsidRPr="001142C7">
        <w:rPr>
          <w:rFonts w:hint="eastAsia"/>
          <w:b/>
        </w:rPr>
        <w:t>勘</w:t>
      </w:r>
      <w:proofErr w:type="gramEnd"/>
      <w:r w:rsidRPr="001142C7">
        <w:rPr>
          <w:rFonts w:hint="eastAsia"/>
        </w:rPr>
        <w:t>，並於</w:t>
      </w:r>
      <w:r w:rsidRPr="001142C7">
        <w:rPr>
          <w:rFonts w:hint="eastAsia"/>
          <w:b/>
        </w:rPr>
        <w:t>同年月31日召開道面維護案第1次變更設計檢討會議</w:t>
      </w:r>
      <w:r w:rsidRPr="001142C7">
        <w:rPr>
          <w:rFonts w:hint="eastAsia"/>
        </w:rPr>
        <w:t>，並由林文楨擔任主持人，該次會議以「本次變更係屬配合近期道面破損急劇嚴重，翻修後產生大量支板塊堆置於</w:t>
      </w:r>
      <w:proofErr w:type="gramStart"/>
      <w:r w:rsidRPr="001142C7">
        <w:rPr>
          <w:rFonts w:hint="eastAsia"/>
        </w:rPr>
        <w:t>土石暫置</w:t>
      </w:r>
      <w:proofErr w:type="gramEnd"/>
      <w:r w:rsidRPr="001142C7">
        <w:rPr>
          <w:rFonts w:hint="eastAsia"/>
        </w:rPr>
        <w:t>區需破碎處理利用，屬工地現況不可預見之情形，非可歸責於設計單位及施工廠商」為由，</w:t>
      </w:r>
      <w:r w:rsidRPr="001142C7">
        <w:rPr>
          <w:rFonts w:hint="eastAsia"/>
          <w:b/>
        </w:rPr>
        <w:t>決議</w:t>
      </w:r>
      <w:r w:rsidRPr="001142C7">
        <w:rPr>
          <w:rFonts w:hint="eastAsia"/>
        </w:rPr>
        <w:t>依據政府採購法第22條第1項第6款「在原招標目的範圍內，因未能預見之情形，</w:t>
      </w:r>
      <w:r w:rsidRPr="001142C7">
        <w:rPr>
          <w:rFonts w:hint="eastAsia"/>
        </w:rPr>
        <w:lastRenderedPageBreak/>
        <w:t>必須追加契約以外之工程，如另行招標，確有產生重大不便及技術或經濟上困難之虞，</w:t>
      </w:r>
      <w:proofErr w:type="gramStart"/>
      <w:r w:rsidRPr="001142C7">
        <w:rPr>
          <w:rFonts w:hint="eastAsia"/>
        </w:rPr>
        <w:t>非洽原</w:t>
      </w:r>
      <w:proofErr w:type="gramEnd"/>
      <w:r w:rsidRPr="001142C7">
        <w:rPr>
          <w:rFonts w:hint="eastAsia"/>
        </w:rPr>
        <w:t>訂約廠商辦理，不能達契約之目的，且未逾原主契約金額50%者。」，</w:t>
      </w:r>
      <w:r w:rsidRPr="001142C7">
        <w:rPr>
          <w:rFonts w:hint="eastAsia"/>
          <w:b/>
        </w:rPr>
        <w:t>將「水泥混凝土塊破碎處理(粒徑10cm以下)」工項以契約變更之方式併入道面維護案，</w:t>
      </w:r>
      <w:proofErr w:type="gramStart"/>
      <w:r w:rsidRPr="001142C7">
        <w:rPr>
          <w:rFonts w:hint="eastAsia"/>
          <w:b/>
        </w:rPr>
        <w:t>洽原承攬</w:t>
      </w:r>
      <w:proofErr w:type="gramEnd"/>
      <w:r w:rsidRPr="001142C7">
        <w:rPr>
          <w:rFonts w:hint="eastAsia"/>
          <w:b/>
        </w:rPr>
        <w:t>廠商</w:t>
      </w:r>
      <w:proofErr w:type="gramStart"/>
      <w:r w:rsidRPr="001142C7">
        <w:rPr>
          <w:rFonts w:hint="eastAsia"/>
          <w:b/>
        </w:rPr>
        <w:t>即旺誠</w:t>
      </w:r>
      <w:proofErr w:type="gramEnd"/>
      <w:r w:rsidRPr="001142C7">
        <w:rPr>
          <w:rFonts w:hint="eastAsia"/>
          <w:b/>
        </w:rPr>
        <w:t>公司辦理限制性招標</w:t>
      </w:r>
      <w:r w:rsidRPr="001142C7">
        <w:rPr>
          <w:rFonts w:hint="eastAsia"/>
        </w:rPr>
        <w:t>。</w:t>
      </w:r>
    </w:p>
    <w:p w:rsidR="002A3B51" w:rsidRPr="001142C7" w:rsidRDefault="002A3B51" w:rsidP="002A3B51">
      <w:pPr>
        <w:pStyle w:val="5"/>
      </w:pPr>
      <w:proofErr w:type="gramStart"/>
      <w:r w:rsidRPr="001142C7">
        <w:rPr>
          <w:rFonts w:hint="eastAsia"/>
        </w:rPr>
        <w:t>桃機公司</w:t>
      </w:r>
      <w:proofErr w:type="gramEnd"/>
      <w:r w:rsidRPr="001142C7">
        <w:rPr>
          <w:rFonts w:hint="eastAsia"/>
        </w:rPr>
        <w:t>於107年9月14日辦理道面維護案第1次契約變更限制性招標，由林文楨主持議價會議，議價結果</w:t>
      </w:r>
      <w:proofErr w:type="gramStart"/>
      <w:r w:rsidRPr="001142C7">
        <w:rPr>
          <w:rFonts w:hint="eastAsia"/>
        </w:rPr>
        <w:t>由旺誠公司</w:t>
      </w:r>
      <w:proofErr w:type="gramEnd"/>
      <w:r w:rsidRPr="001142C7">
        <w:rPr>
          <w:rFonts w:hint="eastAsia"/>
        </w:rPr>
        <w:t>以底價2,803萬元得標，</w:t>
      </w:r>
      <w:proofErr w:type="gramStart"/>
      <w:r w:rsidRPr="001142C7">
        <w:rPr>
          <w:rFonts w:hint="eastAsia"/>
        </w:rPr>
        <w:t>旺誠公司</w:t>
      </w:r>
      <w:proofErr w:type="gramEnd"/>
      <w:r w:rsidRPr="001142C7">
        <w:rPr>
          <w:rFonts w:hint="eastAsia"/>
        </w:rPr>
        <w:t>遂於同月25日將該工程全數以契約金額2,427萬6,000元發包予富</w:t>
      </w:r>
      <w:proofErr w:type="gramStart"/>
      <w:r w:rsidRPr="001142C7">
        <w:rPr>
          <w:rFonts w:hint="eastAsia"/>
        </w:rPr>
        <w:t>暘</w:t>
      </w:r>
      <w:proofErr w:type="gramEnd"/>
      <w:r w:rsidRPr="001142C7">
        <w:rPr>
          <w:rFonts w:hint="eastAsia"/>
        </w:rPr>
        <w:t>公司施作。</w:t>
      </w:r>
    </w:p>
    <w:p w:rsidR="002A3B51" w:rsidRPr="001142C7" w:rsidRDefault="002A3B51" w:rsidP="002A3B51">
      <w:pPr>
        <w:pStyle w:val="4"/>
      </w:pPr>
      <w:r w:rsidRPr="001142C7">
        <w:rPr>
          <w:rFonts w:hint="eastAsia"/>
        </w:rPr>
        <w:t>桃園國際機場G4加油站新建工程案：</w:t>
      </w:r>
    </w:p>
    <w:p w:rsidR="002A3B51" w:rsidRPr="001142C7" w:rsidRDefault="002A3B51" w:rsidP="002A3B51">
      <w:pPr>
        <w:pStyle w:val="5"/>
      </w:pPr>
      <w:proofErr w:type="gramStart"/>
      <w:r w:rsidRPr="001142C7">
        <w:rPr>
          <w:rFonts w:hint="eastAsia"/>
        </w:rPr>
        <w:t>桃機公司</w:t>
      </w:r>
      <w:proofErr w:type="gramEnd"/>
      <w:r w:rsidRPr="001142C7">
        <w:rPr>
          <w:rFonts w:hint="eastAsia"/>
        </w:rPr>
        <w:t>前於1</w:t>
      </w:r>
      <w:r w:rsidRPr="001142C7">
        <w:t>08</w:t>
      </w:r>
      <w:r w:rsidRPr="001142C7">
        <w:rPr>
          <w:rFonts w:hint="eastAsia"/>
        </w:rPr>
        <w:t>年1月29日辦理該案公開招標，惟未有廠商投標而流標，</w:t>
      </w:r>
      <w:proofErr w:type="gramStart"/>
      <w:r w:rsidRPr="001142C7">
        <w:rPr>
          <w:rFonts w:hint="eastAsia"/>
        </w:rPr>
        <w:t>嗣</w:t>
      </w:r>
      <w:proofErr w:type="gramEnd"/>
      <w:r w:rsidRPr="001142C7">
        <w:rPr>
          <w:rFonts w:hint="eastAsia"/>
        </w:rPr>
        <w:t>於同年3月2</w:t>
      </w:r>
      <w:r w:rsidRPr="001142C7">
        <w:t>8</w:t>
      </w:r>
      <w:r w:rsidRPr="001142C7">
        <w:rPr>
          <w:rFonts w:hint="eastAsia"/>
        </w:rPr>
        <w:t>日再次辦理該案公開招標，預算金額為5</w:t>
      </w:r>
      <w:r w:rsidRPr="001142C7">
        <w:t>,912</w:t>
      </w:r>
      <w:r w:rsidRPr="001142C7">
        <w:rPr>
          <w:rFonts w:hint="eastAsia"/>
        </w:rPr>
        <w:t>萬2</w:t>
      </w:r>
      <w:r w:rsidRPr="001142C7">
        <w:t>12</w:t>
      </w:r>
      <w:r w:rsidRPr="001142C7">
        <w:rPr>
          <w:rFonts w:hint="eastAsia"/>
        </w:rPr>
        <w:t>元。</w:t>
      </w:r>
    </w:p>
    <w:p w:rsidR="002A3B51" w:rsidRPr="001142C7" w:rsidRDefault="002A3B51" w:rsidP="002A3B51">
      <w:pPr>
        <w:pStyle w:val="5"/>
      </w:pPr>
      <w:r w:rsidRPr="001142C7">
        <w:rPr>
          <w:rFonts w:hint="eastAsia"/>
        </w:rPr>
        <w:t>林文楨於108年3月間，在桃園機場某處，將G4加油站案設計廠商</w:t>
      </w:r>
      <w:proofErr w:type="gramStart"/>
      <w:r w:rsidRPr="001142C7">
        <w:rPr>
          <w:rFonts w:hint="eastAsia"/>
        </w:rPr>
        <w:t>世</w:t>
      </w:r>
      <w:proofErr w:type="gramEnd"/>
      <w:r w:rsidRPr="001142C7">
        <w:rPr>
          <w:rFonts w:hint="eastAsia"/>
        </w:rPr>
        <w:t>曦公司提供</w:t>
      </w:r>
      <w:proofErr w:type="gramStart"/>
      <w:r w:rsidRPr="001142C7">
        <w:rPr>
          <w:rFonts w:hint="eastAsia"/>
        </w:rPr>
        <w:t>與桃機公司</w:t>
      </w:r>
      <w:proofErr w:type="gramEnd"/>
      <w:r w:rsidRPr="001142C7">
        <w:rPr>
          <w:rFonts w:hint="eastAsia"/>
        </w:rPr>
        <w:t>作為核定底價使用而應秘密之招標文件即工程預算書(含總表及詳細價目表)，</w:t>
      </w:r>
      <w:proofErr w:type="gramStart"/>
      <w:r w:rsidRPr="001142C7">
        <w:rPr>
          <w:rFonts w:hint="eastAsia"/>
        </w:rPr>
        <w:t>向桃機</w:t>
      </w:r>
      <w:proofErr w:type="gramEnd"/>
      <w:r w:rsidRPr="001142C7">
        <w:rPr>
          <w:rFonts w:hint="eastAsia"/>
        </w:rPr>
        <w:t>公司助理工程師邱天智索取後再自行或透過他人交付與吳裕斌，</w:t>
      </w:r>
      <w:proofErr w:type="gramStart"/>
      <w:r w:rsidRPr="001142C7">
        <w:rPr>
          <w:rFonts w:hint="eastAsia"/>
        </w:rPr>
        <w:t>即辰星</w:t>
      </w:r>
      <w:proofErr w:type="gramEnd"/>
      <w:r w:rsidRPr="001142C7">
        <w:rPr>
          <w:rFonts w:hint="eastAsia"/>
        </w:rPr>
        <w:t>營造有限公司(下</w:t>
      </w:r>
      <w:proofErr w:type="gramStart"/>
      <w:r w:rsidRPr="001142C7">
        <w:rPr>
          <w:rFonts w:hint="eastAsia"/>
        </w:rPr>
        <w:t>稱辰星</w:t>
      </w:r>
      <w:proofErr w:type="gramEnd"/>
      <w:r w:rsidRPr="001142C7">
        <w:rPr>
          <w:rFonts w:hint="eastAsia"/>
        </w:rPr>
        <w:t>公司)負責人，吳裕斌並與吳進華協議雙方</w:t>
      </w:r>
      <w:proofErr w:type="gramStart"/>
      <w:r w:rsidRPr="001142C7">
        <w:rPr>
          <w:rFonts w:hint="eastAsia"/>
        </w:rPr>
        <w:t>以辰星</w:t>
      </w:r>
      <w:proofErr w:type="gramEnd"/>
      <w:r w:rsidRPr="001142C7">
        <w:rPr>
          <w:rFonts w:hint="eastAsia"/>
        </w:rPr>
        <w:t>公司名義共同承攬G4加油站案，旋於同年4月2日開標時，</w:t>
      </w:r>
      <w:proofErr w:type="gramStart"/>
      <w:r w:rsidRPr="001142C7">
        <w:rPr>
          <w:rFonts w:hint="eastAsia"/>
        </w:rPr>
        <w:t>僅有辰星公司</w:t>
      </w:r>
      <w:proofErr w:type="gramEnd"/>
      <w:r w:rsidRPr="001142C7">
        <w:rPr>
          <w:rFonts w:hint="eastAsia"/>
        </w:rPr>
        <w:t>參加投標，而開標主持人林文楨當場</w:t>
      </w:r>
      <w:proofErr w:type="gramStart"/>
      <w:r w:rsidRPr="001142C7">
        <w:rPr>
          <w:rFonts w:hint="eastAsia"/>
        </w:rPr>
        <w:t>宣布辰星公司</w:t>
      </w:r>
      <w:proofErr w:type="gramEnd"/>
      <w:r w:rsidRPr="001142C7">
        <w:rPr>
          <w:rFonts w:hint="eastAsia"/>
        </w:rPr>
        <w:t>投標金額為5,877萬7,788元，底價金額為5,910萬元，</w:t>
      </w:r>
      <w:proofErr w:type="gramStart"/>
      <w:r w:rsidRPr="001142C7">
        <w:rPr>
          <w:rFonts w:hint="eastAsia"/>
        </w:rPr>
        <w:t>由辰星</w:t>
      </w:r>
      <w:proofErr w:type="gramEnd"/>
      <w:r w:rsidRPr="001142C7">
        <w:rPr>
          <w:rFonts w:hint="eastAsia"/>
        </w:rPr>
        <w:t>公司得標而決標(決標價格與底價僅差32萬2,212元，決標價格與底價比高達99.45%</w:t>
      </w:r>
      <w:r w:rsidRPr="001142C7">
        <w:t>)</w:t>
      </w:r>
      <w:r w:rsidRPr="001142C7">
        <w:rPr>
          <w:rFonts w:hint="eastAsia"/>
        </w:rPr>
        <w:t>。</w:t>
      </w:r>
    </w:p>
    <w:p w:rsidR="002A3B51" w:rsidRPr="001142C7" w:rsidRDefault="002A3B51" w:rsidP="002A3B51">
      <w:pPr>
        <w:pStyle w:val="3"/>
      </w:pPr>
      <w:r w:rsidRPr="001142C7">
        <w:rPr>
          <w:rFonts w:hint="eastAsia"/>
        </w:rPr>
        <w:lastRenderedPageBreak/>
        <w:t>據上幾起案件，涉及契約變更、洩密各有2件，其中1件涉及契約變更與洩密，可</w:t>
      </w:r>
      <w:proofErr w:type="gramStart"/>
      <w:r w:rsidRPr="001142C7">
        <w:rPr>
          <w:rFonts w:hint="eastAsia"/>
        </w:rPr>
        <w:t>窺見桃機公司</w:t>
      </w:r>
      <w:proofErr w:type="gramEnd"/>
      <w:r w:rsidRPr="001142C7">
        <w:rPr>
          <w:rFonts w:hint="eastAsia"/>
        </w:rPr>
        <w:t>工程處辦理採購標案契約變更的過程中有未完成契約變更設計即指示先行施作、契約變更程序及期程較長、變更議價雙方無法合意等履約管理問題；</w:t>
      </w:r>
      <w:proofErr w:type="gramStart"/>
      <w:r w:rsidRPr="001142C7">
        <w:rPr>
          <w:rFonts w:hint="eastAsia"/>
        </w:rPr>
        <w:t>桃機公司</w:t>
      </w:r>
      <w:proofErr w:type="gramEnd"/>
      <w:r w:rsidRPr="001142C7">
        <w:rPr>
          <w:rFonts w:hint="eastAsia"/>
        </w:rPr>
        <w:t>屬於採購法第3條規定之公營事業，辦理工程採購應依採購法之規定，縱然林文楨及吳俊宗對於工程</w:t>
      </w:r>
      <w:proofErr w:type="gramStart"/>
      <w:r w:rsidRPr="001142C7">
        <w:rPr>
          <w:rFonts w:hint="eastAsia"/>
        </w:rPr>
        <w:t>採購均有執行</w:t>
      </w:r>
      <w:proofErr w:type="gramEnd"/>
      <w:r w:rsidRPr="001142C7">
        <w:rPr>
          <w:rFonts w:hint="eastAsia"/>
        </w:rPr>
        <w:t>及監督之權力，自應遵守採購法相關規定，並力求優化公共工程作業相關程序，其等不思從中檢討改善工作，</w:t>
      </w:r>
      <w:proofErr w:type="gramStart"/>
      <w:r w:rsidRPr="001142C7">
        <w:rPr>
          <w:rFonts w:hint="eastAsia"/>
        </w:rPr>
        <w:t>反起貪</w:t>
      </w:r>
      <w:proofErr w:type="gramEnd"/>
      <w:r w:rsidRPr="001142C7">
        <w:rPr>
          <w:rFonts w:hint="eastAsia"/>
        </w:rPr>
        <w:t>念，所為實有不該。交通部係</w:t>
      </w:r>
      <w:proofErr w:type="gramStart"/>
      <w:r w:rsidRPr="001142C7">
        <w:rPr>
          <w:rFonts w:hint="eastAsia"/>
        </w:rPr>
        <w:t>為桃機公司</w:t>
      </w:r>
      <w:proofErr w:type="gramEnd"/>
      <w:r w:rsidRPr="001142C7">
        <w:rPr>
          <w:rFonts w:hint="eastAsia"/>
        </w:rPr>
        <w:t>之主管機關，依據國際機場園區發展條例、採購稽核小組作業規則等相關規定，負有稽核監督其業務及採購作業之責，</w:t>
      </w:r>
      <w:proofErr w:type="gramStart"/>
      <w:r w:rsidRPr="001142C7">
        <w:rPr>
          <w:rFonts w:hint="eastAsia"/>
        </w:rPr>
        <w:t>該部於本</w:t>
      </w:r>
      <w:proofErr w:type="gramEnd"/>
      <w:r w:rsidRPr="001142C7">
        <w:rPr>
          <w:rFonts w:hint="eastAsia"/>
        </w:rPr>
        <w:t>院詢問時即稱：</w:t>
      </w:r>
      <w:proofErr w:type="gramStart"/>
      <w:r w:rsidRPr="001142C7">
        <w:rPr>
          <w:rFonts w:hint="eastAsia"/>
        </w:rPr>
        <w:t>桃機公司</w:t>
      </w:r>
      <w:proofErr w:type="gramEnd"/>
      <w:r w:rsidRPr="001142C7">
        <w:rPr>
          <w:rFonts w:hint="eastAsia"/>
        </w:rPr>
        <w:t>和其他國營事業相比仍較年輕，人員組成當初是以桃園航空站為主體成立，對外招考很多新進人員，新進人員的行政經驗，相較行政機關人員較弱等語。從而該部對其稽核監督自應更為嚴謹周延，惟上開工程先行施作及契約變更作業等問題顯然存在已久，該部過往執行採購</w:t>
      </w:r>
      <w:proofErr w:type="gramStart"/>
      <w:r w:rsidRPr="001142C7">
        <w:rPr>
          <w:rFonts w:hint="eastAsia"/>
        </w:rPr>
        <w:t>稽核竟皆無</w:t>
      </w:r>
      <w:proofErr w:type="gramEnd"/>
      <w:r w:rsidRPr="001142C7">
        <w:rPr>
          <w:rFonts w:hint="eastAsia"/>
        </w:rPr>
        <w:t>發現上開採購招標及履約管理問題(詳調查意見二</w:t>
      </w:r>
      <w:r w:rsidRPr="001142C7">
        <w:t>)</w:t>
      </w:r>
      <w:r w:rsidRPr="001142C7">
        <w:rPr>
          <w:rFonts w:hint="eastAsia"/>
        </w:rPr>
        <w:t>，未能預為防範，業務督導實有不周，</w:t>
      </w:r>
      <w:proofErr w:type="gramStart"/>
      <w:r w:rsidRPr="001142C7">
        <w:rPr>
          <w:rFonts w:hint="eastAsia"/>
        </w:rPr>
        <w:t>難卸其責</w:t>
      </w:r>
      <w:proofErr w:type="gramEnd"/>
      <w:r w:rsidRPr="001142C7">
        <w:rPr>
          <w:rFonts w:hint="eastAsia"/>
        </w:rPr>
        <w:t>。</w:t>
      </w:r>
    </w:p>
    <w:p w:rsidR="002A3B51" w:rsidRPr="001142C7" w:rsidRDefault="002A3B51" w:rsidP="002A3B51">
      <w:pPr>
        <w:pStyle w:val="3"/>
      </w:pPr>
      <w:r w:rsidRPr="001142C7">
        <w:rPr>
          <w:rFonts w:hint="eastAsia"/>
        </w:rPr>
        <w:t>綜上，</w:t>
      </w:r>
      <w:proofErr w:type="gramStart"/>
      <w:r w:rsidRPr="001142C7">
        <w:rPr>
          <w:rFonts w:hint="eastAsia"/>
        </w:rPr>
        <w:t>桃機公司</w:t>
      </w:r>
      <w:proofErr w:type="gramEnd"/>
      <w:r w:rsidRPr="001142C7">
        <w:rPr>
          <w:rFonts w:hint="eastAsia"/>
        </w:rPr>
        <w:t>於9</w:t>
      </w:r>
      <w:r w:rsidRPr="001142C7">
        <w:t>9</w:t>
      </w:r>
      <w:r w:rsidRPr="001142C7">
        <w:rPr>
          <w:rFonts w:hint="eastAsia"/>
        </w:rPr>
        <w:t>年1</w:t>
      </w:r>
      <w:r w:rsidRPr="001142C7">
        <w:t>1</w:t>
      </w:r>
      <w:r w:rsidRPr="001142C7">
        <w:rPr>
          <w:rFonts w:hint="eastAsia"/>
        </w:rPr>
        <w:t>月1日成立，係交通部獨資經營之國營事業，辦理工程採購適用政府採購法規定，</w:t>
      </w:r>
      <w:proofErr w:type="gramStart"/>
      <w:r w:rsidRPr="001142C7">
        <w:rPr>
          <w:rFonts w:hint="eastAsia"/>
        </w:rPr>
        <w:t>桃機公司</w:t>
      </w:r>
      <w:proofErr w:type="gramEnd"/>
      <w:r w:rsidRPr="001142C7">
        <w:rPr>
          <w:rFonts w:hint="eastAsia"/>
        </w:rPr>
        <w:t>人員辦理採購作業屬於刑法依法令從事於公共事務，具有法定職務權限之公務員，</w:t>
      </w:r>
      <w:proofErr w:type="gramStart"/>
      <w:r w:rsidRPr="001142C7">
        <w:rPr>
          <w:rFonts w:hint="eastAsia"/>
        </w:rPr>
        <w:t>詎</w:t>
      </w:r>
      <w:proofErr w:type="gramEnd"/>
      <w:r w:rsidRPr="001142C7">
        <w:rPr>
          <w:rFonts w:hint="eastAsia"/>
        </w:rPr>
        <w:t>該公司工程處前處長林文楨、工程師吳俊宗竟利用辦理採購業務具有執行及監督之權力，屢次於經辦之採購業務中收取回扣、賄賂，或洩漏應保守秘密之採購招標文件予投標廠商，未能奉公守法，違背採</w:t>
      </w:r>
      <w:r w:rsidRPr="001142C7">
        <w:rPr>
          <w:rFonts w:hint="eastAsia"/>
        </w:rPr>
        <w:lastRenderedPageBreak/>
        <w:t>購人員倫理，所為實有不該，</w:t>
      </w:r>
      <w:proofErr w:type="gramStart"/>
      <w:r w:rsidRPr="001142C7">
        <w:rPr>
          <w:rFonts w:hint="eastAsia"/>
        </w:rPr>
        <w:t>桃機公司</w:t>
      </w:r>
      <w:proofErr w:type="gramEnd"/>
      <w:r w:rsidRPr="001142C7">
        <w:rPr>
          <w:rFonts w:hint="eastAsia"/>
        </w:rPr>
        <w:t>雖已追究林員、吳員之行政責任並解除勞動契約，惟相關人員所涉工程採購案件弊端，</w:t>
      </w:r>
      <w:proofErr w:type="gramStart"/>
      <w:r w:rsidRPr="001142C7">
        <w:rPr>
          <w:rFonts w:hint="eastAsia"/>
        </w:rPr>
        <w:t>凸顯桃機</w:t>
      </w:r>
      <w:proofErr w:type="gramEnd"/>
      <w:r w:rsidRPr="001142C7">
        <w:rPr>
          <w:rFonts w:hint="eastAsia"/>
        </w:rPr>
        <w:t>公司採購招標及履約管理問題積弊已久，負有檢查、督導權責之交通部竟一無所悉，監督不力，破壞民眾對交通部及桃機公司執行職務公正性之信賴，且弊案經新聞媒體與民眾長期關注航廈漏水等工程品質問題連結，</w:t>
      </w:r>
      <w:proofErr w:type="gramStart"/>
      <w:r w:rsidRPr="001142C7">
        <w:rPr>
          <w:rFonts w:hint="eastAsia"/>
        </w:rPr>
        <w:t>嚴重扼傷政府</w:t>
      </w:r>
      <w:proofErr w:type="gramEnd"/>
      <w:r w:rsidRPr="001142C7">
        <w:rPr>
          <w:rFonts w:hint="eastAsia"/>
        </w:rPr>
        <w:t>機關形象，顯有</w:t>
      </w:r>
      <w:proofErr w:type="gramStart"/>
      <w:r w:rsidRPr="001142C7">
        <w:rPr>
          <w:rFonts w:hint="eastAsia"/>
        </w:rPr>
        <w:t>怠</w:t>
      </w:r>
      <w:proofErr w:type="gramEnd"/>
      <w:r w:rsidRPr="001142C7">
        <w:rPr>
          <w:rFonts w:hint="eastAsia"/>
        </w:rPr>
        <w:t>失。</w:t>
      </w:r>
    </w:p>
    <w:p w:rsidR="002A3B51" w:rsidRPr="001142C7" w:rsidRDefault="002A3B51" w:rsidP="002A3B51">
      <w:pPr>
        <w:pStyle w:val="2"/>
        <w:rPr>
          <w:rFonts w:hAnsi="標楷體"/>
        </w:rPr>
      </w:pPr>
      <w:r w:rsidRPr="001142C7">
        <w:rPr>
          <w:rFonts w:hAnsi="標楷體" w:hint="eastAsia"/>
        </w:rPr>
        <w:t>交通部辦理桃機公司工程採購稽核監督，未能落實採購</w:t>
      </w:r>
      <w:r w:rsidRPr="001142C7">
        <w:rPr>
          <w:rFonts w:hint="eastAsia"/>
        </w:rPr>
        <w:t>各階段之稽核監督重點事項</w:t>
      </w:r>
      <w:r w:rsidRPr="001142C7">
        <w:rPr>
          <w:rFonts w:hAnsi="標楷體" w:hint="eastAsia"/>
        </w:rPr>
        <w:t>，迄</w:t>
      </w:r>
      <w:proofErr w:type="gramStart"/>
      <w:r w:rsidRPr="001142C7">
        <w:rPr>
          <w:rFonts w:hAnsi="標楷體" w:hint="eastAsia"/>
        </w:rPr>
        <w:t>至旨揭事件</w:t>
      </w:r>
      <w:proofErr w:type="gramEnd"/>
      <w:r w:rsidRPr="001142C7">
        <w:rPr>
          <w:rFonts w:hAnsi="標楷體" w:hint="eastAsia"/>
        </w:rPr>
        <w:t>發生後，經檢視工程處前處長林文楨任職期間4</w:t>
      </w:r>
      <w:r w:rsidRPr="001142C7">
        <w:rPr>
          <w:rFonts w:hAnsi="標楷體"/>
        </w:rPr>
        <w:t>6</w:t>
      </w:r>
      <w:r w:rsidRPr="001142C7">
        <w:rPr>
          <w:rFonts w:hAnsi="標楷體" w:hint="eastAsia"/>
        </w:rPr>
        <w:t>件工程採購案，始發現長期存在「先行</w:t>
      </w:r>
      <w:proofErr w:type="gramStart"/>
      <w:r w:rsidRPr="001142C7">
        <w:rPr>
          <w:rFonts w:hAnsi="標楷體" w:hint="eastAsia"/>
        </w:rPr>
        <w:t>施作占契約</w:t>
      </w:r>
      <w:proofErr w:type="gramEnd"/>
      <w:r w:rsidRPr="001142C7">
        <w:rPr>
          <w:rFonts w:hAnsi="標楷體" w:hint="eastAsia"/>
        </w:rPr>
        <w:t>變更案件比率過高，占比</w:t>
      </w:r>
      <w:r w:rsidRPr="001142C7">
        <w:rPr>
          <w:rFonts w:hint="eastAsia"/>
        </w:rPr>
        <w:t>為93.8%</w:t>
      </w:r>
      <w:r w:rsidRPr="001142C7">
        <w:rPr>
          <w:rFonts w:hAnsi="標楷體" w:hint="eastAsia"/>
        </w:rPr>
        <w:t>」、</w:t>
      </w:r>
      <w:r w:rsidRPr="001142C7">
        <w:rPr>
          <w:rFonts w:hint="eastAsia"/>
        </w:rPr>
        <w:t>「契約變更程序</w:t>
      </w:r>
      <w:proofErr w:type="gramStart"/>
      <w:r w:rsidRPr="001142C7">
        <w:rPr>
          <w:rFonts w:hint="eastAsia"/>
        </w:rPr>
        <w:t>及核決層級</w:t>
      </w:r>
      <w:proofErr w:type="gramEnd"/>
      <w:r w:rsidRPr="001142C7">
        <w:rPr>
          <w:rFonts w:hint="eastAsia"/>
        </w:rPr>
        <w:t>並未一致」、「先行施作</w:t>
      </w:r>
      <w:proofErr w:type="gramStart"/>
      <w:r w:rsidRPr="001142C7">
        <w:rPr>
          <w:rFonts w:hint="eastAsia"/>
        </w:rPr>
        <w:t>階段未會辦</w:t>
      </w:r>
      <w:proofErr w:type="gramEnd"/>
      <w:r w:rsidRPr="001142C7">
        <w:rPr>
          <w:rFonts w:hint="eastAsia"/>
        </w:rPr>
        <w:t>採購監辦等單位」等履約階段問題，顯見外部監督功能</w:t>
      </w:r>
      <w:proofErr w:type="gramStart"/>
      <w:r w:rsidRPr="001142C7">
        <w:rPr>
          <w:rFonts w:hint="eastAsia"/>
        </w:rPr>
        <w:t>不</w:t>
      </w:r>
      <w:proofErr w:type="gramEnd"/>
      <w:r w:rsidRPr="001142C7">
        <w:rPr>
          <w:rFonts w:hint="eastAsia"/>
        </w:rPr>
        <w:t>彰，亦不符採購稽核監督之意旨，難辭疏失之</w:t>
      </w:r>
      <w:proofErr w:type="gramStart"/>
      <w:r w:rsidRPr="001142C7">
        <w:rPr>
          <w:rFonts w:hint="eastAsia"/>
        </w:rPr>
        <w:t>咎</w:t>
      </w:r>
      <w:proofErr w:type="gramEnd"/>
      <w:r w:rsidRPr="001142C7">
        <w:rPr>
          <w:rFonts w:hint="eastAsia"/>
        </w:rPr>
        <w:t>：</w:t>
      </w:r>
    </w:p>
    <w:p w:rsidR="002A3B51" w:rsidRPr="001142C7" w:rsidRDefault="002A3B51" w:rsidP="002A3B51">
      <w:pPr>
        <w:pStyle w:val="3"/>
      </w:pPr>
      <w:r w:rsidRPr="001142C7">
        <w:rPr>
          <w:rFonts w:hint="eastAsia"/>
        </w:rPr>
        <w:t>依據國際機場園區發展條例第24條規定：「主管機關應派員檢查機場公司各項設施及作業，並督導其業務，機場公司不得規避、妨礙或拒絕；如有缺失，</w:t>
      </w:r>
      <w:proofErr w:type="gramStart"/>
      <w:r w:rsidRPr="001142C7">
        <w:rPr>
          <w:rFonts w:hint="eastAsia"/>
        </w:rPr>
        <w:t>應命機場</w:t>
      </w:r>
      <w:proofErr w:type="gramEnd"/>
      <w:r w:rsidRPr="001142C7">
        <w:rPr>
          <w:rFonts w:hint="eastAsia"/>
        </w:rPr>
        <w:t>公司限期改善。」復依採購稽核小組作業規則第2條第1項規定：「採購稽核小組（下稱稽核小組）得就機關辦理採購之書面、資訊網路或其他有關之資訊、資料，辦理稽核監督。」及第3條規定：「稽核小組發現機關辦理採購有重大異常情形者，得經召集人指定稽核委員組成專案小組，對機關進行稽核監督。主管機關或設立機關發現機關辦理採購有重大異常情形者，亦得經召集人為前項之指定。前二項以外情形，稽核小組得隨時辦理稽核監督。稽核小組進行稽核監督時，得</w:t>
      </w:r>
      <w:proofErr w:type="gramStart"/>
      <w:r w:rsidRPr="001142C7">
        <w:rPr>
          <w:rFonts w:hint="eastAsia"/>
        </w:rPr>
        <w:t>不</w:t>
      </w:r>
      <w:proofErr w:type="gramEnd"/>
      <w:r w:rsidRPr="001142C7">
        <w:rPr>
          <w:rFonts w:hint="eastAsia"/>
        </w:rPr>
        <w:t>預先通知機關。」及第7條：「稽核小組就採購各階段之稽核監</w:t>
      </w:r>
      <w:r w:rsidRPr="001142C7">
        <w:rPr>
          <w:rFonts w:hint="eastAsia"/>
        </w:rPr>
        <w:lastRenderedPageBreak/>
        <w:t>督重點事項如下：一、招標階段：</w:t>
      </w:r>
      <w:r w:rsidRPr="001142C7">
        <w:rPr>
          <w:rFonts w:hAnsi="標楷體"/>
        </w:rPr>
        <w:t>…</w:t>
      </w:r>
      <w:proofErr w:type="gramStart"/>
      <w:r w:rsidRPr="001142C7">
        <w:rPr>
          <w:rFonts w:hAnsi="標楷體"/>
        </w:rPr>
        <w:t>…</w:t>
      </w:r>
      <w:proofErr w:type="gramEnd"/>
      <w:r w:rsidRPr="001142C7">
        <w:rPr>
          <w:rFonts w:hint="eastAsia"/>
        </w:rPr>
        <w:t>。二、開標、審標及決標階段：</w:t>
      </w:r>
      <w:r w:rsidRPr="001142C7">
        <w:rPr>
          <w:rFonts w:hAnsi="標楷體"/>
        </w:rPr>
        <w:t>…</w:t>
      </w:r>
      <w:proofErr w:type="gramStart"/>
      <w:r w:rsidRPr="001142C7">
        <w:rPr>
          <w:rFonts w:hAnsi="標楷體"/>
        </w:rPr>
        <w:t>…</w:t>
      </w:r>
      <w:proofErr w:type="gramEnd"/>
      <w:r w:rsidRPr="001142C7">
        <w:rPr>
          <w:rFonts w:hint="eastAsia"/>
        </w:rPr>
        <w:t>。三、訂約及履約階段：(</w:t>
      </w:r>
      <w:proofErr w:type="gramStart"/>
      <w:r w:rsidRPr="001142C7">
        <w:rPr>
          <w:rFonts w:hint="eastAsia"/>
        </w:rPr>
        <w:t>一</w:t>
      </w:r>
      <w:proofErr w:type="gramEnd"/>
      <w:r w:rsidRPr="001142C7">
        <w:rPr>
          <w:rFonts w:hint="eastAsia"/>
        </w:rPr>
        <w:t>)訂約作業。(二)保險作業。(三)履約管理。(四)查驗作業。(五)</w:t>
      </w:r>
      <w:r w:rsidRPr="001142C7">
        <w:rPr>
          <w:rFonts w:hint="eastAsia"/>
          <w:b/>
        </w:rPr>
        <w:t>契約變更</w:t>
      </w:r>
      <w:r w:rsidRPr="001142C7">
        <w:rPr>
          <w:rFonts w:hint="eastAsia"/>
        </w:rPr>
        <w:t>。(六)違約或發生事故處理。(七)付款作業。四、驗收階段：(</w:t>
      </w:r>
      <w:proofErr w:type="gramStart"/>
      <w:r w:rsidRPr="001142C7">
        <w:rPr>
          <w:rFonts w:hint="eastAsia"/>
        </w:rPr>
        <w:t>一</w:t>
      </w:r>
      <w:proofErr w:type="gramEnd"/>
      <w:r w:rsidRPr="001142C7">
        <w:rPr>
          <w:rFonts w:hint="eastAsia"/>
        </w:rPr>
        <w:t>)交貨、完工、竣工及初驗作業。(二)驗收作業。(三)違約處理。(四)付款作業。五、使用階段：</w:t>
      </w:r>
      <w:r w:rsidRPr="001142C7">
        <w:rPr>
          <w:rFonts w:hAnsi="標楷體"/>
        </w:rPr>
        <w:t>…</w:t>
      </w:r>
      <w:proofErr w:type="gramStart"/>
      <w:r w:rsidRPr="001142C7">
        <w:rPr>
          <w:rFonts w:hAnsi="標楷體"/>
        </w:rPr>
        <w:t>…</w:t>
      </w:r>
      <w:proofErr w:type="gramEnd"/>
      <w:r w:rsidRPr="001142C7">
        <w:rPr>
          <w:rFonts w:hint="eastAsia"/>
        </w:rPr>
        <w:t>。六、其他：(</w:t>
      </w:r>
      <w:proofErr w:type="gramStart"/>
      <w:r w:rsidRPr="001142C7">
        <w:rPr>
          <w:rFonts w:hint="eastAsia"/>
        </w:rPr>
        <w:t>一</w:t>
      </w:r>
      <w:proofErr w:type="gramEnd"/>
      <w:r w:rsidRPr="001142C7">
        <w:rPr>
          <w:rFonts w:hint="eastAsia"/>
        </w:rPr>
        <w:t>)</w:t>
      </w:r>
      <w:r w:rsidRPr="001142C7">
        <w:rPr>
          <w:rFonts w:hint="eastAsia"/>
          <w:b/>
        </w:rPr>
        <w:t>作業程序、進度</w:t>
      </w:r>
      <w:r w:rsidRPr="001142C7">
        <w:rPr>
          <w:rFonts w:hint="eastAsia"/>
        </w:rPr>
        <w:t>、品質、效率及專業程度。(二)爭議處理。</w:t>
      </w:r>
      <w:r w:rsidRPr="001142C7">
        <w:rPr>
          <w:rFonts w:hAnsi="標楷體"/>
        </w:rPr>
        <w:t>…</w:t>
      </w:r>
      <w:proofErr w:type="gramStart"/>
      <w:r w:rsidRPr="001142C7">
        <w:rPr>
          <w:rFonts w:hAnsi="標楷體"/>
        </w:rPr>
        <w:t>…</w:t>
      </w:r>
      <w:proofErr w:type="gramEnd"/>
      <w:r w:rsidRPr="001142C7">
        <w:rPr>
          <w:rFonts w:hint="eastAsia"/>
        </w:rPr>
        <w:t>」是</w:t>
      </w:r>
      <w:proofErr w:type="gramStart"/>
      <w:r w:rsidRPr="001142C7">
        <w:rPr>
          <w:rFonts w:hint="eastAsia"/>
        </w:rPr>
        <w:t>以</w:t>
      </w:r>
      <w:proofErr w:type="gramEnd"/>
      <w:r w:rsidRPr="001142C7">
        <w:rPr>
          <w:rFonts w:hint="eastAsia"/>
        </w:rPr>
        <w:t>，交通部對於桃機公司採購作業負有稽核監督之責，採購稽核監督重點事項包括招標階段、開標、審標及決標階段、訂約及履約階段、驗收及使用階段等事項。</w:t>
      </w:r>
    </w:p>
    <w:p w:rsidR="002A3B51" w:rsidRPr="001142C7" w:rsidRDefault="002A3B51" w:rsidP="002A3B51">
      <w:pPr>
        <w:pStyle w:val="3"/>
      </w:pPr>
      <w:proofErr w:type="gramStart"/>
      <w:r w:rsidRPr="001142C7">
        <w:rPr>
          <w:rFonts w:hint="eastAsia"/>
        </w:rPr>
        <w:t>查旨揭事件</w:t>
      </w:r>
      <w:proofErr w:type="gramEnd"/>
      <w:r w:rsidRPr="001142C7">
        <w:rPr>
          <w:rFonts w:hint="eastAsia"/>
        </w:rPr>
        <w:t>發生後，交通部林前部長指派</w:t>
      </w:r>
      <w:proofErr w:type="gramStart"/>
      <w:r w:rsidRPr="001142C7">
        <w:rPr>
          <w:rFonts w:hint="eastAsia"/>
        </w:rPr>
        <w:t>祁</w:t>
      </w:r>
      <w:proofErr w:type="gramEnd"/>
      <w:r w:rsidRPr="001142C7">
        <w:rPr>
          <w:rFonts w:hint="eastAsia"/>
        </w:rPr>
        <w:t>常務次長率該部重大工程督導會報、航政司、政風處及民用航空局等單位，於1</w:t>
      </w:r>
      <w:r w:rsidRPr="001142C7">
        <w:t>08</w:t>
      </w:r>
      <w:r w:rsidRPr="001142C7">
        <w:rPr>
          <w:rFonts w:hint="eastAsia"/>
        </w:rPr>
        <w:t>年8月20日、8月23日、8月30日及9月2</w:t>
      </w:r>
      <w:r w:rsidRPr="001142C7">
        <w:t>0</w:t>
      </w:r>
      <w:r w:rsidRPr="001142C7">
        <w:rPr>
          <w:rFonts w:hint="eastAsia"/>
        </w:rPr>
        <w:t>日</w:t>
      </w:r>
      <w:proofErr w:type="gramStart"/>
      <w:r w:rsidRPr="001142C7">
        <w:rPr>
          <w:rFonts w:hint="eastAsia"/>
        </w:rPr>
        <w:t>至桃機公司</w:t>
      </w:r>
      <w:proofErr w:type="gramEnd"/>
      <w:r w:rsidRPr="001142C7">
        <w:rPr>
          <w:rFonts w:hint="eastAsia"/>
        </w:rPr>
        <w:t>召開專案</w:t>
      </w:r>
      <w:proofErr w:type="gramStart"/>
      <w:r w:rsidRPr="001142C7">
        <w:rPr>
          <w:rFonts w:hint="eastAsia"/>
        </w:rPr>
        <w:t>研</w:t>
      </w:r>
      <w:proofErr w:type="gramEnd"/>
      <w:r w:rsidRPr="001142C7">
        <w:rPr>
          <w:rFonts w:hint="eastAsia"/>
        </w:rPr>
        <w:t>商會議，通盤檢視林文楨自1</w:t>
      </w:r>
      <w:r w:rsidRPr="001142C7">
        <w:t>03</w:t>
      </w:r>
      <w:r w:rsidRPr="001142C7">
        <w:rPr>
          <w:rFonts w:hint="eastAsia"/>
        </w:rPr>
        <w:t>年2月至1</w:t>
      </w:r>
      <w:r w:rsidRPr="001142C7">
        <w:t>08</w:t>
      </w:r>
      <w:r w:rsidRPr="001142C7">
        <w:rPr>
          <w:rFonts w:hint="eastAsia"/>
        </w:rPr>
        <w:t>年8月15日調離工程處處長職務之日止，擔任主管期間所有經營工程案</w:t>
      </w:r>
      <w:r w:rsidR="004B36D3">
        <w:rPr>
          <w:rFonts w:hint="eastAsia"/>
        </w:rPr>
        <w:t>件</w:t>
      </w:r>
      <w:r w:rsidRPr="001142C7">
        <w:rPr>
          <w:rFonts w:hint="eastAsia"/>
        </w:rPr>
        <w:t>執行情形，</w:t>
      </w:r>
      <w:proofErr w:type="gramStart"/>
      <w:r w:rsidRPr="001142C7">
        <w:rPr>
          <w:rFonts w:hint="eastAsia"/>
        </w:rPr>
        <w:t>並就標案</w:t>
      </w:r>
      <w:proofErr w:type="gramEnd"/>
      <w:r w:rsidRPr="001142C7">
        <w:rPr>
          <w:rFonts w:hint="eastAsia"/>
        </w:rPr>
        <w:t>之招、決標、履約階段及工程品質查核紀錄逐一檢視及檢討，總計4</w:t>
      </w:r>
      <w:r w:rsidRPr="001142C7">
        <w:t>6</w:t>
      </w:r>
      <w:r w:rsidRPr="001142C7">
        <w:rPr>
          <w:rFonts w:hint="eastAsia"/>
        </w:rPr>
        <w:t>件工程採購案件；經檢視發現其中6件在招、決標階段有缺失，其缺失為「招標文件註明廠商不得異議」、「未依『機關提報巨額採購使用情形及效益分析作業規定』第2條規定辦理」、「招標設計圖與施工規範有異」、「尚有政府採購錯誤行為態樣一、(九)所列情形」、「更正</w:t>
      </w:r>
      <w:proofErr w:type="gramStart"/>
      <w:r w:rsidRPr="001142C7">
        <w:rPr>
          <w:rFonts w:hint="eastAsia"/>
        </w:rPr>
        <w:t>公告皆載明</w:t>
      </w:r>
      <w:proofErr w:type="gramEnd"/>
      <w:r w:rsidRPr="001142C7">
        <w:rPr>
          <w:rFonts w:hint="eastAsia"/>
        </w:rPr>
        <w:t>提供電子領標，但於投標須知刪除電子投標方式送達等事項」、「投標須知第83點所載行政院公共工程委員會中央採購稽核小組傳真資訊錯誤；評選須知第四、評選標準與評選項目不一致」等情形。至於履約階段，則計有16件辦</w:t>
      </w:r>
      <w:r w:rsidRPr="001142C7">
        <w:rPr>
          <w:rFonts w:hint="eastAsia"/>
        </w:rPr>
        <w:lastRenderedPageBreak/>
        <w:t>理契約變更，10件屬開口型契約實作計價且無新增工項，其餘20件無契約變更情事，</w:t>
      </w:r>
      <w:r w:rsidRPr="001142C7">
        <w:rPr>
          <w:rFonts w:hint="eastAsia"/>
          <w:b/>
        </w:rPr>
        <w:t>有辦理契約變更之採購案占46件工程採購案之比率為34.8%</w:t>
      </w:r>
      <w:r w:rsidRPr="001142C7">
        <w:rPr>
          <w:rFonts w:hint="eastAsia"/>
        </w:rPr>
        <w:t>，而工程竣工前尚未完成契約變更者計3件，其中2件已補正行政程序，餘1件即第二航廈擴建工程案尚未完成，刻正加速進行契約變更程序。審諸該1</w:t>
      </w:r>
      <w:r w:rsidRPr="001142C7">
        <w:t>6</w:t>
      </w:r>
      <w:r w:rsidRPr="001142C7">
        <w:rPr>
          <w:rFonts w:hint="eastAsia"/>
        </w:rPr>
        <w:t>件有辦理契約變更之工程採購案，核有履約管理問題如下說明：</w:t>
      </w:r>
    </w:p>
    <w:p w:rsidR="002A3B51" w:rsidRPr="001142C7" w:rsidRDefault="002A3B51" w:rsidP="002A3B51">
      <w:pPr>
        <w:pStyle w:val="4"/>
      </w:pPr>
      <w:r w:rsidRPr="001142C7">
        <w:rPr>
          <w:rFonts w:hint="eastAsia"/>
        </w:rPr>
        <w:t>部分工程採購案有契約變更期程較長之情形：</w:t>
      </w:r>
    </w:p>
    <w:p w:rsidR="002A3B51" w:rsidRPr="001142C7" w:rsidRDefault="002A3B51" w:rsidP="002A3B51">
      <w:pPr>
        <w:pStyle w:val="41"/>
        <w:ind w:left="1701" w:firstLine="680"/>
      </w:pPr>
      <w:r w:rsidRPr="001142C7">
        <w:rPr>
          <w:rFonts w:hint="eastAsia"/>
        </w:rPr>
        <w:t>辦理契約變更</w:t>
      </w:r>
      <w:proofErr w:type="gramStart"/>
      <w:r w:rsidRPr="001142C7">
        <w:rPr>
          <w:rFonts w:hint="eastAsia"/>
        </w:rPr>
        <w:t>期程逾6個月</w:t>
      </w:r>
      <w:proofErr w:type="gramEnd"/>
      <w:r w:rsidRPr="001142C7">
        <w:rPr>
          <w:rFonts w:hint="eastAsia"/>
        </w:rPr>
        <w:t>者計有6案，有個案甚至需耗時335日始完成契約變更行政程序。且其中第二航廈擴建工程案第</w:t>
      </w:r>
      <w:r w:rsidRPr="001142C7">
        <w:t>2</w:t>
      </w:r>
      <w:r w:rsidRPr="001142C7">
        <w:rPr>
          <w:rFonts w:hint="eastAsia"/>
        </w:rPr>
        <w:t>次契約變更係於1</w:t>
      </w:r>
      <w:r w:rsidRPr="001142C7">
        <w:t>05</w:t>
      </w:r>
      <w:r w:rsidRPr="001142C7">
        <w:rPr>
          <w:rFonts w:hint="eastAsia"/>
        </w:rPr>
        <w:t>年1</w:t>
      </w:r>
      <w:r w:rsidRPr="001142C7">
        <w:t>0</w:t>
      </w:r>
      <w:r w:rsidRPr="001142C7">
        <w:rPr>
          <w:rFonts w:hint="eastAsia"/>
        </w:rPr>
        <w:t>月1</w:t>
      </w:r>
      <w:r w:rsidRPr="001142C7">
        <w:t>9</w:t>
      </w:r>
      <w:r w:rsidRPr="001142C7">
        <w:rPr>
          <w:rFonts w:hint="eastAsia"/>
        </w:rPr>
        <w:t>日初審，</w:t>
      </w:r>
      <w:proofErr w:type="gramStart"/>
      <w:r w:rsidRPr="001142C7">
        <w:rPr>
          <w:rFonts w:hint="eastAsia"/>
        </w:rPr>
        <w:t>至桃機公司</w:t>
      </w:r>
      <w:proofErr w:type="gramEnd"/>
      <w:r w:rsidRPr="001142C7">
        <w:rPr>
          <w:rFonts w:hint="eastAsia"/>
        </w:rPr>
        <w:t>1</w:t>
      </w:r>
      <w:r w:rsidRPr="001142C7">
        <w:t>08</w:t>
      </w:r>
      <w:r w:rsidRPr="001142C7">
        <w:rPr>
          <w:rFonts w:hint="eastAsia"/>
        </w:rPr>
        <w:t>年9月提出檢討報告時尚未完成契約變更，惟該次契約變更迄至1</w:t>
      </w:r>
      <w:r w:rsidRPr="001142C7">
        <w:t>08</w:t>
      </w:r>
      <w:r w:rsidRPr="001142C7">
        <w:rPr>
          <w:rFonts w:hint="eastAsia"/>
        </w:rPr>
        <w:t>年1</w:t>
      </w:r>
      <w:r w:rsidRPr="001142C7">
        <w:t>0</w:t>
      </w:r>
      <w:r w:rsidRPr="001142C7">
        <w:rPr>
          <w:rFonts w:hint="eastAsia"/>
        </w:rPr>
        <w:t>月</w:t>
      </w:r>
      <w:r w:rsidRPr="001142C7">
        <w:t>3</w:t>
      </w:r>
      <w:r w:rsidRPr="001142C7">
        <w:rPr>
          <w:rFonts w:hint="eastAsia"/>
        </w:rPr>
        <w:t>日方完成契約變更作業，據該公司扣除其中6日等天數，核計完成變更作業總計耗時7</w:t>
      </w:r>
      <w:r w:rsidRPr="001142C7">
        <w:t>72</w:t>
      </w:r>
      <w:r w:rsidRPr="001142C7">
        <w:rPr>
          <w:rFonts w:hint="eastAsia"/>
        </w:rPr>
        <w:t>日。</w:t>
      </w:r>
    </w:p>
    <w:p w:rsidR="002A3B51" w:rsidRPr="001142C7" w:rsidRDefault="002A3B51" w:rsidP="002A3B51">
      <w:pPr>
        <w:pStyle w:val="4"/>
      </w:pPr>
      <w:r w:rsidRPr="001142C7">
        <w:rPr>
          <w:rFonts w:hint="eastAsia"/>
        </w:rPr>
        <w:t>部分個案議價難以合意：</w:t>
      </w:r>
    </w:p>
    <w:p w:rsidR="002A3B51" w:rsidRPr="001142C7" w:rsidRDefault="002A3B51" w:rsidP="002A3B51">
      <w:pPr>
        <w:pStyle w:val="41"/>
        <w:ind w:left="1701" w:firstLine="680"/>
      </w:pPr>
      <w:r w:rsidRPr="001142C7">
        <w:rPr>
          <w:rFonts w:hint="eastAsia"/>
        </w:rPr>
        <w:t>因工期及預算未能達成共識，以第二航廈擴建工程案為例，除第1次契約變更已於105年12月19日完成議價外，第2次契約變更已歷經4次議價不成、第3次變更設計亦已3次議價不成，第4次契約變更迄未辦理議價程序。</w:t>
      </w:r>
    </w:p>
    <w:p w:rsidR="002A3B51" w:rsidRPr="001142C7" w:rsidRDefault="002A3B51" w:rsidP="002A3B51">
      <w:pPr>
        <w:pStyle w:val="4"/>
      </w:pPr>
      <w:r w:rsidRPr="001142C7">
        <w:rPr>
          <w:rFonts w:hint="eastAsia"/>
        </w:rPr>
        <w:t>先行施作案件占契約變更案件之比例過高，占比為93.8%：</w:t>
      </w:r>
    </w:p>
    <w:p w:rsidR="002A3B51" w:rsidRPr="001142C7" w:rsidRDefault="002A3B51" w:rsidP="002A3B51">
      <w:pPr>
        <w:pStyle w:val="41"/>
        <w:ind w:left="1701" w:firstLine="680"/>
      </w:pPr>
      <w:r w:rsidRPr="001142C7">
        <w:rPr>
          <w:rFonts w:hint="eastAsia"/>
        </w:rPr>
        <w:t>有辦理契約變更之16件採購案，其中於契約變更程序辦理完成前即由廠商先行施作案件(下稱先行施作案件</w:t>
      </w:r>
      <w:r w:rsidRPr="001142C7">
        <w:t>)</w:t>
      </w:r>
      <w:r w:rsidRPr="001142C7">
        <w:rPr>
          <w:rFonts w:hint="eastAsia"/>
        </w:rPr>
        <w:t>計15件，先行施作比率為93.8%。</w:t>
      </w:r>
    </w:p>
    <w:p w:rsidR="002A3B51" w:rsidRPr="001142C7" w:rsidRDefault="002A3B51" w:rsidP="002A3B51">
      <w:pPr>
        <w:pStyle w:val="4"/>
      </w:pPr>
      <w:r w:rsidRPr="001142C7">
        <w:rPr>
          <w:rFonts w:hint="eastAsia"/>
        </w:rPr>
        <w:t>契約變更簽核程序</w:t>
      </w:r>
      <w:proofErr w:type="gramStart"/>
      <w:r w:rsidRPr="001142C7">
        <w:rPr>
          <w:rFonts w:hint="eastAsia"/>
        </w:rPr>
        <w:t>及核決層級</w:t>
      </w:r>
      <w:proofErr w:type="gramEnd"/>
      <w:r w:rsidRPr="001142C7">
        <w:rPr>
          <w:rFonts w:hint="eastAsia"/>
        </w:rPr>
        <w:t>視個案或承辦人</w:t>
      </w:r>
      <w:r w:rsidRPr="001142C7">
        <w:rPr>
          <w:rFonts w:hint="eastAsia"/>
        </w:rPr>
        <w:lastRenderedPageBreak/>
        <w:t>不同而有不同之作法：</w:t>
      </w:r>
    </w:p>
    <w:p w:rsidR="002A3B51" w:rsidRPr="001142C7" w:rsidRDefault="002A3B51" w:rsidP="002A3B51">
      <w:pPr>
        <w:pStyle w:val="41"/>
        <w:ind w:left="1701" w:firstLine="680"/>
      </w:pPr>
      <w:r w:rsidRPr="001142C7">
        <w:rPr>
          <w:rFonts w:hint="eastAsia"/>
        </w:rPr>
        <w:t>以第二航廈擴建工程案為例，第1次契約變更於自主控管審核會議(即例會初審會議)審核契約變更之合理性及</w:t>
      </w:r>
      <w:proofErr w:type="gramStart"/>
      <w:r w:rsidRPr="001142C7">
        <w:rPr>
          <w:rFonts w:hint="eastAsia"/>
        </w:rPr>
        <w:t>必要性後</w:t>
      </w:r>
      <w:proofErr w:type="gramEnd"/>
      <w:r w:rsidRPr="001142C7">
        <w:rPr>
          <w:rFonts w:hint="eastAsia"/>
        </w:rPr>
        <w:t>，該次會議紀錄雖於會後簽文內敘明契約變更及先行施作之必要性及急迫性，且經簽核程序由總經理核定；然而，第2、3及4次契約變更程序，同屬例會初審會議性質之會議紀錄，會後之簽文內容簡略，且其簽核程序，第2、3次契約變更由副總經理核定，第4次契約變更則由工程處處長林文楨核定，可見契約變更之工務程序</w:t>
      </w:r>
      <w:proofErr w:type="gramStart"/>
      <w:r w:rsidRPr="001142C7">
        <w:rPr>
          <w:rFonts w:hint="eastAsia"/>
        </w:rPr>
        <w:t>及核決層級</w:t>
      </w:r>
      <w:proofErr w:type="gramEnd"/>
      <w:r w:rsidRPr="001142C7">
        <w:rPr>
          <w:rFonts w:hint="eastAsia"/>
        </w:rPr>
        <w:t>並未一致。</w:t>
      </w:r>
    </w:p>
    <w:p w:rsidR="002A3B51" w:rsidRPr="001142C7" w:rsidRDefault="002A3B51" w:rsidP="002A3B51">
      <w:pPr>
        <w:pStyle w:val="4"/>
      </w:pPr>
      <w:r w:rsidRPr="001142C7">
        <w:rPr>
          <w:rFonts w:hint="eastAsia"/>
        </w:rPr>
        <w:t>先行施作自主控管審核</w:t>
      </w:r>
      <w:proofErr w:type="gramStart"/>
      <w:r w:rsidRPr="001142C7">
        <w:rPr>
          <w:rFonts w:hint="eastAsia"/>
        </w:rPr>
        <w:t>程序未會辦</w:t>
      </w:r>
      <w:proofErr w:type="gramEnd"/>
      <w:r w:rsidRPr="001142C7">
        <w:rPr>
          <w:rFonts w:hint="eastAsia"/>
        </w:rPr>
        <w:t>採購監辦相關單位：</w:t>
      </w:r>
    </w:p>
    <w:p w:rsidR="002A3B51" w:rsidRPr="001142C7" w:rsidRDefault="002A3B51" w:rsidP="002A3B51">
      <w:pPr>
        <w:pStyle w:val="41"/>
        <w:ind w:left="1701" w:firstLine="680"/>
      </w:pPr>
      <w:r w:rsidRPr="001142C7">
        <w:rPr>
          <w:rFonts w:hint="eastAsia"/>
        </w:rPr>
        <w:t>按「</w:t>
      </w:r>
      <w:r w:rsidRPr="001142C7">
        <w:rPr>
          <w:rFonts w:hAnsi="標楷體" w:hint="eastAsia"/>
          <w:spacing w:val="8"/>
        </w:rPr>
        <w:t>工程契約變更前先行施作作業程序書</w:t>
      </w:r>
      <w:r w:rsidRPr="001142C7">
        <w:rPr>
          <w:rFonts w:hint="eastAsia"/>
        </w:rPr>
        <w:t>」之規定，</w:t>
      </w:r>
      <w:proofErr w:type="gramStart"/>
      <w:r w:rsidRPr="001142C7">
        <w:rPr>
          <w:rFonts w:hint="eastAsia"/>
        </w:rPr>
        <w:t>桃機公司</w:t>
      </w:r>
      <w:proofErr w:type="gramEnd"/>
      <w:r w:rsidRPr="001142C7">
        <w:rPr>
          <w:rFonts w:hint="eastAsia"/>
        </w:rPr>
        <w:t>工程處於自行控管作業</w:t>
      </w:r>
      <w:proofErr w:type="gramStart"/>
      <w:r w:rsidRPr="001142C7">
        <w:rPr>
          <w:rFonts w:hint="eastAsia"/>
        </w:rPr>
        <w:t>期間，</w:t>
      </w:r>
      <w:proofErr w:type="gramEnd"/>
      <w:r w:rsidRPr="001142C7">
        <w:rPr>
          <w:rFonts w:hint="eastAsia"/>
        </w:rPr>
        <w:t>應針對先行施作工項進行審核，核准變更後，始通知廠商進場施作，惟工程處多半僅透過會議方式審核契約變更之必要性及</w:t>
      </w:r>
      <w:proofErr w:type="gramStart"/>
      <w:r w:rsidRPr="001142C7">
        <w:rPr>
          <w:rFonts w:hint="eastAsia"/>
        </w:rPr>
        <w:t>合理性後</w:t>
      </w:r>
      <w:proofErr w:type="gramEnd"/>
      <w:r w:rsidRPr="001142C7">
        <w:rPr>
          <w:rFonts w:hint="eastAsia"/>
        </w:rPr>
        <w:t>，即同意廠商先行施工，且與會者</w:t>
      </w:r>
      <w:proofErr w:type="gramStart"/>
      <w:r w:rsidRPr="001142C7">
        <w:rPr>
          <w:rFonts w:hint="eastAsia"/>
        </w:rPr>
        <w:t>為桃機公司</w:t>
      </w:r>
      <w:proofErr w:type="gramEnd"/>
      <w:r w:rsidRPr="001142C7">
        <w:rPr>
          <w:rFonts w:hint="eastAsia"/>
        </w:rPr>
        <w:t>工程處、設計監造單位、施工廠商或需求單位，監辦單位並未與會，事後相關簽呈亦</w:t>
      </w:r>
      <w:proofErr w:type="gramStart"/>
      <w:r w:rsidRPr="001142C7">
        <w:rPr>
          <w:rFonts w:hint="eastAsia"/>
        </w:rPr>
        <w:t>未會辦桃機</w:t>
      </w:r>
      <w:proofErr w:type="gramEnd"/>
      <w:r w:rsidRPr="001142C7">
        <w:rPr>
          <w:rFonts w:hint="eastAsia"/>
        </w:rPr>
        <w:t>公司會計處、政風處、法律事務處及秘書處等單位，致相關單位無法即時協助工程處確認契約變更之合理性及必要性。</w:t>
      </w:r>
    </w:p>
    <w:p w:rsidR="002A3B51" w:rsidRPr="001142C7" w:rsidRDefault="002A3B51" w:rsidP="002A3B51">
      <w:pPr>
        <w:pStyle w:val="3"/>
      </w:pPr>
      <w:r w:rsidRPr="001142C7">
        <w:rPr>
          <w:rFonts w:hint="eastAsia"/>
        </w:rPr>
        <w:t>復查前揭4</w:t>
      </w:r>
      <w:r w:rsidRPr="001142C7">
        <w:t>6</w:t>
      </w:r>
      <w:r w:rsidRPr="001142C7">
        <w:rPr>
          <w:rFonts w:hint="eastAsia"/>
        </w:rPr>
        <w:t>件採購案，交通部曾就其中1</w:t>
      </w:r>
      <w:r w:rsidRPr="001142C7">
        <w:t>6</w:t>
      </w:r>
      <w:r w:rsidRPr="001142C7">
        <w:rPr>
          <w:rFonts w:hint="eastAsia"/>
        </w:rPr>
        <w:t>件辦理稽核監督，經查6件有缺失(詳下表)，其缺失情形核與上開檢視結果並無二致，皆屬於招、決標階段之缺失；進一步檢視，其中9件先行施作案件，據採購稽核紀錄日期顯示，交通部稽核編號第6、8、2</w:t>
      </w:r>
      <w:r w:rsidRPr="001142C7">
        <w:t>1</w:t>
      </w:r>
      <w:r w:rsidRPr="001142C7">
        <w:rPr>
          <w:rFonts w:hint="eastAsia"/>
        </w:rPr>
        <w:t>及4</w:t>
      </w:r>
      <w:r w:rsidRPr="001142C7">
        <w:t>6</w:t>
      </w:r>
      <w:r w:rsidRPr="001142C7">
        <w:rPr>
          <w:rFonts w:hint="eastAsia"/>
        </w:rPr>
        <w:t>案時，該等案件皆已進行第1次契約變更初審，其中</w:t>
      </w:r>
      <w:r w:rsidRPr="001142C7">
        <w:rPr>
          <w:rFonts w:hint="eastAsia"/>
        </w:rPr>
        <w:lastRenderedPageBreak/>
        <w:t>編號第8案於1</w:t>
      </w:r>
      <w:r w:rsidRPr="001142C7">
        <w:t>03</w:t>
      </w:r>
      <w:r w:rsidRPr="001142C7">
        <w:rPr>
          <w:rFonts w:hint="eastAsia"/>
        </w:rPr>
        <w:t>年9月17日交通部稽核時，該案已於1</w:t>
      </w:r>
      <w:r w:rsidRPr="001142C7">
        <w:t>03</w:t>
      </w:r>
      <w:r w:rsidRPr="001142C7">
        <w:rPr>
          <w:rFonts w:hint="eastAsia"/>
        </w:rPr>
        <w:t>年1月21日、4月9日及8月8日進行第1、第2及第3次契約變更初審，</w:t>
      </w:r>
      <w:proofErr w:type="gramStart"/>
      <w:r w:rsidRPr="001142C7">
        <w:rPr>
          <w:rFonts w:hint="eastAsia"/>
        </w:rPr>
        <w:t>惟桃機</w:t>
      </w:r>
      <w:proofErr w:type="gramEnd"/>
      <w:r w:rsidRPr="001142C7">
        <w:rPr>
          <w:rFonts w:hint="eastAsia"/>
        </w:rPr>
        <w:t>公司</w:t>
      </w:r>
      <w:proofErr w:type="gramStart"/>
      <w:r w:rsidRPr="001142C7">
        <w:rPr>
          <w:rFonts w:hint="eastAsia"/>
        </w:rPr>
        <w:t>工務處迄至</w:t>
      </w:r>
      <w:proofErr w:type="gramEnd"/>
      <w:r w:rsidRPr="001142C7">
        <w:rPr>
          <w:rFonts w:hint="eastAsia"/>
        </w:rPr>
        <w:t>同年6月4日、</w:t>
      </w:r>
      <w:proofErr w:type="gramStart"/>
      <w:r w:rsidRPr="001142C7">
        <w:rPr>
          <w:rFonts w:hint="eastAsia"/>
        </w:rPr>
        <w:t>8月28日始簽請</w:t>
      </w:r>
      <w:proofErr w:type="gramEnd"/>
      <w:r w:rsidRPr="001142C7">
        <w:rPr>
          <w:rFonts w:hint="eastAsia"/>
        </w:rPr>
        <w:t>第1、2次契約變更核定事宜</w:t>
      </w:r>
      <w:r w:rsidRPr="001142C7">
        <w:rPr>
          <w:rStyle w:val="afc"/>
        </w:rPr>
        <w:footnoteReference w:id="1"/>
      </w:r>
      <w:r w:rsidRPr="001142C7">
        <w:rPr>
          <w:rFonts w:hint="eastAsia"/>
        </w:rPr>
        <w:t>，斯時契約變更作業辦理時程已達1</w:t>
      </w:r>
      <w:r w:rsidRPr="001142C7">
        <w:t>35</w:t>
      </w:r>
      <w:r w:rsidRPr="001142C7">
        <w:rPr>
          <w:rFonts w:hint="eastAsia"/>
        </w:rPr>
        <w:t>天及1</w:t>
      </w:r>
      <w:r w:rsidRPr="001142C7">
        <w:t>42</w:t>
      </w:r>
      <w:r w:rsidRPr="001142C7">
        <w:rPr>
          <w:rFonts w:hint="eastAsia"/>
        </w:rPr>
        <w:t>天</w:t>
      </w:r>
      <w:r w:rsidRPr="001142C7">
        <w:rPr>
          <w:rStyle w:val="afc"/>
        </w:rPr>
        <w:footnoteReference w:id="2"/>
      </w:r>
      <w:r w:rsidRPr="001142C7">
        <w:rPr>
          <w:rFonts w:hint="eastAsia"/>
        </w:rPr>
        <w:t>，工務行政作業顯有疑義，其後統計該3次契約變更作業完成所花費時間分別為3</w:t>
      </w:r>
      <w:r w:rsidRPr="001142C7">
        <w:t>16</w:t>
      </w:r>
      <w:r w:rsidRPr="001142C7">
        <w:rPr>
          <w:rFonts w:hint="eastAsia"/>
        </w:rPr>
        <w:t>天、1</w:t>
      </w:r>
      <w:r w:rsidRPr="001142C7">
        <w:t>97</w:t>
      </w:r>
      <w:r w:rsidRPr="001142C7">
        <w:rPr>
          <w:rFonts w:hint="eastAsia"/>
        </w:rPr>
        <w:t>天及2</w:t>
      </w:r>
      <w:r w:rsidRPr="001142C7">
        <w:t>28</w:t>
      </w:r>
      <w:r w:rsidRPr="001142C7">
        <w:rPr>
          <w:rFonts w:hint="eastAsia"/>
        </w:rPr>
        <w:t>天，至竣工仍未完成第3次契約變更程序。另編號第1案，</w:t>
      </w:r>
      <w:proofErr w:type="gramStart"/>
      <w:r w:rsidRPr="001142C7">
        <w:rPr>
          <w:rFonts w:hint="eastAsia"/>
        </w:rPr>
        <w:t>該部於1</w:t>
      </w:r>
      <w:r w:rsidRPr="001142C7">
        <w:t>05</w:t>
      </w:r>
      <w:r w:rsidRPr="001142C7">
        <w:rPr>
          <w:rFonts w:hint="eastAsia"/>
        </w:rPr>
        <w:t>年3月</w:t>
      </w:r>
      <w:proofErr w:type="gramEnd"/>
      <w:r w:rsidRPr="001142C7">
        <w:rPr>
          <w:rFonts w:hint="eastAsia"/>
        </w:rPr>
        <w:t>稽核時，該案雖尚無契約變更情事，</w:t>
      </w:r>
      <w:proofErr w:type="gramStart"/>
      <w:r w:rsidRPr="001142C7">
        <w:rPr>
          <w:rFonts w:hint="eastAsia"/>
        </w:rPr>
        <w:t>惟查後續</w:t>
      </w:r>
      <w:proofErr w:type="gramEnd"/>
      <w:r w:rsidRPr="001142C7">
        <w:rPr>
          <w:rFonts w:hint="eastAsia"/>
        </w:rPr>
        <w:t>5次契約變更作業，第1次及第2次變更設計追加高達2億4</w:t>
      </w:r>
      <w:r w:rsidRPr="001142C7">
        <w:t>,700</w:t>
      </w:r>
      <w:r w:rsidRPr="001142C7">
        <w:rPr>
          <w:rFonts w:hint="eastAsia"/>
        </w:rPr>
        <w:t>萬餘元、1億5</w:t>
      </w:r>
      <w:r w:rsidRPr="001142C7">
        <w:t>86</w:t>
      </w:r>
      <w:r w:rsidRPr="001142C7">
        <w:rPr>
          <w:rFonts w:hint="eastAsia"/>
        </w:rPr>
        <w:t>萬餘元，</w:t>
      </w:r>
      <w:proofErr w:type="gramStart"/>
      <w:r w:rsidRPr="001142C7">
        <w:rPr>
          <w:rFonts w:hint="eastAsia"/>
        </w:rPr>
        <w:t>桃機公司</w:t>
      </w:r>
      <w:proofErr w:type="gramEnd"/>
      <w:r w:rsidRPr="001142C7">
        <w:rPr>
          <w:rFonts w:hint="eastAsia"/>
        </w:rPr>
        <w:t>曾向該部提報修正計畫修正金額，經統計其契約變更作業完成時程各為2</w:t>
      </w:r>
      <w:r w:rsidRPr="001142C7">
        <w:t>53</w:t>
      </w:r>
      <w:r w:rsidRPr="001142C7">
        <w:rPr>
          <w:rFonts w:hint="eastAsia"/>
        </w:rPr>
        <w:t>天、7</w:t>
      </w:r>
      <w:r w:rsidRPr="001142C7">
        <w:t>72</w:t>
      </w:r>
      <w:r w:rsidRPr="001142C7">
        <w:rPr>
          <w:rFonts w:hint="eastAsia"/>
        </w:rPr>
        <w:t>天、6</w:t>
      </w:r>
      <w:r w:rsidRPr="001142C7">
        <w:t>32</w:t>
      </w:r>
      <w:r w:rsidRPr="001142C7">
        <w:rPr>
          <w:rFonts w:hint="eastAsia"/>
        </w:rPr>
        <w:t>天、3</w:t>
      </w:r>
      <w:r w:rsidRPr="001142C7">
        <w:t>24</w:t>
      </w:r>
      <w:r w:rsidRPr="001142C7">
        <w:rPr>
          <w:rFonts w:hint="eastAsia"/>
        </w:rPr>
        <w:t>天、1</w:t>
      </w:r>
      <w:r w:rsidRPr="001142C7">
        <w:t>14</w:t>
      </w:r>
      <w:r w:rsidRPr="001142C7">
        <w:rPr>
          <w:rFonts w:hint="eastAsia"/>
        </w:rPr>
        <w:t>天，至竣工仍未完成第2、3、4、5次契約變更之程序。據上可知，</w:t>
      </w:r>
      <w:proofErr w:type="gramStart"/>
      <w:r w:rsidRPr="001142C7">
        <w:rPr>
          <w:rFonts w:hint="eastAsia"/>
        </w:rPr>
        <w:t>桃機公司</w:t>
      </w:r>
      <w:proofErr w:type="gramEnd"/>
      <w:r w:rsidRPr="001142C7">
        <w:rPr>
          <w:rFonts w:hint="eastAsia"/>
        </w:rPr>
        <w:t>辦理先行施作案件未能充分掌握契約變更作業整體辦理期程，顯已成為工務常態，並不符契約變更相關規定之意旨，且易生履約爭議。而交通部辦理採購稽核監督時，顯然並未落實採購各階段之稽核監督重點事項，長期輕忽履約階段及作業程序等事項之重要性，已</w:t>
      </w:r>
      <w:proofErr w:type="gramStart"/>
      <w:r w:rsidRPr="001142C7">
        <w:rPr>
          <w:rFonts w:hint="eastAsia"/>
        </w:rPr>
        <w:t>悖離</w:t>
      </w:r>
      <w:proofErr w:type="gramEnd"/>
      <w:r w:rsidRPr="001142C7">
        <w:rPr>
          <w:rFonts w:hint="eastAsia"/>
        </w:rPr>
        <w:t>採購稽核監督目的，核有疏失。</w:t>
      </w:r>
    </w:p>
    <w:p w:rsidR="002A3B51" w:rsidRPr="001142C7" w:rsidRDefault="002A3B51" w:rsidP="002A3B51">
      <w:pPr>
        <w:spacing w:line="200" w:lineRule="exact"/>
      </w:pPr>
    </w:p>
    <w:tbl>
      <w:tblPr>
        <w:tblW w:w="10564" w:type="dxa"/>
        <w:jc w:val="center"/>
        <w:tblLayout w:type="fixed"/>
        <w:tblCellMar>
          <w:left w:w="28" w:type="dxa"/>
          <w:right w:w="28" w:type="dxa"/>
        </w:tblCellMar>
        <w:tblLook w:val="04A0" w:firstRow="1" w:lastRow="0" w:firstColumn="1" w:lastColumn="0" w:noHBand="0" w:noVBand="1"/>
      </w:tblPr>
      <w:tblGrid>
        <w:gridCol w:w="366"/>
        <w:gridCol w:w="2544"/>
        <w:gridCol w:w="1275"/>
        <w:gridCol w:w="1134"/>
        <w:gridCol w:w="1276"/>
        <w:gridCol w:w="1276"/>
        <w:gridCol w:w="2693"/>
      </w:tblGrid>
      <w:tr w:rsidR="001142C7" w:rsidRPr="001142C7" w:rsidTr="00BE150B">
        <w:trPr>
          <w:trHeight w:val="588"/>
          <w:tblHeader/>
          <w:jc w:val="center"/>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編號</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工程標案名稱</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bCs/>
                <w:spacing w:val="-12"/>
                <w:kern w:val="0"/>
                <w:sz w:val="24"/>
                <w:szCs w:val="24"/>
              </w:rPr>
            </w:pPr>
            <w:r w:rsidRPr="001142C7">
              <w:rPr>
                <w:rFonts w:hAnsi="標楷體" w:cs="新細明體" w:hint="eastAsia"/>
                <w:bCs/>
                <w:spacing w:val="-12"/>
                <w:kern w:val="0"/>
                <w:sz w:val="24"/>
                <w:szCs w:val="24"/>
              </w:rPr>
              <w:t>決標日期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bCs/>
                <w:spacing w:val="-16"/>
                <w:kern w:val="0"/>
                <w:sz w:val="24"/>
                <w:szCs w:val="24"/>
              </w:rPr>
            </w:pPr>
            <w:r w:rsidRPr="001142C7">
              <w:rPr>
                <w:rFonts w:hAnsi="標楷體" w:cs="新細明體" w:hint="eastAsia"/>
                <w:b/>
                <w:bCs/>
                <w:spacing w:val="-16"/>
                <w:kern w:val="0"/>
                <w:sz w:val="24"/>
                <w:szCs w:val="24"/>
              </w:rPr>
              <w:t>採購稽核紀錄日期</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第1次</w:t>
            </w:r>
            <w:proofErr w:type="gramStart"/>
            <w:r w:rsidRPr="001142C7">
              <w:rPr>
                <w:rFonts w:hAnsi="標楷體" w:cs="新細明體" w:hint="eastAsia"/>
                <w:bCs/>
                <w:kern w:val="0"/>
                <w:sz w:val="24"/>
                <w:szCs w:val="24"/>
              </w:rPr>
              <w:t>契</w:t>
            </w:r>
            <w:proofErr w:type="gramEnd"/>
            <w:r w:rsidRPr="001142C7">
              <w:rPr>
                <w:rFonts w:hAnsi="標楷體" w:cs="新細明體" w:hint="eastAsia"/>
                <w:bCs/>
                <w:kern w:val="0"/>
                <w:sz w:val="24"/>
                <w:szCs w:val="24"/>
              </w:rPr>
              <w:t>變初審日期</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第1次</w:t>
            </w:r>
            <w:proofErr w:type="gramStart"/>
            <w:r w:rsidRPr="001142C7">
              <w:rPr>
                <w:rFonts w:hAnsi="標楷體" w:cs="新細明體" w:hint="eastAsia"/>
                <w:bCs/>
                <w:kern w:val="0"/>
                <w:sz w:val="24"/>
                <w:szCs w:val="24"/>
              </w:rPr>
              <w:t>契</w:t>
            </w:r>
            <w:proofErr w:type="gramEnd"/>
            <w:r w:rsidRPr="001142C7">
              <w:rPr>
                <w:rFonts w:hAnsi="標楷體" w:cs="新細明體" w:hint="eastAsia"/>
                <w:bCs/>
                <w:kern w:val="0"/>
                <w:sz w:val="24"/>
                <w:szCs w:val="24"/>
              </w:rPr>
              <w:t>變核定日期</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缺失情形</w:t>
            </w:r>
          </w:p>
        </w:tc>
      </w:tr>
      <w:tr w:rsidR="001142C7" w:rsidRPr="001142C7" w:rsidTr="00BE150B">
        <w:trPr>
          <w:trHeight w:val="328"/>
          <w:jc w:val="center"/>
        </w:trPr>
        <w:tc>
          <w:tcPr>
            <w:tcW w:w="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1</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6"/>
              </w:rPr>
            </w:pPr>
            <w:r w:rsidRPr="001142C7">
              <w:rPr>
                <w:rFonts w:hAnsi="標楷體" w:cs="新細明體" w:hint="eastAsia"/>
                <w:bCs/>
                <w:kern w:val="0"/>
                <w:sz w:val="24"/>
                <w:szCs w:val="26"/>
              </w:rPr>
              <w:t>第二航廈擴建工程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6"/>
              </w:rPr>
            </w:pPr>
            <w:r w:rsidRPr="001142C7">
              <w:rPr>
                <w:rFonts w:hAnsi="標楷體" w:cs="新細明體" w:hint="eastAsia"/>
                <w:spacing w:val="-12"/>
                <w:kern w:val="0"/>
                <w:sz w:val="24"/>
                <w:szCs w:val="26"/>
              </w:rPr>
              <w:t>1</w:t>
            </w:r>
            <w:r w:rsidRPr="001142C7">
              <w:rPr>
                <w:rFonts w:hAnsi="標楷體" w:cs="新細明體"/>
                <w:spacing w:val="-12"/>
                <w:kern w:val="0"/>
                <w:sz w:val="24"/>
                <w:szCs w:val="26"/>
              </w:rPr>
              <w:t>04.11.27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spacing w:val="-16"/>
                <w:kern w:val="0"/>
                <w:sz w:val="24"/>
                <w:szCs w:val="26"/>
              </w:rPr>
            </w:pPr>
            <w:r w:rsidRPr="001142C7">
              <w:rPr>
                <w:rFonts w:hAnsi="標楷體" w:cs="新細明體" w:hint="eastAsia"/>
                <w:b/>
                <w:spacing w:val="-16"/>
                <w:kern w:val="0"/>
                <w:sz w:val="24"/>
                <w:szCs w:val="26"/>
              </w:rPr>
              <w:t>105.</w:t>
            </w:r>
            <w:r w:rsidRPr="001142C7">
              <w:rPr>
                <w:rFonts w:hAnsi="標楷體" w:cs="新細明體"/>
                <w:b/>
                <w:spacing w:val="-16"/>
                <w:kern w:val="0"/>
                <w:sz w:val="24"/>
                <w:szCs w:val="26"/>
              </w:rPr>
              <w:t>0</w:t>
            </w:r>
            <w:r w:rsidRPr="001142C7">
              <w:rPr>
                <w:rFonts w:hAnsi="標楷體" w:cs="新細明體" w:hint="eastAsia"/>
                <w:b/>
                <w:spacing w:val="-16"/>
                <w:kern w:val="0"/>
                <w:sz w:val="24"/>
                <w:szCs w:val="26"/>
              </w:rPr>
              <w:t>3</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105</w:t>
            </w:r>
            <w:r w:rsidRPr="001142C7">
              <w:rPr>
                <w:rFonts w:hAnsi="標楷體" w:cs="新細明體"/>
                <w:kern w:val="0"/>
                <w:sz w:val="24"/>
                <w:szCs w:val="26"/>
              </w:rPr>
              <w:t>.</w:t>
            </w:r>
            <w:r w:rsidRPr="001142C7">
              <w:rPr>
                <w:rFonts w:hAnsi="標楷體" w:cs="新細明體" w:hint="eastAsia"/>
                <w:kern w:val="0"/>
                <w:sz w:val="24"/>
                <w:szCs w:val="26"/>
              </w:rPr>
              <w:t>05</w:t>
            </w:r>
            <w:r w:rsidRPr="001142C7">
              <w:rPr>
                <w:rFonts w:hAnsi="標楷體" w:cs="新細明體"/>
                <w:kern w:val="0"/>
                <w:sz w:val="24"/>
                <w:szCs w:val="26"/>
              </w:rPr>
              <w:t>.</w:t>
            </w:r>
            <w:r w:rsidRPr="001142C7">
              <w:rPr>
                <w:rFonts w:hAnsi="標楷體" w:cs="新細明體" w:hint="eastAsia"/>
                <w:kern w:val="0"/>
                <w:sz w:val="24"/>
                <w:szCs w:val="26"/>
              </w:rPr>
              <w:t>18</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1</w:t>
            </w:r>
            <w:r w:rsidRPr="001142C7">
              <w:rPr>
                <w:rFonts w:hAnsi="標楷體" w:cs="新細明體"/>
                <w:kern w:val="0"/>
                <w:sz w:val="24"/>
                <w:szCs w:val="26"/>
              </w:rPr>
              <w:t>05.11.29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無缺失</w:t>
            </w:r>
          </w:p>
        </w:tc>
      </w:tr>
      <w:tr w:rsidR="001142C7" w:rsidRPr="001142C7" w:rsidTr="00BE150B">
        <w:trPr>
          <w:trHeight w:val="561"/>
          <w:jc w:val="center"/>
        </w:trPr>
        <w:tc>
          <w:tcPr>
            <w:tcW w:w="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2</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6"/>
              </w:rPr>
            </w:pPr>
            <w:r w:rsidRPr="001142C7">
              <w:rPr>
                <w:rFonts w:hAnsi="標楷體" w:cs="新細明體" w:hint="eastAsia"/>
                <w:bCs/>
                <w:kern w:val="0"/>
                <w:sz w:val="24"/>
                <w:szCs w:val="26"/>
              </w:rPr>
              <w:t>新二機棚廠前機坪新建工程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6"/>
              </w:rPr>
            </w:pPr>
            <w:r w:rsidRPr="001142C7">
              <w:rPr>
                <w:rFonts w:hAnsi="標楷體" w:cs="新細明體" w:hint="eastAsia"/>
                <w:spacing w:val="-12"/>
                <w:kern w:val="0"/>
                <w:sz w:val="24"/>
                <w:szCs w:val="26"/>
              </w:rPr>
              <w:t>1</w:t>
            </w:r>
            <w:r w:rsidRPr="001142C7">
              <w:rPr>
                <w:rFonts w:hAnsi="標楷體" w:cs="新細明體"/>
                <w:spacing w:val="-12"/>
                <w:kern w:val="0"/>
                <w:sz w:val="24"/>
                <w:szCs w:val="26"/>
              </w:rPr>
              <w:t>07.10.17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spacing w:val="-16"/>
                <w:kern w:val="0"/>
                <w:sz w:val="24"/>
                <w:szCs w:val="26"/>
              </w:rPr>
            </w:pPr>
            <w:r w:rsidRPr="001142C7">
              <w:rPr>
                <w:rFonts w:hAnsi="標楷體" w:cs="新細明體" w:hint="eastAsia"/>
                <w:b/>
                <w:spacing w:val="-16"/>
                <w:kern w:val="0"/>
                <w:sz w:val="24"/>
                <w:szCs w:val="26"/>
              </w:rPr>
              <w:t>107.11</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無缺失</w:t>
            </w:r>
          </w:p>
        </w:tc>
      </w:tr>
      <w:tr w:rsidR="001142C7" w:rsidRPr="001142C7" w:rsidTr="00BE150B">
        <w:trPr>
          <w:trHeight w:val="569"/>
          <w:jc w:val="center"/>
        </w:trPr>
        <w:tc>
          <w:tcPr>
            <w:tcW w:w="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6</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6"/>
              </w:rPr>
            </w:pPr>
            <w:r w:rsidRPr="001142C7">
              <w:rPr>
                <w:rFonts w:hAnsi="標楷體" w:cs="新細明體" w:hint="eastAsia"/>
                <w:bCs/>
                <w:kern w:val="0"/>
                <w:sz w:val="24"/>
                <w:szCs w:val="26"/>
              </w:rPr>
              <w:t>土石方暫置場所新建及管理工程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6"/>
              </w:rPr>
            </w:pPr>
            <w:r w:rsidRPr="001142C7">
              <w:rPr>
                <w:rFonts w:hAnsi="標楷體" w:cs="新細明體" w:hint="eastAsia"/>
                <w:spacing w:val="-12"/>
                <w:kern w:val="0"/>
                <w:sz w:val="24"/>
                <w:szCs w:val="26"/>
              </w:rPr>
              <w:t>1</w:t>
            </w:r>
            <w:r w:rsidRPr="001142C7">
              <w:rPr>
                <w:rFonts w:hAnsi="標楷體" w:cs="新細明體"/>
                <w:spacing w:val="-12"/>
                <w:kern w:val="0"/>
                <w:sz w:val="24"/>
                <w:szCs w:val="26"/>
              </w:rPr>
              <w:t>07.02.22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
                <w:spacing w:val="-16"/>
                <w:kern w:val="0"/>
                <w:sz w:val="24"/>
                <w:szCs w:val="26"/>
              </w:rPr>
            </w:pPr>
            <w:r w:rsidRPr="001142C7">
              <w:rPr>
                <w:rFonts w:hAnsi="標楷體" w:cs="新細明體" w:hint="eastAsia"/>
                <w:b/>
                <w:spacing w:val="-16"/>
                <w:kern w:val="0"/>
                <w:sz w:val="24"/>
                <w:szCs w:val="26"/>
              </w:rPr>
              <w:t>107.</w:t>
            </w:r>
            <w:r w:rsidRPr="001142C7">
              <w:rPr>
                <w:rFonts w:hAnsi="標楷體" w:cs="新細明體"/>
                <w:b/>
                <w:spacing w:val="-16"/>
                <w:kern w:val="0"/>
                <w:sz w:val="24"/>
                <w:szCs w:val="26"/>
              </w:rPr>
              <w:t>0</w:t>
            </w:r>
            <w:r w:rsidRPr="001142C7">
              <w:rPr>
                <w:rFonts w:hAnsi="標楷體" w:cs="新細明體" w:hint="eastAsia"/>
                <w:b/>
                <w:spacing w:val="-16"/>
                <w:kern w:val="0"/>
                <w:sz w:val="24"/>
                <w:szCs w:val="26"/>
              </w:rPr>
              <w:t>7</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rPr>
                <w:rFonts w:hAnsi="標楷體" w:cs="新細明體"/>
                <w:b/>
                <w:kern w:val="0"/>
                <w:sz w:val="24"/>
                <w:szCs w:val="26"/>
              </w:rPr>
            </w:pPr>
            <w:r w:rsidRPr="001142C7">
              <w:rPr>
                <w:rFonts w:hAnsi="標楷體" w:cs="新細明體" w:hint="eastAsia"/>
                <w:b/>
                <w:kern w:val="0"/>
                <w:sz w:val="24"/>
                <w:szCs w:val="26"/>
              </w:rPr>
              <w:t>107</w:t>
            </w:r>
            <w:r w:rsidRPr="001142C7">
              <w:rPr>
                <w:rFonts w:hAnsi="標楷體" w:cs="新細明體"/>
                <w:b/>
                <w:kern w:val="0"/>
                <w:sz w:val="24"/>
                <w:szCs w:val="26"/>
              </w:rPr>
              <w:t>.</w:t>
            </w:r>
            <w:r w:rsidRPr="001142C7">
              <w:rPr>
                <w:rFonts w:hAnsi="標楷體" w:cs="新細明體" w:hint="eastAsia"/>
                <w:b/>
                <w:kern w:val="0"/>
                <w:sz w:val="24"/>
                <w:szCs w:val="26"/>
              </w:rPr>
              <w:t>04</w:t>
            </w:r>
            <w:r w:rsidRPr="001142C7">
              <w:rPr>
                <w:rFonts w:hAnsi="標楷體" w:cs="新細明體"/>
                <w:b/>
                <w:kern w:val="0"/>
                <w:sz w:val="24"/>
                <w:szCs w:val="26"/>
              </w:rPr>
              <w:t>.</w:t>
            </w:r>
            <w:r w:rsidRPr="001142C7">
              <w:rPr>
                <w:rFonts w:hAnsi="標楷體" w:cs="新細明體" w:hint="eastAsia"/>
                <w:b/>
                <w:kern w:val="0"/>
                <w:sz w:val="24"/>
                <w:szCs w:val="26"/>
              </w:rPr>
              <w:t>11</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rPr>
                <w:rFonts w:hAnsi="標楷體" w:cs="新細明體"/>
                <w:kern w:val="0"/>
                <w:sz w:val="24"/>
                <w:szCs w:val="26"/>
              </w:rPr>
            </w:pPr>
            <w:r w:rsidRPr="001142C7">
              <w:rPr>
                <w:rFonts w:hAnsi="標楷體" w:cs="新細明體" w:hint="eastAsia"/>
                <w:kern w:val="0"/>
                <w:sz w:val="24"/>
                <w:szCs w:val="26"/>
              </w:rPr>
              <w:t>1</w:t>
            </w:r>
            <w:r w:rsidRPr="001142C7">
              <w:rPr>
                <w:rFonts w:hAnsi="標楷體" w:cs="新細明體"/>
                <w:kern w:val="0"/>
                <w:sz w:val="24"/>
                <w:szCs w:val="26"/>
              </w:rPr>
              <w:t>07.10.09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kern w:val="0"/>
                <w:sz w:val="24"/>
                <w:szCs w:val="26"/>
              </w:rPr>
            </w:pPr>
            <w:r w:rsidRPr="001142C7">
              <w:rPr>
                <w:rFonts w:hAnsi="標楷體" w:cs="新細明體" w:hint="eastAsia"/>
                <w:kern w:val="0"/>
                <w:sz w:val="24"/>
                <w:szCs w:val="26"/>
              </w:rPr>
              <w:t>招標文件註明廠商不得異議。</w:t>
            </w:r>
          </w:p>
        </w:tc>
      </w:tr>
      <w:tr w:rsidR="001142C7" w:rsidRPr="001142C7" w:rsidTr="00BE150B">
        <w:trPr>
          <w:trHeight w:val="677"/>
          <w:jc w:val="center"/>
        </w:trPr>
        <w:tc>
          <w:tcPr>
            <w:tcW w:w="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lastRenderedPageBreak/>
              <w:t>8</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6"/>
              </w:rPr>
            </w:pPr>
            <w:proofErr w:type="gramStart"/>
            <w:r w:rsidRPr="001142C7">
              <w:rPr>
                <w:rFonts w:hAnsi="標楷體" w:cs="新細明體" w:hint="eastAsia"/>
                <w:bCs/>
                <w:kern w:val="0"/>
                <w:sz w:val="24"/>
                <w:szCs w:val="26"/>
              </w:rPr>
              <w:t>道整計畫</w:t>
            </w:r>
            <w:proofErr w:type="gramEnd"/>
            <w:r w:rsidRPr="001142C7">
              <w:rPr>
                <w:rFonts w:hAnsi="標楷體" w:cs="新細明體" w:hint="eastAsia"/>
                <w:bCs/>
                <w:kern w:val="0"/>
                <w:sz w:val="24"/>
                <w:szCs w:val="26"/>
              </w:rPr>
              <w:t>-場面土建施工第一標工程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6"/>
              </w:rPr>
            </w:pPr>
            <w:r w:rsidRPr="001142C7">
              <w:rPr>
                <w:rFonts w:hAnsi="標楷體" w:cs="新細明體" w:hint="eastAsia"/>
                <w:spacing w:val="-12"/>
                <w:kern w:val="0"/>
                <w:sz w:val="24"/>
                <w:szCs w:val="26"/>
              </w:rPr>
              <w:t>1</w:t>
            </w:r>
            <w:r w:rsidRPr="001142C7">
              <w:rPr>
                <w:rFonts w:hAnsi="標楷體" w:cs="新細明體"/>
                <w:spacing w:val="-12"/>
                <w:kern w:val="0"/>
                <w:sz w:val="24"/>
                <w:szCs w:val="26"/>
              </w:rPr>
              <w:t>03.01.02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spacing w:val="-16"/>
                <w:kern w:val="0"/>
                <w:sz w:val="24"/>
                <w:szCs w:val="26"/>
              </w:rPr>
            </w:pPr>
            <w:r w:rsidRPr="001142C7">
              <w:rPr>
                <w:rFonts w:hAnsi="標楷體" w:cs="新細明體" w:hint="eastAsia"/>
                <w:b/>
                <w:spacing w:val="-16"/>
                <w:kern w:val="0"/>
                <w:sz w:val="24"/>
                <w:szCs w:val="26"/>
              </w:rPr>
              <w:t>103.</w:t>
            </w:r>
            <w:r w:rsidRPr="001142C7">
              <w:rPr>
                <w:rFonts w:hAnsi="標楷體" w:cs="新細明體"/>
                <w:b/>
                <w:spacing w:val="-16"/>
                <w:kern w:val="0"/>
                <w:sz w:val="24"/>
                <w:szCs w:val="26"/>
              </w:rPr>
              <w:t>0</w:t>
            </w:r>
            <w:r w:rsidRPr="001142C7">
              <w:rPr>
                <w:rFonts w:hAnsi="標楷體" w:cs="新細明體" w:hint="eastAsia"/>
                <w:b/>
                <w:spacing w:val="-16"/>
                <w:kern w:val="0"/>
                <w:sz w:val="24"/>
                <w:szCs w:val="26"/>
              </w:rPr>
              <w:t>9.17</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rPr>
                <w:rFonts w:hAnsi="標楷體" w:cs="新細明體"/>
                <w:b/>
                <w:kern w:val="0"/>
                <w:sz w:val="24"/>
                <w:szCs w:val="26"/>
              </w:rPr>
            </w:pPr>
            <w:r w:rsidRPr="001142C7">
              <w:rPr>
                <w:rFonts w:hAnsi="標楷體" w:cs="新細明體" w:hint="eastAsia"/>
                <w:b/>
                <w:kern w:val="0"/>
                <w:sz w:val="24"/>
                <w:szCs w:val="26"/>
              </w:rPr>
              <w:t>1</w:t>
            </w:r>
            <w:r w:rsidRPr="001142C7">
              <w:rPr>
                <w:rFonts w:hAnsi="標楷體" w:cs="新細明體"/>
                <w:b/>
                <w:kern w:val="0"/>
                <w:sz w:val="24"/>
                <w:szCs w:val="26"/>
              </w:rPr>
              <w:t>03.01.21</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rPr>
                <w:rFonts w:hAnsi="標楷體" w:cs="新細明體"/>
                <w:kern w:val="0"/>
                <w:sz w:val="24"/>
                <w:szCs w:val="26"/>
              </w:rPr>
            </w:pPr>
            <w:r w:rsidRPr="001142C7">
              <w:rPr>
                <w:rFonts w:hAnsi="標楷體" w:cs="新細明體" w:hint="eastAsia"/>
                <w:kern w:val="0"/>
                <w:sz w:val="24"/>
                <w:szCs w:val="26"/>
              </w:rPr>
              <w:t>1</w:t>
            </w:r>
            <w:r w:rsidRPr="001142C7">
              <w:rPr>
                <w:rFonts w:hAnsi="標楷體" w:cs="新細明體"/>
                <w:kern w:val="0"/>
                <w:sz w:val="24"/>
                <w:szCs w:val="26"/>
              </w:rPr>
              <w:t>03.06.04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kern w:val="0"/>
                <w:sz w:val="24"/>
                <w:szCs w:val="26"/>
              </w:rPr>
            </w:pPr>
            <w:r w:rsidRPr="001142C7">
              <w:rPr>
                <w:rFonts w:hAnsi="標楷體" w:cs="新細明體" w:hint="eastAsia"/>
                <w:kern w:val="0"/>
                <w:sz w:val="24"/>
                <w:szCs w:val="26"/>
              </w:rPr>
              <w:t>未依「機關提報巨額採購使用情形及效益分析作業規定」第2條規定</w:t>
            </w:r>
          </w:p>
        </w:tc>
      </w:tr>
      <w:tr w:rsidR="001142C7" w:rsidRPr="001142C7" w:rsidTr="00BE150B">
        <w:trPr>
          <w:trHeight w:val="551"/>
          <w:jc w:val="center"/>
        </w:trPr>
        <w:tc>
          <w:tcPr>
            <w:tcW w:w="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10</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6"/>
              </w:rPr>
            </w:pPr>
            <w:proofErr w:type="gramStart"/>
            <w:r w:rsidRPr="001142C7">
              <w:rPr>
                <w:rFonts w:hAnsi="標楷體" w:cs="新細明體" w:hint="eastAsia"/>
                <w:bCs/>
                <w:kern w:val="0"/>
                <w:sz w:val="24"/>
                <w:szCs w:val="26"/>
              </w:rPr>
              <w:t>103</w:t>
            </w:r>
            <w:proofErr w:type="gramEnd"/>
            <w:r w:rsidRPr="001142C7">
              <w:rPr>
                <w:rFonts w:hAnsi="標楷體" w:cs="新細明體" w:hint="eastAsia"/>
                <w:bCs/>
                <w:kern w:val="0"/>
                <w:sz w:val="24"/>
                <w:szCs w:val="26"/>
              </w:rPr>
              <w:t>年度跑</w:t>
            </w:r>
            <w:proofErr w:type="gramStart"/>
            <w:r w:rsidRPr="001142C7">
              <w:rPr>
                <w:rFonts w:hAnsi="標楷體" w:cs="新細明體" w:hint="eastAsia"/>
                <w:bCs/>
                <w:kern w:val="0"/>
                <w:sz w:val="24"/>
                <w:szCs w:val="26"/>
              </w:rPr>
              <w:t>滑道版底灌漿</w:t>
            </w:r>
            <w:proofErr w:type="gramEnd"/>
            <w:r w:rsidRPr="001142C7">
              <w:rPr>
                <w:rFonts w:hAnsi="標楷體" w:cs="新細明體" w:hint="eastAsia"/>
                <w:bCs/>
                <w:kern w:val="0"/>
                <w:sz w:val="24"/>
                <w:szCs w:val="26"/>
              </w:rPr>
              <w:t>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6"/>
              </w:rPr>
            </w:pPr>
            <w:r w:rsidRPr="001142C7">
              <w:rPr>
                <w:rFonts w:hAnsi="標楷體" w:cs="新細明體" w:hint="eastAsia"/>
                <w:spacing w:val="-12"/>
                <w:kern w:val="0"/>
                <w:sz w:val="24"/>
                <w:szCs w:val="26"/>
              </w:rPr>
              <w:t>1</w:t>
            </w:r>
            <w:r w:rsidRPr="001142C7">
              <w:rPr>
                <w:rFonts w:hAnsi="標楷體" w:cs="新細明體"/>
                <w:spacing w:val="-12"/>
                <w:kern w:val="0"/>
                <w:sz w:val="24"/>
                <w:szCs w:val="26"/>
              </w:rPr>
              <w:t>03.01.03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spacing w:val="-16"/>
                <w:kern w:val="0"/>
                <w:sz w:val="24"/>
                <w:szCs w:val="26"/>
              </w:rPr>
            </w:pPr>
            <w:r w:rsidRPr="001142C7">
              <w:rPr>
                <w:rFonts w:hAnsi="標楷體" w:cs="新細明體" w:hint="eastAsia"/>
                <w:b/>
                <w:spacing w:val="-16"/>
                <w:kern w:val="0"/>
                <w:sz w:val="24"/>
                <w:szCs w:val="26"/>
              </w:rPr>
              <w:t>103.</w:t>
            </w:r>
            <w:r w:rsidRPr="001142C7">
              <w:rPr>
                <w:rFonts w:hAnsi="標楷體" w:cs="新細明體"/>
                <w:b/>
                <w:spacing w:val="-16"/>
                <w:kern w:val="0"/>
                <w:sz w:val="24"/>
                <w:szCs w:val="26"/>
              </w:rPr>
              <w:t>0</w:t>
            </w:r>
            <w:r w:rsidRPr="001142C7">
              <w:rPr>
                <w:rFonts w:hAnsi="標楷體" w:cs="新細明體" w:hint="eastAsia"/>
                <w:b/>
                <w:spacing w:val="-16"/>
                <w:kern w:val="0"/>
                <w:sz w:val="24"/>
                <w:szCs w:val="26"/>
              </w:rPr>
              <w:t>5.21</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kern w:val="0"/>
                <w:sz w:val="24"/>
                <w:szCs w:val="26"/>
              </w:rPr>
            </w:pPr>
            <w:r w:rsidRPr="001142C7">
              <w:rPr>
                <w:rFonts w:hAnsi="標楷體" w:cs="新細明體" w:hint="eastAsia"/>
                <w:kern w:val="0"/>
                <w:sz w:val="24"/>
                <w:szCs w:val="26"/>
              </w:rPr>
              <w:t>招標設計圖與施工規範有異。</w:t>
            </w:r>
          </w:p>
        </w:tc>
      </w:tr>
      <w:tr w:rsidR="001142C7" w:rsidRPr="001142C7" w:rsidTr="00BE150B">
        <w:trPr>
          <w:trHeight w:val="546"/>
          <w:jc w:val="center"/>
        </w:trPr>
        <w:tc>
          <w:tcPr>
            <w:tcW w:w="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13</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6"/>
              </w:rPr>
            </w:pPr>
            <w:proofErr w:type="gramStart"/>
            <w:r w:rsidRPr="001142C7">
              <w:rPr>
                <w:rFonts w:hAnsi="標楷體" w:cs="新細明體" w:hint="eastAsia"/>
                <w:bCs/>
                <w:kern w:val="0"/>
                <w:sz w:val="24"/>
                <w:szCs w:val="26"/>
              </w:rPr>
              <w:t>103</w:t>
            </w:r>
            <w:proofErr w:type="gramEnd"/>
            <w:r w:rsidRPr="001142C7">
              <w:rPr>
                <w:rFonts w:hAnsi="標楷體" w:cs="新細明體" w:hint="eastAsia"/>
                <w:bCs/>
                <w:kern w:val="0"/>
                <w:sz w:val="24"/>
                <w:szCs w:val="26"/>
              </w:rPr>
              <w:t>年度機場道面零星維護工程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6"/>
              </w:rPr>
            </w:pPr>
            <w:r w:rsidRPr="001142C7">
              <w:rPr>
                <w:rFonts w:hAnsi="標楷體" w:cs="新細明體" w:hint="eastAsia"/>
                <w:spacing w:val="-12"/>
                <w:kern w:val="0"/>
                <w:sz w:val="24"/>
                <w:szCs w:val="26"/>
              </w:rPr>
              <w:t>1</w:t>
            </w:r>
            <w:r w:rsidRPr="001142C7">
              <w:rPr>
                <w:rFonts w:hAnsi="標楷體" w:cs="新細明體"/>
                <w:spacing w:val="-12"/>
                <w:kern w:val="0"/>
                <w:sz w:val="24"/>
                <w:szCs w:val="26"/>
              </w:rPr>
              <w:t>03.05.06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spacing w:val="-16"/>
                <w:kern w:val="0"/>
                <w:sz w:val="24"/>
                <w:szCs w:val="26"/>
              </w:rPr>
            </w:pPr>
            <w:r w:rsidRPr="001142C7">
              <w:rPr>
                <w:rFonts w:hAnsi="標楷體" w:cs="新細明體" w:hint="eastAsia"/>
                <w:b/>
                <w:spacing w:val="-16"/>
                <w:kern w:val="0"/>
                <w:sz w:val="24"/>
                <w:szCs w:val="26"/>
              </w:rPr>
              <w:t>103.</w:t>
            </w:r>
            <w:r w:rsidRPr="001142C7">
              <w:rPr>
                <w:rFonts w:hAnsi="標楷體" w:cs="新細明體"/>
                <w:b/>
                <w:spacing w:val="-16"/>
                <w:kern w:val="0"/>
                <w:sz w:val="24"/>
                <w:szCs w:val="26"/>
              </w:rPr>
              <w:t>0</w:t>
            </w:r>
            <w:r w:rsidRPr="001142C7">
              <w:rPr>
                <w:rFonts w:hAnsi="標楷體" w:cs="新細明體" w:hint="eastAsia"/>
                <w:b/>
                <w:spacing w:val="-16"/>
                <w:kern w:val="0"/>
                <w:sz w:val="24"/>
                <w:szCs w:val="26"/>
              </w:rPr>
              <w:t>1</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無缺失</w:t>
            </w:r>
          </w:p>
        </w:tc>
      </w:tr>
      <w:tr w:rsidR="001142C7" w:rsidRPr="001142C7" w:rsidTr="00BE150B">
        <w:trPr>
          <w:trHeight w:val="776"/>
          <w:jc w:val="center"/>
        </w:trPr>
        <w:tc>
          <w:tcPr>
            <w:tcW w:w="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21</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6"/>
              </w:rPr>
            </w:pPr>
            <w:proofErr w:type="gramStart"/>
            <w:r w:rsidRPr="001142C7">
              <w:rPr>
                <w:rFonts w:hAnsi="標楷體" w:cs="新細明體" w:hint="eastAsia"/>
                <w:bCs/>
                <w:kern w:val="0"/>
                <w:sz w:val="24"/>
                <w:szCs w:val="26"/>
              </w:rPr>
              <w:t>道整計畫</w:t>
            </w:r>
            <w:proofErr w:type="gramEnd"/>
            <w:r w:rsidRPr="001142C7">
              <w:rPr>
                <w:rFonts w:hAnsi="標楷體" w:cs="新細明體" w:hint="eastAsia"/>
                <w:bCs/>
                <w:kern w:val="0"/>
                <w:sz w:val="24"/>
                <w:szCs w:val="26"/>
              </w:rPr>
              <w:t>-場面土建施工第二標(北跑道及連接滑行道)工程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6"/>
              </w:rPr>
            </w:pPr>
            <w:r w:rsidRPr="001142C7">
              <w:rPr>
                <w:rFonts w:hAnsi="標楷體" w:cs="新細明體" w:hint="eastAsia"/>
                <w:spacing w:val="-12"/>
                <w:kern w:val="0"/>
                <w:sz w:val="24"/>
                <w:szCs w:val="26"/>
              </w:rPr>
              <w:t>1</w:t>
            </w:r>
            <w:r w:rsidRPr="001142C7">
              <w:rPr>
                <w:rFonts w:hAnsi="標楷體" w:cs="新細明體"/>
                <w:spacing w:val="-12"/>
                <w:kern w:val="0"/>
                <w:sz w:val="24"/>
                <w:szCs w:val="26"/>
              </w:rPr>
              <w:t>03.12.26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spacing w:val="-16"/>
                <w:kern w:val="0"/>
                <w:sz w:val="24"/>
                <w:szCs w:val="26"/>
              </w:rPr>
            </w:pPr>
            <w:r w:rsidRPr="001142C7">
              <w:rPr>
                <w:rFonts w:hAnsi="標楷體" w:cs="新細明體" w:hint="eastAsia"/>
                <w:b/>
                <w:spacing w:val="-16"/>
                <w:kern w:val="0"/>
                <w:sz w:val="24"/>
                <w:szCs w:val="26"/>
              </w:rPr>
              <w:t>104.</w:t>
            </w:r>
            <w:r w:rsidRPr="001142C7">
              <w:rPr>
                <w:rFonts w:hAnsi="標楷體" w:cs="新細明體"/>
                <w:b/>
                <w:spacing w:val="-16"/>
                <w:kern w:val="0"/>
                <w:sz w:val="24"/>
                <w:szCs w:val="26"/>
              </w:rPr>
              <w:t>0</w:t>
            </w:r>
            <w:r w:rsidRPr="001142C7">
              <w:rPr>
                <w:rFonts w:hAnsi="標楷體" w:cs="新細明體" w:hint="eastAsia"/>
                <w:b/>
                <w:spacing w:val="-16"/>
                <w:kern w:val="0"/>
                <w:sz w:val="24"/>
                <w:szCs w:val="26"/>
              </w:rPr>
              <w:t>6</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b/>
                <w:kern w:val="0"/>
                <w:sz w:val="24"/>
                <w:szCs w:val="26"/>
              </w:rPr>
            </w:pPr>
            <w:r w:rsidRPr="001142C7">
              <w:rPr>
                <w:rFonts w:hAnsi="標楷體" w:cs="新細明體" w:hint="eastAsia"/>
                <w:b/>
                <w:kern w:val="0"/>
                <w:sz w:val="24"/>
                <w:szCs w:val="26"/>
              </w:rPr>
              <w:t>1</w:t>
            </w:r>
            <w:r w:rsidRPr="001142C7">
              <w:rPr>
                <w:rFonts w:hAnsi="標楷體" w:cs="新細明體"/>
                <w:b/>
                <w:kern w:val="0"/>
                <w:sz w:val="24"/>
                <w:szCs w:val="26"/>
              </w:rPr>
              <w:t>04.01.06</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1</w:t>
            </w:r>
            <w:r w:rsidRPr="001142C7">
              <w:rPr>
                <w:rFonts w:hAnsi="標楷體" w:cs="新細明體"/>
                <w:kern w:val="0"/>
                <w:sz w:val="24"/>
                <w:szCs w:val="26"/>
              </w:rPr>
              <w:t>04.12.14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無缺失</w:t>
            </w:r>
          </w:p>
        </w:tc>
      </w:tr>
      <w:tr w:rsidR="001142C7" w:rsidRPr="001142C7" w:rsidTr="00BE150B">
        <w:trPr>
          <w:trHeight w:val="716"/>
          <w:jc w:val="center"/>
        </w:trPr>
        <w:tc>
          <w:tcPr>
            <w:tcW w:w="366" w:type="dxa"/>
            <w:tcBorders>
              <w:top w:val="nil"/>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24</w:t>
            </w:r>
          </w:p>
        </w:tc>
        <w:tc>
          <w:tcPr>
            <w:tcW w:w="2544" w:type="dxa"/>
            <w:tcBorders>
              <w:top w:val="nil"/>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6"/>
              </w:rPr>
            </w:pPr>
            <w:proofErr w:type="gramStart"/>
            <w:r w:rsidRPr="001142C7">
              <w:rPr>
                <w:rFonts w:hAnsi="標楷體" w:cs="新細明體" w:hint="eastAsia"/>
                <w:bCs/>
                <w:kern w:val="0"/>
                <w:sz w:val="24"/>
                <w:szCs w:val="26"/>
              </w:rPr>
              <w:t>道整計畫</w:t>
            </w:r>
            <w:proofErr w:type="gramEnd"/>
            <w:r w:rsidRPr="001142C7">
              <w:rPr>
                <w:rFonts w:hAnsi="標楷體" w:cs="新細明體" w:hint="eastAsia"/>
                <w:bCs/>
                <w:kern w:val="0"/>
                <w:sz w:val="24"/>
                <w:szCs w:val="26"/>
              </w:rPr>
              <w:t>-場面土建施工第三標(</w:t>
            </w:r>
            <w:proofErr w:type="gramStart"/>
            <w:r w:rsidRPr="001142C7">
              <w:rPr>
                <w:rFonts w:hAnsi="標楷體" w:cs="新細明體" w:hint="eastAsia"/>
                <w:bCs/>
                <w:kern w:val="0"/>
                <w:sz w:val="24"/>
                <w:szCs w:val="26"/>
              </w:rPr>
              <w:t>北場</w:t>
            </w:r>
            <w:proofErr w:type="gramEnd"/>
            <w:r w:rsidRPr="001142C7">
              <w:rPr>
                <w:rFonts w:hAnsi="標楷體" w:cs="新細明體" w:hint="eastAsia"/>
                <w:bCs/>
                <w:kern w:val="0"/>
                <w:sz w:val="24"/>
                <w:szCs w:val="26"/>
              </w:rPr>
              <w:t>WC以西滑行道)工程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6"/>
              </w:rPr>
            </w:pPr>
            <w:r w:rsidRPr="001142C7">
              <w:rPr>
                <w:rFonts w:hAnsi="標楷體" w:cs="新細明體" w:hint="eastAsia"/>
                <w:spacing w:val="-12"/>
                <w:kern w:val="0"/>
                <w:sz w:val="24"/>
                <w:szCs w:val="26"/>
              </w:rPr>
              <w:t>1</w:t>
            </w:r>
            <w:r w:rsidRPr="001142C7">
              <w:rPr>
                <w:rFonts w:hAnsi="標楷體" w:cs="新細明體"/>
                <w:spacing w:val="-12"/>
                <w:kern w:val="0"/>
                <w:sz w:val="24"/>
                <w:szCs w:val="26"/>
              </w:rPr>
              <w:t>04.12.16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spacing w:val="-16"/>
                <w:kern w:val="0"/>
                <w:sz w:val="24"/>
                <w:szCs w:val="26"/>
              </w:rPr>
            </w:pPr>
            <w:r w:rsidRPr="001142C7">
              <w:rPr>
                <w:rFonts w:hAnsi="標楷體" w:cs="新細明體" w:hint="eastAsia"/>
                <w:b/>
                <w:spacing w:val="-16"/>
                <w:kern w:val="0"/>
                <w:sz w:val="24"/>
                <w:szCs w:val="26"/>
              </w:rPr>
              <w:t>105.</w:t>
            </w:r>
            <w:r w:rsidRPr="001142C7">
              <w:rPr>
                <w:rFonts w:hAnsi="標楷體" w:cs="新細明體"/>
                <w:b/>
                <w:spacing w:val="-16"/>
                <w:kern w:val="0"/>
                <w:sz w:val="24"/>
                <w:szCs w:val="26"/>
              </w:rPr>
              <w:t>0</w:t>
            </w:r>
            <w:r w:rsidRPr="001142C7">
              <w:rPr>
                <w:rFonts w:hAnsi="標楷體" w:cs="新細明體" w:hint="eastAsia"/>
                <w:b/>
                <w:spacing w:val="-16"/>
                <w:kern w:val="0"/>
                <w:sz w:val="24"/>
                <w:szCs w:val="26"/>
              </w:rPr>
              <w:t>1</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1</w:t>
            </w:r>
            <w:r w:rsidRPr="001142C7">
              <w:rPr>
                <w:rFonts w:hAnsi="標楷體" w:cs="新細明體"/>
                <w:kern w:val="0"/>
                <w:sz w:val="24"/>
                <w:szCs w:val="26"/>
              </w:rPr>
              <w:t>05.01.18</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1</w:t>
            </w:r>
            <w:r w:rsidRPr="001142C7">
              <w:rPr>
                <w:rFonts w:hAnsi="標楷體" w:cs="新細明體"/>
                <w:kern w:val="0"/>
                <w:sz w:val="24"/>
                <w:szCs w:val="26"/>
              </w:rPr>
              <w:t>06.02.21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無缺失</w:t>
            </w:r>
          </w:p>
        </w:tc>
      </w:tr>
      <w:tr w:rsidR="001142C7" w:rsidRPr="001142C7" w:rsidTr="00BE150B">
        <w:trPr>
          <w:trHeight w:val="528"/>
          <w:jc w:val="center"/>
        </w:trPr>
        <w:tc>
          <w:tcPr>
            <w:tcW w:w="366" w:type="dxa"/>
            <w:tcBorders>
              <w:top w:val="nil"/>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32</w:t>
            </w:r>
          </w:p>
        </w:tc>
        <w:tc>
          <w:tcPr>
            <w:tcW w:w="2544" w:type="dxa"/>
            <w:tcBorders>
              <w:top w:val="nil"/>
              <w:left w:val="nil"/>
              <w:bottom w:val="single" w:sz="4" w:space="0" w:color="auto"/>
              <w:right w:val="single" w:sz="4" w:space="0" w:color="auto"/>
            </w:tcBorders>
            <w:shd w:val="clear" w:color="auto" w:fill="auto"/>
            <w:vAlign w:val="center"/>
            <w:hideMark/>
          </w:tcPr>
          <w:p w:rsidR="002A3B51" w:rsidRPr="004B36D3" w:rsidRDefault="002A3B51" w:rsidP="00BE150B">
            <w:pPr>
              <w:widowControl/>
              <w:spacing w:line="320" w:lineRule="exact"/>
              <w:rPr>
                <w:rFonts w:hAnsi="標楷體" w:cs="新細明體"/>
                <w:bCs/>
                <w:kern w:val="0"/>
                <w:sz w:val="24"/>
                <w:szCs w:val="26"/>
              </w:rPr>
            </w:pPr>
            <w:r w:rsidRPr="001142C7">
              <w:rPr>
                <w:rFonts w:hAnsi="標楷體" w:cs="新細明體" w:hint="eastAsia"/>
                <w:bCs/>
                <w:kern w:val="0"/>
                <w:sz w:val="24"/>
                <w:szCs w:val="26"/>
              </w:rPr>
              <w:t>106至107年度道面維護工程(開口契約</w:t>
            </w:r>
            <w:r w:rsidR="004B36D3">
              <w:rPr>
                <w:rFonts w:hAnsi="標楷體" w:cs="新細明體" w:hint="eastAsia"/>
                <w:bCs/>
                <w:kern w:val="0"/>
                <w:sz w:val="24"/>
                <w:szCs w:val="26"/>
              </w:rPr>
              <w:t>)</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6"/>
              </w:rPr>
            </w:pPr>
            <w:r w:rsidRPr="001142C7">
              <w:rPr>
                <w:rFonts w:hAnsi="標楷體" w:cs="新細明體" w:hint="eastAsia"/>
                <w:spacing w:val="-12"/>
                <w:kern w:val="0"/>
                <w:sz w:val="24"/>
                <w:szCs w:val="26"/>
              </w:rPr>
              <w:t>1</w:t>
            </w:r>
            <w:r w:rsidRPr="001142C7">
              <w:rPr>
                <w:rFonts w:hAnsi="標楷體" w:cs="新細明體"/>
                <w:spacing w:val="-12"/>
                <w:kern w:val="0"/>
                <w:sz w:val="24"/>
                <w:szCs w:val="26"/>
              </w:rPr>
              <w:t>06.03.09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spacing w:val="-16"/>
                <w:kern w:val="0"/>
                <w:sz w:val="24"/>
                <w:szCs w:val="26"/>
              </w:rPr>
            </w:pPr>
            <w:r w:rsidRPr="001142C7">
              <w:rPr>
                <w:rFonts w:hAnsi="標楷體" w:cs="新細明體" w:hint="eastAsia"/>
                <w:b/>
                <w:spacing w:val="-16"/>
                <w:kern w:val="0"/>
                <w:sz w:val="24"/>
                <w:szCs w:val="26"/>
              </w:rPr>
              <w:t>106.</w:t>
            </w:r>
            <w:r w:rsidRPr="001142C7">
              <w:rPr>
                <w:rFonts w:hAnsi="標楷體" w:cs="新細明體"/>
                <w:b/>
                <w:spacing w:val="-16"/>
                <w:kern w:val="0"/>
                <w:sz w:val="24"/>
                <w:szCs w:val="26"/>
              </w:rPr>
              <w:t>0</w:t>
            </w:r>
            <w:r w:rsidRPr="001142C7">
              <w:rPr>
                <w:rFonts w:hAnsi="標楷體" w:cs="新細明體" w:hint="eastAsia"/>
                <w:b/>
                <w:spacing w:val="-16"/>
                <w:kern w:val="0"/>
                <w:sz w:val="24"/>
                <w:szCs w:val="26"/>
              </w:rPr>
              <w:t>4</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kern w:val="0"/>
                <w:sz w:val="24"/>
                <w:szCs w:val="26"/>
              </w:rPr>
            </w:pPr>
            <w:r w:rsidRPr="001142C7">
              <w:rPr>
                <w:rFonts w:hAnsi="標楷體" w:cs="新細明體" w:hint="eastAsia"/>
                <w:kern w:val="0"/>
                <w:sz w:val="24"/>
                <w:szCs w:val="26"/>
              </w:rPr>
              <w:t>無缺失</w:t>
            </w:r>
          </w:p>
        </w:tc>
      </w:tr>
      <w:tr w:rsidR="001142C7" w:rsidRPr="001142C7" w:rsidTr="00BE150B">
        <w:trPr>
          <w:trHeight w:val="670"/>
          <w:jc w:val="center"/>
        </w:trPr>
        <w:tc>
          <w:tcPr>
            <w:tcW w:w="366" w:type="dxa"/>
            <w:tcBorders>
              <w:top w:val="nil"/>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33</w:t>
            </w:r>
          </w:p>
        </w:tc>
        <w:tc>
          <w:tcPr>
            <w:tcW w:w="2544" w:type="dxa"/>
            <w:tcBorders>
              <w:top w:val="nil"/>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spacing w:val="-8"/>
                <w:kern w:val="0"/>
                <w:sz w:val="24"/>
                <w:szCs w:val="24"/>
              </w:rPr>
            </w:pPr>
            <w:proofErr w:type="gramStart"/>
            <w:r w:rsidRPr="001142C7">
              <w:rPr>
                <w:rFonts w:hAnsi="標楷體" w:cs="新細明體" w:hint="eastAsia"/>
                <w:bCs/>
                <w:spacing w:val="-8"/>
                <w:kern w:val="0"/>
                <w:sz w:val="24"/>
                <w:szCs w:val="24"/>
              </w:rPr>
              <w:t>道整計畫</w:t>
            </w:r>
            <w:proofErr w:type="gramEnd"/>
            <w:r w:rsidRPr="001142C7">
              <w:rPr>
                <w:rFonts w:hAnsi="標楷體" w:cs="新細明體" w:hint="eastAsia"/>
                <w:bCs/>
                <w:spacing w:val="-8"/>
                <w:kern w:val="0"/>
                <w:sz w:val="24"/>
                <w:szCs w:val="24"/>
              </w:rPr>
              <w:t>-場面土建施工第七標(NC滑行道銜接N5、N6交口)工程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4"/>
              </w:rPr>
            </w:pPr>
            <w:r w:rsidRPr="001142C7">
              <w:rPr>
                <w:rFonts w:hAnsi="標楷體" w:cs="新細明體" w:hint="eastAsia"/>
                <w:spacing w:val="-12"/>
                <w:kern w:val="0"/>
                <w:sz w:val="24"/>
                <w:szCs w:val="24"/>
              </w:rPr>
              <w:t>1</w:t>
            </w:r>
            <w:r w:rsidRPr="001142C7">
              <w:rPr>
                <w:rFonts w:hAnsi="標楷體" w:cs="新細明體"/>
                <w:spacing w:val="-12"/>
                <w:kern w:val="0"/>
                <w:sz w:val="24"/>
                <w:szCs w:val="24"/>
              </w:rPr>
              <w:t>06.03.28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spacing w:val="-16"/>
                <w:kern w:val="0"/>
                <w:sz w:val="24"/>
                <w:szCs w:val="24"/>
              </w:rPr>
            </w:pPr>
            <w:r w:rsidRPr="001142C7">
              <w:rPr>
                <w:rFonts w:hAnsi="標楷體" w:cs="新細明體" w:hint="eastAsia"/>
                <w:spacing w:val="-16"/>
                <w:kern w:val="0"/>
                <w:sz w:val="24"/>
                <w:szCs w:val="24"/>
              </w:rPr>
              <w:t>106.</w:t>
            </w:r>
            <w:r w:rsidRPr="001142C7">
              <w:rPr>
                <w:rFonts w:hAnsi="標楷體" w:cs="新細明體"/>
                <w:spacing w:val="-16"/>
                <w:kern w:val="0"/>
                <w:sz w:val="24"/>
                <w:szCs w:val="24"/>
              </w:rPr>
              <w:t>0</w:t>
            </w:r>
            <w:r w:rsidRPr="001142C7">
              <w:rPr>
                <w:rFonts w:hAnsi="標楷體" w:cs="新細明體" w:hint="eastAsia"/>
                <w:spacing w:val="-16"/>
                <w:kern w:val="0"/>
                <w:sz w:val="24"/>
                <w:szCs w:val="24"/>
              </w:rPr>
              <w:t>1</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rPr>
                <w:rFonts w:hAnsi="標楷體" w:cs="新細明體"/>
                <w:kern w:val="0"/>
                <w:sz w:val="24"/>
                <w:szCs w:val="24"/>
              </w:rPr>
            </w:pPr>
            <w:r w:rsidRPr="001142C7">
              <w:rPr>
                <w:rFonts w:hAnsi="標楷體" w:cs="新細明體" w:hint="eastAsia"/>
                <w:kern w:val="0"/>
                <w:sz w:val="24"/>
                <w:szCs w:val="24"/>
              </w:rPr>
              <w:t>1</w:t>
            </w:r>
            <w:r w:rsidRPr="001142C7">
              <w:rPr>
                <w:rFonts w:hAnsi="標楷體" w:cs="新細明體"/>
                <w:kern w:val="0"/>
                <w:sz w:val="24"/>
                <w:szCs w:val="24"/>
              </w:rPr>
              <w:t>06.04.09</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rPr>
                <w:rFonts w:hAnsi="標楷體" w:cs="新細明體"/>
                <w:kern w:val="0"/>
                <w:sz w:val="24"/>
                <w:szCs w:val="24"/>
              </w:rPr>
            </w:pPr>
            <w:r w:rsidRPr="001142C7">
              <w:rPr>
                <w:rFonts w:hAnsi="標楷體" w:cs="新細明體" w:hint="eastAsia"/>
                <w:kern w:val="0"/>
                <w:sz w:val="24"/>
                <w:szCs w:val="24"/>
              </w:rPr>
              <w:t>1</w:t>
            </w:r>
            <w:r w:rsidRPr="001142C7">
              <w:rPr>
                <w:rFonts w:hAnsi="標楷體" w:cs="新細明體"/>
                <w:kern w:val="0"/>
                <w:sz w:val="24"/>
                <w:szCs w:val="24"/>
              </w:rPr>
              <w:t>06.10.26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spacing w:val="-20"/>
                <w:kern w:val="0"/>
                <w:sz w:val="24"/>
                <w:szCs w:val="24"/>
              </w:rPr>
            </w:pPr>
            <w:r w:rsidRPr="001142C7">
              <w:rPr>
                <w:rFonts w:hAnsi="標楷體" w:cs="新細明體" w:hint="eastAsia"/>
                <w:spacing w:val="-20"/>
                <w:kern w:val="0"/>
                <w:sz w:val="24"/>
                <w:szCs w:val="24"/>
              </w:rPr>
              <w:t>尚有政府採購錯誤行為態樣一、（九）所列情形。</w:t>
            </w:r>
          </w:p>
        </w:tc>
      </w:tr>
      <w:tr w:rsidR="001142C7" w:rsidRPr="001142C7" w:rsidTr="00BE150B">
        <w:trPr>
          <w:trHeight w:val="526"/>
          <w:jc w:val="center"/>
        </w:trPr>
        <w:tc>
          <w:tcPr>
            <w:tcW w:w="366"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34</w:t>
            </w:r>
          </w:p>
        </w:tc>
        <w:tc>
          <w:tcPr>
            <w:tcW w:w="2544" w:type="dxa"/>
            <w:tcBorders>
              <w:top w:val="nil"/>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4"/>
              </w:rPr>
            </w:pPr>
            <w:proofErr w:type="gramStart"/>
            <w:r w:rsidRPr="001142C7">
              <w:rPr>
                <w:rFonts w:hAnsi="標楷體" w:cs="新細明體" w:hint="eastAsia"/>
                <w:bCs/>
                <w:kern w:val="0"/>
                <w:sz w:val="24"/>
                <w:szCs w:val="24"/>
              </w:rPr>
              <w:t>機場空側設施</w:t>
            </w:r>
            <w:proofErr w:type="gramEnd"/>
            <w:r w:rsidRPr="001142C7">
              <w:rPr>
                <w:rFonts w:hAnsi="標楷體" w:cs="新細明體" w:hint="eastAsia"/>
                <w:bCs/>
                <w:kern w:val="0"/>
                <w:sz w:val="24"/>
                <w:szCs w:val="24"/>
              </w:rPr>
              <w:t>全面強化工程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4"/>
              </w:rPr>
            </w:pPr>
            <w:r w:rsidRPr="001142C7">
              <w:rPr>
                <w:rFonts w:hAnsi="標楷體" w:cs="新細明體" w:hint="eastAsia"/>
                <w:spacing w:val="-12"/>
                <w:kern w:val="0"/>
                <w:sz w:val="24"/>
                <w:szCs w:val="24"/>
              </w:rPr>
              <w:t>1</w:t>
            </w:r>
            <w:r w:rsidRPr="001142C7">
              <w:rPr>
                <w:rFonts w:hAnsi="標楷體" w:cs="新細明體"/>
                <w:spacing w:val="-12"/>
                <w:kern w:val="0"/>
                <w:sz w:val="24"/>
                <w:szCs w:val="24"/>
              </w:rPr>
              <w:t>06.09.01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spacing w:val="-16"/>
                <w:kern w:val="0"/>
                <w:sz w:val="24"/>
                <w:szCs w:val="24"/>
              </w:rPr>
            </w:pPr>
            <w:r w:rsidRPr="001142C7">
              <w:rPr>
                <w:rFonts w:hAnsi="標楷體" w:cs="新細明體" w:hint="eastAsia"/>
                <w:spacing w:val="-16"/>
                <w:kern w:val="0"/>
                <w:sz w:val="24"/>
                <w:szCs w:val="24"/>
              </w:rPr>
              <w:t>107.</w:t>
            </w:r>
            <w:r w:rsidRPr="001142C7">
              <w:rPr>
                <w:rFonts w:hAnsi="標楷體" w:cs="新細明體"/>
                <w:spacing w:val="-16"/>
                <w:kern w:val="0"/>
                <w:sz w:val="24"/>
                <w:szCs w:val="24"/>
              </w:rPr>
              <w:t>0</w:t>
            </w:r>
            <w:r w:rsidRPr="001142C7">
              <w:rPr>
                <w:rFonts w:hAnsi="標楷體" w:cs="新細明體" w:hint="eastAsia"/>
                <w:spacing w:val="-16"/>
                <w:kern w:val="0"/>
                <w:sz w:val="24"/>
                <w:szCs w:val="24"/>
              </w:rPr>
              <w:t>1</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kern w:val="0"/>
                <w:sz w:val="24"/>
                <w:szCs w:val="24"/>
              </w:rPr>
              <w:t>108.02.18</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無缺失</w:t>
            </w:r>
          </w:p>
        </w:tc>
      </w:tr>
      <w:tr w:rsidR="001142C7" w:rsidRPr="001142C7" w:rsidTr="00BE150B">
        <w:trPr>
          <w:trHeight w:val="563"/>
          <w:jc w:val="center"/>
        </w:trPr>
        <w:tc>
          <w:tcPr>
            <w:tcW w:w="366" w:type="dxa"/>
            <w:tcBorders>
              <w:top w:val="nil"/>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36</w:t>
            </w:r>
          </w:p>
        </w:tc>
        <w:tc>
          <w:tcPr>
            <w:tcW w:w="2544" w:type="dxa"/>
            <w:tcBorders>
              <w:top w:val="nil"/>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4"/>
              </w:rPr>
            </w:pPr>
            <w:r w:rsidRPr="001142C7">
              <w:rPr>
                <w:rFonts w:hAnsi="標楷體" w:cs="新細明體" w:hint="eastAsia"/>
                <w:bCs/>
                <w:kern w:val="0"/>
                <w:sz w:val="24"/>
                <w:szCs w:val="24"/>
              </w:rPr>
              <w:t>機場第三航站區資訊通訊系統工程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4"/>
              </w:rPr>
            </w:pPr>
            <w:r w:rsidRPr="001142C7">
              <w:rPr>
                <w:rFonts w:hAnsi="標楷體" w:cs="新細明體" w:hint="eastAsia"/>
                <w:spacing w:val="-12"/>
                <w:kern w:val="0"/>
                <w:sz w:val="24"/>
                <w:szCs w:val="24"/>
              </w:rPr>
              <w:t>1</w:t>
            </w:r>
            <w:r w:rsidRPr="001142C7">
              <w:rPr>
                <w:rFonts w:hAnsi="標楷體" w:cs="新細明體"/>
                <w:spacing w:val="-12"/>
                <w:kern w:val="0"/>
                <w:sz w:val="24"/>
                <w:szCs w:val="24"/>
              </w:rPr>
              <w:t>06.11.03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spacing w:val="-16"/>
                <w:kern w:val="0"/>
                <w:sz w:val="24"/>
                <w:szCs w:val="24"/>
              </w:rPr>
            </w:pPr>
            <w:r w:rsidRPr="001142C7">
              <w:rPr>
                <w:rFonts w:hAnsi="標楷體" w:cs="新細明體" w:hint="eastAsia"/>
                <w:spacing w:val="-16"/>
                <w:kern w:val="0"/>
                <w:sz w:val="24"/>
                <w:szCs w:val="24"/>
              </w:rPr>
              <w:t>107.</w:t>
            </w:r>
            <w:r w:rsidRPr="001142C7">
              <w:rPr>
                <w:rFonts w:hAnsi="標楷體" w:cs="新細明體"/>
                <w:spacing w:val="-16"/>
                <w:kern w:val="0"/>
                <w:sz w:val="24"/>
                <w:szCs w:val="24"/>
              </w:rPr>
              <w:t>0</w:t>
            </w:r>
            <w:r w:rsidRPr="001142C7">
              <w:rPr>
                <w:rFonts w:hAnsi="標楷體" w:cs="新細明體" w:hint="eastAsia"/>
                <w:spacing w:val="-16"/>
                <w:kern w:val="0"/>
                <w:sz w:val="24"/>
                <w:szCs w:val="24"/>
              </w:rPr>
              <w:t>4</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20"/>
                <w:kern w:val="0"/>
                <w:sz w:val="24"/>
                <w:szCs w:val="24"/>
              </w:rPr>
            </w:pPr>
            <w:r w:rsidRPr="001142C7">
              <w:rPr>
                <w:rFonts w:hAnsi="標楷體" w:cs="新細明體" w:hint="eastAsia"/>
                <w:spacing w:val="-20"/>
                <w:kern w:val="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spacing w:val="-20"/>
                <w:kern w:val="0"/>
                <w:sz w:val="24"/>
                <w:szCs w:val="24"/>
              </w:rPr>
            </w:pPr>
            <w:r w:rsidRPr="001142C7">
              <w:rPr>
                <w:rFonts w:hAnsi="標楷體" w:cs="新細明體" w:hint="eastAsia"/>
                <w:spacing w:val="-20"/>
                <w:kern w:val="0"/>
                <w:sz w:val="24"/>
                <w:szCs w:val="24"/>
              </w:rPr>
              <w:t>更正</w:t>
            </w:r>
            <w:proofErr w:type="gramStart"/>
            <w:r w:rsidRPr="001142C7">
              <w:rPr>
                <w:rFonts w:hAnsi="標楷體" w:cs="新細明體" w:hint="eastAsia"/>
                <w:spacing w:val="-20"/>
                <w:kern w:val="0"/>
                <w:sz w:val="24"/>
                <w:szCs w:val="24"/>
              </w:rPr>
              <w:t>公告皆載明</w:t>
            </w:r>
            <w:proofErr w:type="gramEnd"/>
            <w:r w:rsidRPr="001142C7">
              <w:rPr>
                <w:rFonts w:hAnsi="標楷體" w:cs="新細明體" w:hint="eastAsia"/>
                <w:spacing w:val="-20"/>
                <w:kern w:val="0"/>
                <w:sz w:val="24"/>
                <w:szCs w:val="24"/>
              </w:rPr>
              <w:t>提供電子領標，但於投標須知刪除電子投標方式送達等事項。</w:t>
            </w:r>
          </w:p>
        </w:tc>
      </w:tr>
      <w:tr w:rsidR="001142C7" w:rsidRPr="001142C7" w:rsidTr="00BE150B">
        <w:trPr>
          <w:trHeight w:val="1240"/>
          <w:jc w:val="center"/>
        </w:trPr>
        <w:tc>
          <w:tcPr>
            <w:tcW w:w="366" w:type="dxa"/>
            <w:tcBorders>
              <w:top w:val="nil"/>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39</w:t>
            </w:r>
          </w:p>
        </w:tc>
        <w:tc>
          <w:tcPr>
            <w:tcW w:w="2544" w:type="dxa"/>
            <w:tcBorders>
              <w:top w:val="nil"/>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4"/>
              </w:rPr>
            </w:pPr>
            <w:r w:rsidRPr="001142C7">
              <w:rPr>
                <w:rFonts w:hAnsi="標楷體" w:cs="新細明體" w:hint="eastAsia"/>
                <w:bCs/>
                <w:kern w:val="0"/>
                <w:sz w:val="24"/>
                <w:szCs w:val="24"/>
              </w:rPr>
              <w:t>臺灣桃園國際機場第三航站區旅客空橋(</w:t>
            </w:r>
            <w:proofErr w:type="gramStart"/>
            <w:r w:rsidRPr="001142C7">
              <w:rPr>
                <w:rFonts w:hAnsi="標楷體" w:cs="新細明體" w:hint="eastAsia"/>
                <w:bCs/>
                <w:kern w:val="0"/>
                <w:sz w:val="24"/>
                <w:szCs w:val="24"/>
              </w:rPr>
              <w:t>含預冷</w:t>
            </w:r>
            <w:proofErr w:type="gramEnd"/>
            <w:r w:rsidRPr="001142C7">
              <w:rPr>
                <w:rFonts w:hAnsi="標楷體" w:cs="新細明體" w:hint="eastAsia"/>
                <w:bCs/>
                <w:kern w:val="0"/>
                <w:sz w:val="24"/>
                <w:szCs w:val="24"/>
              </w:rPr>
              <w:t>式機艙空調、400Hz地面電源裝置)系統工程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4"/>
              </w:rPr>
            </w:pPr>
            <w:r w:rsidRPr="001142C7">
              <w:rPr>
                <w:rFonts w:hAnsi="標楷體" w:cs="新細明體" w:hint="eastAsia"/>
                <w:spacing w:val="-12"/>
                <w:kern w:val="0"/>
                <w:sz w:val="24"/>
                <w:szCs w:val="24"/>
              </w:rPr>
              <w:t>1</w:t>
            </w:r>
            <w:r w:rsidRPr="001142C7">
              <w:rPr>
                <w:rFonts w:hAnsi="標楷體" w:cs="新細明體"/>
                <w:spacing w:val="-12"/>
                <w:kern w:val="0"/>
                <w:sz w:val="24"/>
                <w:szCs w:val="24"/>
              </w:rPr>
              <w:t>07.02.14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spacing w:val="-16"/>
                <w:kern w:val="0"/>
                <w:sz w:val="24"/>
                <w:szCs w:val="24"/>
              </w:rPr>
            </w:pPr>
            <w:r w:rsidRPr="001142C7">
              <w:rPr>
                <w:rFonts w:hAnsi="標楷體" w:cs="新細明體" w:hint="eastAsia"/>
                <w:spacing w:val="-16"/>
                <w:kern w:val="0"/>
                <w:sz w:val="24"/>
                <w:szCs w:val="24"/>
              </w:rPr>
              <w:t>107.</w:t>
            </w:r>
            <w:r w:rsidRPr="001142C7">
              <w:rPr>
                <w:rFonts w:hAnsi="標楷體" w:cs="新細明體"/>
                <w:spacing w:val="-16"/>
                <w:kern w:val="0"/>
                <w:sz w:val="24"/>
                <w:szCs w:val="24"/>
              </w:rPr>
              <w:t>0</w:t>
            </w:r>
            <w:r w:rsidRPr="001142C7">
              <w:rPr>
                <w:rFonts w:hAnsi="標楷體" w:cs="新細明體" w:hint="eastAsia"/>
                <w:spacing w:val="-16"/>
                <w:kern w:val="0"/>
                <w:sz w:val="24"/>
                <w:szCs w:val="24"/>
              </w:rPr>
              <w:t>3</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20"/>
                <w:kern w:val="0"/>
                <w:sz w:val="24"/>
                <w:szCs w:val="24"/>
              </w:rPr>
            </w:pPr>
            <w:r w:rsidRPr="001142C7">
              <w:rPr>
                <w:rFonts w:hAnsi="標楷體" w:cs="新細明體" w:hint="eastAsia"/>
                <w:spacing w:val="-20"/>
                <w:kern w:val="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spacing w:val="-20"/>
                <w:kern w:val="0"/>
                <w:sz w:val="24"/>
                <w:szCs w:val="24"/>
              </w:rPr>
            </w:pPr>
            <w:r w:rsidRPr="001142C7">
              <w:rPr>
                <w:rFonts w:hAnsi="標楷體" w:cs="新細明體" w:hint="eastAsia"/>
                <w:spacing w:val="-20"/>
                <w:kern w:val="0"/>
                <w:sz w:val="24"/>
                <w:szCs w:val="24"/>
              </w:rPr>
              <w:t>投標須知第83點所載行政院公共工程委員會中央採購稽核小組傳真資訊錯誤；評選須知第四、評選標準與評選項目不一致。</w:t>
            </w:r>
          </w:p>
        </w:tc>
      </w:tr>
      <w:tr w:rsidR="001142C7" w:rsidRPr="001142C7" w:rsidTr="00BE150B">
        <w:trPr>
          <w:trHeight w:val="721"/>
          <w:jc w:val="center"/>
        </w:trPr>
        <w:tc>
          <w:tcPr>
            <w:tcW w:w="366"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43</w:t>
            </w:r>
          </w:p>
        </w:tc>
        <w:tc>
          <w:tcPr>
            <w:tcW w:w="2544" w:type="dxa"/>
            <w:tcBorders>
              <w:top w:val="nil"/>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4"/>
              </w:rPr>
            </w:pPr>
            <w:r w:rsidRPr="001142C7">
              <w:rPr>
                <w:rFonts w:hAnsi="標楷體" w:cs="新細明體" w:hint="eastAsia"/>
                <w:bCs/>
                <w:kern w:val="0"/>
                <w:sz w:val="24"/>
                <w:szCs w:val="24"/>
              </w:rPr>
              <w:t>108至109年度桃園國際機場道面維護工程(開口契約)</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4"/>
              </w:rPr>
            </w:pPr>
            <w:r w:rsidRPr="001142C7">
              <w:rPr>
                <w:rFonts w:hAnsi="標楷體" w:cs="新細明體" w:hint="eastAsia"/>
                <w:spacing w:val="-12"/>
                <w:kern w:val="0"/>
                <w:sz w:val="24"/>
                <w:szCs w:val="24"/>
              </w:rPr>
              <w:t>1</w:t>
            </w:r>
            <w:r w:rsidRPr="001142C7">
              <w:rPr>
                <w:rFonts w:hAnsi="標楷體" w:cs="新細明體"/>
                <w:spacing w:val="-12"/>
                <w:kern w:val="0"/>
                <w:sz w:val="24"/>
                <w:szCs w:val="24"/>
              </w:rPr>
              <w:t>08.04.02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spacing w:val="-16"/>
                <w:kern w:val="0"/>
                <w:sz w:val="24"/>
                <w:szCs w:val="24"/>
              </w:rPr>
            </w:pPr>
            <w:r w:rsidRPr="001142C7">
              <w:rPr>
                <w:rFonts w:hAnsi="標楷體" w:cs="新細明體" w:hint="eastAsia"/>
                <w:spacing w:val="-16"/>
                <w:kern w:val="0"/>
                <w:sz w:val="24"/>
                <w:szCs w:val="24"/>
              </w:rPr>
              <w:t>108.06</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無缺失</w:t>
            </w:r>
          </w:p>
        </w:tc>
      </w:tr>
      <w:tr w:rsidR="001142C7" w:rsidRPr="001142C7" w:rsidTr="00BE150B">
        <w:trPr>
          <w:trHeight w:val="411"/>
          <w:jc w:val="center"/>
        </w:trPr>
        <w:tc>
          <w:tcPr>
            <w:tcW w:w="366"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44</w:t>
            </w:r>
          </w:p>
        </w:tc>
        <w:tc>
          <w:tcPr>
            <w:tcW w:w="2544" w:type="dxa"/>
            <w:tcBorders>
              <w:top w:val="nil"/>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spacing w:val="-20"/>
                <w:kern w:val="0"/>
                <w:sz w:val="24"/>
                <w:szCs w:val="24"/>
              </w:rPr>
            </w:pPr>
            <w:r w:rsidRPr="001142C7">
              <w:rPr>
                <w:rFonts w:hAnsi="標楷體" w:cs="新細明體" w:hint="eastAsia"/>
                <w:spacing w:val="-20"/>
                <w:kern w:val="0"/>
                <w:sz w:val="24"/>
                <w:szCs w:val="24"/>
              </w:rPr>
              <w:t>南側共同管道新建工程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4"/>
              </w:rPr>
            </w:pPr>
            <w:r w:rsidRPr="001142C7">
              <w:rPr>
                <w:rFonts w:hAnsi="標楷體" w:cs="新細明體" w:hint="eastAsia"/>
                <w:spacing w:val="-12"/>
                <w:kern w:val="0"/>
                <w:sz w:val="24"/>
                <w:szCs w:val="24"/>
              </w:rPr>
              <w:t>1</w:t>
            </w:r>
            <w:r w:rsidRPr="001142C7">
              <w:rPr>
                <w:rFonts w:hAnsi="標楷體" w:cs="新細明體"/>
                <w:spacing w:val="-12"/>
                <w:kern w:val="0"/>
                <w:sz w:val="24"/>
                <w:szCs w:val="24"/>
              </w:rPr>
              <w:t>08.05.30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spacing w:val="-16"/>
                <w:kern w:val="0"/>
                <w:sz w:val="24"/>
                <w:szCs w:val="24"/>
              </w:rPr>
            </w:pPr>
            <w:r w:rsidRPr="001142C7">
              <w:rPr>
                <w:rFonts w:hAnsi="標楷體" w:cs="新細明體" w:hint="eastAsia"/>
                <w:spacing w:val="-16"/>
                <w:kern w:val="0"/>
                <w:sz w:val="24"/>
                <w:szCs w:val="24"/>
              </w:rPr>
              <w:t>108.</w:t>
            </w:r>
            <w:r w:rsidRPr="001142C7">
              <w:rPr>
                <w:rFonts w:hAnsi="標楷體" w:cs="新細明體"/>
                <w:spacing w:val="-16"/>
                <w:kern w:val="0"/>
                <w:sz w:val="24"/>
                <w:szCs w:val="24"/>
              </w:rPr>
              <w:t>0</w:t>
            </w:r>
            <w:r w:rsidRPr="001142C7">
              <w:rPr>
                <w:rFonts w:hAnsi="標楷體" w:cs="新細明體" w:hint="eastAsia"/>
                <w:spacing w:val="-16"/>
                <w:kern w:val="0"/>
                <w:sz w:val="24"/>
                <w:szCs w:val="24"/>
              </w:rPr>
              <w:t>8.21</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kern w:val="0"/>
                <w:sz w:val="24"/>
                <w:szCs w:val="24"/>
              </w:rPr>
              <w:t>109.04.17</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無缺失</w:t>
            </w:r>
          </w:p>
        </w:tc>
      </w:tr>
      <w:tr w:rsidR="001142C7" w:rsidRPr="001142C7" w:rsidTr="00BE150B">
        <w:trPr>
          <w:trHeight w:val="699"/>
          <w:jc w:val="center"/>
        </w:trPr>
        <w:tc>
          <w:tcPr>
            <w:tcW w:w="366" w:type="dxa"/>
            <w:tcBorders>
              <w:top w:val="nil"/>
              <w:left w:val="single" w:sz="4" w:space="0" w:color="auto"/>
              <w:bottom w:val="single" w:sz="4" w:space="0" w:color="auto"/>
              <w:right w:val="single" w:sz="4" w:space="0" w:color="auto"/>
            </w:tcBorders>
            <w:shd w:val="clear" w:color="000000" w:fill="FFFFFF"/>
            <w:vAlign w:val="center"/>
            <w:hideMark/>
          </w:tcPr>
          <w:p w:rsidR="002A3B51" w:rsidRPr="001142C7" w:rsidRDefault="002A3B51" w:rsidP="00BE150B">
            <w:pPr>
              <w:widowControl/>
              <w:spacing w:line="320" w:lineRule="exact"/>
              <w:jc w:val="center"/>
              <w:rPr>
                <w:rFonts w:hAnsi="標楷體" w:cs="新細明體"/>
                <w:bCs/>
                <w:kern w:val="0"/>
                <w:sz w:val="24"/>
                <w:szCs w:val="24"/>
              </w:rPr>
            </w:pPr>
            <w:r w:rsidRPr="001142C7">
              <w:rPr>
                <w:rFonts w:hAnsi="標楷體" w:cs="新細明體" w:hint="eastAsia"/>
                <w:bCs/>
                <w:kern w:val="0"/>
                <w:sz w:val="24"/>
                <w:szCs w:val="24"/>
              </w:rPr>
              <w:t>46</w:t>
            </w:r>
          </w:p>
        </w:tc>
        <w:tc>
          <w:tcPr>
            <w:tcW w:w="2544" w:type="dxa"/>
            <w:tcBorders>
              <w:top w:val="nil"/>
              <w:left w:val="nil"/>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bCs/>
                <w:kern w:val="0"/>
                <w:sz w:val="24"/>
                <w:szCs w:val="24"/>
              </w:rPr>
            </w:pPr>
            <w:r w:rsidRPr="001142C7">
              <w:rPr>
                <w:rFonts w:hAnsi="標楷體" w:cs="新細明體" w:hint="eastAsia"/>
                <w:bCs/>
                <w:kern w:val="0"/>
                <w:sz w:val="24"/>
                <w:szCs w:val="24"/>
              </w:rPr>
              <w:t>臺灣桃園國際機場第三航</w:t>
            </w:r>
            <w:proofErr w:type="gramStart"/>
            <w:r w:rsidRPr="001142C7">
              <w:rPr>
                <w:rFonts w:hAnsi="標楷體" w:cs="新細明體" w:hint="eastAsia"/>
                <w:bCs/>
                <w:kern w:val="0"/>
                <w:sz w:val="24"/>
                <w:szCs w:val="24"/>
              </w:rPr>
              <w:t>站區機坪</w:t>
            </w:r>
            <w:proofErr w:type="gramEnd"/>
            <w:r w:rsidRPr="001142C7">
              <w:rPr>
                <w:rFonts w:hAnsi="標楷體" w:cs="新細明體" w:hint="eastAsia"/>
                <w:bCs/>
                <w:kern w:val="0"/>
                <w:sz w:val="24"/>
                <w:szCs w:val="24"/>
              </w:rPr>
              <w:t>、滑行道及機坪設施工程</w:t>
            </w:r>
          </w:p>
        </w:tc>
        <w:tc>
          <w:tcPr>
            <w:tcW w:w="1275"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spacing w:val="-12"/>
                <w:kern w:val="0"/>
                <w:sz w:val="24"/>
                <w:szCs w:val="24"/>
              </w:rPr>
            </w:pPr>
            <w:r w:rsidRPr="001142C7">
              <w:rPr>
                <w:rFonts w:hAnsi="標楷體" w:cs="新細明體" w:hint="eastAsia"/>
                <w:spacing w:val="-12"/>
                <w:kern w:val="0"/>
                <w:sz w:val="24"/>
                <w:szCs w:val="24"/>
              </w:rPr>
              <w:t>1</w:t>
            </w:r>
            <w:r w:rsidRPr="001142C7">
              <w:rPr>
                <w:rFonts w:hAnsi="標楷體" w:cs="新細明體"/>
                <w:spacing w:val="-12"/>
                <w:kern w:val="0"/>
                <w:sz w:val="24"/>
                <w:szCs w:val="24"/>
              </w:rPr>
              <w:t>08.07.24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jc w:val="center"/>
              <w:rPr>
                <w:rFonts w:hAnsi="標楷體" w:cs="新細明體"/>
                <w:b/>
                <w:spacing w:val="-16"/>
                <w:kern w:val="0"/>
                <w:sz w:val="24"/>
                <w:szCs w:val="24"/>
              </w:rPr>
            </w:pPr>
            <w:r w:rsidRPr="001142C7">
              <w:rPr>
                <w:rFonts w:hAnsi="標楷體" w:cs="新細明體" w:hint="eastAsia"/>
                <w:b/>
                <w:spacing w:val="-16"/>
                <w:kern w:val="0"/>
                <w:sz w:val="24"/>
                <w:szCs w:val="24"/>
              </w:rPr>
              <w:t>106.11</w:t>
            </w:r>
          </w:p>
        </w:tc>
        <w:tc>
          <w:tcPr>
            <w:tcW w:w="1276" w:type="dxa"/>
            <w:tcBorders>
              <w:top w:val="single" w:sz="4" w:space="0" w:color="auto"/>
              <w:left w:val="nil"/>
              <w:bottom w:val="single" w:sz="4" w:space="0" w:color="auto"/>
              <w:right w:val="single" w:sz="4" w:space="0" w:color="auto"/>
            </w:tcBorders>
            <w:vAlign w:val="center"/>
          </w:tcPr>
          <w:p w:rsidR="002A3B51" w:rsidRPr="001142C7" w:rsidRDefault="002A3B51" w:rsidP="00BE150B">
            <w:pPr>
              <w:widowControl/>
              <w:spacing w:line="320" w:lineRule="exact"/>
              <w:rPr>
                <w:rFonts w:hAnsi="標楷體" w:cs="新細明體"/>
                <w:b/>
                <w:kern w:val="0"/>
                <w:sz w:val="24"/>
                <w:szCs w:val="24"/>
              </w:rPr>
            </w:pPr>
            <w:r w:rsidRPr="001142C7">
              <w:rPr>
                <w:rFonts w:hAnsi="標楷體" w:cs="新細明體" w:hint="eastAsia"/>
                <w:b/>
                <w:kern w:val="0"/>
                <w:sz w:val="24"/>
                <w:szCs w:val="24"/>
              </w:rPr>
              <w:t>1</w:t>
            </w:r>
            <w:r w:rsidRPr="001142C7">
              <w:rPr>
                <w:rFonts w:hAnsi="標楷體" w:cs="新細明體"/>
                <w:b/>
                <w:kern w:val="0"/>
                <w:sz w:val="24"/>
                <w:szCs w:val="24"/>
              </w:rPr>
              <w:t>06.05.19</w:t>
            </w:r>
          </w:p>
        </w:tc>
        <w:tc>
          <w:tcPr>
            <w:tcW w:w="1276" w:type="dxa"/>
            <w:tcBorders>
              <w:top w:val="single" w:sz="4" w:space="0" w:color="auto"/>
              <w:left w:val="single" w:sz="4" w:space="0" w:color="auto"/>
              <w:bottom w:val="single" w:sz="4" w:space="0" w:color="auto"/>
              <w:right w:val="single" w:sz="4" w:space="0" w:color="auto"/>
            </w:tcBorders>
            <w:vAlign w:val="center"/>
          </w:tcPr>
          <w:p w:rsidR="002A3B51" w:rsidRPr="001142C7" w:rsidRDefault="002A3B51" w:rsidP="00BE150B">
            <w:pPr>
              <w:widowControl/>
              <w:spacing w:line="320" w:lineRule="exact"/>
              <w:jc w:val="center"/>
              <w:rPr>
                <w:rFonts w:hAnsi="標楷體" w:cs="新細明體"/>
                <w:kern w:val="0"/>
                <w:sz w:val="24"/>
                <w:szCs w:val="24"/>
              </w:rPr>
            </w:pPr>
            <w:r w:rsidRPr="001142C7">
              <w:rPr>
                <w:rFonts w:hAnsi="標楷體" w:cs="新細明體" w:hint="eastAsia"/>
                <w:kern w:val="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B51" w:rsidRPr="001142C7" w:rsidRDefault="002A3B51" w:rsidP="00BE150B">
            <w:pPr>
              <w:widowControl/>
              <w:spacing w:line="320" w:lineRule="exact"/>
              <w:rPr>
                <w:rFonts w:hAnsi="標楷體" w:cs="新細明體"/>
                <w:kern w:val="0"/>
                <w:sz w:val="24"/>
                <w:szCs w:val="24"/>
              </w:rPr>
            </w:pPr>
            <w:r w:rsidRPr="001142C7">
              <w:rPr>
                <w:rFonts w:hAnsi="標楷體" w:cs="新細明體" w:hint="eastAsia"/>
                <w:kern w:val="0"/>
                <w:sz w:val="24"/>
                <w:szCs w:val="24"/>
              </w:rPr>
              <w:t>審查委員會委員名單之簽辦過程及執行程序尚有缺失。</w:t>
            </w:r>
          </w:p>
        </w:tc>
      </w:tr>
    </w:tbl>
    <w:p w:rsidR="002A3B51" w:rsidRPr="001142C7" w:rsidRDefault="002A3B51" w:rsidP="002A3B51">
      <w:pPr>
        <w:spacing w:line="400" w:lineRule="exact"/>
      </w:pPr>
      <w:r w:rsidRPr="001142C7">
        <w:rPr>
          <w:rFonts w:hint="eastAsia"/>
          <w:sz w:val="24"/>
        </w:rPr>
        <w:t>資料來源：交通部，</w:t>
      </w:r>
      <w:proofErr w:type="gramStart"/>
      <w:r w:rsidRPr="001142C7">
        <w:rPr>
          <w:rFonts w:hint="eastAsia"/>
          <w:sz w:val="24"/>
        </w:rPr>
        <w:t>本院彙整</w:t>
      </w:r>
      <w:proofErr w:type="gramEnd"/>
      <w:r w:rsidRPr="001142C7">
        <w:rPr>
          <w:rFonts w:hint="eastAsia"/>
          <w:sz w:val="24"/>
        </w:rPr>
        <w:t>。</w:t>
      </w:r>
    </w:p>
    <w:p w:rsidR="002A3B51" w:rsidRPr="001142C7" w:rsidRDefault="002A3B51" w:rsidP="002A3B51">
      <w:pPr>
        <w:spacing w:line="220" w:lineRule="exact"/>
      </w:pPr>
    </w:p>
    <w:p w:rsidR="002A3B51" w:rsidRPr="001142C7" w:rsidRDefault="002A3B51" w:rsidP="002A3B51">
      <w:pPr>
        <w:pStyle w:val="3"/>
      </w:pPr>
      <w:r w:rsidRPr="001142C7">
        <w:rPr>
          <w:rFonts w:hint="eastAsia"/>
        </w:rPr>
        <w:t>綜上，</w:t>
      </w:r>
      <w:r w:rsidRPr="001142C7">
        <w:rPr>
          <w:rFonts w:hAnsi="標楷體" w:hint="eastAsia"/>
        </w:rPr>
        <w:t>交通部辦理桃機公司工程採購稽核監督，未能落實採購</w:t>
      </w:r>
      <w:r w:rsidRPr="001142C7">
        <w:rPr>
          <w:rFonts w:hint="eastAsia"/>
        </w:rPr>
        <w:t>各階段之稽核監督重點事項</w:t>
      </w:r>
      <w:r w:rsidRPr="001142C7">
        <w:rPr>
          <w:rFonts w:hAnsi="標楷體" w:hint="eastAsia"/>
        </w:rPr>
        <w:t>，迄</w:t>
      </w:r>
      <w:proofErr w:type="gramStart"/>
      <w:r w:rsidRPr="001142C7">
        <w:rPr>
          <w:rFonts w:hAnsi="標楷體" w:hint="eastAsia"/>
        </w:rPr>
        <w:t>至旨揭</w:t>
      </w:r>
      <w:r w:rsidRPr="001142C7">
        <w:rPr>
          <w:rFonts w:hAnsi="標楷體" w:hint="eastAsia"/>
        </w:rPr>
        <w:lastRenderedPageBreak/>
        <w:t>事件</w:t>
      </w:r>
      <w:proofErr w:type="gramEnd"/>
      <w:r w:rsidRPr="001142C7">
        <w:rPr>
          <w:rFonts w:hAnsi="標楷體" w:hint="eastAsia"/>
        </w:rPr>
        <w:t>發生後，經檢視工程處前處長林文楨任職期間4</w:t>
      </w:r>
      <w:r w:rsidRPr="001142C7">
        <w:rPr>
          <w:rFonts w:hAnsi="標楷體"/>
        </w:rPr>
        <w:t>6</w:t>
      </w:r>
      <w:r w:rsidRPr="001142C7">
        <w:rPr>
          <w:rFonts w:hAnsi="標楷體" w:hint="eastAsia"/>
        </w:rPr>
        <w:t>件工程採購案，始發現長期存在「先行</w:t>
      </w:r>
      <w:proofErr w:type="gramStart"/>
      <w:r w:rsidRPr="001142C7">
        <w:rPr>
          <w:rFonts w:hAnsi="標楷體" w:hint="eastAsia"/>
        </w:rPr>
        <w:t>施作占契約</w:t>
      </w:r>
      <w:proofErr w:type="gramEnd"/>
      <w:r w:rsidRPr="001142C7">
        <w:rPr>
          <w:rFonts w:hAnsi="標楷體" w:hint="eastAsia"/>
        </w:rPr>
        <w:t>變更案件比率過高，占比</w:t>
      </w:r>
      <w:r w:rsidRPr="001142C7">
        <w:rPr>
          <w:rFonts w:hint="eastAsia"/>
        </w:rPr>
        <w:t>為93.8%</w:t>
      </w:r>
      <w:r w:rsidRPr="001142C7">
        <w:rPr>
          <w:rFonts w:hAnsi="標楷體" w:hint="eastAsia"/>
        </w:rPr>
        <w:t>」、</w:t>
      </w:r>
      <w:r w:rsidRPr="001142C7">
        <w:rPr>
          <w:rFonts w:hint="eastAsia"/>
        </w:rPr>
        <w:t>「契約變更程序</w:t>
      </w:r>
      <w:proofErr w:type="gramStart"/>
      <w:r w:rsidRPr="001142C7">
        <w:rPr>
          <w:rFonts w:hint="eastAsia"/>
        </w:rPr>
        <w:t>及核決層級</w:t>
      </w:r>
      <w:proofErr w:type="gramEnd"/>
      <w:r w:rsidRPr="001142C7">
        <w:rPr>
          <w:rFonts w:hint="eastAsia"/>
        </w:rPr>
        <w:t>並未一致」、「先行施作</w:t>
      </w:r>
      <w:proofErr w:type="gramStart"/>
      <w:r w:rsidRPr="001142C7">
        <w:rPr>
          <w:rFonts w:hint="eastAsia"/>
        </w:rPr>
        <w:t>階段未會辦</w:t>
      </w:r>
      <w:proofErr w:type="gramEnd"/>
      <w:r w:rsidRPr="001142C7">
        <w:rPr>
          <w:rFonts w:hint="eastAsia"/>
        </w:rPr>
        <w:t>採購監辦等單位」等履約階段問題，顯見外部監督功能</w:t>
      </w:r>
      <w:proofErr w:type="gramStart"/>
      <w:r w:rsidRPr="001142C7">
        <w:rPr>
          <w:rFonts w:hint="eastAsia"/>
        </w:rPr>
        <w:t>不</w:t>
      </w:r>
      <w:proofErr w:type="gramEnd"/>
      <w:r w:rsidRPr="001142C7">
        <w:rPr>
          <w:rFonts w:hint="eastAsia"/>
        </w:rPr>
        <w:t>彰，亦不符採購稽核監督之意旨，難辭疏失之</w:t>
      </w:r>
      <w:proofErr w:type="gramStart"/>
      <w:r w:rsidRPr="001142C7">
        <w:rPr>
          <w:rFonts w:hint="eastAsia"/>
        </w:rPr>
        <w:t>咎</w:t>
      </w:r>
      <w:proofErr w:type="gramEnd"/>
      <w:r w:rsidRPr="001142C7">
        <w:rPr>
          <w:rFonts w:hint="eastAsia"/>
        </w:rPr>
        <w:t>。</w:t>
      </w:r>
    </w:p>
    <w:p w:rsidR="002A3B51" w:rsidRPr="001142C7" w:rsidRDefault="002A3B51" w:rsidP="002A3B51">
      <w:pPr>
        <w:pStyle w:val="2"/>
      </w:pPr>
      <w:r w:rsidRPr="001142C7">
        <w:rPr>
          <w:rFonts w:hint="eastAsia"/>
        </w:rPr>
        <w:tab/>
      </w:r>
      <w:proofErr w:type="gramStart"/>
      <w:r w:rsidRPr="001142C7">
        <w:rPr>
          <w:rFonts w:hint="eastAsia"/>
        </w:rPr>
        <w:t>桃機公司</w:t>
      </w:r>
      <w:proofErr w:type="gramEnd"/>
      <w:r w:rsidRPr="001142C7">
        <w:rPr>
          <w:rFonts w:hint="eastAsia"/>
        </w:rPr>
        <w:t>參考工程會契約範本，訂定其工程採購契約範本，惟履約管理條款並未載明「請求廠商先行施作」之相關程序及辦理期限，另早年參考前國道新建工程局作法訂定之「工程契約變更前先行施作作業程序書」，係屬特殊狀況下採用之作業程序，內容簡略，並非適用於通案性之先行施作案件，衍生實際作法因人而異，不利契約變更作業合法合理性，雖無重大採購不實等情事，確有採購行政管理之失，殊值檢討：</w:t>
      </w:r>
    </w:p>
    <w:p w:rsidR="002A3B51" w:rsidRPr="001142C7" w:rsidRDefault="002A3B51" w:rsidP="002A3B51">
      <w:pPr>
        <w:pStyle w:val="3"/>
      </w:pPr>
      <w:r w:rsidRPr="001142C7">
        <w:rPr>
          <w:rFonts w:hint="eastAsia"/>
        </w:rPr>
        <w:t>有關機關辦理工程採購契約變更及請求廠商先行施作等事項，工程會1</w:t>
      </w:r>
      <w:r w:rsidRPr="001142C7">
        <w:t>08</w:t>
      </w:r>
      <w:r w:rsidRPr="001142C7">
        <w:rPr>
          <w:rFonts w:hint="eastAsia"/>
        </w:rPr>
        <w:t>年7月25日「工程採購契約範本」第20條第1款：「機關於必要時得於契約所約定之範圍內通知廠商</w:t>
      </w:r>
      <w:r w:rsidRPr="001142C7">
        <w:rPr>
          <w:rFonts w:hint="eastAsia"/>
          <w:b/>
        </w:rPr>
        <w:t>變更契約(含新增項目)</w:t>
      </w:r>
      <w:r w:rsidRPr="001142C7">
        <w:rPr>
          <w:rFonts w:hint="eastAsia"/>
        </w:rPr>
        <w:t>，廠商於接獲通知後，除雙方另有協議外，應於30日內向機關提出契約標的、價金、履約期限、付款期程或其他契約內容須變更之相關文件。契約價金之變更，其底價依採購法第46條第1項之規定。</w:t>
      </w:r>
      <w:r w:rsidRPr="001142C7">
        <w:rPr>
          <w:rFonts w:hAnsi="標楷體" w:hint="eastAsia"/>
          <w:spacing w:val="8"/>
        </w:rPr>
        <w:t>契約原有項目，因機關要求契約變更，如變更之部分，其價格或施工條件改變，得就該等變更之部分另行議價。新增工作中如包括原有契約項目，經廠商舉證依原單價</w:t>
      </w:r>
      <w:proofErr w:type="gramStart"/>
      <w:r w:rsidRPr="001142C7">
        <w:rPr>
          <w:rFonts w:hAnsi="標楷體" w:hint="eastAsia"/>
          <w:spacing w:val="8"/>
        </w:rPr>
        <w:t>施作顯失</w:t>
      </w:r>
      <w:proofErr w:type="gramEnd"/>
      <w:r w:rsidRPr="001142C7">
        <w:rPr>
          <w:rFonts w:hAnsi="標楷體" w:hint="eastAsia"/>
          <w:spacing w:val="8"/>
        </w:rPr>
        <w:t>公平者，亦同。</w:t>
      </w:r>
      <w:r w:rsidRPr="001142C7">
        <w:rPr>
          <w:rFonts w:hint="eastAsia"/>
        </w:rPr>
        <w:t>」、第3款：「機關於接受廠商所提出須變更之事項前即請求廠商先行施作或供應，</w:t>
      </w:r>
      <w:r w:rsidRPr="001142C7">
        <w:rPr>
          <w:rFonts w:hint="eastAsia"/>
          <w:b/>
        </w:rPr>
        <w:t>應先與廠商書面合意估驗付款及契約變更之期限</w:t>
      </w:r>
      <w:r w:rsidRPr="001142C7">
        <w:rPr>
          <w:rFonts w:hint="eastAsia"/>
        </w:rPr>
        <w:t>；</w:t>
      </w:r>
      <w:r w:rsidRPr="001142C7">
        <w:rPr>
          <w:rFonts w:hint="eastAsia"/>
          <w:b/>
        </w:rPr>
        <w:t>涉及議價者，並於</w:t>
      </w:r>
      <w:proofErr w:type="gramStart"/>
      <w:r w:rsidRPr="001142C7">
        <w:rPr>
          <w:rFonts w:hint="eastAsia"/>
          <w:b/>
        </w:rPr>
        <w:t>＿個</w:t>
      </w:r>
      <w:proofErr w:type="gramEnd"/>
      <w:r w:rsidRPr="001142C7">
        <w:rPr>
          <w:rFonts w:hint="eastAsia"/>
          <w:b/>
        </w:rPr>
        <w:t>月(由機關</w:t>
      </w:r>
      <w:r w:rsidRPr="001142C7">
        <w:rPr>
          <w:rFonts w:hint="eastAsia"/>
          <w:b/>
        </w:rPr>
        <w:lastRenderedPageBreak/>
        <w:t>於招標時載明</w:t>
      </w:r>
      <w:r w:rsidRPr="001142C7">
        <w:rPr>
          <w:rFonts w:hint="eastAsia"/>
        </w:rPr>
        <w:t>；</w:t>
      </w:r>
      <w:r w:rsidRPr="001142C7">
        <w:rPr>
          <w:rFonts w:hint="eastAsia"/>
          <w:b/>
        </w:rPr>
        <w:t>未</w:t>
      </w:r>
      <w:proofErr w:type="gramStart"/>
      <w:r w:rsidRPr="001142C7">
        <w:rPr>
          <w:rFonts w:hint="eastAsia"/>
          <w:b/>
        </w:rPr>
        <w:t>載明者</w:t>
      </w:r>
      <w:proofErr w:type="gramEnd"/>
      <w:r w:rsidRPr="001142C7">
        <w:rPr>
          <w:rFonts w:hint="eastAsia"/>
          <w:b/>
        </w:rPr>
        <w:t>，為3個月</w:t>
      </w:r>
      <w:r w:rsidRPr="001142C7">
        <w:rPr>
          <w:rFonts w:hint="eastAsia"/>
        </w:rPr>
        <w:t>)</w:t>
      </w:r>
      <w:r w:rsidRPr="001142C7">
        <w:rPr>
          <w:rFonts w:hint="eastAsia"/>
          <w:b/>
        </w:rPr>
        <w:t>內辦理議價程序(應先確認符合限制性招標議價之規定)</w:t>
      </w:r>
      <w:r w:rsidRPr="001142C7">
        <w:rPr>
          <w:rFonts w:hint="eastAsia"/>
        </w:rPr>
        <w:t>；其後未依合意之期限辦理或僅部分辦理者，廠商因此增加之必要費用及合理利潤，由機關負擔。」</w:t>
      </w:r>
      <w:r w:rsidRPr="001142C7">
        <w:rPr>
          <w:rStyle w:val="afc"/>
        </w:rPr>
        <w:footnoteReference w:id="3"/>
      </w:r>
      <w:r w:rsidRPr="001142C7">
        <w:rPr>
          <w:rFonts w:hint="eastAsia"/>
        </w:rPr>
        <w:t>及第9款：「契約之變更，非經機關及廠商雙方合意，作成書面紀錄，並簽名或蓋章者，無效。」，以及第5條第1款2目之5：「經雙方書面確定之契約變更，其新增項目或數量尚未經議價程序議定單價者，得依機關核定此一項目之預算單價，以</w:t>
      </w:r>
      <w:proofErr w:type="gramStart"/>
      <w:r w:rsidRPr="001142C7">
        <w:rPr>
          <w:rFonts w:hint="eastAsia"/>
        </w:rPr>
        <w:t>＿</w:t>
      </w:r>
      <w:proofErr w:type="gramEnd"/>
      <w:r w:rsidRPr="001142C7">
        <w:rPr>
          <w:rFonts w:hint="eastAsia"/>
        </w:rPr>
        <w:t>%</w:t>
      </w:r>
      <w:r w:rsidRPr="001142C7">
        <w:t>(</w:t>
      </w:r>
      <w:r w:rsidRPr="001142C7">
        <w:rPr>
          <w:rFonts w:hint="eastAsia"/>
        </w:rPr>
        <w:t>由機關於招標時載明，未</w:t>
      </w:r>
      <w:proofErr w:type="gramStart"/>
      <w:r w:rsidRPr="001142C7">
        <w:rPr>
          <w:rFonts w:hint="eastAsia"/>
        </w:rPr>
        <w:t>載明者</w:t>
      </w:r>
      <w:proofErr w:type="gramEnd"/>
      <w:r w:rsidRPr="001142C7">
        <w:rPr>
          <w:rFonts w:hint="eastAsia"/>
        </w:rPr>
        <w:t>，為8</w:t>
      </w:r>
      <w:r w:rsidRPr="001142C7">
        <w:t>0</w:t>
      </w:r>
      <w:r w:rsidRPr="001142C7">
        <w:rPr>
          <w:rFonts w:hint="eastAsia"/>
        </w:rPr>
        <w:t>%</w:t>
      </w:r>
      <w:r w:rsidRPr="001142C7">
        <w:t>)</w:t>
      </w:r>
      <w:r w:rsidRPr="001142C7">
        <w:rPr>
          <w:rFonts w:hint="eastAsia"/>
        </w:rPr>
        <w:t>估驗計價給付估驗款。」定有明文，以供機關辦理工程採購契約變更之參考。</w:t>
      </w:r>
    </w:p>
    <w:p w:rsidR="002A3B51" w:rsidRPr="001142C7" w:rsidRDefault="002A3B51" w:rsidP="002A3B51">
      <w:pPr>
        <w:pStyle w:val="3"/>
        <w:rPr>
          <w:rFonts w:hAnsi="標楷體"/>
          <w:b/>
          <w:spacing w:val="8"/>
        </w:rPr>
      </w:pPr>
      <w:proofErr w:type="gramStart"/>
      <w:r w:rsidRPr="001142C7">
        <w:rPr>
          <w:rFonts w:hint="eastAsia"/>
        </w:rPr>
        <w:t>查桃機</w:t>
      </w:r>
      <w:proofErr w:type="gramEnd"/>
      <w:r w:rsidRPr="001142C7">
        <w:rPr>
          <w:rFonts w:hint="eastAsia"/>
        </w:rPr>
        <w:t>公司</w:t>
      </w:r>
      <w:bookmarkStart w:id="45" w:name="_Hlk112742192"/>
      <w:r w:rsidRPr="001142C7">
        <w:rPr>
          <w:rFonts w:hint="eastAsia"/>
        </w:rPr>
        <w:t>參考工程會契約範本，訂定其工程採購契約範本</w:t>
      </w:r>
      <w:bookmarkEnd w:id="45"/>
      <w:r w:rsidRPr="001142C7">
        <w:rPr>
          <w:rFonts w:hint="eastAsia"/>
        </w:rPr>
        <w:t>，有關</w:t>
      </w:r>
      <w:bookmarkStart w:id="46" w:name="_Hlk112742247"/>
      <w:r w:rsidRPr="001142C7">
        <w:rPr>
          <w:rFonts w:hint="eastAsia"/>
        </w:rPr>
        <w:t>履約管理條款</w:t>
      </w:r>
      <w:bookmarkEnd w:id="46"/>
      <w:r w:rsidRPr="001142C7">
        <w:rPr>
          <w:rFonts w:hint="eastAsia"/>
        </w:rPr>
        <w:t>，契約變更主要為第20條之規定，其中與先行施作有關之條款為第20條之第1款、第3款及第9款，以及第5條第1款2目之7，惟該契約範本第20條內容並無「請求廠商先行施作」相關作業程序(含議價次數及議價未合</w:t>
      </w:r>
      <w:r w:rsidRPr="001142C7">
        <w:t>)</w:t>
      </w:r>
      <w:r w:rsidRPr="001142C7">
        <w:rPr>
          <w:rFonts w:hint="eastAsia"/>
        </w:rPr>
        <w:t>及辦理期限。</w:t>
      </w:r>
      <w:proofErr w:type="gramStart"/>
      <w:r w:rsidRPr="001142C7">
        <w:rPr>
          <w:rFonts w:hint="eastAsia"/>
        </w:rPr>
        <w:t>另桃機</w:t>
      </w:r>
      <w:proofErr w:type="gramEnd"/>
      <w:r w:rsidRPr="001142C7">
        <w:rPr>
          <w:rFonts w:hint="eastAsia"/>
        </w:rPr>
        <w:t>公司早年參考交通部</w:t>
      </w:r>
      <w:r w:rsidRPr="001142C7">
        <w:rPr>
          <w:rFonts w:hAnsi="標楷體" w:hint="eastAsia"/>
          <w:spacing w:val="8"/>
        </w:rPr>
        <w:t>前國道新建工程局(</w:t>
      </w:r>
      <w:proofErr w:type="gramStart"/>
      <w:r w:rsidRPr="001142C7">
        <w:rPr>
          <w:rFonts w:hAnsi="標楷體" w:hint="eastAsia"/>
          <w:spacing w:val="8"/>
        </w:rPr>
        <w:t>下稱國工</w:t>
      </w:r>
      <w:proofErr w:type="gramEnd"/>
      <w:r w:rsidRPr="001142C7">
        <w:rPr>
          <w:rFonts w:hAnsi="標楷體" w:hint="eastAsia"/>
          <w:spacing w:val="8"/>
        </w:rPr>
        <w:t>局</w:t>
      </w:r>
      <w:r w:rsidRPr="001142C7">
        <w:rPr>
          <w:rFonts w:hAnsi="標楷體"/>
          <w:spacing w:val="8"/>
        </w:rPr>
        <w:t>)</w:t>
      </w:r>
      <w:r w:rsidRPr="001142C7">
        <w:rPr>
          <w:rFonts w:hint="eastAsia"/>
        </w:rPr>
        <w:t>訂定之「</w:t>
      </w:r>
      <w:r w:rsidRPr="001142C7">
        <w:rPr>
          <w:rFonts w:hAnsi="標楷體" w:hint="eastAsia"/>
          <w:spacing w:val="8"/>
        </w:rPr>
        <w:t>工程契約變更前先行施作作業程序書</w:t>
      </w:r>
      <w:r w:rsidRPr="001142C7">
        <w:rPr>
          <w:rFonts w:hint="eastAsia"/>
        </w:rPr>
        <w:t>」，係屬於特殊狀況下始採用之作業程序</w:t>
      </w:r>
      <w:r w:rsidRPr="001142C7">
        <w:rPr>
          <w:rFonts w:hAnsi="標楷體" w:hint="eastAsia"/>
          <w:spacing w:val="8"/>
        </w:rPr>
        <w:t>，</w:t>
      </w:r>
      <w:r w:rsidRPr="001142C7">
        <w:rPr>
          <w:rFonts w:hint="eastAsia"/>
        </w:rPr>
        <w:t>包括具立即危險性及影響施工等狀況，其是否適用於通案性之先行施作案件，不無疑義，交通部重大工程督導會報於1</w:t>
      </w:r>
      <w:r w:rsidRPr="001142C7">
        <w:t>08</w:t>
      </w:r>
      <w:r w:rsidRPr="001142C7">
        <w:rPr>
          <w:rFonts w:hint="eastAsia"/>
        </w:rPr>
        <w:t>年</w:t>
      </w:r>
      <w:r w:rsidRPr="001142C7">
        <w:t>8</w:t>
      </w:r>
      <w:r w:rsidRPr="001142C7">
        <w:rPr>
          <w:rFonts w:hint="eastAsia"/>
        </w:rPr>
        <w:t>月2</w:t>
      </w:r>
      <w:r w:rsidRPr="001142C7">
        <w:t>0</w:t>
      </w:r>
      <w:r w:rsidRPr="001142C7">
        <w:rPr>
          <w:rFonts w:hint="eastAsia"/>
        </w:rPr>
        <w:t>日</w:t>
      </w:r>
      <w:proofErr w:type="gramStart"/>
      <w:r w:rsidRPr="001142C7">
        <w:rPr>
          <w:rFonts w:hint="eastAsia"/>
        </w:rPr>
        <w:t>研</w:t>
      </w:r>
      <w:proofErr w:type="gramEnd"/>
      <w:r w:rsidRPr="001142C7">
        <w:rPr>
          <w:rFonts w:hint="eastAsia"/>
        </w:rPr>
        <w:t>商會議中即指出在案，且</w:t>
      </w:r>
      <w:proofErr w:type="gramStart"/>
      <w:r w:rsidRPr="001142C7">
        <w:rPr>
          <w:rFonts w:hint="eastAsia"/>
        </w:rPr>
        <w:t>據桃機</w:t>
      </w:r>
      <w:proofErr w:type="gramEnd"/>
      <w:r w:rsidRPr="001142C7">
        <w:rPr>
          <w:rFonts w:hint="eastAsia"/>
        </w:rPr>
        <w:t>公司貪瀆</w:t>
      </w:r>
      <w:proofErr w:type="gramStart"/>
      <w:r w:rsidRPr="001142C7">
        <w:rPr>
          <w:rFonts w:hint="eastAsia"/>
        </w:rPr>
        <w:t>弊案再防貪</w:t>
      </w:r>
      <w:proofErr w:type="gramEnd"/>
      <w:r w:rsidRPr="001142C7">
        <w:rPr>
          <w:rFonts w:hint="eastAsia"/>
        </w:rPr>
        <w:t>報告亦</w:t>
      </w:r>
      <w:r w:rsidRPr="001142C7">
        <w:rPr>
          <w:rFonts w:hint="eastAsia"/>
        </w:rPr>
        <w:lastRenderedPageBreak/>
        <w:t>指出「因基於營運需求，常有先行施作之急迫性及必要性，惟先行施作案件屬契約變更之例外情形，宜有明確之適用前提，該公司原版之『</w:t>
      </w:r>
      <w:r w:rsidRPr="001142C7">
        <w:rPr>
          <w:rFonts w:hAnsi="標楷體" w:hint="eastAsia"/>
          <w:spacing w:val="8"/>
        </w:rPr>
        <w:t>工程契約變更前先行施作作業程序書</w:t>
      </w:r>
      <w:r w:rsidRPr="001142C7">
        <w:rPr>
          <w:rFonts w:hint="eastAsia"/>
        </w:rPr>
        <w:t>』尚乏明確之適用指引及限制要件，應予檢討。」等語，是以有關</w:t>
      </w:r>
      <w:r w:rsidRPr="001142C7">
        <w:rPr>
          <w:rFonts w:hAnsi="標楷體" w:hint="eastAsia"/>
          <w:spacing w:val="8"/>
        </w:rPr>
        <w:t>「請求廠商先行施作」部分，</w:t>
      </w:r>
      <w:proofErr w:type="gramStart"/>
      <w:r w:rsidRPr="001142C7">
        <w:rPr>
          <w:rFonts w:hint="eastAsia"/>
        </w:rPr>
        <w:t>桃機公司</w:t>
      </w:r>
      <w:proofErr w:type="gramEnd"/>
      <w:r w:rsidRPr="001142C7">
        <w:rPr>
          <w:rFonts w:hint="eastAsia"/>
        </w:rPr>
        <w:t>前揭契約規定及相關作業流程，有欠周延，允應檢討改善。</w:t>
      </w:r>
    </w:p>
    <w:p w:rsidR="002A3B51" w:rsidRPr="001142C7" w:rsidRDefault="002A3B51" w:rsidP="002A3B51">
      <w:pPr>
        <w:pStyle w:val="3"/>
        <w:rPr>
          <w:rFonts w:hAnsi="標楷體"/>
          <w:b/>
          <w:spacing w:val="8"/>
        </w:rPr>
      </w:pPr>
      <w:r w:rsidRPr="001142C7">
        <w:rPr>
          <w:rFonts w:hint="eastAsia"/>
        </w:rPr>
        <w:t>復查，</w:t>
      </w:r>
      <w:proofErr w:type="gramStart"/>
      <w:r w:rsidRPr="001142C7">
        <w:rPr>
          <w:rFonts w:hint="eastAsia"/>
        </w:rPr>
        <w:t>旨揭4</w:t>
      </w:r>
      <w:r w:rsidRPr="001142C7">
        <w:t>6</w:t>
      </w:r>
      <w:r w:rsidRPr="001142C7">
        <w:rPr>
          <w:rFonts w:hint="eastAsia"/>
        </w:rPr>
        <w:t>件</w:t>
      </w:r>
      <w:proofErr w:type="gramEnd"/>
      <w:r w:rsidRPr="001142C7">
        <w:rPr>
          <w:rFonts w:hint="eastAsia"/>
        </w:rPr>
        <w:t>採購案件，有3件竣工尚未完成契約變更程序，依採購法施行細則第92條第1項規定，機關應依契約項目、數量確認是否竣工，未完成契約變更似難確認，並與前揭作業程序書載明工程竣工前完成契約變更程序之內容不符。</w:t>
      </w:r>
      <w:proofErr w:type="gramStart"/>
      <w:r w:rsidRPr="001142C7">
        <w:rPr>
          <w:rFonts w:hint="eastAsia"/>
        </w:rPr>
        <w:t>再者，</w:t>
      </w:r>
      <w:proofErr w:type="gramEnd"/>
      <w:r w:rsidRPr="001142C7">
        <w:rPr>
          <w:rFonts w:hint="eastAsia"/>
        </w:rPr>
        <w:t>有辦理契約變更1</w:t>
      </w:r>
      <w:r w:rsidRPr="001142C7">
        <w:t>6</w:t>
      </w:r>
      <w:r w:rsidRPr="001142C7">
        <w:rPr>
          <w:rFonts w:hint="eastAsia"/>
        </w:rPr>
        <w:t>件中，有1</w:t>
      </w:r>
      <w:r w:rsidRPr="001142C7">
        <w:t>5</w:t>
      </w:r>
      <w:r w:rsidRPr="001142C7">
        <w:rPr>
          <w:rFonts w:hint="eastAsia"/>
        </w:rPr>
        <w:t>件於契約變更程序辦理完成前即由廠商先行施作，且總計</w:t>
      </w:r>
      <w:r w:rsidRPr="001142C7">
        <w:t>28</w:t>
      </w:r>
      <w:r w:rsidRPr="001142C7">
        <w:rPr>
          <w:rFonts w:hint="eastAsia"/>
        </w:rPr>
        <w:t>次契約變更，即有2</w:t>
      </w:r>
      <w:r w:rsidRPr="001142C7">
        <w:t>2</w:t>
      </w:r>
      <w:r w:rsidRPr="001142C7">
        <w:rPr>
          <w:rFonts w:hint="eastAsia"/>
        </w:rPr>
        <w:t>次契約變更作業之時間大於1</w:t>
      </w:r>
      <w:r w:rsidRPr="001142C7">
        <w:t>00</w:t>
      </w:r>
      <w:r w:rsidRPr="001142C7">
        <w:rPr>
          <w:rFonts w:hint="eastAsia"/>
        </w:rPr>
        <w:t>日，甚且長達772日；作業期程過長之理由，據交通部</w:t>
      </w:r>
      <w:proofErr w:type="gramStart"/>
      <w:r w:rsidRPr="001142C7">
        <w:rPr>
          <w:rFonts w:hint="eastAsia"/>
        </w:rPr>
        <w:t>函復或因</w:t>
      </w:r>
      <w:proofErr w:type="gramEnd"/>
      <w:r w:rsidRPr="001142C7">
        <w:rPr>
          <w:rFonts w:hint="eastAsia"/>
        </w:rPr>
        <w:t>契約變更議價雙方無法合意，以致無法決標，或因未能充分掌握契約變更作業辦理時程，致契約變更作業整體辦理期程過長，影響契約變更作業整體辦理期程等語。</w:t>
      </w:r>
      <w:proofErr w:type="gramStart"/>
      <w:r w:rsidRPr="001142C7">
        <w:rPr>
          <w:rFonts w:hint="eastAsia"/>
        </w:rPr>
        <w:t>該部於本</w:t>
      </w:r>
      <w:proofErr w:type="gramEnd"/>
      <w:r w:rsidRPr="001142C7">
        <w:rPr>
          <w:rFonts w:hint="eastAsia"/>
        </w:rPr>
        <w:t>院詢問時亦坦承：「</w:t>
      </w:r>
      <w:r w:rsidRPr="001142C7">
        <w:rPr>
          <w:rFonts w:hint="eastAsia"/>
          <w:b/>
        </w:rPr>
        <w:t>契約變更時效冗長的原因</w:t>
      </w:r>
      <w:r w:rsidRPr="001142C7">
        <w:rPr>
          <w:rFonts w:hint="eastAsia"/>
        </w:rPr>
        <w:t>，其一是</w:t>
      </w:r>
      <w:r w:rsidRPr="001142C7">
        <w:rPr>
          <w:rFonts w:hint="eastAsia"/>
          <w:b/>
        </w:rPr>
        <w:t>行政程序掌握不佳</w:t>
      </w:r>
      <w:r w:rsidRPr="001142C7">
        <w:rPr>
          <w:rFonts w:hint="eastAsia"/>
        </w:rPr>
        <w:t>，另一是和廠商</w:t>
      </w:r>
      <w:r w:rsidRPr="001142C7">
        <w:rPr>
          <w:rFonts w:hint="eastAsia"/>
          <w:b/>
        </w:rPr>
        <w:t>議價不成</w:t>
      </w:r>
      <w:r w:rsidRPr="001142C7">
        <w:rPr>
          <w:rFonts w:hint="eastAsia"/>
        </w:rPr>
        <w:t>，甚至有高達5、6次議價的狀況，</w:t>
      </w:r>
      <w:r w:rsidRPr="001142C7">
        <w:rPr>
          <w:rFonts w:hint="eastAsia"/>
          <w:b/>
        </w:rPr>
        <w:t>原有合約處理機制無法因應這種狀況</w:t>
      </w:r>
      <w:r w:rsidRPr="001142C7">
        <w:rPr>
          <w:rFonts w:hint="eastAsia"/>
        </w:rPr>
        <w:t>，之後參考其他單位作法及外部律師意見，以</w:t>
      </w:r>
      <w:proofErr w:type="gramStart"/>
      <w:r w:rsidRPr="001142C7">
        <w:rPr>
          <w:rFonts w:hint="eastAsia"/>
        </w:rPr>
        <w:t>逕</w:t>
      </w:r>
      <w:proofErr w:type="gramEnd"/>
      <w:r w:rsidRPr="001142C7">
        <w:rPr>
          <w:rFonts w:hint="eastAsia"/>
        </w:rPr>
        <w:t>為決標方式改善。」、「承辦人員應該掌握辦理的時程，過去作法是主辦單位掌握的不夠」等語。</w:t>
      </w:r>
      <w:proofErr w:type="gramStart"/>
      <w:r w:rsidRPr="001142C7">
        <w:rPr>
          <w:rFonts w:hint="eastAsia"/>
        </w:rPr>
        <w:t>可見桃機公司</w:t>
      </w:r>
      <w:proofErr w:type="gramEnd"/>
      <w:r w:rsidRPr="001142C7">
        <w:rPr>
          <w:rFonts w:hint="eastAsia"/>
        </w:rPr>
        <w:t>辦理契約變更相關作業程序容有草率及不盡合理之處。</w:t>
      </w:r>
    </w:p>
    <w:p w:rsidR="002A3B51" w:rsidRPr="001142C7" w:rsidRDefault="002A3B51" w:rsidP="002A3B51">
      <w:pPr>
        <w:pStyle w:val="3"/>
        <w:rPr>
          <w:rFonts w:hAnsi="標楷體"/>
          <w:b/>
          <w:spacing w:val="8"/>
        </w:rPr>
      </w:pPr>
      <w:proofErr w:type="gramStart"/>
      <w:r w:rsidRPr="001142C7">
        <w:rPr>
          <w:rFonts w:hint="eastAsia"/>
        </w:rPr>
        <w:t>據桃機</w:t>
      </w:r>
      <w:proofErr w:type="gramEnd"/>
      <w:r w:rsidRPr="001142C7">
        <w:rPr>
          <w:rFonts w:hint="eastAsia"/>
        </w:rPr>
        <w:t>公司貪瀆</w:t>
      </w:r>
      <w:proofErr w:type="gramStart"/>
      <w:r w:rsidRPr="001142C7">
        <w:rPr>
          <w:rFonts w:hint="eastAsia"/>
        </w:rPr>
        <w:t>弊案再防貪</w:t>
      </w:r>
      <w:proofErr w:type="gramEnd"/>
      <w:r w:rsidRPr="001142C7">
        <w:rPr>
          <w:rFonts w:hint="eastAsia"/>
        </w:rPr>
        <w:t>報告指出，</w:t>
      </w:r>
      <w:proofErr w:type="gramStart"/>
      <w:r w:rsidRPr="001142C7">
        <w:rPr>
          <w:rFonts w:hint="eastAsia"/>
        </w:rPr>
        <w:t>旨揭4</w:t>
      </w:r>
      <w:r w:rsidRPr="001142C7">
        <w:t>6</w:t>
      </w:r>
      <w:r w:rsidRPr="001142C7">
        <w:rPr>
          <w:rFonts w:hint="eastAsia"/>
        </w:rPr>
        <w:t>件</w:t>
      </w:r>
      <w:proofErr w:type="gramEnd"/>
      <w:r w:rsidRPr="001142C7">
        <w:rPr>
          <w:rFonts w:hint="eastAsia"/>
        </w:rPr>
        <w:t>工程採購案件，主要缺失源自於契約變更程序。另據交通部</w:t>
      </w:r>
      <w:proofErr w:type="gramStart"/>
      <w:r w:rsidRPr="001142C7">
        <w:rPr>
          <w:rFonts w:hint="eastAsia"/>
        </w:rPr>
        <w:t>研</w:t>
      </w:r>
      <w:proofErr w:type="gramEnd"/>
      <w:r w:rsidRPr="001142C7">
        <w:rPr>
          <w:rFonts w:hint="eastAsia"/>
        </w:rPr>
        <w:t>商會議指出，公路總局及高速公路局針對</w:t>
      </w:r>
      <w:r w:rsidRPr="001142C7">
        <w:rPr>
          <w:rFonts w:hint="eastAsia"/>
        </w:rPr>
        <w:lastRenderedPageBreak/>
        <w:t>工程管理及相關流程皆已訂定完善程序及規定，</w:t>
      </w:r>
      <w:proofErr w:type="gramStart"/>
      <w:r w:rsidRPr="001142C7">
        <w:rPr>
          <w:rFonts w:hint="eastAsia"/>
        </w:rPr>
        <w:t>惟桃機</w:t>
      </w:r>
      <w:proofErr w:type="gramEnd"/>
      <w:r w:rsidRPr="001142C7">
        <w:rPr>
          <w:rFonts w:hint="eastAsia"/>
        </w:rPr>
        <w:t>公司前揭作業程序竟持續沿用，未思檢討改善，實有</w:t>
      </w:r>
      <w:proofErr w:type="gramStart"/>
      <w:r w:rsidRPr="001142C7">
        <w:rPr>
          <w:rFonts w:hint="eastAsia"/>
        </w:rPr>
        <w:t>怠</w:t>
      </w:r>
      <w:proofErr w:type="gramEnd"/>
      <w:r w:rsidRPr="001142C7">
        <w:rPr>
          <w:rFonts w:hint="eastAsia"/>
        </w:rPr>
        <w:t>失。此外，</w:t>
      </w:r>
      <w:proofErr w:type="gramStart"/>
      <w:r w:rsidRPr="001142C7">
        <w:rPr>
          <w:rFonts w:hint="eastAsia"/>
        </w:rPr>
        <w:t>詢</w:t>
      </w:r>
      <w:proofErr w:type="gramEnd"/>
      <w:r w:rsidRPr="001142C7">
        <w:rPr>
          <w:rFonts w:hint="eastAsia"/>
        </w:rPr>
        <w:t>據工程會建議略</w:t>
      </w:r>
      <w:proofErr w:type="gramStart"/>
      <w:r w:rsidRPr="001142C7">
        <w:rPr>
          <w:rFonts w:hint="eastAsia"/>
        </w:rPr>
        <w:t>以</w:t>
      </w:r>
      <w:proofErr w:type="gramEnd"/>
      <w:r w:rsidRPr="001142C7">
        <w:rPr>
          <w:rFonts w:hint="eastAsia"/>
        </w:rPr>
        <w:t>，1</w:t>
      </w:r>
      <w:r w:rsidRPr="001142C7">
        <w:t>.</w:t>
      </w:r>
      <w:r w:rsidRPr="001142C7">
        <w:rPr>
          <w:rFonts w:hint="eastAsia"/>
        </w:rPr>
        <w:t>就「請求廠商先行施作」之部分，增訂「應先與廠商書面合意估驗付款及契約變更之期限」之相關作業程序及辦理期限，以免後續契約變更作業程序遲延致生履約爭議。</w:t>
      </w:r>
      <w:r w:rsidRPr="001142C7">
        <w:t>2.</w:t>
      </w:r>
      <w:r w:rsidRPr="001142C7">
        <w:rPr>
          <w:rFonts w:hint="eastAsia"/>
        </w:rPr>
        <w:t>增訂契約變更個案是否符合「採購契約變更或加減價核准監辦備查規定一覽表」(下稱一覽表)內容之檢核程序，以免要求廠商先行施作後，始發現不符一覽表所列契約變更之要件。3</w:t>
      </w:r>
      <w:r w:rsidRPr="001142C7">
        <w:t>.</w:t>
      </w:r>
      <w:r w:rsidRPr="001142C7">
        <w:rPr>
          <w:rFonts w:hint="eastAsia"/>
        </w:rPr>
        <w:t>增訂核准監辦備查及權責分工事項</w:t>
      </w:r>
      <w:r w:rsidRPr="001142C7">
        <w:rPr>
          <w:rFonts w:hint="eastAsia"/>
          <w:b/>
        </w:rPr>
        <w:t>，</w:t>
      </w:r>
      <w:r w:rsidRPr="001142C7">
        <w:rPr>
          <w:rFonts w:hint="eastAsia"/>
        </w:rPr>
        <w:t>以提醒機關辦理相關作業並落實權責分工。4</w:t>
      </w:r>
      <w:r w:rsidRPr="001142C7">
        <w:t>.</w:t>
      </w:r>
      <w:r w:rsidRPr="001142C7">
        <w:rPr>
          <w:rFonts w:hint="eastAsia"/>
        </w:rPr>
        <w:t>增訂契約變更作業之合理作業日數，以免發生履約爭議。</w:t>
      </w:r>
      <w:proofErr w:type="gramStart"/>
      <w:r w:rsidRPr="001142C7">
        <w:rPr>
          <w:rFonts w:hint="eastAsia"/>
        </w:rPr>
        <w:t>桃機公司</w:t>
      </w:r>
      <w:proofErr w:type="gramEnd"/>
      <w:r w:rsidRPr="001142C7">
        <w:rPr>
          <w:rFonts w:hint="eastAsia"/>
        </w:rPr>
        <w:t>應予一併檢討改善，</w:t>
      </w:r>
      <w:proofErr w:type="gramStart"/>
      <w:r w:rsidRPr="001142C7">
        <w:rPr>
          <w:rFonts w:hint="eastAsia"/>
        </w:rPr>
        <w:t>俾</w:t>
      </w:r>
      <w:proofErr w:type="gramEnd"/>
      <w:r w:rsidRPr="001142C7">
        <w:rPr>
          <w:rFonts w:hint="eastAsia"/>
        </w:rPr>
        <w:t>補闕漏。</w:t>
      </w:r>
    </w:p>
    <w:p w:rsidR="002A3B51" w:rsidRPr="001142C7" w:rsidRDefault="002A3B51" w:rsidP="002A3B51">
      <w:pPr>
        <w:pStyle w:val="3"/>
        <w:rPr>
          <w:b/>
        </w:rPr>
      </w:pPr>
      <w:r w:rsidRPr="001142C7">
        <w:rPr>
          <w:rFonts w:hint="eastAsia"/>
        </w:rPr>
        <w:t>綜上，</w:t>
      </w:r>
      <w:proofErr w:type="gramStart"/>
      <w:r w:rsidRPr="001142C7">
        <w:rPr>
          <w:rFonts w:hint="eastAsia"/>
        </w:rPr>
        <w:t>桃機公司</w:t>
      </w:r>
      <w:proofErr w:type="gramEnd"/>
      <w:r w:rsidRPr="001142C7">
        <w:rPr>
          <w:rFonts w:hint="eastAsia"/>
        </w:rPr>
        <w:t>參考工程會契約範本，訂定其工程採購契約範本，惟履約管理條款並未載明「請求廠商先行施作」之相關程序及辦理期限，另早年參考前國道新建工程局作法訂定之「工程契約變更前先行施作作業程序書」，係屬特殊狀況下採用之作業程序，內容簡略，並非適用於通案性之先行施作案件，</w:t>
      </w:r>
      <w:r w:rsidRPr="001142C7">
        <w:rPr>
          <w:rFonts w:hint="eastAsia"/>
          <w:b/>
        </w:rPr>
        <w:t>衍生實際作法因人而異，不利契約變更作業合法合理性，</w:t>
      </w:r>
      <w:r w:rsidRPr="001142C7">
        <w:rPr>
          <w:rFonts w:hint="eastAsia"/>
        </w:rPr>
        <w:t>雖無重大採購不實等情事，確有採購行政管理之失，殊值檢討。</w:t>
      </w:r>
    </w:p>
    <w:p w:rsidR="00C234F6" w:rsidRPr="001142C7" w:rsidRDefault="00E25849" w:rsidP="00801F4E">
      <w:pPr>
        <w:pStyle w:val="10"/>
        <w:spacing w:line="500" w:lineRule="exact"/>
        <w:ind w:left="680" w:firstLine="680"/>
      </w:pPr>
      <w:r w:rsidRPr="001142C7">
        <w:br w:type="page"/>
      </w:r>
      <w:bookmarkStart w:id="47" w:name="_Toc524902730"/>
      <w:bookmarkEnd w:id="35"/>
      <w:bookmarkEnd w:id="36"/>
      <w:bookmarkEnd w:id="37"/>
      <w:bookmarkEnd w:id="38"/>
      <w:bookmarkEnd w:id="39"/>
      <w:bookmarkEnd w:id="40"/>
      <w:bookmarkEnd w:id="41"/>
      <w:bookmarkEnd w:id="42"/>
      <w:bookmarkEnd w:id="43"/>
      <w:bookmarkEnd w:id="44"/>
    </w:p>
    <w:p w:rsidR="00286B1B" w:rsidRPr="001142C7" w:rsidRDefault="000512D1" w:rsidP="00801F4E">
      <w:pPr>
        <w:pStyle w:val="10"/>
        <w:spacing w:line="500" w:lineRule="exact"/>
        <w:ind w:left="680" w:firstLine="680"/>
      </w:pPr>
      <w:r w:rsidRPr="001142C7">
        <w:rPr>
          <w:rFonts w:hint="eastAsia"/>
        </w:rPr>
        <w:lastRenderedPageBreak/>
        <w:t>綜上所述，</w:t>
      </w:r>
      <w:proofErr w:type="gramStart"/>
      <w:r w:rsidR="00964526" w:rsidRPr="00964526">
        <w:rPr>
          <w:rFonts w:hint="eastAsia"/>
        </w:rPr>
        <w:t>桃機公司</w:t>
      </w:r>
      <w:proofErr w:type="gramEnd"/>
      <w:r w:rsidR="00964526" w:rsidRPr="00964526">
        <w:rPr>
          <w:rFonts w:hint="eastAsia"/>
        </w:rPr>
        <w:t>工程處前處長林文楨、前工程師吳俊宗，承辦第二航廈擴建工程等採購案向業者索賄，案經臺灣桃園地方法院依貪污治罪條例判決有罪。林、吳2人於該公司任職多年，卻利用職務之便，對經辦之公共工程，洩漏採購標案內容予特定廠商，並收受回扣，顯見積弊已久，交通部</w:t>
      </w:r>
      <w:proofErr w:type="gramStart"/>
      <w:r w:rsidR="00964526" w:rsidRPr="00964526">
        <w:rPr>
          <w:rFonts w:hint="eastAsia"/>
        </w:rPr>
        <w:t>和桃機公司</w:t>
      </w:r>
      <w:proofErr w:type="gramEnd"/>
      <w:r w:rsidR="00674C4D">
        <w:rPr>
          <w:rFonts w:hint="eastAsia"/>
        </w:rPr>
        <w:t>之</w:t>
      </w:r>
      <w:r w:rsidR="00964526" w:rsidRPr="00964526">
        <w:rPr>
          <w:rFonts w:hint="eastAsia"/>
        </w:rPr>
        <w:t>採購行政管理及監督功能</w:t>
      </w:r>
      <w:proofErr w:type="gramStart"/>
      <w:r w:rsidR="00964526" w:rsidRPr="00964526">
        <w:rPr>
          <w:rFonts w:hint="eastAsia"/>
        </w:rPr>
        <w:t>不</w:t>
      </w:r>
      <w:proofErr w:type="gramEnd"/>
      <w:r w:rsidR="00964526" w:rsidRPr="00964526">
        <w:rPr>
          <w:rFonts w:hint="eastAsia"/>
        </w:rPr>
        <w:t>彰</w:t>
      </w:r>
      <w:r w:rsidRPr="001142C7">
        <w:rPr>
          <w:rFonts w:hAnsi="標楷體" w:hint="eastAsia"/>
        </w:rPr>
        <w:t>，</w:t>
      </w:r>
      <w:r w:rsidRPr="001142C7">
        <w:rPr>
          <w:rFonts w:hint="eastAsia"/>
        </w:rPr>
        <w:t>核有違失，</w:t>
      </w:r>
      <w:proofErr w:type="gramStart"/>
      <w:r w:rsidRPr="001142C7">
        <w:rPr>
          <w:rFonts w:hint="eastAsia"/>
        </w:rPr>
        <w:t>爰</w:t>
      </w:r>
      <w:proofErr w:type="gramEnd"/>
      <w:r w:rsidRPr="001142C7">
        <w:rPr>
          <w:rFonts w:hint="eastAsia"/>
        </w:rPr>
        <w:t>依</w:t>
      </w:r>
      <w:r w:rsidR="001B48EB" w:rsidRPr="001142C7">
        <w:rPr>
          <w:rFonts w:hint="eastAsia"/>
          <w:bCs/>
        </w:rPr>
        <w:t>憲法第97條第1項及</w:t>
      </w:r>
      <w:r w:rsidRPr="001142C7">
        <w:rPr>
          <w:rFonts w:hint="eastAsia"/>
        </w:rPr>
        <w:t>監察法第24條</w:t>
      </w:r>
      <w:r w:rsidR="00396EC5" w:rsidRPr="001142C7">
        <w:rPr>
          <w:rFonts w:hint="eastAsia"/>
        </w:rPr>
        <w:t>之</w:t>
      </w:r>
      <w:r w:rsidRPr="001142C7">
        <w:rPr>
          <w:rFonts w:hint="eastAsia"/>
        </w:rPr>
        <w:t>規定提案糾正，</w:t>
      </w:r>
      <w:r w:rsidR="00D81797" w:rsidRPr="00D81797">
        <w:rPr>
          <w:rFonts w:hint="eastAsia"/>
        </w:rPr>
        <w:t>移送交通部督同所屬確實檢討改善</w:t>
      </w:r>
      <w:proofErr w:type="gramStart"/>
      <w:r w:rsidR="00D81797" w:rsidRPr="00D81797">
        <w:rPr>
          <w:rFonts w:hint="eastAsia"/>
        </w:rPr>
        <w:t>見復</w:t>
      </w:r>
      <w:r w:rsidR="00286B1B" w:rsidRPr="001142C7">
        <w:rPr>
          <w:rFonts w:hint="eastAsia"/>
        </w:rPr>
        <w:t>。</w:t>
      </w:r>
      <w:proofErr w:type="gramEnd"/>
    </w:p>
    <w:p w:rsidR="00286B1B" w:rsidRPr="001142C7" w:rsidRDefault="00286B1B" w:rsidP="00801F4E">
      <w:pPr>
        <w:pStyle w:val="aa"/>
        <w:spacing w:beforeLines="150" w:before="685" w:after="0" w:line="500" w:lineRule="exact"/>
        <w:ind w:leftChars="1100" w:left="3742"/>
        <w:rPr>
          <w:b w:val="0"/>
          <w:bCs/>
          <w:snapToGrid/>
          <w:spacing w:val="12"/>
          <w:kern w:val="0"/>
          <w:sz w:val="40"/>
        </w:rPr>
      </w:pPr>
      <w:bookmarkStart w:id="48" w:name="_Toc524895649"/>
      <w:bookmarkStart w:id="49" w:name="_Toc524896195"/>
      <w:bookmarkStart w:id="50" w:name="_Toc524896225"/>
      <w:bookmarkEnd w:id="48"/>
      <w:bookmarkEnd w:id="49"/>
      <w:bookmarkEnd w:id="50"/>
      <w:r w:rsidRPr="001142C7">
        <w:rPr>
          <w:rFonts w:hint="eastAsia"/>
          <w:b w:val="0"/>
          <w:bCs/>
          <w:snapToGrid/>
          <w:spacing w:val="12"/>
          <w:kern w:val="0"/>
          <w:sz w:val="40"/>
        </w:rPr>
        <w:t>提案委員：</w:t>
      </w:r>
      <w:r w:rsidR="00AE69DF">
        <w:rPr>
          <w:rFonts w:hint="eastAsia"/>
          <w:b w:val="0"/>
          <w:bCs/>
          <w:snapToGrid/>
          <w:spacing w:val="12"/>
          <w:kern w:val="0"/>
          <w:sz w:val="40"/>
        </w:rPr>
        <w:t>葉宜津</w:t>
      </w:r>
    </w:p>
    <w:p w:rsidR="00286B1B" w:rsidRPr="00AE69DF" w:rsidRDefault="00AE69DF" w:rsidP="00AE69DF">
      <w:pPr>
        <w:pStyle w:val="aa"/>
        <w:spacing w:beforeLines="50" w:before="228" w:after="0" w:line="500" w:lineRule="exact"/>
        <w:ind w:leftChars="1751" w:left="5956"/>
        <w:rPr>
          <w:b w:val="0"/>
          <w:bCs/>
          <w:snapToGrid/>
          <w:spacing w:val="0"/>
          <w:kern w:val="0"/>
          <w:sz w:val="40"/>
          <w:szCs w:val="40"/>
        </w:rPr>
      </w:pPr>
      <w:r w:rsidRPr="00AE69DF">
        <w:rPr>
          <w:rFonts w:hint="eastAsia"/>
          <w:b w:val="0"/>
          <w:bCs/>
          <w:snapToGrid/>
          <w:spacing w:val="0"/>
          <w:kern w:val="0"/>
          <w:sz w:val="40"/>
          <w:szCs w:val="40"/>
        </w:rPr>
        <w:t>林郁容</w:t>
      </w:r>
    </w:p>
    <w:p w:rsidR="00286B1B" w:rsidRPr="00AE69DF" w:rsidRDefault="00AE69DF" w:rsidP="00AE69DF">
      <w:pPr>
        <w:pStyle w:val="aa"/>
        <w:spacing w:beforeLines="50" w:before="228" w:after="0" w:line="500" w:lineRule="exact"/>
        <w:ind w:leftChars="1751" w:left="5956"/>
        <w:rPr>
          <w:b w:val="0"/>
          <w:bCs/>
          <w:snapToGrid/>
          <w:spacing w:val="0"/>
          <w:kern w:val="0"/>
          <w:sz w:val="40"/>
          <w:szCs w:val="40"/>
        </w:rPr>
      </w:pPr>
      <w:r w:rsidRPr="00AE69DF">
        <w:rPr>
          <w:rFonts w:hint="eastAsia"/>
          <w:b w:val="0"/>
          <w:bCs/>
          <w:snapToGrid/>
          <w:spacing w:val="0"/>
          <w:kern w:val="0"/>
          <w:sz w:val="40"/>
          <w:szCs w:val="40"/>
        </w:rPr>
        <w:t>王麗珍</w:t>
      </w:r>
    </w:p>
    <w:p w:rsidR="00247BDD" w:rsidRDefault="00247BDD" w:rsidP="00801F4E">
      <w:pPr>
        <w:pStyle w:val="aa"/>
        <w:spacing w:beforeLines="50" w:before="228" w:after="0" w:line="500" w:lineRule="exact"/>
        <w:ind w:leftChars="1100" w:left="3742"/>
        <w:rPr>
          <w:b w:val="0"/>
          <w:bCs/>
          <w:snapToGrid/>
          <w:spacing w:val="0"/>
          <w:kern w:val="0"/>
        </w:rPr>
      </w:pPr>
    </w:p>
    <w:p w:rsidR="00247BDD" w:rsidRDefault="00247BDD" w:rsidP="00801F4E">
      <w:pPr>
        <w:pStyle w:val="aa"/>
        <w:spacing w:beforeLines="50" w:before="228" w:after="0" w:line="500" w:lineRule="exact"/>
        <w:ind w:leftChars="1100" w:left="3742"/>
        <w:rPr>
          <w:b w:val="0"/>
          <w:bCs/>
          <w:snapToGrid/>
          <w:spacing w:val="0"/>
          <w:kern w:val="0"/>
        </w:rPr>
      </w:pPr>
    </w:p>
    <w:p w:rsidR="00247BDD" w:rsidRDefault="00247BDD" w:rsidP="00801F4E">
      <w:pPr>
        <w:pStyle w:val="aa"/>
        <w:spacing w:beforeLines="50" w:before="228" w:after="0" w:line="500" w:lineRule="exact"/>
        <w:ind w:leftChars="1100" w:left="3742"/>
        <w:rPr>
          <w:b w:val="0"/>
          <w:bCs/>
          <w:snapToGrid/>
          <w:spacing w:val="0"/>
          <w:kern w:val="0"/>
        </w:rPr>
      </w:pPr>
    </w:p>
    <w:p w:rsidR="00247BDD" w:rsidRDefault="00247BDD" w:rsidP="00801F4E">
      <w:pPr>
        <w:pStyle w:val="aa"/>
        <w:spacing w:beforeLines="50" w:before="228" w:after="0" w:line="500" w:lineRule="exact"/>
        <w:ind w:leftChars="1100" w:left="3742"/>
        <w:rPr>
          <w:b w:val="0"/>
          <w:bCs/>
          <w:snapToGrid/>
          <w:spacing w:val="0"/>
          <w:kern w:val="0"/>
        </w:rPr>
      </w:pPr>
    </w:p>
    <w:p w:rsidR="00247BDD" w:rsidRPr="00247BDD" w:rsidRDefault="00247BDD" w:rsidP="00801F4E">
      <w:pPr>
        <w:pStyle w:val="aa"/>
        <w:spacing w:beforeLines="50" w:before="228" w:after="0" w:line="500" w:lineRule="exact"/>
        <w:ind w:leftChars="1100" w:left="3742"/>
        <w:rPr>
          <w:b w:val="0"/>
          <w:bCs/>
          <w:snapToGrid/>
          <w:spacing w:val="0"/>
          <w:kern w:val="0"/>
        </w:rPr>
      </w:pPr>
    </w:p>
    <w:p w:rsidR="0073799A" w:rsidRPr="001142C7" w:rsidRDefault="0073799A" w:rsidP="00801F4E">
      <w:pPr>
        <w:pStyle w:val="aa"/>
        <w:spacing w:beforeLines="50" w:before="228" w:after="0" w:line="500" w:lineRule="exact"/>
        <w:ind w:leftChars="1100" w:left="3742"/>
        <w:rPr>
          <w:b w:val="0"/>
          <w:bCs/>
          <w:snapToGrid/>
          <w:spacing w:val="0"/>
          <w:kern w:val="0"/>
        </w:rPr>
      </w:pPr>
      <w:bookmarkStart w:id="51" w:name="_GoBack"/>
      <w:bookmarkEnd w:id="51"/>
    </w:p>
    <w:p w:rsidR="0073799A" w:rsidRPr="001142C7" w:rsidRDefault="0073799A" w:rsidP="00801F4E">
      <w:pPr>
        <w:pStyle w:val="aa"/>
        <w:spacing w:beforeLines="50" w:before="228" w:after="0" w:line="500" w:lineRule="exact"/>
        <w:ind w:leftChars="1100" w:left="3742"/>
        <w:rPr>
          <w:b w:val="0"/>
          <w:bCs/>
          <w:snapToGrid/>
          <w:spacing w:val="0"/>
          <w:kern w:val="0"/>
        </w:rPr>
      </w:pPr>
    </w:p>
    <w:p w:rsidR="006E3279" w:rsidRDefault="00286B1B" w:rsidP="00AE69DF">
      <w:pPr>
        <w:pStyle w:val="af"/>
        <w:spacing w:line="500" w:lineRule="exact"/>
        <w:rPr>
          <w:rFonts w:hint="eastAsia"/>
          <w:bCs/>
        </w:rPr>
      </w:pPr>
      <w:r w:rsidRPr="001142C7">
        <w:rPr>
          <w:rFonts w:hAnsi="標楷體" w:hint="eastAsia"/>
          <w:bCs/>
        </w:rPr>
        <w:t>中</w:t>
      </w:r>
      <w:r w:rsidR="00A231D3" w:rsidRPr="001142C7">
        <w:rPr>
          <w:rFonts w:hAnsi="標楷體" w:hint="eastAsia"/>
          <w:bCs/>
        </w:rPr>
        <w:t xml:space="preserve">  </w:t>
      </w:r>
      <w:r w:rsidRPr="001142C7">
        <w:rPr>
          <w:rFonts w:hAnsi="標楷體" w:hint="eastAsia"/>
          <w:bCs/>
        </w:rPr>
        <w:t>華</w:t>
      </w:r>
      <w:r w:rsidR="00A231D3" w:rsidRPr="001142C7">
        <w:rPr>
          <w:rFonts w:hAnsi="標楷體" w:hint="eastAsia"/>
          <w:bCs/>
        </w:rPr>
        <w:t xml:space="preserve">  </w:t>
      </w:r>
      <w:r w:rsidRPr="001142C7">
        <w:rPr>
          <w:rFonts w:hAnsi="標楷體" w:hint="eastAsia"/>
          <w:bCs/>
        </w:rPr>
        <w:t>民</w:t>
      </w:r>
      <w:r w:rsidR="00A231D3" w:rsidRPr="001142C7">
        <w:rPr>
          <w:rFonts w:hAnsi="標楷體" w:hint="eastAsia"/>
          <w:bCs/>
        </w:rPr>
        <w:t xml:space="preserve">  </w:t>
      </w:r>
      <w:r w:rsidRPr="001142C7">
        <w:rPr>
          <w:rFonts w:hAnsi="標楷體" w:hint="eastAsia"/>
          <w:bCs/>
        </w:rPr>
        <w:t>國　1</w:t>
      </w:r>
      <w:r w:rsidR="008A026D" w:rsidRPr="001142C7">
        <w:rPr>
          <w:rFonts w:hAnsi="標楷體" w:hint="eastAsia"/>
          <w:bCs/>
        </w:rPr>
        <w:t>11</w:t>
      </w:r>
      <w:r w:rsidRPr="001142C7">
        <w:rPr>
          <w:rFonts w:hAnsi="標楷體" w:hint="eastAsia"/>
          <w:bCs/>
        </w:rPr>
        <w:t xml:space="preserve">　年　</w:t>
      </w:r>
      <w:r w:rsidR="006E3279">
        <w:rPr>
          <w:rFonts w:hAnsi="標楷體" w:hint="eastAsia"/>
          <w:bCs/>
        </w:rPr>
        <w:t>10</w:t>
      </w:r>
      <w:r w:rsidRPr="001142C7">
        <w:rPr>
          <w:rFonts w:hAnsi="標楷體" w:hint="eastAsia"/>
          <w:bCs/>
        </w:rPr>
        <w:t xml:space="preserve">　月　　日</w:t>
      </w:r>
      <w:bookmarkEnd w:id="47"/>
    </w:p>
    <w:sectPr w:rsidR="006E327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1A4" w:rsidRDefault="00DB51A4">
      <w:r>
        <w:separator/>
      </w:r>
    </w:p>
  </w:endnote>
  <w:endnote w:type="continuationSeparator" w:id="0">
    <w:p w:rsidR="00DB51A4" w:rsidRDefault="00DB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Microsoft JhengHei UI Light"/>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p w:rsidR="00551F14" w:rsidRDefault="00551F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1A4" w:rsidRDefault="00DB51A4">
      <w:r>
        <w:separator/>
      </w:r>
    </w:p>
  </w:footnote>
  <w:footnote w:type="continuationSeparator" w:id="0">
    <w:p w:rsidR="00DB51A4" w:rsidRDefault="00DB51A4">
      <w:r>
        <w:continuationSeparator/>
      </w:r>
    </w:p>
  </w:footnote>
  <w:footnote w:id="1">
    <w:p w:rsidR="002A3B51" w:rsidRPr="00BA259A" w:rsidRDefault="002A3B51" w:rsidP="002A3B51">
      <w:pPr>
        <w:pStyle w:val="afa"/>
        <w:ind w:leftChars="5" w:left="260" w:right="680" w:hangingChars="101" w:hanging="243"/>
        <w:rPr>
          <w:sz w:val="22"/>
        </w:rPr>
      </w:pPr>
      <w:r w:rsidRPr="00BA259A">
        <w:rPr>
          <w:rStyle w:val="afc"/>
          <w:sz w:val="22"/>
        </w:rPr>
        <w:footnoteRef/>
      </w:r>
      <w:r w:rsidRPr="00BA259A">
        <w:rPr>
          <w:sz w:val="22"/>
        </w:rPr>
        <w:t xml:space="preserve"> </w:t>
      </w:r>
      <w:r w:rsidRPr="00BA259A">
        <w:rPr>
          <w:rFonts w:hint="eastAsia"/>
          <w:sz w:val="22"/>
        </w:rPr>
        <w:t>編號第8案於1</w:t>
      </w:r>
      <w:r w:rsidRPr="00BA259A">
        <w:rPr>
          <w:sz w:val="22"/>
        </w:rPr>
        <w:t>04</w:t>
      </w:r>
      <w:r w:rsidRPr="00BA259A">
        <w:rPr>
          <w:rFonts w:hint="eastAsia"/>
          <w:sz w:val="22"/>
        </w:rPr>
        <w:t>年4月7日完成第1次契約變更，總共花費</w:t>
      </w:r>
      <w:r w:rsidRPr="00BA259A">
        <w:rPr>
          <w:sz w:val="22"/>
        </w:rPr>
        <w:t>316</w:t>
      </w:r>
      <w:r w:rsidRPr="00BA259A">
        <w:rPr>
          <w:rFonts w:hint="eastAsia"/>
          <w:sz w:val="22"/>
        </w:rPr>
        <w:t>天；於1</w:t>
      </w:r>
      <w:r w:rsidRPr="00BA259A">
        <w:rPr>
          <w:sz w:val="22"/>
        </w:rPr>
        <w:t>04</w:t>
      </w:r>
      <w:r w:rsidRPr="00BA259A">
        <w:rPr>
          <w:rFonts w:hint="eastAsia"/>
          <w:sz w:val="22"/>
        </w:rPr>
        <w:t>年1月8日完成第2次契約變更，總共花費1</w:t>
      </w:r>
      <w:r w:rsidRPr="00BA259A">
        <w:rPr>
          <w:sz w:val="22"/>
        </w:rPr>
        <w:t>97</w:t>
      </w:r>
      <w:r w:rsidRPr="00BA259A">
        <w:rPr>
          <w:rFonts w:hint="eastAsia"/>
          <w:sz w:val="22"/>
        </w:rPr>
        <w:t>天。</w:t>
      </w:r>
    </w:p>
  </w:footnote>
  <w:footnote w:id="2">
    <w:p w:rsidR="002A3B51" w:rsidRPr="008D511D" w:rsidRDefault="002A3B51" w:rsidP="002A3B51">
      <w:pPr>
        <w:pStyle w:val="afa"/>
        <w:ind w:left="1500" w:right="680" w:hanging="480"/>
      </w:pPr>
      <w:r w:rsidRPr="00BA259A">
        <w:rPr>
          <w:rStyle w:val="afc"/>
          <w:sz w:val="22"/>
        </w:rPr>
        <w:footnoteRef/>
      </w:r>
      <w:r w:rsidRPr="00BA259A">
        <w:rPr>
          <w:sz w:val="22"/>
        </w:rPr>
        <w:t xml:space="preserve"> </w:t>
      </w:r>
      <w:r w:rsidRPr="00BA259A">
        <w:rPr>
          <w:rFonts w:hint="eastAsia"/>
          <w:sz w:val="22"/>
        </w:rPr>
        <w:t>依據萬年曆計算作業天數。</w:t>
      </w:r>
    </w:p>
  </w:footnote>
  <w:footnote w:id="3">
    <w:p w:rsidR="002A3B51" w:rsidRDefault="002A3B51" w:rsidP="00CC2A61">
      <w:pPr>
        <w:pStyle w:val="afa"/>
        <w:ind w:leftChars="4" w:left="223" w:right="55" w:hangingChars="95" w:hanging="209"/>
        <w:jc w:val="both"/>
      </w:pPr>
      <w:r>
        <w:rPr>
          <w:rStyle w:val="afc"/>
        </w:rPr>
        <w:footnoteRef/>
      </w:r>
      <w:r>
        <w:t xml:space="preserve"> </w:t>
      </w:r>
      <w:r>
        <w:rPr>
          <w:rFonts w:hint="eastAsia"/>
        </w:rPr>
        <w:t>1</w:t>
      </w:r>
      <w:r>
        <w:t>04</w:t>
      </w:r>
      <w:r>
        <w:rPr>
          <w:rFonts w:hint="eastAsia"/>
        </w:rPr>
        <w:t>年</w:t>
      </w:r>
      <w:r>
        <w:t>1</w:t>
      </w:r>
      <w:r>
        <w:rPr>
          <w:rFonts w:hint="eastAsia"/>
        </w:rPr>
        <w:t>月7日修正工程採購契約範本第20條第3款：「機關於接受廠商所提出須變更之事項前即請求廠商先行施作或供應，</w:t>
      </w:r>
      <w:r w:rsidRPr="00A23977">
        <w:rPr>
          <w:rFonts w:hint="eastAsia"/>
          <w:b/>
        </w:rPr>
        <w:t>應先與廠商書面合意估驗付款及完成契約變更之期限</w:t>
      </w:r>
      <w:r>
        <w:rPr>
          <w:rFonts w:hint="eastAsia"/>
        </w:rPr>
        <w:t>。(略)」1</w:t>
      </w:r>
      <w:r>
        <w:t>07</w:t>
      </w:r>
      <w:r>
        <w:rPr>
          <w:rFonts w:hint="eastAsia"/>
        </w:rPr>
        <w:t>年7月24日修正工程採購契約範本第20條第3款：「機關於接受廠商所提出須變更之事項前即請求廠商先行施作或供應，應先與廠商書面合意估驗付款及契約變更之期限；</w:t>
      </w:r>
      <w:r w:rsidRPr="00A23977">
        <w:rPr>
          <w:rFonts w:hint="eastAsia"/>
          <w:b/>
        </w:rPr>
        <w:t>涉及議價者，並於＿個月(由機關於招標時載明；未載明者，為3個月)內辦理議價程序(應先確認符合限制性招標議價之規定)</w:t>
      </w:r>
      <w:r>
        <w:rPr>
          <w:rFonts w:hint="eastAsia"/>
        </w:rPr>
        <w:t>；(略)」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C529A"/>
    <w:rsid w:val="000E6431"/>
    <w:rsid w:val="000F0D35"/>
    <w:rsid w:val="000F21A5"/>
    <w:rsid w:val="000F2AD1"/>
    <w:rsid w:val="00102B9F"/>
    <w:rsid w:val="00112637"/>
    <w:rsid w:val="001142C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1138"/>
    <w:rsid w:val="001A7968"/>
    <w:rsid w:val="001B0123"/>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6906"/>
    <w:rsid w:val="00212E88"/>
    <w:rsid w:val="00213C9C"/>
    <w:rsid w:val="0022009E"/>
    <w:rsid w:val="0022425C"/>
    <w:rsid w:val="002246DE"/>
    <w:rsid w:val="002421B5"/>
    <w:rsid w:val="00247BDD"/>
    <w:rsid w:val="0025106C"/>
    <w:rsid w:val="002525F1"/>
    <w:rsid w:val="00252BC4"/>
    <w:rsid w:val="00254014"/>
    <w:rsid w:val="0026504D"/>
    <w:rsid w:val="00273A2F"/>
    <w:rsid w:val="00280986"/>
    <w:rsid w:val="00281ECE"/>
    <w:rsid w:val="002831C7"/>
    <w:rsid w:val="002840C6"/>
    <w:rsid w:val="00286B1B"/>
    <w:rsid w:val="00295174"/>
    <w:rsid w:val="00296172"/>
    <w:rsid w:val="00296B92"/>
    <w:rsid w:val="002A2C22"/>
    <w:rsid w:val="002A3B51"/>
    <w:rsid w:val="002A48E8"/>
    <w:rsid w:val="002B02EB"/>
    <w:rsid w:val="002C0602"/>
    <w:rsid w:val="002C7350"/>
    <w:rsid w:val="002D5C16"/>
    <w:rsid w:val="002E53B4"/>
    <w:rsid w:val="002F3DFF"/>
    <w:rsid w:val="002F5E05"/>
    <w:rsid w:val="00310221"/>
    <w:rsid w:val="00317053"/>
    <w:rsid w:val="0032109C"/>
    <w:rsid w:val="00322B45"/>
    <w:rsid w:val="00323809"/>
    <w:rsid w:val="00323D41"/>
    <w:rsid w:val="00325414"/>
    <w:rsid w:val="003302F1"/>
    <w:rsid w:val="0034470E"/>
    <w:rsid w:val="00352DB0"/>
    <w:rsid w:val="00361233"/>
    <w:rsid w:val="00371833"/>
    <w:rsid w:val="00371ED3"/>
    <w:rsid w:val="0037728A"/>
    <w:rsid w:val="00380B7D"/>
    <w:rsid w:val="00381A99"/>
    <w:rsid w:val="003829C2"/>
    <w:rsid w:val="00384724"/>
    <w:rsid w:val="003919B7"/>
    <w:rsid w:val="00391D57"/>
    <w:rsid w:val="00392292"/>
    <w:rsid w:val="00396A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36D3"/>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1F14"/>
    <w:rsid w:val="00553C03"/>
    <w:rsid w:val="00563692"/>
    <w:rsid w:val="00571349"/>
    <w:rsid w:val="005908B8"/>
    <w:rsid w:val="0059512E"/>
    <w:rsid w:val="00595CD2"/>
    <w:rsid w:val="005A6DD2"/>
    <w:rsid w:val="005C385D"/>
    <w:rsid w:val="005D3B20"/>
    <w:rsid w:val="005E3F9B"/>
    <w:rsid w:val="005E5C68"/>
    <w:rsid w:val="005E65C0"/>
    <w:rsid w:val="005F0390"/>
    <w:rsid w:val="00612023"/>
    <w:rsid w:val="00614190"/>
    <w:rsid w:val="00622A99"/>
    <w:rsid w:val="00622E67"/>
    <w:rsid w:val="00626EDC"/>
    <w:rsid w:val="006470EC"/>
    <w:rsid w:val="0065598E"/>
    <w:rsid w:val="00655AF2"/>
    <w:rsid w:val="006568BE"/>
    <w:rsid w:val="0066025D"/>
    <w:rsid w:val="00674C4D"/>
    <w:rsid w:val="006773EC"/>
    <w:rsid w:val="00680504"/>
    <w:rsid w:val="00681CD9"/>
    <w:rsid w:val="00683E30"/>
    <w:rsid w:val="00686389"/>
    <w:rsid w:val="00687024"/>
    <w:rsid w:val="00687B06"/>
    <w:rsid w:val="00696415"/>
    <w:rsid w:val="006C07C0"/>
    <w:rsid w:val="006D3691"/>
    <w:rsid w:val="006E2DCE"/>
    <w:rsid w:val="006E3279"/>
    <w:rsid w:val="006E6A40"/>
    <w:rsid w:val="006F3563"/>
    <w:rsid w:val="006F42B9"/>
    <w:rsid w:val="006F5BFC"/>
    <w:rsid w:val="006F6103"/>
    <w:rsid w:val="0070066A"/>
    <w:rsid w:val="00702BE7"/>
    <w:rsid w:val="00704E00"/>
    <w:rsid w:val="007209E7"/>
    <w:rsid w:val="00721D90"/>
    <w:rsid w:val="00726182"/>
    <w:rsid w:val="00732329"/>
    <w:rsid w:val="007337CA"/>
    <w:rsid w:val="00734CE4"/>
    <w:rsid w:val="00735123"/>
    <w:rsid w:val="0073799A"/>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66CE"/>
    <w:rsid w:val="00801F4E"/>
    <w:rsid w:val="008053F5"/>
    <w:rsid w:val="00810198"/>
    <w:rsid w:val="00815DA8"/>
    <w:rsid w:val="0082194D"/>
    <w:rsid w:val="00826EF5"/>
    <w:rsid w:val="00831693"/>
    <w:rsid w:val="0083209F"/>
    <w:rsid w:val="00840104"/>
    <w:rsid w:val="00841FC5"/>
    <w:rsid w:val="00845709"/>
    <w:rsid w:val="008576BD"/>
    <w:rsid w:val="00860463"/>
    <w:rsid w:val="00867B21"/>
    <w:rsid w:val="008733DA"/>
    <w:rsid w:val="008850E4"/>
    <w:rsid w:val="008A026D"/>
    <w:rsid w:val="008A12F5"/>
    <w:rsid w:val="008A288A"/>
    <w:rsid w:val="008B1587"/>
    <w:rsid w:val="008B1B01"/>
    <w:rsid w:val="008B3BCD"/>
    <w:rsid w:val="008B4841"/>
    <w:rsid w:val="008B6DF8"/>
    <w:rsid w:val="008C106C"/>
    <w:rsid w:val="008C10F1"/>
    <w:rsid w:val="008C1E99"/>
    <w:rsid w:val="008D7655"/>
    <w:rsid w:val="008E0085"/>
    <w:rsid w:val="008E2AA6"/>
    <w:rsid w:val="008E311B"/>
    <w:rsid w:val="008F27F9"/>
    <w:rsid w:val="008F46E7"/>
    <w:rsid w:val="008F6F0B"/>
    <w:rsid w:val="00907BA7"/>
    <w:rsid w:val="0091064E"/>
    <w:rsid w:val="00911FC5"/>
    <w:rsid w:val="00931A10"/>
    <w:rsid w:val="00947967"/>
    <w:rsid w:val="00953741"/>
    <w:rsid w:val="00964526"/>
    <w:rsid w:val="00965200"/>
    <w:rsid w:val="009668B3"/>
    <w:rsid w:val="00971471"/>
    <w:rsid w:val="009849C2"/>
    <w:rsid w:val="00984D24"/>
    <w:rsid w:val="009858EB"/>
    <w:rsid w:val="00997D70"/>
    <w:rsid w:val="009B0046"/>
    <w:rsid w:val="009B7F02"/>
    <w:rsid w:val="009C1440"/>
    <w:rsid w:val="009C2107"/>
    <w:rsid w:val="009C5D9E"/>
    <w:rsid w:val="009D2C3E"/>
    <w:rsid w:val="009E0625"/>
    <w:rsid w:val="009E3034"/>
    <w:rsid w:val="009E549F"/>
    <w:rsid w:val="009F28A8"/>
    <w:rsid w:val="009F473E"/>
    <w:rsid w:val="009F682A"/>
    <w:rsid w:val="00A022BE"/>
    <w:rsid w:val="00A07BCF"/>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E69DF"/>
    <w:rsid w:val="00AF1181"/>
    <w:rsid w:val="00AF2F79"/>
    <w:rsid w:val="00AF4653"/>
    <w:rsid w:val="00AF7DB7"/>
    <w:rsid w:val="00B33EF3"/>
    <w:rsid w:val="00B443E4"/>
    <w:rsid w:val="00B563EA"/>
    <w:rsid w:val="00B567C8"/>
    <w:rsid w:val="00B60E51"/>
    <w:rsid w:val="00B62BCF"/>
    <w:rsid w:val="00B63A54"/>
    <w:rsid w:val="00B720A4"/>
    <w:rsid w:val="00B77D18"/>
    <w:rsid w:val="00B8313A"/>
    <w:rsid w:val="00B83C6B"/>
    <w:rsid w:val="00B93503"/>
    <w:rsid w:val="00B938A0"/>
    <w:rsid w:val="00BA31E8"/>
    <w:rsid w:val="00BA55E0"/>
    <w:rsid w:val="00BA6BD4"/>
    <w:rsid w:val="00BB2655"/>
    <w:rsid w:val="00BB3752"/>
    <w:rsid w:val="00BB6688"/>
    <w:rsid w:val="00BC26D4"/>
    <w:rsid w:val="00BC5BB2"/>
    <w:rsid w:val="00BC64F2"/>
    <w:rsid w:val="00BD4303"/>
    <w:rsid w:val="00BD7D5D"/>
    <w:rsid w:val="00BF2A42"/>
    <w:rsid w:val="00C03D8C"/>
    <w:rsid w:val="00C055EC"/>
    <w:rsid w:val="00C10DC9"/>
    <w:rsid w:val="00C12FB3"/>
    <w:rsid w:val="00C17341"/>
    <w:rsid w:val="00C234F6"/>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2A61"/>
    <w:rsid w:val="00CC6297"/>
    <w:rsid w:val="00CC7690"/>
    <w:rsid w:val="00CD1986"/>
    <w:rsid w:val="00CE46EC"/>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1797"/>
    <w:rsid w:val="00D83D87"/>
    <w:rsid w:val="00D86A30"/>
    <w:rsid w:val="00D90AD6"/>
    <w:rsid w:val="00D97CB4"/>
    <w:rsid w:val="00D97DD4"/>
    <w:rsid w:val="00DA5A8A"/>
    <w:rsid w:val="00DB26CD"/>
    <w:rsid w:val="00DB3135"/>
    <w:rsid w:val="00DB441C"/>
    <w:rsid w:val="00DB44AF"/>
    <w:rsid w:val="00DB51A4"/>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71F3"/>
    <w:rsid w:val="00E57874"/>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09DA"/>
    <w:rsid w:val="00EE7CCA"/>
    <w:rsid w:val="00F07728"/>
    <w:rsid w:val="00F16A14"/>
    <w:rsid w:val="00F231DC"/>
    <w:rsid w:val="00F2733E"/>
    <w:rsid w:val="00F362D7"/>
    <w:rsid w:val="00F37A84"/>
    <w:rsid w:val="00F37D7B"/>
    <w:rsid w:val="00F405F7"/>
    <w:rsid w:val="00F5314C"/>
    <w:rsid w:val="00F60E5F"/>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ED05B"/>
  <w15:docId w15:val="{DCE3F2D6-C921-4558-B3CF-AC8B0E91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2A3B51"/>
    <w:rPr>
      <w:rFonts w:ascii="標楷體" w:eastAsia="標楷體" w:hAnsi="Arial"/>
      <w:bCs/>
      <w:kern w:val="32"/>
      <w:sz w:val="32"/>
      <w:szCs w:val="36"/>
    </w:rPr>
  </w:style>
  <w:style w:type="character" w:customStyle="1" w:styleId="50">
    <w:name w:val="標題 5 字元"/>
    <w:basedOn w:val="a7"/>
    <w:link w:val="5"/>
    <w:rsid w:val="002A3B51"/>
    <w:rPr>
      <w:rFonts w:ascii="標楷體" w:eastAsia="標楷體" w:hAnsi="Arial"/>
      <w:bCs/>
      <w:kern w:val="32"/>
      <w:sz w:val="32"/>
      <w:szCs w:val="36"/>
    </w:rPr>
  </w:style>
  <w:style w:type="paragraph" w:styleId="afa">
    <w:name w:val="footnote text"/>
    <w:basedOn w:val="a6"/>
    <w:link w:val="afb"/>
    <w:uiPriority w:val="99"/>
    <w:unhideWhenUsed/>
    <w:rsid w:val="002A3B51"/>
    <w:pPr>
      <w:snapToGrid w:val="0"/>
      <w:jc w:val="left"/>
    </w:pPr>
    <w:rPr>
      <w:sz w:val="20"/>
    </w:rPr>
  </w:style>
  <w:style w:type="character" w:customStyle="1" w:styleId="afb">
    <w:name w:val="註腳文字 字元"/>
    <w:basedOn w:val="a7"/>
    <w:link w:val="afa"/>
    <w:uiPriority w:val="99"/>
    <w:rsid w:val="002A3B51"/>
    <w:rPr>
      <w:rFonts w:ascii="標楷體" w:eastAsia="標楷體"/>
      <w:kern w:val="2"/>
    </w:rPr>
  </w:style>
  <w:style w:type="character" w:styleId="afc">
    <w:name w:val="footnote reference"/>
    <w:uiPriority w:val="99"/>
    <w:semiHidden/>
    <w:unhideWhenUsed/>
    <w:rsid w:val="002A3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4D63-AF37-4337-A4BA-8B3554D8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219</TotalTime>
  <Pages>21</Pages>
  <Words>1949</Words>
  <Characters>11115</Characters>
  <Application>Microsoft Office Word</Application>
  <DocSecurity>0</DocSecurity>
  <Lines>92</Lines>
  <Paragraphs>26</Paragraphs>
  <ScaleCrop>false</ScaleCrop>
  <Company>cy</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吳哲宇</dc:creator>
  <cp:lastModifiedBy>蔡昀穎</cp:lastModifiedBy>
  <cp:revision>50</cp:revision>
  <cp:lastPrinted>2022-10-18T03:32:00Z</cp:lastPrinted>
  <dcterms:created xsi:type="dcterms:W3CDTF">2022-07-07T06:52:00Z</dcterms:created>
  <dcterms:modified xsi:type="dcterms:W3CDTF">2023-01-17T06:59:00Z</dcterms:modified>
</cp:coreProperties>
</file>