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A7AEB" w:rsidRDefault="0042193B" w:rsidP="00F37D7B">
      <w:pPr>
        <w:pStyle w:val="af2"/>
        <w:rPr>
          <w:color w:val="000000" w:themeColor="text1"/>
        </w:rPr>
      </w:pPr>
      <w:r w:rsidRPr="00FA7AEB">
        <w:rPr>
          <w:rFonts w:hint="eastAsia"/>
          <w:color w:val="000000" w:themeColor="text1"/>
        </w:rPr>
        <w:t>調查報告</w:t>
      </w:r>
    </w:p>
    <w:p w:rsidR="001A771F" w:rsidRPr="00FA7AEB" w:rsidRDefault="00E25849" w:rsidP="005D2D77">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8461413"/>
      <w:r w:rsidRPr="00FA7AEB">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6E74FF" w:rsidRPr="00FA7AEB">
        <w:rPr>
          <w:rFonts w:hint="eastAsia"/>
          <w:color w:val="000000" w:themeColor="text1"/>
        </w:rPr>
        <w:t>大學法第1條揭</w:t>
      </w:r>
      <w:proofErr w:type="gramStart"/>
      <w:r w:rsidR="006E74FF" w:rsidRPr="00FA7AEB">
        <w:rPr>
          <w:rFonts w:hint="eastAsia"/>
          <w:color w:val="000000" w:themeColor="text1"/>
        </w:rPr>
        <w:t>櫫</w:t>
      </w:r>
      <w:proofErr w:type="gramEnd"/>
      <w:r w:rsidR="006E74FF" w:rsidRPr="00FA7AEB">
        <w:rPr>
          <w:rFonts w:hint="eastAsia"/>
          <w:color w:val="000000" w:themeColor="text1"/>
        </w:rPr>
        <w:t>，「大學以研究學術，培育人才，提升文化，服務社會，促進國家發展為宗旨。」人才乃國家競爭力所在，人才之培育則是所有教師必須承擔之重責大任！但近年來，隨著大學錄取率近乎百分之百，大學教師必須面對PR值差異巨大之學生。另者，現在的學生</w:t>
      </w:r>
      <w:proofErr w:type="gramStart"/>
      <w:r w:rsidR="006E74FF" w:rsidRPr="00FA7AEB">
        <w:rPr>
          <w:rFonts w:hint="eastAsia"/>
          <w:color w:val="000000" w:themeColor="text1"/>
        </w:rPr>
        <w:t>沉</w:t>
      </w:r>
      <w:proofErr w:type="gramEnd"/>
      <w:r w:rsidR="006E74FF" w:rsidRPr="00FA7AEB">
        <w:rPr>
          <w:rFonts w:hint="eastAsia"/>
          <w:color w:val="000000" w:themeColor="text1"/>
        </w:rPr>
        <w:t>浸3C日久，</w:t>
      </w:r>
      <w:proofErr w:type="gramStart"/>
      <w:r w:rsidR="006E74FF" w:rsidRPr="00FA7AEB">
        <w:rPr>
          <w:rFonts w:hint="eastAsia"/>
          <w:color w:val="000000" w:themeColor="text1"/>
        </w:rPr>
        <w:t>興趣泛散</w:t>
      </w:r>
      <w:proofErr w:type="gramEnd"/>
      <w:r w:rsidR="006E74FF" w:rsidRPr="00FA7AEB">
        <w:rPr>
          <w:rFonts w:hint="eastAsia"/>
          <w:color w:val="000000" w:themeColor="text1"/>
        </w:rPr>
        <w:t>，學習熱誠不足，如何提升這</w:t>
      </w:r>
      <w:proofErr w:type="gramStart"/>
      <w:r w:rsidR="006E74FF" w:rsidRPr="00FA7AEB">
        <w:rPr>
          <w:rFonts w:hint="eastAsia"/>
          <w:color w:val="000000" w:themeColor="text1"/>
        </w:rPr>
        <w:t>ㄧ</w:t>
      </w:r>
      <w:proofErr w:type="gramEnd"/>
      <w:r w:rsidR="006E74FF" w:rsidRPr="00FA7AEB">
        <w:rPr>
          <w:rFonts w:hint="eastAsia"/>
          <w:color w:val="000000" w:themeColor="text1"/>
        </w:rPr>
        <w:t>群學生的學習力，已是當前老師最大的挑戰！面對新一代的學生，第一線的教師實需更多體制的協助；</w:t>
      </w:r>
      <w:proofErr w:type="gramStart"/>
      <w:r w:rsidR="006E74FF" w:rsidRPr="00FA7AEB">
        <w:rPr>
          <w:rFonts w:hint="eastAsia"/>
          <w:color w:val="000000" w:themeColor="text1"/>
        </w:rPr>
        <w:t>但少子化</w:t>
      </w:r>
      <w:proofErr w:type="gramEnd"/>
      <w:r w:rsidR="006E74FF" w:rsidRPr="00FA7AEB">
        <w:rPr>
          <w:rFonts w:hint="eastAsia"/>
          <w:color w:val="000000" w:themeColor="text1"/>
        </w:rPr>
        <w:t>的衝擊，部分學校老師不僅要協助招生，更因學生日少，學校</w:t>
      </w:r>
      <w:proofErr w:type="gramStart"/>
      <w:r w:rsidR="006E74FF" w:rsidRPr="00FA7AEB">
        <w:rPr>
          <w:rFonts w:hint="eastAsia"/>
          <w:color w:val="000000" w:themeColor="text1"/>
        </w:rPr>
        <w:t>不斷節縮成本</w:t>
      </w:r>
      <w:proofErr w:type="gramEnd"/>
      <w:r w:rsidR="006E74FF" w:rsidRPr="00FA7AEB">
        <w:rPr>
          <w:rFonts w:hint="eastAsia"/>
          <w:color w:val="000000" w:themeColor="text1"/>
        </w:rPr>
        <w:t>，造成教師所需的教學資源及教學協助，日趨缺乏。處此情況，大學教師面對PR值差異過大之學生，如何因材施教？教師專業自主如何取得平衡？實體課程</w:t>
      </w:r>
      <w:proofErr w:type="gramStart"/>
      <w:r w:rsidR="006E74FF" w:rsidRPr="00FA7AEB">
        <w:rPr>
          <w:rFonts w:hint="eastAsia"/>
          <w:color w:val="000000" w:themeColor="text1"/>
        </w:rPr>
        <w:t>及線上教學</w:t>
      </w:r>
      <w:proofErr w:type="gramEnd"/>
      <w:r w:rsidR="006E74FF" w:rsidRPr="00FA7AEB">
        <w:rPr>
          <w:rFonts w:hint="eastAsia"/>
          <w:color w:val="000000" w:themeColor="text1"/>
        </w:rPr>
        <w:t>之支援現況為何？乃至於在大專校院成本經營考量下，如何保障學生教育權？大學教師教學整體現況及實際影響如何？對於教師教學之處遇，教學資源不足及面臨教學革新困境等情，主管機關有無確實掌握？並推出相應之規劃及</w:t>
      </w:r>
      <w:r w:rsidR="006E74FF" w:rsidRPr="00FA7AEB">
        <w:rPr>
          <w:rFonts w:hint="eastAsia"/>
          <w:color w:val="000000" w:themeColor="text1"/>
          <w:spacing w:val="-18"/>
        </w:rPr>
        <w:t>對策，以符大學教育及教育基本法相關規定？為維護師生重大權益，</w:t>
      </w:r>
      <w:proofErr w:type="gramStart"/>
      <w:r w:rsidR="006E74FF" w:rsidRPr="00FA7AEB">
        <w:rPr>
          <w:rFonts w:hint="eastAsia"/>
          <w:color w:val="000000" w:themeColor="text1"/>
          <w:spacing w:val="-18"/>
        </w:rPr>
        <w:t>均有調查</w:t>
      </w:r>
      <w:proofErr w:type="gramEnd"/>
      <w:r w:rsidR="006E74FF" w:rsidRPr="00FA7AEB">
        <w:rPr>
          <w:rFonts w:hint="eastAsia"/>
          <w:color w:val="000000" w:themeColor="text1"/>
          <w:spacing w:val="-18"/>
        </w:rPr>
        <w:t>之必要</w:t>
      </w:r>
      <w:proofErr w:type="gramStart"/>
      <w:r w:rsidR="006E74FF" w:rsidRPr="00FA7AEB">
        <w:rPr>
          <w:rFonts w:hint="eastAsia"/>
          <w:color w:val="000000" w:themeColor="text1"/>
          <w:spacing w:val="-18"/>
        </w:rPr>
        <w:t>等情案</w:t>
      </w:r>
      <w:proofErr w:type="gramEnd"/>
      <w:r w:rsidR="006E74FF" w:rsidRPr="00FA7AEB">
        <w:rPr>
          <w:rFonts w:hint="eastAsia"/>
          <w:color w:val="000000" w:themeColor="text1"/>
          <w:spacing w:val="-18"/>
        </w:rPr>
        <w:t>。</w:t>
      </w:r>
      <w:bookmarkStart w:id="25" w:name="_Toc525070834"/>
      <w:bookmarkStart w:id="26" w:name="_Toc525938374"/>
      <w:bookmarkStart w:id="27" w:name="_Toc525939222"/>
      <w:bookmarkStart w:id="28" w:name="_Toc525939727"/>
      <w:bookmarkStart w:id="29" w:name="_Toc525066144"/>
      <w:bookmarkStart w:id="30" w:name="_Toc524892372"/>
      <w:bookmarkEnd w:id="24"/>
    </w:p>
    <w:p w:rsidR="00E25849" w:rsidRPr="00FA7AEB" w:rsidRDefault="00E25849" w:rsidP="004E05A1">
      <w:pPr>
        <w:pStyle w:val="1"/>
        <w:ind w:left="2380" w:hanging="2380"/>
        <w:rPr>
          <w:color w:val="000000" w:themeColor="text1"/>
        </w:rPr>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118461433"/>
      <w:bookmarkEnd w:id="25"/>
      <w:bookmarkEnd w:id="26"/>
      <w:bookmarkEnd w:id="27"/>
      <w:bookmarkEnd w:id="28"/>
      <w:bookmarkEnd w:id="29"/>
      <w:bookmarkEnd w:id="30"/>
      <w:r w:rsidRPr="00FA7AEB">
        <w:rPr>
          <w:rFonts w:hint="eastAsia"/>
          <w:color w:val="000000" w:themeColor="text1"/>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D6556" w:rsidRPr="00FA7AEB" w:rsidRDefault="00BD6556" w:rsidP="00A639F4">
      <w:pPr>
        <w:pStyle w:val="10"/>
        <w:ind w:left="680" w:firstLine="680"/>
        <w:rPr>
          <w:rFonts w:hAnsi="標楷體"/>
          <w:bCs/>
          <w:color w:val="000000" w:themeColor="text1"/>
          <w:kern w:val="0"/>
          <w:szCs w:val="52"/>
        </w:rPr>
      </w:pPr>
      <w:bookmarkStart w:id="55" w:name="_Toc524902730"/>
      <w:r w:rsidRPr="00FA7AEB">
        <w:rPr>
          <w:rFonts w:hAnsi="標楷體" w:hint="eastAsia"/>
          <w:bCs/>
          <w:color w:val="000000" w:themeColor="text1"/>
          <w:kern w:val="0"/>
          <w:szCs w:val="52"/>
        </w:rPr>
        <w:t>案</w:t>
      </w:r>
      <w:r w:rsidRPr="00FA7AEB">
        <w:rPr>
          <w:rFonts w:hint="eastAsia"/>
          <w:color w:val="000000" w:themeColor="text1"/>
        </w:rPr>
        <w:t>經調閱</w:t>
      </w:r>
      <w:proofErr w:type="gramStart"/>
      <w:r w:rsidRPr="00FA7AEB">
        <w:rPr>
          <w:rFonts w:hint="eastAsia"/>
          <w:color w:val="000000" w:themeColor="text1"/>
        </w:rPr>
        <w:t>審計部及教育部</w:t>
      </w:r>
      <w:proofErr w:type="gramEnd"/>
      <w:r w:rsidRPr="00FA7AEB">
        <w:rPr>
          <w:rFonts w:hint="eastAsia"/>
          <w:color w:val="000000" w:themeColor="text1"/>
        </w:rPr>
        <w:t>等</w:t>
      </w:r>
      <w:proofErr w:type="gramStart"/>
      <w:r w:rsidRPr="00FA7AEB">
        <w:rPr>
          <w:rFonts w:hint="eastAsia"/>
          <w:color w:val="000000" w:themeColor="text1"/>
        </w:rPr>
        <w:t>機關之卷證</w:t>
      </w:r>
      <w:proofErr w:type="gramEnd"/>
      <w:r w:rsidRPr="00FA7AEB">
        <w:rPr>
          <w:rFonts w:hint="eastAsia"/>
          <w:color w:val="000000" w:themeColor="text1"/>
        </w:rPr>
        <w:t>資料</w:t>
      </w:r>
      <w:r w:rsidRPr="00FA7AEB">
        <w:rPr>
          <w:rStyle w:val="aff"/>
          <w:color w:val="000000" w:themeColor="text1"/>
        </w:rPr>
        <w:footnoteReference w:id="1"/>
      </w:r>
      <w:r w:rsidRPr="00FA7AEB">
        <w:rPr>
          <w:rFonts w:hint="eastAsia"/>
          <w:color w:val="000000" w:themeColor="text1"/>
        </w:rPr>
        <w:t>，</w:t>
      </w:r>
      <w:r w:rsidR="00A60466" w:rsidRPr="00FA7AEB">
        <w:rPr>
          <w:rFonts w:hint="eastAsia"/>
          <w:color w:val="000000" w:themeColor="text1"/>
        </w:rPr>
        <w:t>本案</w:t>
      </w:r>
      <w:r w:rsidR="00A60466" w:rsidRPr="00FA7AEB">
        <w:rPr>
          <w:rFonts w:hint="eastAsia"/>
          <w:color w:val="000000" w:themeColor="text1"/>
        </w:rPr>
        <w:lastRenderedPageBreak/>
        <w:t>針對私立大專校院教師之教學處遇及教學困境議題，</w:t>
      </w:r>
      <w:r w:rsidRPr="00FA7AEB">
        <w:rPr>
          <w:rFonts w:hint="eastAsia"/>
          <w:color w:val="000000" w:themeColor="text1"/>
        </w:rPr>
        <w:t>於民國</w:t>
      </w:r>
      <w:r w:rsidR="00D45C5A" w:rsidRPr="00FA7AEB">
        <w:rPr>
          <w:rFonts w:hint="eastAsia"/>
          <w:color w:val="000000" w:themeColor="text1"/>
        </w:rPr>
        <w:t>（</w:t>
      </w:r>
      <w:r w:rsidR="000A0275" w:rsidRPr="00FA7AEB">
        <w:rPr>
          <w:rFonts w:hint="eastAsia"/>
          <w:color w:val="000000" w:themeColor="text1"/>
        </w:rPr>
        <w:t>下同</w:t>
      </w:r>
      <w:r w:rsidR="00D45C5A" w:rsidRPr="00FA7AEB">
        <w:rPr>
          <w:rFonts w:hint="eastAsia"/>
          <w:color w:val="000000" w:themeColor="text1"/>
        </w:rPr>
        <w:t>）</w:t>
      </w:r>
      <w:r w:rsidRPr="00FA7AEB">
        <w:rPr>
          <w:rFonts w:hint="eastAsia"/>
          <w:color w:val="000000" w:themeColor="text1"/>
        </w:rPr>
        <w:t>111年3月7日邀請</w:t>
      </w:r>
      <w:r w:rsidR="00E2196F" w:rsidRPr="00FA7AEB">
        <w:rPr>
          <w:rFonts w:hint="eastAsia"/>
          <w:color w:val="000000" w:themeColor="text1"/>
        </w:rPr>
        <w:t>3位</w:t>
      </w:r>
      <w:r w:rsidR="001567E7" w:rsidRPr="00FA7AEB">
        <w:rPr>
          <w:rFonts w:hint="eastAsia"/>
          <w:color w:val="000000" w:themeColor="text1"/>
        </w:rPr>
        <w:t>私校</w:t>
      </w:r>
      <w:r w:rsidR="00781484" w:rsidRPr="00FA7AEB">
        <w:rPr>
          <w:rFonts w:hint="eastAsia"/>
          <w:color w:val="000000" w:themeColor="text1"/>
        </w:rPr>
        <w:t>教師</w:t>
      </w:r>
      <w:r w:rsidR="00E2196F" w:rsidRPr="00FA7AEB">
        <w:rPr>
          <w:rFonts w:hint="eastAsia"/>
          <w:color w:val="000000" w:themeColor="text1"/>
        </w:rPr>
        <w:t>(匿名)</w:t>
      </w:r>
      <w:r w:rsidRPr="00FA7AEB">
        <w:rPr>
          <w:rFonts w:hint="eastAsia"/>
          <w:color w:val="000000" w:themeColor="text1"/>
        </w:rPr>
        <w:t>蒞院進行座談會議；另分別於111年5月2日於審計部教育農林審計處召開中區證人座談會、111年5月3日於本院召開北區證人座談會，及於111年5月6日於審計部</w:t>
      </w:r>
      <w:proofErr w:type="gramStart"/>
      <w:r w:rsidRPr="00FA7AEB">
        <w:rPr>
          <w:rFonts w:hint="eastAsia"/>
          <w:color w:val="000000" w:themeColor="text1"/>
        </w:rPr>
        <w:t>臺</w:t>
      </w:r>
      <w:proofErr w:type="gramEnd"/>
      <w:r w:rsidRPr="00FA7AEB">
        <w:rPr>
          <w:rFonts w:hint="eastAsia"/>
          <w:color w:val="000000" w:themeColor="text1"/>
        </w:rPr>
        <w:t>南市審計處召開南區證人座談會，同場邀請全國私立學校產業工會</w:t>
      </w:r>
      <w:r w:rsidRPr="00F002C9">
        <w:rPr>
          <w:rFonts w:hint="eastAsia"/>
          <w:color w:val="000000" w:themeColor="text1"/>
        </w:rPr>
        <w:t>（下稱私校工會）尤理事長榮輝與會諮詢，上述3場次北</w:t>
      </w:r>
      <w:r w:rsidR="00185B2D" w:rsidRPr="00F002C9">
        <w:rPr>
          <w:rFonts w:hint="eastAsia"/>
          <w:color w:val="000000" w:themeColor="text1"/>
        </w:rPr>
        <w:t>、</w:t>
      </w:r>
      <w:r w:rsidRPr="00F002C9">
        <w:rPr>
          <w:rFonts w:hint="eastAsia"/>
          <w:color w:val="000000" w:themeColor="text1"/>
        </w:rPr>
        <w:t>中</w:t>
      </w:r>
      <w:r w:rsidR="00185B2D" w:rsidRPr="00F002C9">
        <w:rPr>
          <w:rFonts w:hint="eastAsia"/>
          <w:color w:val="000000" w:themeColor="text1"/>
        </w:rPr>
        <w:t>、</w:t>
      </w:r>
      <w:r w:rsidRPr="00F002C9">
        <w:rPr>
          <w:rFonts w:hint="eastAsia"/>
          <w:color w:val="000000" w:themeColor="text1"/>
        </w:rPr>
        <w:t>南座談會</w:t>
      </w:r>
      <w:r w:rsidR="00867014" w:rsidRPr="00F002C9">
        <w:rPr>
          <w:rFonts w:hint="eastAsia"/>
          <w:color w:val="000000" w:themeColor="text1"/>
        </w:rPr>
        <w:t>議</w:t>
      </w:r>
      <w:r w:rsidRPr="00F002C9">
        <w:rPr>
          <w:rFonts w:hint="eastAsia"/>
          <w:color w:val="000000" w:themeColor="text1"/>
        </w:rPr>
        <w:t>計邀請22名私校教師以證人身分出席與會，提供相關</w:t>
      </w:r>
      <w:r w:rsidR="00EB3692" w:rsidRPr="00F002C9">
        <w:rPr>
          <w:rFonts w:hint="eastAsia"/>
          <w:color w:val="000000" w:themeColor="text1"/>
        </w:rPr>
        <w:t>實務</w:t>
      </w:r>
      <w:r w:rsidRPr="00F002C9">
        <w:rPr>
          <w:rFonts w:hint="eastAsia"/>
          <w:color w:val="000000" w:themeColor="text1"/>
        </w:rPr>
        <w:t>參考意見</w:t>
      </w:r>
      <w:r w:rsidR="00430B4A" w:rsidRPr="00F002C9">
        <w:rPr>
          <w:rFonts w:hint="eastAsia"/>
          <w:color w:val="000000" w:themeColor="text1"/>
        </w:rPr>
        <w:t>；</w:t>
      </w:r>
      <w:r w:rsidR="0043196C" w:rsidRPr="00F002C9">
        <w:rPr>
          <w:rFonts w:hint="eastAsia"/>
          <w:color w:val="000000" w:themeColor="text1"/>
        </w:rPr>
        <w:t>本案</w:t>
      </w:r>
      <w:proofErr w:type="gramStart"/>
      <w:r w:rsidRPr="00F002C9">
        <w:rPr>
          <w:rFonts w:hint="eastAsia"/>
          <w:color w:val="000000" w:themeColor="text1"/>
        </w:rPr>
        <w:t>嗣</w:t>
      </w:r>
      <w:proofErr w:type="gramEnd"/>
      <w:r w:rsidRPr="00F002C9">
        <w:rPr>
          <w:rFonts w:hint="eastAsia"/>
          <w:color w:val="000000" w:themeColor="text1"/>
        </w:rPr>
        <w:t>於111</w:t>
      </w:r>
      <w:r w:rsidRPr="00F002C9">
        <w:rPr>
          <w:rFonts w:hAnsi="標楷體" w:hint="eastAsia"/>
          <w:bCs/>
          <w:color w:val="000000" w:themeColor="text1"/>
          <w:kern w:val="0"/>
          <w:szCs w:val="52"/>
        </w:rPr>
        <w:t>年9月19日詢問教育部高等教育司</w:t>
      </w:r>
      <w:r w:rsidR="009A464F" w:rsidRPr="00F002C9">
        <w:rPr>
          <w:rFonts w:hint="eastAsia"/>
          <w:color w:val="000000" w:themeColor="text1"/>
        </w:rPr>
        <w:t>（下稱高教司）</w:t>
      </w:r>
      <w:r w:rsidRPr="00F002C9">
        <w:rPr>
          <w:rFonts w:hAnsi="標楷體" w:hint="eastAsia"/>
          <w:bCs/>
          <w:color w:val="000000" w:themeColor="text1"/>
          <w:kern w:val="0"/>
          <w:szCs w:val="52"/>
        </w:rPr>
        <w:t>朱俊彰司長、陳浩科長、羅煜倫助理、技職及職業教育司</w:t>
      </w:r>
      <w:r w:rsidR="00182F67" w:rsidRPr="00F002C9">
        <w:rPr>
          <w:rFonts w:hint="eastAsia"/>
          <w:color w:val="000000" w:themeColor="text1"/>
        </w:rPr>
        <w:t>（下稱技職司）</w:t>
      </w:r>
      <w:r w:rsidRPr="00F002C9">
        <w:rPr>
          <w:rFonts w:hAnsi="標楷體" w:hint="eastAsia"/>
          <w:bCs/>
          <w:color w:val="000000" w:themeColor="text1"/>
          <w:kern w:val="0"/>
          <w:szCs w:val="52"/>
        </w:rPr>
        <w:t>徐振邦專門委員、學生事務及特殊教育司</w:t>
      </w:r>
      <w:r w:rsidR="00BA6FF9" w:rsidRPr="00F002C9">
        <w:rPr>
          <w:rFonts w:hint="eastAsia"/>
          <w:color w:val="000000" w:themeColor="text1"/>
        </w:rPr>
        <w:t>（下稱學</w:t>
      </w:r>
      <w:proofErr w:type="gramStart"/>
      <w:r w:rsidR="00BA6FF9" w:rsidRPr="00F002C9">
        <w:rPr>
          <w:rFonts w:hint="eastAsia"/>
          <w:color w:val="000000" w:themeColor="text1"/>
        </w:rPr>
        <w:t>務</w:t>
      </w:r>
      <w:proofErr w:type="gramEnd"/>
      <w:r w:rsidR="00034C4E" w:rsidRPr="00F002C9">
        <w:rPr>
          <w:rFonts w:hint="eastAsia"/>
          <w:color w:val="000000" w:themeColor="text1"/>
        </w:rPr>
        <w:t>司</w:t>
      </w:r>
      <w:r w:rsidR="00BA6FF9" w:rsidRPr="00F002C9">
        <w:rPr>
          <w:rFonts w:hint="eastAsia"/>
          <w:color w:val="000000" w:themeColor="text1"/>
        </w:rPr>
        <w:t>）</w:t>
      </w:r>
      <w:r w:rsidRPr="00F002C9">
        <w:rPr>
          <w:rFonts w:hint="eastAsia"/>
          <w:color w:val="000000" w:themeColor="text1"/>
        </w:rPr>
        <w:t>陳添丁專門委員、吳明杰助理、陳宛蓁駐點人員，及</w:t>
      </w:r>
      <w:r w:rsidRPr="00FA7AEB">
        <w:rPr>
          <w:rFonts w:hint="eastAsia"/>
          <w:color w:val="000000" w:themeColor="text1"/>
        </w:rPr>
        <w:t>統計處田玉霞副處長、會計處楊美圓專門委員等主管業務人員，及教育部會後</w:t>
      </w:r>
      <w:r w:rsidR="0018675B" w:rsidRPr="00FA7AEB">
        <w:rPr>
          <w:rFonts w:hint="eastAsia"/>
          <w:color w:val="000000" w:themeColor="text1"/>
        </w:rPr>
        <w:t>於</w:t>
      </w:r>
      <w:r w:rsidRPr="00FA7AEB">
        <w:rPr>
          <w:rFonts w:hint="eastAsia"/>
          <w:color w:val="000000" w:themeColor="text1"/>
        </w:rPr>
        <w:t>111年10月7日補充</w:t>
      </w:r>
      <w:r w:rsidR="007A72AF" w:rsidRPr="00FA7AEB">
        <w:rPr>
          <w:rFonts w:hint="eastAsia"/>
          <w:color w:val="000000" w:themeColor="text1"/>
        </w:rPr>
        <w:t>全案</w:t>
      </w:r>
      <w:r w:rsidRPr="00FA7AEB">
        <w:rPr>
          <w:rFonts w:hint="eastAsia"/>
          <w:color w:val="000000" w:themeColor="text1"/>
        </w:rPr>
        <w:t>相關資料到院。業已</w:t>
      </w:r>
      <w:proofErr w:type="gramStart"/>
      <w:r w:rsidRPr="00FA7AEB">
        <w:rPr>
          <w:rFonts w:hint="eastAsia"/>
          <w:color w:val="000000" w:themeColor="text1"/>
        </w:rPr>
        <w:t>調查竣事</w:t>
      </w:r>
      <w:proofErr w:type="gramEnd"/>
      <w:r w:rsidRPr="00FA7AEB">
        <w:rPr>
          <w:rFonts w:hint="eastAsia"/>
          <w:color w:val="000000" w:themeColor="text1"/>
        </w:rPr>
        <w:t>，茲</w:t>
      </w:r>
      <w:proofErr w:type="gramStart"/>
      <w:r w:rsidRPr="00FA7AEB">
        <w:rPr>
          <w:rFonts w:hint="eastAsia"/>
          <w:color w:val="000000" w:themeColor="text1"/>
        </w:rPr>
        <w:t>臚</w:t>
      </w:r>
      <w:proofErr w:type="gramEnd"/>
      <w:r w:rsidRPr="00FA7AEB">
        <w:rPr>
          <w:rFonts w:hint="eastAsia"/>
          <w:color w:val="000000" w:themeColor="text1"/>
        </w:rPr>
        <w:t>列調查意見如</w:t>
      </w:r>
      <w:proofErr w:type="gramStart"/>
      <w:r w:rsidR="00A678EA" w:rsidRPr="00FA7AEB">
        <w:rPr>
          <w:rFonts w:hint="eastAsia"/>
          <w:color w:val="000000" w:themeColor="text1"/>
        </w:rPr>
        <w:t>后</w:t>
      </w:r>
      <w:proofErr w:type="gramEnd"/>
      <w:r w:rsidRPr="00FA7AEB">
        <w:rPr>
          <w:rFonts w:hint="eastAsia"/>
          <w:color w:val="000000" w:themeColor="text1"/>
        </w:rPr>
        <w:t>：</w:t>
      </w:r>
    </w:p>
    <w:p w:rsidR="00BD6556" w:rsidRPr="00FA7AEB" w:rsidRDefault="00454900" w:rsidP="000F1B62">
      <w:pPr>
        <w:pStyle w:val="2"/>
        <w:rPr>
          <w:b/>
          <w:color w:val="000000" w:themeColor="text1"/>
        </w:rPr>
      </w:pPr>
      <w:bookmarkStart w:id="56" w:name="_Toc118461434"/>
      <w:bookmarkStart w:id="57" w:name="_Toc109981973"/>
      <w:bookmarkStart w:id="58" w:name="_Toc114729193"/>
      <w:r w:rsidRPr="00FA7AEB">
        <w:rPr>
          <w:rFonts w:hint="eastAsia"/>
          <w:b/>
          <w:color w:val="000000" w:themeColor="text1"/>
        </w:rPr>
        <w:t>高等教育應具公共性，教育公平則係社會公平之重要基礎，惟我國大專校院教師面臨教學處遇困境下，尤以負擔較多弱勢學生之私立技專校院存在資源落差趨勢，</w:t>
      </w:r>
      <w:r w:rsidR="007843C4" w:rsidRPr="00FA7AEB">
        <w:rPr>
          <w:rFonts w:hint="eastAsia"/>
          <w:b/>
          <w:color w:val="000000" w:themeColor="text1"/>
        </w:rPr>
        <w:t>以</w:t>
      </w:r>
      <w:r w:rsidR="00BD6556" w:rsidRPr="00FA7AEB">
        <w:rPr>
          <w:rFonts w:hint="eastAsia"/>
          <w:b/>
          <w:color w:val="000000" w:themeColor="text1"/>
        </w:rPr>
        <w:t>近</w:t>
      </w:r>
      <w:r w:rsidR="007F3DE4" w:rsidRPr="00FA7AEB">
        <w:rPr>
          <w:rFonts w:hint="eastAsia"/>
          <w:b/>
          <w:color w:val="000000" w:themeColor="text1"/>
        </w:rPr>
        <w:t>5年</w:t>
      </w:r>
      <w:r w:rsidR="000B288C" w:rsidRPr="00FA7AEB">
        <w:rPr>
          <w:rFonts w:hint="eastAsia"/>
          <w:b/>
          <w:color w:val="000000" w:themeColor="text1"/>
        </w:rPr>
        <w:t>全</w:t>
      </w:r>
      <w:r w:rsidR="00BD6556" w:rsidRPr="00FA7AEB">
        <w:rPr>
          <w:rFonts w:hint="eastAsia"/>
          <w:b/>
          <w:color w:val="000000" w:themeColor="text1"/>
        </w:rPr>
        <w:t>國</w:t>
      </w:r>
      <w:r w:rsidR="00BC1B31" w:rsidRPr="00FA7AEB">
        <w:rPr>
          <w:rFonts w:hint="eastAsia"/>
          <w:b/>
          <w:color w:val="000000" w:themeColor="text1"/>
        </w:rPr>
        <w:t>大專校院</w:t>
      </w:r>
      <w:r w:rsidR="00BD6556" w:rsidRPr="00FA7AEB">
        <w:rPr>
          <w:rFonts w:hint="eastAsia"/>
          <w:b/>
          <w:color w:val="000000" w:themeColor="text1"/>
        </w:rPr>
        <w:t>整體教</w:t>
      </w:r>
      <w:r w:rsidR="0075748F" w:rsidRPr="00FA7AEB">
        <w:rPr>
          <w:rFonts w:hint="eastAsia"/>
          <w:b/>
          <w:color w:val="000000" w:themeColor="text1"/>
        </w:rPr>
        <w:t>育</w:t>
      </w:r>
      <w:r w:rsidR="00BD6556" w:rsidRPr="00FA7AEB">
        <w:rPr>
          <w:rFonts w:hint="eastAsia"/>
          <w:b/>
          <w:color w:val="000000" w:themeColor="text1"/>
        </w:rPr>
        <w:t>經費</w:t>
      </w:r>
      <w:r w:rsidR="00752FCD" w:rsidRPr="00FA7AEB">
        <w:rPr>
          <w:rFonts w:hint="eastAsia"/>
          <w:b/>
          <w:color w:val="000000" w:themeColor="text1"/>
        </w:rPr>
        <w:t>雖</w:t>
      </w:r>
      <w:r w:rsidR="00BD6556" w:rsidRPr="00FA7AEB">
        <w:rPr>
          <w:rFonts w:hint="eastAsia"/>
          <w:b/>
          <w:color w:val="000000" w:themeColor="text1"/>
        </w:rPr>
        <w:t>呈微幅成長，109學年</w:t>
      </w:r>
      <w:r w:rsidR="003E44DD" w:rsidRPr="00FA7AEB">
        <w:rPr>
          <w:rFonts w:hint="eastAsia"/>
          <w:b/>
          <w:color w:val="000000" w:themeColor="text1"/>
        </w:rPr>
        <w:t>達</w:t>
      </w:r>
      <w:r w:rsidR="00E74BB7" w:rsidRPr="00FA7AEB">
        <w:rPr>
          <w:rFonts w:hint="eastAsia"/>
          <w:b/>
          <w:color w:val="000000" w:themeColor="text1"/>
        </w:rPr>
        <w:t>新臺幣</w:t>
      </w:r>
      <w:r w:rsidR="00BD6556" w:rsidRPr="00FA7AEB">
        <w:rPr>
          <w:rFonts w:hint="eastAsia"/>
          <w:b/>
          <w:color w:val="000000" w:themeColor="text1"/>
        </w:rPr>
        <w:t>2,543億元，較105學年增加</w:t>
      </w:r>
      <w:r w:rsidR="00456F48" w:rsidRPr="00FA7AEB">
        <w:rPr>
          <w:rFonts w:hint="eastAsia"/>
          <w:b/>
          <w:bCs w:val="0"/>
          <w:color w:val="000000" w:themeColor="text1"/>
        </w:rPr>
        <w:t>近86</w:t>
      </w:r>
      <w:r w:rsidR="00BD6556" w:rsidRPr="00FA7AEB">
        <w:rPr>
          <w:rFonts w:hint="eastAsia"/>
          <w:b/>
          <w:color w:val="000000" w:themeColor="text1"/>
        </w:rPr>
        <w:t>億元，</w:t>
      </w:r>
      <w:r w:rsidR="009A33ED" w:rsidRPr="00FA7AEB">
        <w:rPr>
          <w:rFonts w:hint="eastAsia"/>
          <w:b/>
          <w:color w:val="000000" w:themeColor="text1"/>
        </w:rPr>
        <w:t>然私</w:t>
      </w:r>
      <w:r w:rsidR="00C64FFE" w:rsidRPr="00FA7AEB">
        <w:rPr>
          <w:rFonts w:hint="eastAsia"/>
          <w:b/>
          <w:color w:val="000000" w:themeColor="text1"/>
        </w:rPr>
        <w:t>立大專校院</w:t>
      </w:r>
      <w:r w:rsidR="00823499" w:rsidRPr="00FA7AEB">
        <w:rPr>
          <w:rFonts w:hint="eastAsia"/>
          <w:b/>
          <w:color w:val="000000" w:themeColor="text1"/>
        </w:rPr>
        <w:t>部分</w:t>
      </w:r>
      <w:proofErr w:type="gramStart"/>
      <w:r w:rsidR="00A2472E" w:rsidRPr="00FA7AEB">
        <w:rPr>
          <w:rFonts w:hint="eastAsia"/>
          <w:b/>
          <w:color w:val="000000" w:themeColor="text1"/>
        </w:rPr>
        <w:t>卻</w:t>
      </w:r>
      <w:r w:rsidR="009A33ED" w:rsidRPr="00FA7AEB">
        <w:rPr>
          <w:rFonts w:hint="eastAsia"/>
          <w:b/>
          <w:color w:val="000000" w:themeColor="text1"/>
        </w:rPr>
        <w:t>呈先增</w:t>
      </w:r>
      <w:proofErr w:type="gramEnd"/>
      <w:r w:rsidR="009A33ED" w:rsidRPr="00FA7AEB">
        <w:rPr>
          <w:rFonts w:hint="eastAsia"/>
          <w:b/>
          <w:color w:val="000000" w:themeColor="text1"/>
        </w:rPr>
        <w:t>後減</w:t>
      </w:r>
      <w:r w:rsidR="00E3757C" w:rsidRPr="00FA7AEB">
        <w:rPr>
          <w:rFonts w:hint="eastAsia"/>
          <w:b/>
          <w:color w:val="000000" w:themeColor="text1"/>
        </w:rPr>
        <w:t>，尤以技專</w:t>
      </w:r>
      <w:r w:rsidR="00C64FFE" w:rsidRPr="00FA7AEB">
        <w:rPr>
          <w:rFonts w:hint="eastAsia"/>
          <w:b/>
          <w:color w:val="000000" w:themeColor="text1"/>
        </w:rPr>
        <w:t>體系</w:t>
      </w:r>
      <w:r w:rsidR="00F30F97" w:rsidRPr="00FA7AEB">
        <w:rPr>
          <w:rFonts w:hint="eastAsia"/>
          <w:b/>
          <w:color w:val="000000" w:themeColor="text1"/>
        </w:rPr>
        <w:t>之</w:t>
      </w:r>
      <w:r w:rsidR="00E3757C" w:rsidRPr="00FA7AEB">
        <w:rPr>
          <w:rFonts w:hint="eastAsia"/>
          <w:b/>
          <w:color w:val="000000" w:themeColor="text1"/>
        </w:rPr>
        <w:t>降幅</w:t>
      </w:r>
      <w:r w:rsidR="00D269A1" w:rsidRPr="00FA7AEB">
        <w:rPr>
          <w:rFonts w:hint="eastAsia"/>
          <w:b/>
          <w:color w:val="000000" w:themeColor="text1"/>
        </w:rPr>
        <w:t>最大</w:t>
      </w:r>
      <w:r w:rsidR="006252B3" w:rsidRPr="00FA7AEB">
        <w:rPr>
          <w:rFonts w:hint="eastAsia"/>
          <w:b/>
          <w:color w:val="000000" w:themeColor="text1"/>
        </w:rPr>
        <w:t>（</w:t>
      </w:r>
      <w:r w:rsidR="00161CC2" w:rsidRPr="00FA7AEB">
        <w:rPr>
          <w:rFonts w:hint="eastAsia"/>
          <w:b/>
          <w:color w:val="000000" w:themeColor="text1"/>
        </w:rPr>
        <w:t>-</w:t>
      </w:r>
      <w:r w:rsidR="00F74F4A" w:rsidRPr="00FA7AEB">
        <w:rPr>
          <w:rFonts w:hint="eastAsia"/>
          <w:b/>
          <w:color w:val="000000" w:themeColor="text1"/>
        </w:rPr>
        <w:t>10.45%</w:t>
      </w:r>
      <w:r w:rsidR="006252B3" w:rsidRPr="00FA7AEB">
        <w:rPr>
          <w:rFonts w:hint="eastAsia"/>
          <w:b/>
          <w:color w:val="000000" w:themeColor="text1"/>
        </w:rPr>
        <w:t>）</w:t>
      </w:r>
      <w:r w:rsidR="00AF2CF6" w:rsidRPr="00FA7AEB">
        <w:rPr>
          <w:rFonts w:hint="eastAsia"/>
          <w:b/>
          <w:color w:val="000000" w:themeColor="text1"/>
        </w:rPr>
        <w:t>，</w:t>
      </w:r>
      <w:proofErr w:type="gramStart"/>
      <w:r w:rsidR="002B2D4D" w:rsidRPr="00FA7AEB">
        <w:rPr>
          <w:rFonts w:hint="eastAsia"/>
          <w:b/>
          <w:color w:val="000000" w:themeColor="text1"/>
        </w:rPr>
        <w:t>平均每生使用</w:t>
      </w:r>
      <w:proofErr w:type="gramEnd"/>
      <w:r w:rsidR="007C1D9F" w:rsidRPr="00FA7AEB">
        <w:rPr>
          <w:rFonts w:hint="eastAsia"/>
          <w:b/>
          <w:color w:val="000000" w:themeColor="text1"/>
        </w:rPr>
        <w:t>教育</w:t>
      </w:r>
      <w:r w:rsidR="002B2D4D" w:rsidRPr="00FA7AEB">
        <w:rPr>
          <w:rFonts w:hint="eastAsia"/>
          <w:b/>
          <w:color w:val="000000" w:themeColor="text1"/>
        </w:rPr>
        <w:t>經費仍以私立技專校院最低，</w:t>
      </w:r>
      <w:r w:rsidR="00E73EF9" w:rsidRPr="00FA7AEB">
        <w:rPr>
          <w:rFonts w:hint="eastAsia"/>
          <w:b/>
          <w:color w:val="000000" w:themeColor="text1"/>
        </w:rPr>
        <w:t>資源</w:t>
      </w:r>
      <w:r w:rsidR="009C30A0" w:rsidRPr="00FA7AEB">
        <w:rPr>
          <w:rFonts w:hint="eastAsia"/>
          <w:b/>
          <w:color w:val="000000" w:themeColor="text1"/>
        </w:rPr>
        <w:t>配置</w:t>
      </w:r>
      <w:r w:rsidR="00AF2CF6" w:rsidRPr="00FA7AEB">
        <w:rPr>
          <w:rFonts w:hint="eastAsia"/>
          <w:b/>
          <w:color w:val="000000" w:themeColor="text1"/>
        </w:rPr>
        <w:t>顯</w:t>
      </w:r>
      <w:r w:rsidR="00EA0ECC" w:rsidRPr="00FA7AEB">
        <w:rPr>
          <w:rFonts w:hint="eastAsia"/>
          <w:b/>
          <w:color w:val="000000" w:themeColor="text1"/>
        </w:rPr>
        <w:t>有</w:t>
      </w:r>
      <w:r w:rsidR="00AF2CF6" w:rsidRPr="00FA7AEB">
        <w:rPr>
          <w:rFonts w:hint="eastAsia"/>
          <w:b/>
          <w:color w:val="000000" w:themeColor="text1"/>
        </w:rPr>
        <w:t>失衡</w:t>
      </w:r>
      <w:r w:rsidR="00BD6556" w:rsidRPr="00FA7AEB">
        <w:rPr>
          <w:rFonts w:hint="eastAsia"/>
          <w:b/>
          <w:color w:val="000000" w:themeColor="text1"/>
        </w:rPr>
        <w:t>；</w:t>
      </w:r>
      <w:r w:rsidR="00570C0F" w:rsidRPr="00FA7AEB">
        <w:rPr>
          <w:rFonts w:hint="eastAsia"/>
          <w:b/>
          <w:color w:val="000000" w:themeColor="text1"/>
        </w:rPr>
        <w:t>又</w:t>
      </w:r>
      <w:r w:rsidR="00BD6556" w:rsidRPr="00FA7AEB">
        <w:rPr>
          <w:rFonts w:hint="eastAsia"/>
          <w:b/>
          <w:color w:val="000000" w:themeColor="text1"/>
        </w:rPr>
        <w:t>近</w:t>
      </w:r>
      <w:r w:rsidR="00C618F1" w:rsidRPr="00FA7AEB">
        <w:rPr>
          <w:rFonts w:hint="eastAsia"/>
          <w:b/>
          <w:color w:val="000000" w:themeColor="text1"/>
        </w:rPr>
        <w:t>5</w:t>
      </w:r>
      <w:r w:rsidR="00BD6556" w:rsidRPr="00FA7AEB">
        <w:rPr>
          <w:rFonts w:hint="eastAsia"/>
          <w:b/>
          <w:color w:val="000000" w:themeColor="text1"/>
        </w:rPr>
        <w:t>年</w:t>
      </w:r>
      <w:r w:rsidR="000642BA" w:rsidRPr="00FA7AEB">
        <w:rPr>
          <w:rFonts w:hint="eastAsia"/>
          <w:b/>
          <w:color w:val="000000" w:themeColor="text1"/>
        </w:rPr>
        <w:t>我國</w:t>
      </w:r>
      <w:r w:rsidR="00BD6556" w:rsidRPr="00FA7AEB">
        <w:rPr>
          <w:rFonts w:hint="eastAsia"/>
          <w:b/>
          <w:color w:val="000000" w:themeColor="text1"/>
        </w:rPr>
        <w:t>高教</w:t>
      </w:r>
      <w:proofErr w:type="gramStart"/>
      <w:r w:rsidR="00BD6556" w:rsidRPr="00FA7AEB">
        <w:rPr>
          <w:rFonts w:hint="eastAsia"/>
          <w:b/>
          <w:color w:val="000000" w:themeColor="text1"/>
        </w:rPr>
        <w:t>生師比</w:t>
      </w:r>
      <w:proofErr w:type="gramEnd"/>
      <w:r w:rsidR="00BD6556" w:rsidRPr="00FA7AEB">
        <w:rPr>
          <w:rFonts w:hint="eastAsia"/>
          <w:b/>
          <w:color w:val="000000" w:themeColor="text1"/>
        </w:rPr>
        <w:t>約21.7~22.</w:t>
      </w:r>
      <w:r w:rsidR="00A85652" w:rsidRPr="00FA7AEB">
        <w:rPr>
          <w:rFonts w:hint="eastAsia"/>
          <w:b/>
          <w:color w:val="000000" w:themeColor="text1"/>
        </w:rPr>
        <w:t>6</w:t>
      </w:r>
      <w:r w:rsidR="00BD6556" w:rsidRPr="00FA7AEB">
        <w:rPr>
          <w:rFonts w:hint="eastAsia"/>
          <w:b/>
          <w:color w:val="000000" w:themeColor="text1"/>
        </w:rPr>
        <w:t>，</w:t>
      </w:r>
      <w:r w:rsidR="00903FE0" w:rsidRPr="00FA7AEB">
        <w:rPr>
          <w:rFonts w:hint="eastAsia"/>
          <w:b/>
          <w:color w:val="000000" w:themeColor="text1"/>
        </w:rPr>
        <w:t>其中</w:t>
      </w:r>
      <w:r w:rsidR="00670ED9" w:rsidRPr="00FA7AEB">
        <w:rPr>
          <w:rFonts w:hint="eastAsia"/>
          <w:b/>
          <w:color w:val="000000" w:themeColor="text1"/>
        </w:rPr>
        <w:t>2018</w:t>
      </w:r>
      <w:r w:rsidR="000D115A" w:rsidRPr="00FA7AEB">
        <w:rPr>
          <w:rFonts w:hint="eastAsia"/>
          <w:b/>
          <w:color w:val="000000" w:themeColor="text1"/>
        </w:rPr>
        <w:t>年</w:t>
      </w:r>
      <w:r w:rsidR="00054D58" w:rsidRPr="00FA7AEB">
        <w:rPr>
          <w:rFonts w:hint="eastAsia"/>
          <w:b/>
          <w:color w:val="000000" w:themeColor="text1"/>
        </w:rPr>
        <w:t>為</w:t>
      </w:r>
      <w:r w:rsidR="00BD6556" w:rsidRPr="00FA7AEB">
        <w:rPr>
          <w:rFonts w:hint="eastAsia"/>
          <w:b/>
          <w:color w:val="000000" w:themeColor="text1"/>
        </w:rPr>
        <w:t>22.3，</w:t>
      </w:r>
      <w:r w:rsidR="00BE309D" w:rsidRPr="00FA7AEB">
        <w:rPr>
          <w:rFonts w:hint="eastAsia"/>
          <w:b/>
          <w:color w:val="000000" w:themeColor="text1"/>
        </w:rPr>
        <w:t>顯</w:t>
      </w:r>
      <w:r w:rsidR="00BD6556" w:rsidRPr="00FA7AEB">
        <w:rPr>
          <w:rFonts w:hint="eastAsia"/>
          <w:b/>
          <w:color w:val="000000" w:themeColor="text1"/>
        </w:rPr>
        <w:t>高於OECD國家平均值（約15.2），</w:t>
      </w:r>
      <w:r w:rsidR="00570C0F" w:rsidRPr="00FA7AEB">
        <w:rPr>
          <w:rFonts w:hint="eastAsia"/>
          <w:b/>
          <w:color w:val="000000" w:themeColor="text1"/>
        </w:rPr>
        <w:t>其中</w:t>
      </w:r>
      <w:proofErr w:type="gramStart"/>
      <w:r w:rsidR="00766CC9" w:rsidRPr="00FA7AEB">
        <w:rPr>
          <w:rFonts w:hint="eastAsia"/>
          <w:b/>
          <w:color w:val="000000" w:themeColor="text1"/>
        </w:rPr>
        <w:t>私校</w:t>
      </w:r>
      <w:r w:rsidR="00B85086" w:rsidRPr="00FA7AEB">
        <w:rPr>
          <w:rFonts w:hint="eastAsia"/>
          <w:b/>
          <w:color w:val="000000" w:themeColor="text1"/>
        </w:rPr>
        <w:t>達</w:t>
      </w:r>
      <w:proofErr w:type="gramEnd"/>
      <w:r w:rsidR="00BD6556" w:rsidRPr="00FA7AEB">
        <w:rPr>
          <w:b/>
          <w:color w:val="000000" w:themeColor="text1"/>
        </w:rPr>
        <w:lastRenderedPageBreak/>
        <w:t>24.2</w:t>
      </w:r>
      <w:r w:rsidR="00570C0F" w:rsidRPr="00FA7AEB">
        <w:rPr>
          <w:rFonts w:hint="eastAsia"/>
          <w:b/>
          <w:color w:val="000000" w:themeColor="text1"/>
        </w:rPr>
        <w:t>更屬</w:t>
      </w:r>
      <w:r w:rsidR="00BD6556" w:rsidRPr="00FA7AEB">
        <w:rPr>
          <w:rFonts w:hint="eastAsia"/>
          <w:b/>
          <w:color w:val="000000" w:themeColor="text1"/>
        </w:rPr>
        <w:t>居高不下，110學年</w:t>
      </w:r>
      <w:r w:rsidR="0075121A" w:rsidRPr="00FA7AEB">
        <w:rPr>
          <w:rFonts w:hint="eastAsia"/>
          <w:b/>
          <w:color w:val="000000" w:themeColor="text1"/>
        </w:rPr>
        <w:t>某</w:t>
      </w:r>
      <w:r w:rsidR="00942074" w:rsidRPr="00FA7AEB">
        <w:rPr>
          <w:rFonts w:hint="eastAsia"/>
          <w:b/>
          <w:color w:val="000000" w:themeColor="text1"/>
        </w:rPr>
        <w:t>2</w:t>
      </w:r>
      <w:r w:rsidR="0075121A" w:rsidRPr="00FA7AEB">
        <w:rPr>
          <w:rFonts w:hint="eastAsia"/>
          <w:b/>
          <w:color w:val="000000" w:themeColor="text1"/>
        </w:rPr>
        <w:t>私立科大</w:t>
      </w:r>
      <w:proofErr w:type="gramStart"/>
      <w:r w:rsidR="0075121A" w:rsidRPr="00FA7AEB">
        <w:rPr>
          <w:rFonts w:hint="eastAsia"/>
          <w:b/>
          <w:color w:val="000000" w:themeColor="text1"/>
        </w:rPr>
        <w:t>生師比</w:t>
      </w:r>
      <w:proofErr w:type="gramEnd"/>
      <w:r w:rsidR="00D520D2" w:rsidRPr="00FA7AEB">
        <w:rPr>
          <w:rFonts w:hint="eastAsia"/>
          <w:b/>
          <w:color w:val="000000" w:themeColor="text1"/>
        </w:rPr>
        <w:t>分別</w:t>
      </w:r>
      <w:r w:rsidR="0075121A" w:rsidRPr="00FA7AEB">
        <w:rPr>
          <w:rFonts w:hint="eastAsia"/>
          <w:b/>
          <w:color w:val="000000" w:themeColor="text1"/>
        </w:rPr>
        <w:t>高達31.8及30.1</w:t>
      </w:r>
      <w:r w:rsidR="00BD6556" w:rsidRPr="00FA7AEB">
        <w:rPr>
          <w:rFonts w:hint="eastAsia"/>
          <w:b/>
          <w:color w:val="000000" w:themeColor="text1"/>
        </w:rPr>
        <w:t>，已逾法定基準</w:t>
      </w:r>
      <w:r w:rsidR="005839AB" w:rsidRPr="00FA7AEB">
        <w:rPr>
          <w:rFonts w:hint="eastAsia"/>
          <w:b/>
          <w:color w:val="000000" w:themeColor="text1"/>
        </w:rPr>
        <w:t>，</w:t>
      </w:r>
      <w:r w:rsidR="00B85086" w:rsidRPr="00FA7AEB">
        <w:rPr>
          <w:rFonts w:hint="eastAsia"/>
          <w:b/>
          <w:color w:val="000000" w:themeColor="text1"/>
        </w:rPr>
        <w:t>且</w:t>
      </w:r>
      <w:proofErr w:type="gramStart"/>
      <w:r w:rsidR="00766CC9" w:rsidRPr="00FA7AEB">
        <w:rPr>
          <w:rFonts w:hint="eastAsia"/>
          <w:b/>
          <w:color w:val="000000" w:themeColor="text1"/>
        </w:rPr>
        <w:t>在少子化</w:t>
      </w:r>
      <w:proofErr w:type="gramEnd"/>
      <w:r w:rsidR="00766CC9" w:rsidRPr="00FA7AEB">
        <w:rPr>
          <w:rFonts w:hint="eastAsia"/>
          <w:b/>
          <w:color w:val="000000" w:themeColor="text1"/>
        </w:rPr>
        <w:t>趨勢下，</w:t>
      </w:r>
      <w:r w:rsidR="005F0EAB" w:rsidRPr="00FA7AEB">
        <w:rPr>
          <w:rFonts w:hint="eastAsia"/>
          <w:b/>
          <w:color w:val="000000" w:themeColor="text1"/>
        </w:rPr>
        <w:t>部分</w:t>
      </w:r>
      <w:r w:rsidR="00702703" w:rsidRPr="00FA7AEB">
        <w:rPr>
          <w:rFonts w:hint="eastAsia"/>
          <w:b/>
          <w:color w:val="000000" w:themeColor="text1"/>
        </w:rPr>
        <w:t>私校於</w:t>
      </w:r>
      <w:r w:rsidR="00BD6556" w:rsidRPr="00FA7AEB">
        <w:rPr>
          <w:rFonts w:hint="eastAsia"/>
          <w:b/>
          <w:color w:val="000000" w:themeColor="text1"/>
        </w:rPr>
        <w:t>1年內</w:t>
      </w:r>
      <w:r w:rsidR="009B75B0" w:rsidRPr="00FA7AEB">
        <w:rPr>
          <w:rFonts w:hint="eastAsia"/>
          <w:b/>
          <w:color w:val="000000" w:themeColor="text1"/>
        </w:rPr>
        <w:t>不</w:t>
      </w:r>
      <w:proofErr w:type="gramStart"/>
      <w:r w:rsidR="009B75B0" w:rsidRPr="00FA7AEB">
        <w:rPr>
          <w:rFonts w:hint="eastAsia"/>
          <w:b/>
          <w:color w:val="000000" w:themeColor="text1"/>
        </w:rPr>
        <w:t>降反</w:t>
      </w:r>
      <w:r w:rsidR="00BD6556" w:rsidRPr="00FA7AEB">
        <w:rPr>
          <w:rFonts w:hint="eastAsia"/>
          <w:b/>
          <w:color w:val="000000" w:themeColor="text1"/>
        </w:rPr>
        <w:t>驟升</w:t>
      </w:r>
      <w:proofErr w:type="gramEnd"/>
      <w:r w:rsidR="00BD6556" w:rsidRPr="00FA7AEB">
        <w:rPr>
          <w:b/>
          <w:color w:val="000000" w:themeColor="text1"/>
        </w:rPr>
        <w:t>3.4</w:t>
      </w:r>
      <w:r w:rsidR="002433D3" w:rsidRPr="00FA7AEB">
        <w:rPr>
          <w:rFonts w:hint="eastAsia"/>
          <w:b/>
          <w:color w:val="000000" w:themeColor="text1"/>
        </w:rPr>
        <w:t>人</w:t>
      </w:r>
      <w:r w:rsidR="00BD6556" w:rsidRPr="00FA7AEB">
        <w:rPr>
          <w:rFonts w:hint="eastAsia"/>
          <w:b/>
          <w:color w:val="000000" w:themeColor="text1"/>
        </w:rPr>
        <w:t>，</w:t>
      </w:r>
      <w:r w:rsidR="00FC3CC1" w:rsidRPr="00FA7AEB">
        <w:rPr>
          <w:rFonts w:hint="eastAsia"/>
          <w:b/>
          <w:color w:val="000000" w:themeColor="text1"/>
        </w:rPr>
        <w:t>均</w:t>
      </w:r>
      <w:r w:rsidR="00BD6556" w:rsidRPr="00FA7AEB">
        <w:rPr>
          <w:rFonts w:hint="eastAsia"/>
          <w:b/>
          <w:color w:val="000000" w:themeColor="text1"/>
        </w:rPr>
        <w:t>不利教學品質</w:t>
      </w:r>
      <w:r w:rsidR="00FC3CC1" w:rsidRPr="00FA7AEB">
        <w:rPr>
          <w:rFonts w:hint="eastAsia"/>
          <w:b/>
          <w:color w:val="000000" w:themeColor="text1"/>
        </w:rPr>
        <w:t>之提升</w:t>
      </w:r>
      <w:r w:rsidR="004636BA" w:rsidRPr="00FA7AEB">
        <w:rPr>
          <w:rFonts w:hint="eastAsia"/>
          <w:b/>
          <w:color w:val="000000" w:themeColor="text1"/>
        </w:rPr>
        <w:t>；</w:t>
      </w:r>
      <w:r w:rsidR="00B85086" w:rsidRPr="00FA7AEB">
        <w:rPr>
          <w:rFonts w:hint="eastAsia"/>
          <w:b/>
          <w:color w:val="000000" w:themeColor="text1"/>
        </w:rPr>
        <w:t>另</w:t>
      </w:r>
      <w:r w:rsidR="009B75B0" w:rsidRPr="00FA7AEB">
        <w:rPr>
          <w:rFonts w:hint="eastAsia"/>
          <w:b/>
          <w:color w:val="000000" w:themeColor="text1"/>
        </w:rPr>
        <w:t>有</w:t>
      </w:r>
      <w:r w:rsidR="00B85086" w:rsidRPr="00FA7AEB">
        <w:rPr>
          <w:rFonts w:hint="eastAsia"/>
          <w:b/>
          <w:color w:val="000000" w:themeColor="text1"/>
        </w:rPr>
        <w:t>近期國際評比顯示我國</w:t>
      </w:r>
      <w:r w:rsidR="00B85086" w:rsidRPr="00FA7AEB">
        <w:rPr>
          <w:b/>
          <w:color w:val="000000" w:themeColor="text1"/>
        </w:rPr>
        <w:t>世界</w:t>
      </w:r>
      <w:r w:rsidR="00B85086" w:rsidRPr="00FA7AEB">
        <w:rPr>
          <w:rFonts w:hint="eastAsia"/>
          <w:b/>
          <w:color w:val="000000" w:themeColor="text1"/>
        </w:rPr>
        <w:t>競爭力雖名列前茅，然在</w:t>
      </w:r>
      <w:r w:rsidR="00D669BE" w:rsidRPr="00FA7AEB">
        <w:rPr>
          <w:rFonts w:hint="eastAsia"/>
          <w:b/>
          <w:color w:val="000000" w:themeColor="text1"/>
        </w:rPr>
        <w:t>競爭力弱勢項目</w:t>
      </w:r>
      <w:r w:rsidR="00B85086" w:rsidRPr="00FA7AEB">
        <w:rPr>
          <w:rFonts w:hint="eastAsia"/>
          <w:b/>
          <w:color w:val="000000" w:themeColor="text1"/>
        </w:rPr>
        <w:t>如高教經費占GDP比率及高教</w:t>
      </w:r>
      <w:proofErr w:type="gramStart"/>
      <w:r w:rsidR="00B85086" w:rsidRPr="00FA7AEB">
        <w:rPr>
          <w:rFonts w:hint="eastAsia"/>
          <w:b/>
          <w:color w:val="000000" w:themeColor="text1"/>
        </w:rPr>
        <w:t>生師比</w:t>
      </w:r>
      <w:proofErr w:type="gramEnd"/>
      <w:r w:rsidR="00B85086" w:rsidRPr="00FA7AEB">
        <w:rPr>
          <w:rFonts w:hint="eastAsia"/>
          <w:b/>
          <w:color w:val="000000" w:themeColor="text1"/>
        </w:rPr>
        <w:t>之排名或指標仍</w:t>
      </w:r>
      <w:proofErr w:type="gramStart"/>
      <w:r w:rsidR="00B85086" w:rsidRPr="00FA7AEB">
        <w:rPr>
          <w:rFonts w:hint="eastAsia"/>
          <w:b/>
          <w:color w:val="000000" w:themeColor="text1"/>
        </w:rPr>
        <w:t>瞠</w:t>
      </w:r>
      <w:proofErr w:type="gramEnd"/>
      <w:r w:rsidR="00B85086" w:rsidRPr="00FA7AEB">
        <w:rPr>
          <w:rFonts w:hint="eastAsia"/>
          <w:b/>
          <w:color w:val="000000" w:themeColor="text1"/>
        </w:rPr>
        <w:t>乎其後</w:t>
      </w:r>
      <w:r w:rsidR="009B75B0" w:rsidRPr="00FA7AEB">
        <w:rPr>
          <w:rFonts w:hint="eastAsia"/>
          <w:b/>
          <w:color w:val="000000" w:themeColor="text1"/>
        </w:rPr>
        <w:t>等情</w:t>
      </w:r>
      <w:r w:rsidR="00B85086" w:rsidRPr="00FA7AEB">
        <w:rPr>
          <w:rFonts w:hint="eastAsia"/>
          <w:b/>
          <w:color w:val="000000" w:themeColor="text1"/>
        </w:rPr>
        <w:t>，</w:t>
      </w:r>
      <w:r w:rsidR="004430A9" w:rsidRPr="00FA7AEB">
        <w:rPr>
          <w:rFonts w:hint="eastAsia"/>
          <w:b/>
          <w:color w:val="000000" w:themeColor="text1"/>
        </w:rPr>
        <w:t>亟</w:t>
      </w:r>
      <w:r w:rsidR="00BD6556" w:rsidRPr="00FA7AEB">
        <w:rPr>
          <w:rFonts w:hint="eastAsia"/>
          <w:b/>
          <w:color w:val="000000" w:themeColor="text1"/>
        </w:rPr>
        <w:t>待教育部</w:t>
      </w:r>
      <w:proofErr w:type="gramStart"/>
      <w:r w:rsidR="0054562D" w:rsidRPr="00FA7AEB">
        <w:rPr>
          <w:rFonts w:hint="eastAsia"/>
          <w:b/>
          <w:color w:val="000000" w:themeColor="text1"/>
        </w:rPr>
        <w:t>併</w:t>
      </w:r>
      <w:proofErr w:type="gramEnd"/>
      <w:r w:rsidR="0054562D" w:rsidRPr="00FA7AEB">
        <w:rPr>
          <w:rFonts w:hint="eastAsia"/>
          <w:b/>
          <w:color w:val="000000" w:themeColor="text1"/>
        </w:rPr>
        <w:t>予</w:t>
      </w:r>
      <w:r w:rsidR="005F60CA" w:rsidRPr="00FA7AEB">
        <w:rPr>
          <w:rFonts w:hint="eastAsia"/>
          <w:b/>
          <w:color w:val="000000" w:themeColor="text1"/>
        </w:rPr>
        <w:t>積極</w:t>
      </w:r>
      <w:r w:rsidR="004C0DE3" w:rsidRPr="00FA7AEB">
        <w:rPr>
          <w:rFonts w:hint="eastAsia"/>
          <w:b/>
          <w:color w:val="000000" w:themeColor="text1"/>
        </w:rPr>
        <w:t>因應</w:t>
      </w:r>
      <w:r w:rsidR="008F5E98" w:rsidRPr="00FA7AEB">
        <w:rPr>
          <w:rFonts w:hint="eastAsia"/>
          <w:b/>
          <w:color w:val="000000" w:themeColor="text1"/>
        </w:rPr>
        <w:t>解決</w:t>
      </w:r>
      <w:bookmarkEnd w:id="56"/>
    </w:p>
    <w:p w:rsidR="00AF1420" w:rsidRPr="00FA7AEB" w:rsidRDefault="00AF1420" w:rsidP="00AF1420">
      <w:pPr>
        <w:pStyle w:val="3"/>
        <w:ind w:leftChars="200"/>
        <w:rPr>
          <w:color w:val="000000" w:themeColor="text1"/>
        </w:rPr>
      </w:pPr>
      <w:r w:rsidRPr="00FA7AEB">
        <w:rPr>
          <w:rFonts w:hint="eastAsia"/>
          <w:color w:val="000000" w:themeColor="text1"/>
        </w:rPr>
        <w:t>深究我國高教公私立及學制別</w:t>
      </w:r>
      <w:proofErr w:type="gramStart"/>
      <w:r w:rsidRPr="00FA7AEB">
        <w:rPr>
          <w:rFonts w:hint="eastAsia"/>
          <w:color w:val="000000" w:themeColor="text1"/>
        </w:rPr>
        <w:t>之</w:t>
      </w:r>
      <w:proofErr w:type="gramEnd"/>
      <w:r w:rsidRPr="00FA7AEB">
        <w:rPr>
          <w:rFonts w:hint="eastAsia"/>
          <w:color w:val="000000" w:themeColor="text1"/>
        </w:rPr>
        <w:t>投入資源及教師教學負擔，顯示歷年私立大專校院仍存在不小落差，尤以私立技專校院更屬相對較低，茲以近5學年整體高教教育經費</w:t>
      </w:r>
      <w:r w:rsidRPr="00FA7AEB">
        <w:rPr>
          <w:rFonts w:hint="eastAsia"/>
          <w:bCs w:val="0"/>
          <w:color w:val="000000" w:themeColor="text1"/>
        </w:rPr>
        <w:t>、</w:t>
      </w:r>
      <w:r w:rsidR="00EE1A4C" w:rsidRPr="00FA7AEB">
        <w:rPr>
          <w:rFonts w:hint="eastAsia"/>
          <w:bCs w:val="0"/>
          <w:color w:val="000000" w:themeColor="text1"/>
        </w:rPr>
        <w:t>該</w:t>
      </w:r>
      <w:r w:rsidRPr="00FA7AEB">
        <w:rPr>
          <w:rFonts w:hint="eastAsia"/>
          <w:color w:val="000000" w:themeColor="text1"/>
        </w:rPr>
        <w:t>經費占GDP比率及高教</w:t>
      </w:r>
      <w:proofErr w:type="gramStart"/>
      <w:r w:rsidRPr="00FA7AEB">
        <w:rPr>
          <w:rFonts w:hint="eastAsia"/>
          <w:color w:val="000000" w:themeColor="text1"/>
        </w:rPr>
        <w:t>平均每生使用</w:t>
      </w:r>
      <w:proofErr w:type="gramEnd"/>
      <w:r w:rsidRPr="00FA7AEB">
        <w:rPr>
          <w:rFonts w:hint="eastAsia"/>
          <w:color w:val="000000" w:themeColor="text1"/>
        </w:rPr>
        <w:t>教育經費為例，說明如下：</w:t>
      </w:r>
    </w:p>
    <w:p w:rsidR="00AF1420" w:rsidRPr="00FA7AEB" w:rsidRDefault="00AF1420" w:rsidP="00AF1420">
      <w:pPr>
        <w:pStyle w:val="4"/>
        <w:rPr>
          <w:bCs/>
          <w:color w:val="000000" w:themeColor="text1"/>
        </w:rPr>
      </w:pPr>
      <w:r w:rsidRPr="00FA7AEB">
        <w:rPr>
          <w:rFonts w:hint="eastAsia"/>
          <w:bCs/>
          <w:color w:val="000000" w:themeColor="text1"/>
        </w:rPr>
        <w:t>近5學年</w:t>
      </w:r>
      <w:r w:rsidRPr="00FA7AEB">
        <w:rPr>
          <w:rFonts w:hint="eastAsia"/>
          <w:b/>
          <w:bCs/>
          <w:color w:val="000000" w:themeColor="text1"/>
        </w:rPr>
        <w:t>大專校院整體教育經費</w:t>
      </w:r>
      <w:r w:rsidRPr="00FA7AEB">
        <w:rPr>
          <w:rFonts w:hint="eastAsia"/>
          <w:bCs/>
          <w:color w:val="000000" w:themeColor="text1"/>
        </w:rPr>
        <w:t>(含學校經常性支出、折舊、折耗、攤銷、資本支出及其他支出)呈微幅成長，</w:t>
      </w:r>
      <w:r w:rsidRPr="00FA7AEB">
        <w:rPr>
          <w:rFonts w:hint="eastAsia"/>
          <w:bCs/>
          <w:color w:val="000000" w:themeColor="text1"/>
          <w:u w:val="single"/>
        </w:rPr>
        <w:t>109學年為</w:t>
      </w:r>
      <w:r w:rsidRPr="00FA7AEB">
        <w:rPr>
          <w:rFonts w:hint="eastAsia"/>
          <w:color w:val="000000" w:themeColor="text1"/>
          <w:u w:val="single"/>
        </w:rPr>
        <w:t>新臺幣(下同)</w:t>
      </w:r>
      <w:r w:rsidRPr="00FA7AEB">
        <w:rPr>
          <w:rFonts w:hint="eastAsia"/>
          <w:bCs/>
          <w:color w:val="000000" w:themeColor="text1"/>
          <w:u w:val="single"/>
        </w:rPr>
        <w:t>2,543億元</w:t>
      </w:r>
      <w:r w:rsidRPr="00FA7AEB">
        <w:rPr>
          <w:rFonts w:hint="eastAsia"/>
          <w:bCs/>
          <w:color w:val="000000" w:themeColor="text1"/>
        </w:rPr>
        <w:t>，較105</w:t>
      </w:r>
      <w:r w:rsidR="000D115A" w:rsidRPr="00FA7AEB">
        <w:rPr>
          <w:rFonts w:hint="eastAsia"/>
          <w:bCs/>
          <w:color w:val="000000" w:themeColor="text1"/>
        </w:rPr>
        <w:t>學年</w:t>
      </w:r>
      <w:r w:rsidRPr="00FA7AEB">
        <w:rPr>
          <w:rFonts w:hint="eastAsia"/>
          <w:bCs/>
          <w:color w:val="000000" w:themeColor="text1"/>
        </w:rPr>
        <w:t>增加</w:t>
      </w:r>
      <w:r w:rsidR="004B6020" w:rsidRPr="00FA7AEB">
        <w:rPr>
          <w:rFonts w:hint="eastAsia"/>
          <w:bCs/>
          <w:color w:val="000000" w:themeColor="text1"/>
        </w:rPr>
        <w:t>近</w:t>
      </w:r>
      <w:r w:rsidRPr="00FA7AEB">
        <w:rPr>
          <w:rFonts w:hint="eastAsia"/>
          <w:bCs/>
          <w:color w:val="000000" w:themeColor="text1"/>
        </w:rPr>
        <w:t>8</w:t>
      </w:r>
      <w:r w:rsidR="004B6020" w:rsidRPr="00FA7AEB">
        <w:rPr>
          <w:rFonts w:hint="eastAsia"/>
          <w:bCs/>
          <w:color w:val="000000" w:themeColor="text1"/>
        </w:rPr>
        <w:t>6</w:t>
      </w:r>
      <w:r w:rsidRPr="00FA7AEB">
        <w:rPr>
          <w:rFonts w:hint="eastAsia"/>
          <w:bCs/>
          <w:color w:val="000000" w:themeColor="text1"/>
        </w:rPr>
        <w:t>億元，其中公立學校由105</w:t>
      </w:r>
      <w:r w:rsidR="000D115A" w:rsidRPr="00FA7AEB">
        <w:rPr>
          <w:rFonts w:hint="eastAsia"/>
          <w:bCs/>
          <w:color w:val="000000" w:themeColor="text1"/>
        </w:rPr>
        <w:t>學年</w:t>
      </w:r>
      <w:r w:rsidRPr="00FA7AEB">
        <w:rPr>
          <w:rFonts w:hint="eastAsia"/>
          <w:bCs/>
          <w:color w:val="000000" w:themeColor="text1"/>
        </w:rPr>
        <w:t>1,146億元增至109</w:t>
      </w:r>
      <w:r w:rsidR="000D115A" w:rsidRPr="00FA7AEB">
        <w:rPr>
          <w:rFonts w:hint="eastAsia"/>
          <w:bCs/>
          <w:color w:val="000000" w:themeColor="text1"/>
        </w:rPr>
        <w:t>學年</w:t>
      </w:r>
      <w:r w:rsidRPr="00FA7AEB">
        <w:rPr>
          <w:rFonts w:hint="eastAsia"/>
          <w:bCs/>
          <w:color w:val="000000" w:themeColor="text1"/>
        </w:rPr>
        <w:t>1,297億元，</w:t>
      </w:r>
      <w:r w:rsidRPr="00FA7AEB">
        <w:rPr>
          <w:rFonts w:hint="eastAsia"/>
          <w:bCs/>
          <w:color w:val="000000" w:themeColor="text1"/>
          <w:u w:val="single"/>
        </w:rPr>
        <w:t>私立學校</w:t>
      </w:r>
      <w:proofErr w:type="gramStart"/>
      <w:r w:rsidR="00535D48" w:rsidRPr="00FA7AEB">
        <w:rPr>
          <w:rFonts w:hint="eastAsia"/>
          <w:bCs/>
          <w:color w:val="000000" w:themeColor="text1"/>
          <w:u w:val="single"/>
        </w:rPr>
        <w:t>則</w:t>
      </w:r>
      <w:r w:rsidRPr="00FA7AEB">
        <w:rPr>
          <w:rFonts w:hint="eastAsia"/>
          <w:bCs/>
          <w:color w:val="000000" w:themeColor="text1"/>
          <w:u w:val="single"/>
        </w:rPr>
        <w:t>呈先增</w:t>
      </w:r>
      <w:proofErr w:type="gramEnd"/>
      <w:r w:rsidRPr="00FA7AEB">
        <w:rPr>
          <w:rFonts w:hint="eastAsia"/>
          <w:bCs/>
          <w:color w:val="000000" w:themeColor="text1"/>
          <w:u w:val="single"/>
        </w:rPr>
        <w:t>後減</w:t>
      </w:r>
      <w:r w:rsidRPr="00FA7AEB">
        <w:rPr>
          <w:rFonts w:hint="eastAsia"/>
          <w:bCs/>
          <w:color w:val="000000" w:themeColor="text1"/>
        </w:rPr>
        <w:t>，105</w:t>
      </w:r>
      <w:r w:rsidR="000D115A" w:rsidRPr="00FA7AEB">
        <w:rPr>
          <w:rFonts w:hint="eastAsia"/>
          <w:bCs/>
          <w:color w:val="000000" w:themeColor="text1"/>
        </w:rPr>
        <w:t>學年</w:t>
      </w:r>
      <w:r w:rsidRPr="00FA7AEB">
        <w:rPr>
          <w:rFonts w:hint="eastAsia"/>
          <w:bCs/>
          <w:color w:val="000000" w:themeColor="text1"/>
        </w:rPr>
        <w:t>為1,311億元，106</w:t>
      </w:r>
      <w:r w:rsidR="000D115A" w:rsidRPr="00FA7AEB">
        <w:rPr>
          <w:rFonts w:hint="eastAsia"/>
          <w:bCs/>
          <w:color w:val="000000" w:themeColor="text1"/>
        </w:rPr>
        <w:t>學年</w:t>
      </w:r>
      <w:r w:rsidRPr="00FA7AEB">
        <w:rPr>
          <w:rFonts w:hint="eastAsia"/>
          <w:bCs/>
          <w:color w:val="000000" w:themeColor="text1"/>
        </w:rPr>
        <w:t>1,330億元最高，</w:t>
      </w:r>
      <w:r w:rsidRPr="00FA7AEB">
        <w:rPr>
          <w:rFonts w:hint="eastAsia"/>
          <w:bCs/>
          <w:color w:val="000000" w:themeColor="text1"/>
          <w:u w:val="single"/>
        </w:rPr>
        <w:t>之後逐年</w:t>
      </w:r>
      <w:r w:rsidR="002E2AC2" w:rsidRPr="00FA7AEB">
        <w:rPr>
          <w:rFonts w:hint="eastAsia"/>
          <w:bCs/>
          <w:color w:val="000000" w:themeColor="text1"/>
          <w:u w:val="single"/>
        </w:rPr>
        <w:t>遞</w:t>
      </w:r>
      <w:r w:rsidRPr="00FA7AEB">
        <w:rPr>
          <w:rFonts w:hint="eastAsia"/>
          <w:bCs/>
          <w:color w:val="000000" w:themeColor="text1"/>
          <w:u w:val="single"/>
        </w:rPr>
        <w:t>減至109</w:t>
      </w:r>
      <w:r w:rsidR="000D115A" w:rsidRPr="00FA7AEB">
        <w:rPr>
          <w:rFonts w:hint="eastAsia"/>
          <w:bCs/>
          <w:color w:val="000000" w:themeColor="text1"/>
          <w:u w:val="single"/>
        </w:rPr>
        <w:t>學年</w:t>
      </w:r>
      <w:r w:rsidRPr="00FA7AEB">
        <w:rPr>
          <w:rFonts w:hint="eastAsia"/>
          <w:bCs/>
          <w:color w:val="000000" w:themeColor="text1"/>
          <w:u w:val="single"/>
        </w:rPr>
        <w:t>之1,246億元</w:t>
      </w:r>
      <w:r w:rsidRPr="00FA7AEB">
        <w:rPr>
          <w:rFonts w:hint="eastAsia"/>
          <w:bCs/>
          <w:color w:val="000000" w:themeColor="text1"/>
        </w:rPr>
        <w:t>。若以學校體系別觀察</w:t>
      </w:r>
      <w:r w:rsidR="004D0B3E" w:rsidRPr="00FA7AEB">
        <w:rPr>
          <w:rStyle w:val="aff"/>
          <w:bCs/>
          <w:color w:val="000000" w:themeColor="text1"/>
        </w:rPr>
        <w:footnoteReference w:id="2"/>
      </w:r>
      <w:r w:rsidRPr="00FA7AEB">
        <w:rPr>
          <w:rFonts w:hint="eastAsia"/>
          <w:bCs/>
          <w:color w:val="000000" w:themeColor="text1"/>
        </w:rPr>
        <w:t>，一般大學近5</w:t>
      </w:r>
      <w:r w:rsidR="000D115A" w:rsidRPr="00FA7AEB">
        <w:rPr>
          <w:rFonts w:hint="eastAsia"/>
          <w:bCs/>
          <w:color w:val="000000" w:themeColor="text1"/>
        </w:rPr>
        <w:t>學年</w:t>
      </w:r>
      <w:r w:rsidRPr="00FA7AEB">
        <w:rPr>
          <w:rFonts w:hint="eastAsia"/>
          <w:bCs/>
          <w:color w:val="000000" w:themeColor="text1"/>
        </w:rPr>
        <w:t>教育經費維持在1,6</w:t>
      </w:r>
      <w:r w:rsidR="004E32F9" w:rsidRPr="00FA7AEB">
        <w:rPr>
          <w:rFonts w:hint="eastAsia"/>
          <w:bCs/>
          <w:color w:val="000000" w:themeColor="text1"/>
        </w:rPr>
        <w:t>1</w:t>
      </w:r>
      <w:r w:rsidRPr="00FA7AEB">
        <w:rPr>
          <w:rFonts w:hint="eastAsia"/>
          <w:bCs/>
          <w:color w:val="000000" w:themeColor="text1"/>
        </w:rPr>
        <w:t>0億元至1,700億之間；</w:t>
      </w:r>
      <w:r w:rsidRPr="00FA7AEB">
        <w:rPr>
          <w:rFonts w:hint="eastAsia"/>
          <w:bCs/>
          <w:color w:val="000000" w:themeColor="text1"/>
          <w:u w:val="single"/>
        </w:rPr>
        <w:t>技專校院則介於83</w:t>
      </w:r>
      <w:r w:rsidR="003231E3" w:rsidRPr="00FA7AEB">
        <w:rPr>
          <w:rFonts w:hint="eastAsia"/>
          <w:bCs/>
          <w:color w:val="000000" w:themeColor="text1"/>
          <w:u w:val="single"/>
        </w:rPr>
        <w:t>8</w:t>
      </w:r>
      <w:r w:rsidRPr="00FA7AEB">
        <w:rPr>
          <w:rFonts w:hint="eastAsia"/>
          <w:bCs/>
          <w:color w:val="000000" w:themeColor="text1"/>
          <w:u w:val="single"/>
        </w:rPr>
        <w:t>億元至87</w:t>
      </w:r>
      <w:r w:rsidR="006D007D" w:rsidRPr="00FA7AEB">
        <w:rPr>
          <w:rFonts w:hint="eastAsia"/>
          <w:bCs/>
          <w:color w:val="000000" w:themeColor="text1"/>
          <w:u w:val="single"/>
        </w:rPr>
        <w:t>1</w:t>
      </w:r>
      <w:r w:rsidRPr="00FA7AEB">
        <w:rPr>
          <w:rFonts w:hint="eastAsia"/>
          <w:bCs/>
          <w:color w:val="000000" w:themeColor="text1"/>
          <w:u w:val="single"/>
        </w:rPr>
        <w:t>億元間</w:t>
      </w:r>
      <w:r w:rsidRPr="00FA7AEB">
        <w:rPr>
          <w:rFonts w:hint="eastAsia"/>
          <w:bCs/>
          <w:color w:val="000000" w:themeColor="text1"/>
        </w:rPr>
        <w:t>。</w:t>
      </w:r>
    </w:p>
    <w:p w:rsidR="00AF1420" w:rsidRPr="00FA7AEB" w:rsidRDefault="00AF1420" w:rsidP="00AF1420">
      <w:pPr>
        <w:pStyle w:val="a3"/>
        <w:rPr>
          <w:b/>
          <w:color w:val="000000" w:themeColor="text1"/>
        </w:rPr>
      </w:pPr>
      <w:r w:rsidRPr="00FA7AEB">
        <w:rPr>
          <w:rFonts w:hint="eastAsia"/>
          <w:b/>
          <w:color w:val="000000" w:themeColor="text1"/>
        </w:rPr>
        <w:t>105-109</w:t>
      </w:r>
      <w:r w:rsidR="000D115A" w:rsidRPr="00FA7AEB">
        <w:rPr>
          <w:rFonts w:hint="eastAsia"/>
          <w:b/>
          <w:color w:val="000000" w:themeColor="text1"/>
        </w:rPr>
        <w:t>學年</w:t>
      </w:r>
      <w:r w:rsidRPr="00FA7AEB">
        <w:rPr>
          <w:rFonts w:hint="eastAsia"/>
          <w:b/>
          <w:color w:val="000000" w:themeColor="text1"/>
        </w:rPr>
        <w:t>大專校院教育經費支出</w:t>
      </w:r>
    </w:p>
    <w:p w:rsidR="00AF1420" w:rsidRPr="00FA7AEB" w:rsidRDefault="00AF1420" w:rsidP="00AF1420">
      <w:pPr>
        <w:spacing w:before="54"/>
        <w:ind w:right="-512"/>
        <w:jc w:val="right"/>
        <w:rPr>
          <w:color w:val="000000" w:themeColor="text1"/>
          <w:sz w:val="24"/>
          <w:szCs w:val="24"/>
        </w:rPr>
      </w:pPr>
      <w:r w:rsidRPr="00FA7AEB">
        <w:rPr>
          <w:rFonts w:hint="eastAsia"/>
          <w:color w:val="000000" w:themeColor="text1"/>
          <w:sz w:val="24"/>
          <w:szCs w:val="24"/>
        </w:rPr>
        <w:t>單位：百萬元</w:t>
      </w:r>
    </w:p>
    <w:tbl>
      <w:tblPr>
        <w:tblStyle w:val="TableNormal1"/>
        <w:tblW w:w="9782" w:type="dxa"/>
        <w:tblInd w:w="-284" w:type="dxa"/>
        <w:tblLayout w:type="fixed"/>
        <w:tblLook w:val="01E0" w:firstRow="1" w:lastRow="1" w:firstColumn="1" w:lastColumn="1" w:noHBand="0" w:noVBand="0"/>
      </w:tblPr>
      <w:tblGrid>
        <w:gridCol w:w="851"/>
        <w:gridCol w:w="943"/>
        <w:gridCol w:w="943"/>
        <w:gridCol w:w="944"/>
        <w:gridCol w:w="1016"/>
        <w:gridCol w:w="1017"/>
        <w:gridCol w:w="1017"/>
        <w:gridCol w:w="1017"/>
        <w:gridCol w:w="1017"/>
        <w:gridCol w:w="1017"/>
      </w:tblGrid>
      <w:tr w:rsidR="00FA7AEB" w:rsidRPr="00FA7AEB" w:rsidTr="00D470C1">
        <w:trPr>
          <w:trHeight w:val="20"/>
        </w:trPr>
        <w:tc>
          <w:tcPr>
            <w:tcW w:w="851" w:type="dxa"/>
            <w:vMerge w:val="restart"/>
            <w:tcBorders>
              <w:top w:val="single" w:sz="2" w:space="0" w:color="000000"/>
              <w:bottom w:val="single" w:sz="18"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學年</w:t>
            </w:r>
          </w:p>
        </w:tc>
        <w:tc>
          <w:tcPr>
            <w:tcW w:w="943" w:type="dxa"/>
            <w:vMerge w:val="restart"/>
            <w:tcBorders>
              <w:top w:val="single" w:sz="2" w:space="0" w:color="000000"/>
              <w:left w:val="single" w:sz="6" w:space="0" w:color="000000"/>
              <w:bottom w:val="single" w:sz="18"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總計</w:t>
            </w:r>
          </w:p>
        </w:tc>
        <w:tc>
          <w:tcPr>
            <w:tcW w:w="943" w:type="dxa"/>
            <w:vMerge w:val="restart"/>
            <w:tcBorders>
              <w:top w:val="single" w:sz="2" w:space="0" w:color="000000"/>
              <w:left w:val="single" w:sz="6" w:space="0" w:color="000000"/>
              <w:bottom w:val="single" w:sz="18"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公立</w:t>
            </w:r>
          </w:p>
        </w:tc>
        <w:tc>
          <w:tcPr>
            <w:tcW w:w="944" w:type="dxa"/>
            <w:vMerge w:val="restart"/>
            <w:tcBorders>
              <w:top w:val="single" w:sz="2" w:space="0" w:color="000000"/>
              <w:left w:val="single" w:sz="6" w:space="0" w:color="000000"/>
              <w:bottom w:val="single" w:sz="18"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私立</w:t>
            </w:r>
          </w:p>
        </w:tc>
        <w:tc>
          <w:tcPr>
            <w:tcW w:w="3050" w:type="dxa"/>
            <w:gridSpan w:val="3"/>
            <w:tcBorders>
              <w:top w:val="single" w:sz="2" w:space="0" w:color="000000"/>
              <w:left w:val="single" w:sz="6" w:space="0" w:color="000000"/>
              <w:right w:val="single" w:sz="6" w:space="0" w:color="000000"/>
            </w:tcBorders>
            <w:shd w:val="clear" w:color="auto" w:fill="F6F5EE"/>
            <w:vAlign w:val="center"/>
          </w:tcPr>
          <w:p w:rsidR="00AF1420" w:rsidRPr="00FA7AEB" w:rsidRDefault="00AF1420" w:rsidP="00D470C1">
            <w:pPr>
              <w:rPr>
                <w:rFonts w:hAnsi="標楷體" w:cstheme="minorBidi"/>
                <w:b/>
                <w:color w:val="000000" w:themeColor="text1"/>
                <w:sz w:val="26"/>
                <w:szCs w:val="26"/>
              </w:rPr>
            </w:pPr>
            <w:r w:rsidRPr="00FA7AEB">
              <w:rPr>
                <w:rFonts w:hAnsi="標楷體" w:cstheme="minorBidi"/>
                <w:b/>
                <w:color w:val="000000" w:themeColor="text1"/>
                <w:sz w:val="26"/>
                <w:szCs w:val="26"/>
              </w:rPr>
              <w:t xml:space="preserve"> </w:t>
            </w:r>
            <w:r w:rsidRPr="00FA7AEB">
              <w:rPr>
                <w:rFonts w:hAnsi="標楷體" w:cstheme="minorBidi" w:hint="eastAsia"/>
                <w:b/>
                <w:color w:val="000000" w:themeColor="text1"/>
                <w:sz w:val="26"/>
                <w:szCs w:val="26"/>
              </w:rPr>
              <w:t>一 般 體 系</w:t>
            </w:r>
          </w:p>
        </w:tc>
        <w:tc>
          <w:tcPr>
            <w:tcW w:w="3051" w:type="dxa"/>
            <w:gridSpan w:val="3"/>
            <w:tcBorders>
              <w:top w:val="single" w:sz="2" w:space="0" w:color="000000"/>
              <w:left w:val="single" w:sz="6" w:space="0" w:color="000000"/>
            </w:tcBorders>
            <w:shd w:val="clear" w:color="auto" w:fill="F6F5EE"/>
            <w:vAlign w:val="center"/>
          </w:tcPr>
          <w:p w:rsidR="00AF1420" w:rsidRPr="00FA7AEB" w:rsidRDefault="00AF1420" w:rsidP="00D470C1">
            <w:pPr>
              <w:rPr>
                <w:rFonts w:hAnsi="標楷體" w:cstheme="minorBidi"/>
                <w:b/>
                <w:color w:val="000000" w:themeColor="text1"/>
                <w:sz w:val="26"/>
                <w:szCs w:val="26"/>
              </w:rPr>
            </w:pPr>
            <w:r w:rsidRPr="00FA7AEB">
              <w:rPr>
                <w:rFonts w:hAnsi="標楷體" w:cstheme="minorBidi"/>
                <w:b/>
                <w:color w:val="000000" w:themeColor="text1"/>
                <w:sz w:val="26"/>
                <w:szCs w:val="26"/>
              </w:rPr>
              <w:t xml:space="preserve"> </w:t>
            </w:r>
            <w:r w:rsidRPr="00FA7AEB">
              <w:rPr>
                <w:rFonts w:hAnsi="標楷體" w:cstheme="minorBidi" w:hint="eastAsia"/>
                <w:b/>
                <w:color w:val="000000" w:themeColor="text1"/>
                <w:sz w:val="26"/>
                <w:szCs w:val="26"/>
              </w:rPr>
              <w:t>技 職 體 系</w:t>
            </w:r>
          </w:p>
        </w:tc>
      </w:tr>
      <w:tr w:rsidR="00FA7AEB" w:rsidRPr="00FA7AEB" w:rsidTr="00D470C1">
        <w:trPr>
          <w:trHeight w:val="20"/>
        </w:trPr>
        <w:tc>
          <w:tcPr>
            <w:tcW w:w="851" w:type="dxa"/>
            <w:vMerge/>
            <w:tcBorders>
              <w:top w:val="nil"/>
              <w:bottom w:val="single" w:sz="2"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p>
        </w:tc>
        <w:tc>
          <w:tcPr>
            <w:tcW w:w="943" w:type="dxa"/>
            <w:vMerge/>
            <w:tcBorders>
              <w:top w:val="nil"/>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rPr>
                <w:rFonts w:hAnsi="標楷體" w:cstheme="minorBidi"/>
                <w:b/>
                <w:color w:val="000000" w:themeColor="text1"/>
                <w:sz w:val="26"/>
                <w:szCs w:val="26"/>
              </w:rPr>
            </w:pPr>
          </w:p>
        </w:tc>
        <w:tc>
          <w:tcPr>
            <w:tcW w:w="943" w:type="dxa"/>
            <w:vMerge/>
            <w:tcBorders>
              <w:top w:val="nil"/>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rPr>
                <w:rFonts w:hAnsi="標楷體" w:cstheme="minorBidi"/>
                <w:b/>
                <w:color w:val="000000" w:themeColor="text1"/>
                <w:sz w:val="26"/>
                <w:szCs w:val="26"/>
              </w:rPr>
            </w:pPr>
          </w:p>
        </w:tc>
        <w:tc>
          <w:tcPr>
            <w:tcW w:w="944" w:type="dxa"/>
            <w:vMerge/>
            <w:tcBorders>
              <w:top w:val="nil"/>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rPr>
                <w:rFonts w:hAnsi="標楷體" w:cstheme="minorBidi"/>
                <w:b/>
                <w:color w:val="000000" w:themeColor="text1"/>
                <w:sz w:val="26"/>
                <w:szCs w:val="26"/>
              </w:rPr>
            </w:pPr>
          </w:p>
        </w:tc>
        <w:tc>
          <w:tcPr>
            <w:tcW w:w="1016" w:type="dxa"/>
            <w:tcBorders>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rPr>
                <w:rFonts w:hAnsi="標楷體" w:cstheme="minorBidi"/>
                <w:b/>
                <w:color w:val="000000" w:themeColor="text1"/>
                <w:sz w:val="26"/>
                <w:szCs w:val="26"/>
              </w:rPr>
            </w:pPr>
          </w:p>
        </w:tc>
        <w:tc>
          <w:tcPr>
            <w:tcW w:w="1017" w:type="dxa"/>
            <w:tcBorders>
              <w:top w:val="single" w:sz="6" w:space="0" w:color="000000"/>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公 立</w:t>
            </w:r>
          </w:p>
        </w:tc>
        <w:tc>
          <w:tcPr>
            <w:tcW w:w="1017" w:type="dxa"/>
            <w:tcBorders>
              <w:top w:val="single" w:sz="6" w:space="0" w:color="000000"/>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私 立</w:t>
            </w:r>
          </w:p>
        </w:tc>
        <w:tc>
          <w:tcPr>
            <w:tcW w:w="1017" w:type="dxa"/>
            <w:tcBorders>
              <w:left w:val="single" w:sz="6" w:space="0" w:color="000000"/>
              <w:bottom w:val="single" w:sz="2" w:space="0" w:color="000000"/>
              <w:right w:val="single" w:sz="6"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p>
        </w:tc>
        <w:tc>
          <w:tcPr>
            <w:tcW w:w="1017" w:type="dxa"/>
            <w:tcBorders>
              <w:top w:val="single" w:sz="6" w:space="0" w:color="000000"/>
              <w:left w:val="single" w:sz="6" w:space="0" w:color="000000"/>
              <w:bottom w:val="single" w:sz="2"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公 立</w:t>
            </w:r>
          </w:p>
        </w:tc>
        <w:tc>
          <w:tcPr>
            <w:tcW w:w="1017" w:type="dxa"/>
            <w:tcBorders>
              <w:top w:val="single" w:sz="6" w:space="0" w:color="000000"/>
              <w:bottom w:val="single" w:sz="2" w:space="0" w:color="000000"/>
            </w:tcBorders>
            <w:shd w:val="clear" w:color="auto" w:fill="F6F5EE"/>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hint="eastAsia"/>
                <w:b/>
                <w:color w:val="000000" w:themeColor="text1"/>
                <w:sz w:val="26"/>
                <w:szCs w:val="26"/>
              </w:rPr>
              <w:t>私 立</w:t>
            </w:r>
          </w:p>
        </w:tc>
      </w:tr>
      <w:tr w:rsidR="00FA7AEB" w:rsidRPr="00FA7AEB" w:rsidTr="00D470C1">
        <w:trPr>
          <w:trHeight w:val="336"/>
        </w:trPr>
        <w:tc>
          <w:tcPr>
            <w:tcW w:w="851" w:type="dxa"/>
            <w:tcBorders>
              <w:top w:val="single" w:sz="2" w:space="0" w:color="000000"/>
              <w:right w:val="single" w:sz="6" w:space="0" w:color="000000"/>
            </w:tcBorders>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b/>
                <w:color w:val="000000" w:themeColor="text1"/>
                <w:sz w:val="26"/>
                <w:szCs w:val="26"/>
              </w:rPr>
              <w:t>105</w:t>
            </w:r>
          </w:p>
        </w:tc>
        <w:tc>
          <w:tcPr>
            <w:tcW w:w="943" w:type="dxa"/>
            <w:tcBorders>
              <w:top w:val="single" w:sz="2" w:space="0" w:color="000000"/>
              <w:left w:val="single" w:sz="6"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245,739</w:t>
            </w:r>
          </w:p>
        </w:tc>
        <w:tc>
          <w:tcPr>
            <w:tcW w:w="943" w:type="dxa"/>
            <w:tcBorders>
              <w:top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114,594</w:t>
            </w:r>
          </w:p>
        </w:tc>
        <w:tc>
          <w:tcPr>
            <w:tcW w:w="944" w:type="dxa"/>
            <w:tcBorders>
              <w:top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131,145</w:t>
            </w:r>
          </w:p>
        </w:tc>
        <w:tc>
          <w:tcPr>
            <w:tcW w:w="1016" w:type="dxa"/>
            <w:tcBorders>
              <w:top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160,876</w:t>
            </w:r>
          </w:p>
        </w:tc>
        <w:tc>
          <w:tcPr>
            <w:tcW w:w="1017" w:type="dxa"/>
            <w:tcBorders>
              <w:top w:val="single" w:sz="2" w:space="0" w:color="000000"/>
            </w:tcBorders>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91,397</w:t>
            </w:r>
          </w:p>
        </w:tc>
        <w:tc>
          <w:tcPr>
            <w:tcW w:w="1017" w:type="dxa"/>
            <w:tcBorders>
              <w:top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69,479</w:t>
            </w:r>
          </w:p>
        </w:tc>
        <w:tc>
          <w:tcPr>
            <w:tcW w:w="1017" w:type="dxa"/>
            <w:tcBorders>
              <w:top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84,863</w:t>
            </w:r>
          </w:p>
        </w:tc>
        <w:tc>
          <w:tcPr>
            <w:tcW w:w="1017" w:type="dxa"/>
            <w:tcBorders>
              <w:top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23,197</w:t>
            </w:r>
          </w:p>
        </w:tc>
        <w:tc>
          <w:tcPr>
            <w:tcW w:w="1017" w:type="dxa"/>
            <w:tcBorders>
              <w:top w:val="single" w:sz="2" w:space="0" w:color="000000"/>
            </w:tcBorders>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61,666</w:t>
            </w:r>
          </w:p>
        </w:tc>
      </w:tr>
      <w:tr w:rsidR="00FA7AEB" w:rsidRPr="00FA7AEB" w:rsidTr="00D470C1">
        <w:trPr>
          <w:trHeight w:val="343"/>
        </w:trPr>
        <w:tc>
          <w:tcPr>
            <w:tcW w:w="851" w:type="dxa"/>
            <w:tcBorders>
              <w:right w:val="single" w:sz="6" w:space="0" w:color="000000"/>
            </w:tcBorders>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b/>
                <w:color w:val="000000" w:themeColor="text1"/>
                <w:sz w:val="26"/>
                <w:szCs w:val="26"/>
              </w:rPr>
              <w:lastRenderedPageBreak/>
              <w:t>106</w:t>
            </w:r>
          </w:p>
        </w:tc>
        <w:tc>
          <w:tcPr>
            <w:tcW w:w="943" w:type="dxa"/>
            <w:tcBorders>
              <w:left w:val="single" w:sz="6"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249,879</w:t>
            </w:r>
          </w:p>
        </w:tc>
        <w:tc>
          <w:tcPr>
            <w:tcW w:w="943"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116,832</w:t>
            </w:r>
          </w:p>
        </w:tc>
        <w:tc>
          <w:tcPr>
            <w:tcW w:w="944"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133,048</w:t>
            </w:r>
          </w:p>
        </w:tc>
        <w:tc>
          <w:tcPr>
            <w:tcW w:w="1016"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166,128</w:t>
            </w:r>
          </w:p>
        </w:tc>
        <w:tc>
          <w:tcPr>
            <w:tcW w:w="1017" w:type="dxa"/>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92,682</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73,447</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83,751</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24,150</w:t>
            </w:r>
          </w:p>
        </w:tc>
        <w:tc>
          <w:tcPr>
            <w:tcW w:w="1017" w:type="dxa"/>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59,601</w:t>
            </w:r>
          </w:p>
        </w:tc>
      </w:tr>
      <w:tr w:rsidR="00FA7AEB" w:rsidRPr="00FA7AEB" w:rsidTr="00D470C1">
        <w:trPr>
          <w:trHeight w:val="343"/>
        </w:trPr>
        <w:tc>
          <w:tcPr>
            <w:tcW w:w="851" w:type="dxa"/>
            <w:tcBorders>
              <w:right w:val="single" w:sz="6" w:space="0" w:color="000000"/>
            </w:tcBorders>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b/>
                <w:color w:val="000000" w:themeColor="text1"/>
                <w:sz w:val="26"/>
                <w:szCs w:val="26"/>
              </w:rPr>
              <w:t>107</w:t>
            </w:r>
          </w:p>
        </w:tc>
        <w:tc>
          <w:tcPr>
            <w:tcW w:w="943" w:type="dxa"/>
            <w:tcBorders>
              <w:left w:val="single" w:sz="6"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251,275</w:t>
            </w:r>
          </w:p>
        </w:tc>
        <w:tc>
          <w:tcPr>
            <w:tcW w:w="943"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120,965</w:t>
            </w:r>
          </w:p>
        </w:tc>
        <w:tc>
          <w:tcPr>
            <w:tcW w:w="944"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130,310</w:t>
            </w:r>
          </w:p>
        </w:tc>
        <w:tc>
          <w:tcPr>
            <w:tcW w:w="1016"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164,136</w:t>
            </w:r>
          </w:p>
        </w:tc>
        <w:tc>
          <w:tcPr>
            <w:tcW w:w="1017" w:type="dxa"/>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94,863</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69,273</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87,139</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26,102</w:t>
            </w:r>
          </w:p>
        </w:tc>
        <w:tc>
          <w:tcPr>
            <w:tcW w:w="1017" w:type="dxa"/>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61,037</w:t>
            </w:r>
          </w:p>
        </w:tc>
      </w:tr>
      <w:tr w:rsidR="00FA7AEB" w:rsidRPr="00FA7AEB" w:rsidTr="00D470C1">
        <w:trPr>
          <w:trHeight w:val="343"/>
        </w:trPr>
        <w:tc>
          <w:tcPr>
            <w:tcW w:w="851" w:type="dxa"/>
            <w:tcBorders>
              <w:right w:val="single" w:sz="6" w:space="0" w:color="000000"/>
            </w:tcBorders>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b/>
                <w:color w:val="000000" w:themeColor="text1"/>
                <w:sz w:val="26"/>
                <w:szCs w:val="26"/>
              </w:rPr>
              <w:t>108</w:t>
            </w:r>
          </w:p>
        </w:tc>
        <w:tc>
          <w:tcPr>
            <w:tcW w:w="943" w:type="dxa"/>
            <w:tcBorders>
              <w:left w:val="single" w:sz="6"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252,721</w:t>
            </w:r>
          </w:p>
        </w:tc>
        <w:tc>
          <w:tcPr>
            <w:tcW w:w="943"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125,057</w:t>
            </w:r>
          </w:p>
        </w:tc>
        <w:tc>
          <w:tcPr>
            <w:tcW w:w="944"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127,663</w:t>
            </w:r>
          </w:p>
        </w:tc>
        <w:tc>
          <w:tcPr>
            <w:tcW w:w="1016"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167,398</w:t>
            </w:r>
          </w:p>
        </w:tc>
        <w:tc>
          <w:tcPr>
            <w:tcW w:w="1017" w:type="dxa"/>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97,315</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70,082</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85,323</w:t>
            </w:r>
          </w:p>
        </w:tc>
        <w:tc>
          <w:tcPr>
            <w:tcW w:w="1017" w:type="dxa"/>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27,742</w:t>
            </w:r>
          </w:p>
        </w:tc>
        <w:tc>
          <w:tcPr>
            <w:tcW w:w="1017" w:type="dxa"/>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57,581</w:t>
            </w:r>
          </w:p>
        </w:tc>
      </w:tr>
      <w:tr w:rsidR="00FA7AEB" w:rsidRPr="00FA7AEB" w:rsidTr="00D470C1">
        <w:trPr>
          <w:trHeight w:val="304"/>
        </w:trPr>
        <w:tc>
          <w:tcPr>
            <w:tcW w:w="851" w:type="dxa"/>
            <w:tcBorders>
              <w:bottom w:val="single" w:sz="2" w:space="0" w:color="000000"/>
              <w:right w:val="single" w:sz="6" w:space="0" w:color="000000"/>
            </w:tcBorders>
            <w:vAlign w:val="center"/>
          </w:tcPr>
          <w:p w:rsidR="00AF1420" w:rsidRPr="00FA7AEB" w:rsidRDefault="00AF1420" w:rsidP="00D470C1">
            <w:pPr>
              <w:jc w:val="center"/>
              <w:rPr>
                <w:rFonts w:hAnsi="標楷體" w:cstheme="minorBidi"/>
                <w:b/>
                <w:color w:val="000000" w:themeColor="text1"/>
                <w:sz w:val="26"/>
                <w:szCs w:val="26"/>
              </w:rPr>
            </w:pPr>
            <w:r w:rsidRPr="00FA7AEB">
              <w:rPr>
                <w:rFonts w:hAnsi="標楷體" w:cstheme="minorBidi"/>
                <w:b/>
                <w:color w:val="000000" w:themeColor="text1"/>
                <w:sz w:val="26"/>
                <w:szCs w:val="26"/>
              </w:rPr>
              <w:t>109</w:t>
            </w:r>
          </w:p>
        </w:tc>
        <w:tc>
          <w:tcPr>
            <w:tcW w:w="943" w:type="dxa"/>
            <w:tcBorders>
              <w:left w:val="single" w:sz="6" w:space="0" w:color="000000"/>
              <w:bottom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254,318</w:t>
            </w:r>
          </w:p>
        </w:tc>
        <w:tc>
          <w:tcPr>
            <w:tcW w:w="943" w:type="dxa"/>
            <w:tcBorders>
              <w:bottom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129,684</w:t>
            </w:r>
          </w:p>
        </w:tc>
        <w:tc>
          <w:tcPr>
            <w:tcW w:w="944" w:type="dxa"/>
            <w:tcBorders>
              <w:bottom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124,634</w:t>
            </w:r>
          </w:p>
        </w:tc>
        <w:tc>
          <w:tcPr>
            <w:tcW w:w="1016" w:type="dxa"/>
            <w:tcBorders>
              <w:bottom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169,853</w:t>
            </w:r>
          </w:p>
        </w:tc>
        <w:tc>
          <w:tcPr>
            <w:tcW w:w="1017" w:type="dxa"/>
            <w:tcBorders>
              <w:bottom w:val="single" w:sz="2" w:space="0" w:color="000000"/>
            </w:tcBorders>
            <w:vAlign w:val="center"/>
          </w:tcPr>
          <w:p w:rsidR="00AF1420" w:rsidRPr="00FA7AEB" w:rsidRDefault="00AF1420" w:rsidP="00D470C1">
            <w:pPr>
              <w:overflowPunct/>
              <w:jc w:val="center"/>
              <w:rPr>
                <w:rFonts w:hAnsi="標楷體" w:cs="微軟正黑體"/>
                <w:b/>
                <w:color w:val="000000" w:themeColor="text1"/>
                <w:kern w:val="0"/>
                <w:sz w:val="20"/>
                <w:szCs w:val="20"/>
                <w:lang w:val="zh-TW" w:bidi="zh-TW"/>
              </w:rPr>
            </w:pPr>
            <w:r w:rsidRPr="00FA7AEB">
              <w:rPr>
                <w:rFonts w:hAnsi="標楷體" w:cs="微軟正黑體"/>
                <w:b/>
                <w:color w:val="000000" w:themeColor="text1"/>
                <w:kern w:val="0"/>
                <w:sz w:val="20"/>
                <w:szCs w:val="20"/>
                <w:lang w:val="zh-TW" w:bidi="zh-TW"/>
              </w:rPr>
              <w:t>100,443</w:t>
            </w:r>
          </w:p>
        </w:tc>
        <w:tc>
          <w:tcPr>
            <w:tcW w:w="1017" w:type="dxa"/>
            <w:tcBorders>
              <w:bottom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69,410</w:t>
            </w:r>
          </w:p>
        </w:tc>
        <w:tc>
          <w:tcPr>
            <w:tcW w:w="1017" w:type="dxa"/>
            <w:tcBorders>
              <w:bottom w:val="single" w:sz="2" w:space="0" w:color="000000"/>
            </w:tcBorders>
            <w:vAlign w:val="center"/>
          </w:tcPr>
          <w:p w:rsidR="00AF1420" w:rsidRPr="00FA7AEB" w:rsidRDefault="00AF1420" w:rsidP="00D470C1">
            <w:pPr>
              <w:overflowPunct/>
              <w:jc w:val="center"/>
              <w:rPr>
                <w:rFonts w:hAnsi="標楷體" w:cs="微軟正黑體"/>
                <w:color w:val="000000" w:themeColor="text1"/>
                <w:kern w:val="0"/>
                <w:sz w:val="20"/>
                <w:szCs w:val="20"/>
                <w:lang w:val="zh-TW" w:bidi="zh-TW"/>
              </w:rPr>
            </w:pPr>
            <w:r w:rsidRPr="00FA7AEB">
              <w:rPr>
                <w:rFonts w:hAnsi="標楷體" w:cs="微軟正黑體"/>
                <w:color w:val="000000" w:themeColor="text1"/>
                <w:kern w:val="0"/>
                <w:sz w:val="20"/>
                <w:szCs w:val="20"/>
                <w:lang w:val="zh-TW" w:bidi="zh-TW"/>
              </w:rPr>
              <w:t>84,465</w:t>
            </w:r>
          </w:p>
        </w:tc>
        <w:tc>
          <w:tcPr>
            <w:tcW w:w="1017" w:type="dxa"/>
            <w:tcBorders>
              <w:bottom w:val="single" w:sz="2" w:space="0" w:color="000000"/>
            </w:tcBorders>
            <w:vAlign w:val="center"/>
          </w:tcPr>
          <w:p w:rsidR="00AF1420" w:rsidRPr="00F002C9" w:rsidRDefault="00AF1420" w:rsidP="00D470C1">
            <w:pPr>
              <w:overflowPunct/>
              <w:jc w:val="center"/>
              <w:rPr>
                <w:rFonts w:hAnsi="標楷體" w:cs="微軟正黑體"/>
                <w:color w:val="000000" w:themeColor="text1"/>
                <w:kern w:val="0"/>
                <w:sz w:val="20"/>
                <w:szCs w:val="20"/>
                <w:lang w:val="zh-TW" w:bidi="zh-TW"/>
              </w:rPr>
            </w:pPr>
            <w:r w:rsidRPr="00F002C9">
              <w:rPr>
                <w:rFonts w:hAnsi="標楷體" w:cs="微軟正黑體"/>
                <w:color w:val="000000" w:themeColor="text1"/>
                <w:kern w:val="0"/>
                <w:sz w:val="20"/>
                <w:szCs w:val="20"/>
                <w:lang w:val="zh-TW" w:bidi="zh-TW"/>
              </w:rPr>
              <w:t>29,241</w:t>
            </w:r>
          </w:p>
        </w:tc>
        <w:tc>
          <w:tcPr>
            <w:tcW w:w="1017" w:type="dxa"/>
            <w:tcBorders>
              <w:bottom w:val="single" w:sz="2" w:space="0" w:color="000000"/>
            </w:tcBorders>
            <w:vAlign w:val="center"/>
          </w:tcPr>
          <w:p w:rsidR="00AF1420" w:rsidRPr="00F002C9" w:rsidRDefault="00AF1420" w:rsidP="00D470C1">
            <w:pPr>
              <w:overflowPunct/>
              <w:jc w:val="center"/>
              <w:rPr>
                <w:rFonts w:hAnsi="標楷體" w:cs="微軟正黑體"/>
                <w:b/>
                <w:color w:val="000000" w:themeColor="text1"/>
                <w:kern w:val="0"/>
                <w:sz w:val="20"/>
                <w:szCs w:val="20"/>
                <w:lang w:val="zh-TW" w:bidi="zh-TW"/>
              </w:rPr>
            </w:pPr>
            <w:r w:rsidRPr="00F002C9">
              <w:rPr>
                <w:rFonts w:hAnsi="標楷體" w:cs="微軟正黑體"/>
                <w:b/>
                <w:color w:val="000000" w:themeColor="text1"/>
                <w:kern w:val="0"/>
                <w:sz w:val="20"/>
                <w:szCs w:val="20"/>
                <w:lang w:val="zh-TW" w:bidi="zh-TW"/>
              </w:rPr>
              <w:t>55,224</w:t>
            </w:r>
          </w:p>
        </w:tc>
      </w:tr>
    </w:tbl>
    <w:p w:rsidR="00AF1420" w:rsidRPr="00FA7AEB" w:rsidRDefault="00AF1420" w:rsidP="00AF1420">
      <w:pPr>
        <w:spacing w:line="360" w:lineRule="exact"/>
        <w:ind w:leftChars="-166" w:left="-565"/>
        <w:rPr>
          <w:rFonts w:hAnsi="標楷體"/>
          <w:color w:val="000000" w:themeColor="text1"/>
          <w:sz w:val="24"/>
        </w:rPr>
      </w:pPr>
      <w:r w:rsidRPr="00FA7AEB">
        <w:rPr>
          <w:rFonts w:hAnsi="標楷體" w:hint="eastAsia"/>
          <w:color w:val="000000" w:themeColor="text1"/>
          <w:sz w:val="24"/>
        </w:rPr>
        <w:t xml:space="preserve">  </w:t>
      </w:r>
      <w:proofErr w:type="gramStart"/>
      <w:r w:rsidRPr="00FA7AEB">
        <w:rPr>
          <w:rFonts w:hAnsi="標楷體" w:hint="eastAsia"/>
          <w:color w:val="000000" w:themeColor="text1"/>
          <w:sz w:val="24"/>
        </w:rPr>
        <w:t>註</w:t>
      </w:r>
      <w:proofErr w:type="gramEnd"/>
      <w:r w:rsidRPr="00FA7AEB">
        <w:rPr>
          <w:rFonts w:hAnsi="標楷體" w:hint="eastAsia"/>
          <w:color w:val="000000" w:themeColor="text1"/>
          <w:sz w:val="24"/>
        </w:rPr>
        <w:t>：本表資料不含宗教</w:t>
      </w:r>
      <w:proofErr w:type="gramStart"/>
      <w:r w:rsidRPr="00FA7AEB">
        <w:rPr>
          <w:rFonts w:hAnsi="標楷體" w:hint="eastAsia"/>
          <w:color w:val="000000" w:themeColor="text1"/>
          <w:sz w:val="24"/>
        </w:rPr>
        <w:t>研</w:t>
      </w:r>
      <w:proofErr w:type="gramEnd"/>
      <w:r w:rsidRPr="00FA7AEB">
        <w:rPr>
          <w:rFonts w:hAnsi="標楷體" w:hint="eastAsia"/>
          <w:color w:val="000000" w:themeColor="text1"/>
          <w:sz w:val="24"/>
        </w:rPr>
        <w:t>修學院、空大及大專校院附設進修學校。</w:t>
      </w:r>
    </w:p>
    <w:p w:rsidR="00AF1420" w:rsidRPr="00FA7AEB" w:rsidRDefault="00B17B28" w:rsidP="00920646">
      <w:pPr>
        <w:spacing w:afterLines="50" w:after="228" w:line="360" w:lineRule="exact"/>
        <w:ind w:leftChars="-166" w:left="-565"/>
        <w:rPr>
          <w:rFonts w:hAnsi="標楷體"/>
          <w:color w:val="000000" w:themeColor="text1"/>
          <w:sz w:val="24"/>
        </w:rPr>
      </w:pPr>
      <w:r w:rsidRPr="00FA7AEB">
        <w:rPr>
          <w:rFonts w:hAnsi="標楷體" w:hint="eastAsia"/>
          <w:color w:val="000000" w:themeColor="text1"/>
          <w:sz w:val="24"/>
        </w:rPr>
        <w:t xml:space="preserve">  </w:t>
      </w:r>
      <w:r w:rsidR="00AF1420" w:rsidRPr="00FA7AEB">
        <w:rPr>
          <w:rFonts w:hAnsi="標楷體" w:hint="eastAsia"/>
          <w:color w:val="000000" w:themeColor="text1"/>
          <w:sz w:val="24"/>
        </w:rPr>
        <w:t>資料來源：</w:t>
      </w:r>
      <w:r w:rsidR="0044370A" w:rsidRPr="00FA7AEB">
        <w:rPr>
          <w:rFonts w:hAnsi="標楷體" w:hint="eastAsia"/>
          <w:color w:val="000000" w:themeColor="text1"/>
          <w:sz w:val="24"/>
        </w:rPr>
        <w:t>本案詢問會後教育部補充資料</w:t>
      </w:r>
      <w:r w:rsidR="00AF1420" w:rsidRPr="00FA7AEB">
        <w:rPr>
          <w:rFonts w:hAnsi="標楷體" w:hint="eastAsia"/>
          <w:color w:val="000000" w:themeColor="text1"/>
          <w:sz w:val="24"/>
        </w:rPr>
        <w:t>。</w:t>
      </w:r>
    </w:p>
    <w:p w:rsidR="00AF1420" w:rsidRPr="00FA7AEB" w:rsidRDefault="00AF1420" w:rsidP="00AF1420">
      <w:pPr>
        <w:pStyle w:val="4"/>
        <w:rPr>
          <w:bCs/>
          <w:color w:val="000000" w:themeColor="text1"/>
        </w:rPr>
      </w:pPr>
      <w:r w:rsidRPr="00FA7AEB">
        <w:rPr>
          <w:rFonts w:hint="eastAsia"/>
          <w:bCs/>
          <w:color w:val="000000" w:themeColor="text1"/>
        </w:rPr>
        <w:t>近5學年</w:t>
      </w:r>
      <w:r w:rsidRPr="00FA7AEB">
        <w:rPr>
          <w:rFonts w:hint="eastAsia"/>
          <w:b/>
          <w:bCs/>
          <w:color w:val="000000" w:themeColor="text1"/>
        </w:rPr>
        <w:t>大專校院教育經費占GDP比率</w:t>
      </w:r>
      <w:r w:rsidRPr="00FA7AEB">
        <w:rPr>
          <w:rFonts w:hint="eastAsia"/>
          <w:bCs/>
          <w:color w:val="000000" w:themeColor="text1"/>
        </w:rPr>
        <w:t>，109</w:t>
      </w:r>
      <w:r w:rsidR="000D115A" w:rsidRPr="00FA7AEB">
        <w:rPr>
          <w:rFonts w:hint="eastAsia"/>
          <w:bCs/>
          <w:color w:val="000000" w:themeColor="text1"/>
        </w:rPr>
        <w:t>學年</w:t>
      </w:r>
      <w:r w:rsidRPr="00FA7AEB">
        <w:rPr>
          <w:rFonts w:hint="eastAsia"/>
          <w:bCs/>
          <w:color w:val="000000" w:themeColor="text1"/>
        </w:rPr>
        <w:t>為1.28%，與105</w:t>
      </w:r>
      <w:r w:rsidR="000D115A" w:rsidRPr="00FA7AEB">
        <w:rPr>
          <w:rFonts w:hint="eastAsia"/>
          <w:bCs/>
          <w:color w:val="000000" w:themeColor="text1"/>
        </w:rPr>
        <w:t>學年</w:t>
      </w:r>
      <w:proofErr w:type="gramStart"/>
      <w:r w:rsidRPr="00FA7AEB">
        <w:rPr>
          <w:rFonts w:hint="eastAsia"/>
          <w:bCs/>
          <w:color w:val="000000" w:themeColor="text1"/>
        </w:rPr>
        <w:t>相較略減</w:t>
      </w:r>
      <w:proofErr w:type="gramEnd"/>
      <w:r w:rsidRPr="00FA7AEB">
        <w:rPr>
          <w:rFonts w:hint="eastAsia"/>
          <w:bCs/>
          <w:color w:val="000000" w:themeColor="text1"/>
        </w:rPr>
        <w:t>0.12</w:t>
      </w:r>
      <w:r w:rsidR="004541D9" w:rsidRPr="00FA7AEB">
        <w:rPr>
          <w:rFonts w:hint="eastAsia"/>
          <w:bCs/>
          <w:color w:val="000000" w:themeColor="text1"/>
        </w:rPr>
        <w:t>個</w:t>
      </w:r>
      <w:r w:rsidR="00143E7E" w:rsidRPr="00FA7AEB">
        <w:rPr>
          <w:rFonts w:hint="eastAsia"/>
          <w:bCs/>
          <w:color w:val="000000" w:themeColor="text1"/>
        </w:rPr>
        <w:t>百分點</w:t>
      </w:r>
      <w:r w:rsidRPr="00FA7AEB">
        <w:rPr>
          <w:rFonts w:hint="eastAsia"/>
          <w:bCs/>
          <w:color w:val="000000" w:themeColor="text1"/>
        </w:rPr>
        <w:t>，其中公立學校占比在0.65%至0.66%間，</w:t>
      </w:r>
      <w:r w:rsidRPr="00FA7AEB">
        <w:rPr>
          <w:rFonts w:hint="eastAsia"/>
          <w:bCs/>
          <w:color w:val="000000" w:themeColor="text1"/>
          <w:u w:val="single"/>
        </w:rPr>
        <w:t>私立學校則由0.75%逐年減至0.63%</w:t>
      </w:r>
      <w:r w:rsidRPr="00FA7AEB">
        <w:rPr>
          <w:rFonts w:hint="eastAsia"/>
          <w:bCs/>
          <w:color w:val="000000" w:themeColor="text1"/>
        </w:rPr>
        <w:t>；另以學校體系別觀察，一般大學教育經費占GDP比率，109</w:t>
      </w:r>
      <w:r w:rsidR="000D115A" w:rsidRPr="00FA7AEB">
        <w:rPr>
          <w:rFonts w:hint="eastAsia"/>
          <w:bCs/>
          <w:color w:val="000000" w:themeColor="text1"/>
        </w:rPr>
        <w:t>學年</w:t>
      </w:r>
      <w:r w:rsidRPr="00FA7AEB">
        <w:rPr>
          <w:rFonts w:hint="eastAsia"/>
          <w:bCs/>
          <w:color w:val="000000" w:themeColor="text1"/>
        </w:rPr>
        <w:t>為0.86%，與105</w:t>
      </w:r>
      <w:r w:rsidR="000D115A" w:rsidRPr="00FA7AEB">
        <w:rPr>
          <w:rFonts w:hint="eastAsia"/>
          <w:bCs/>
          <w:color w:val="000000" w:themeColor="text1"/>
        </w:rPr>
        <w:t>學年</w:t>
      </w:r>
      <w:proofErr w:type="gramStart"/>
      <w:r w:rsidRPr="00FA7AEB">
        <w:rPr>
          <w:rFonts w:hint="eastAsia"/>
          <w:bCs/>
          <w:color w:val="000000" w:themeColor="text1"/>
        </w:rPr>
        <w:t>相較微減</w:t>
      </w:r>
      <w:proofErr w:type="gramEnd"/>
      <w:r w:rsidRPr="00FA7AEB">
        <w:rPr>
          <w:rFonts w:hint="eastAsia"/>
          <w:bCs/>
          <w:color w:val="000000" w:themeColor="text1"/>
        </w:rPr>
        <w:t>0.06</w:t>
      </w:r>
      <w:r w:rsidR="004541D9" w:rsidRPr="00FA7AEB">
        <w:rPr>
          <w:rFonts w:hint="eastAsia"/>
          <w:bCs/>
          <w:color w:val="000000" w:themeColor="text1"/>
        </w:rPr>
        <w:t>個</w:t>
      </w:r>
      <w:r w:rsidR="00FF1004" w:rsidRPr="00FA7AEB">
        <w:rPr>
          <w:rFonts w:hint="eastAsia"/>
          <w:bCs/>
          <w:color w:val="000000" w:themeColor="text1"/>
        </w:rPr>
        <w:t>百分點</w:t>
      </w:r>
      <w:r w:rsidRPr="00FA7AEB">
        <w:rPr>
          <w:rFonts w:hint="eastAsia"/>
          <w:bCs/>
          <w:color w:val="000000" w:themeColor="text1"/>
        </w:rPr>
        <w:t>，</w:t>
      </w:r>
      <w:r w:rsidRPr="00FA7AEB">
        <w:rPr>
          <w:rFonts w:hint="eastAsia"/>
          <w:bCs/>
          <w:color w:val="000000" w:themeColor="text1"/>
          <w:u w:val="single"/>
        </w:rPr>
        <w:t>技專校院亦由105</w:t>
      </w:r>
      <w:r w:rsidR="000D115A" w:rsidRPr="00FA7AEB">
        <w:rPr>
          <w:rFonts w:hint="eastAsia"/>
          <w:bCs/>
          <w:color w:val="000000" w:themeColor="text1"/>
          <w:u w:val="single"/>
        </w:rPr>
        <w:t>學年</w:t>
      </w:r>
      <w:r w:rsidRPr="00FA7AEB">
        <w:rPr>
          <w:rFonts w:hint="eastAsia"/>
          <w:bCs/>
          <w:color w:val="000000" w:themeColor="text1"/>
          <w:u w:val="single"/>
        </w:rPr>
        <w:t>0.48%減至109</w:t>
      </w:r>
      <w:r w:rsidR="000D115A" w:rsidRPr="00FA7AEB">
        <w:rPr>
          <w:rFonts w:hint="eastAsia"/>
          <w:bCs/>
          <w:color w:val="000000" w:themeColor="text1"/>
          <w:u w:val="single"/>
        </w:rPr>
        <w:t>學年</w:t>
      </w:r>
      <w:r w:rsidRPr="00FA7AEB">
        <w:rPr>
          <w:rFonts w:hint="eastAsia"/>
          <w:bCs/>
          <w:color w:val="000000" w:themeColor="text1"/>
          <w:u w:val="single"/>
        </w:rPr>
        <w:t>0.43%</w:t>
      </w:r>
      <w:r w:rsidRPr="00FA7AEB">
        <w:rPr>
          <w:rFonts w:hint="eastAsia"/>
          <w:bCs/>
          <w:color w:val="000000" w:themeColor="text1"/>
        </w:rPr>
        <w:t>。且仍以私立技專校院0.28%為最低，詳如下表：</w:t>
      </w:r>
    </w:p>
    <w:p w:rsidR="00AF1420" w:rsidRPr="00FA7AEB" w:rsidRDefault="00AF1420" w:rsidP="00AF1420">
      <w:pPr>
        <w:pStyle w:val="a3"/>
        <w:rPr>
          <w:b/>
          <w:color w:val="000000" w:themeColor="text1"/>
        </w:rPr>
      </w:pPr>
      <w:r w:rsidRPr="00FA7AEB">
        <w:rPr>
          <w:rFonts w:hint="eastAsia"/>
          <w:b/>
          <w:color w:val="000000" w:themeColor="text1"/>
        </w:rPr>
        <w:t>105-109</w:t>
      </w:r>
      <w:r w:rsidR="000D115A" w:rsidRPr="00FA7AEB">
        <w:rPr>
          <w:rFonts w:hint="eastAsia"/>
          <w:b/>
          <w:color w:val="000000" w:themeColor="text1"/>
        </w:rPr>
        <w:t>學年</w:t>
      </w:r>
      <w:r w:rsidRPr="00FA7AEB">
        <w:rPr>
          <w:rFonts w:hint="eastAsia"/>
          <w:b/>
          <w:color w:val="000000" w:themeColor="text1"/>
        </w:rPr>
        <w:t>大專校院教育經費占GDP比率</w:t>
      </w:r>
    </w:p>
    <w:p w:rsidR="00AF1420" w:rsidRPr="00FA7AEB" w:rsidRDefault="00AF1420" w:rsidP="00AF1420">
      <w:pPr>
        <w:spacing w:before="54"/>
        <w:ind w:right="-512"/>
        <w:jc w:val="right"/>
        <w:rPr>
          <w:color w:val="000000" w:themeColor="text1"/>
          <w:sz w:val="24"/>
          <w:szCs w:val="24"/>
        </w:rPr>
      </w:pPr>
      <w:r w:rsidRPr="00FA7AEB">
        <w:rPr>
          <w:rFonts w:hint="eastAsia"/>
          <w:color w:val="000000" w:themeColor="text1"/>
          <w:sz w:val="24"/>
          <w:szCs w:val="24"/>
        </w:rPr>
        <w:t>單位：%</w:t>
      </w:r>
    </w:p>
    <w:tbl>
      <w:tblPr>
        <w:tblStyle w:val="TableNormal"/>
        <w:tblW w:w="94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77"/>
        <w:gridCol w:w="877"/>
        <w:gridCol w:w="877"/>
        <w:gridCol w:w="878"/>
        <w:gridCol w:w="998"/>
        <w:gridCol w:w="998"/>
        <w:gridCol w:w="998"/>
        <w:gridCol w:w="998"/>
        <w:gridCol w:w="998"/>
        <w:gridCol w:w="999"/>
      </w:tblGrid>
      <w:tr w:rsidR="00FA7AEB" w:rsidRPr="00FA7AEB" w:rsidTr="00D470C1">
        <w:trPr>
          <w:trHeight w:val="205"/>
          <w:tblHeader/>
        </w:trPr>
        <w:tc>
          <w:tcPr>
            <w:tcW w:w="877" w:type="dxa"/>
            <w:vMerge w:val="restart"/>
            <w:tcBorders>
              <w:top w:val="single" w:sz="2" w:space="0" w:color="000000"/>
              <w:left w:val="nil"/>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學年</w:t>
            </w:r>
          </w:p>
        </w:tc>
        <w:tc>
          <w:tcPr>
            <w:tcW w:w="877" w:type="dxa"/>
            <w:vMerge w:val="restart"/>
            <w:tcBorders>
              <w:top w:val="single" w:sz="2" w:space="0" w:color="000000"/>
              <w:left w:val="single" w:sz="6"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總計</w:t>
            </w:r>
          </w:p>
        </w:tc>
        <w:tc>
          <w:tcPr>
            <w:tcW w:w="877" w:type="dxa"/>
            <w:vMerge w:val="restart"/>
            <w:tcBorders>
              <w:top w:val="single" w:sz="2" w:space="0" w:color="000000"/>
              <w:left w:val="single" w:sz="6"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公立</w:t>
            </w:r>
          </w:p>
        </w:tc>
        <w:tc>
          <w:tcPr>
            <w:tcW w:w="878" w:type="dxa"/>
            <w:vMerge w:val="restart"/>
            <w:tcBorders>
              <w:top w:val="single" w:sz="2" w:space="0" w:color="000000"/>
              <w:left w:val="single" w:sz="6"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私立</w:t>
            </w:r>
          </w:p>
        </w:tc>
        <w:tc>
          <w:tcPr>
            <w:tcW w:w="2994" w:type="dxa"/>
            <w:gridSpan w:val="3"/>
            <w:tcBorders>
              <w:top w:val="single" w:sz="2" w:space="0" w:color="000000"/>
              <w:left w:val="single" w:sz="6" w:space="0" w:color="000000"/>
              <w:bottom w:val="nil"/>
              <w:right w:val="single" w:sz="6" w:space="0" w:color="000000"/>
            </w:tcBorders>
            <w:shd w:val="clear" w:color="auto" w:fill="EEECE1" w:themeFill="background2"/>
            <w:vAlign w:val="center"/>
          </w:tcPr>
          <w:p w:rsidR="00AF1420" w:rsidRPr="00FA7AEB" w:rsidRDefault="00AF1420" w:rsidP="00D470C1">
            <w:pPr>
              <w:rPr>
                <w:rFonts w:hAnsi="標楷體"/>
                <w:b/>
                <w:color w:val="000000" w:themeColor="text1"/>
                <w:sz w:val="26"/>
                <w:szCs w:val="26"/>
              </w:rPr>
            </w:pPr>
            <w:r w:rsidRPr="00FA7AEB">
              <w:rPr>
                <w:rFonts w:hAnsi="標楷體" w:hint="eastAsia"/>
                <w:b/>
                <w:color w:val="000000" w:themeColor="text1"/>
                <w:sz w:val="26"/>
                <w:szCs w:val="26"/>
                <w:lang w:eastAsia="zh-TW"/>
              </w:rPr>
              <w:t xml:space="preserve"> </w:t>
            </w:r>
            <w:proofErr w:type="gramStart"/>
            <w:r w:rsidRPr="00FA7AEB">
              <w:rPr>
                <w:rFonts w:hAnsi="標楷體" w:hint="eastAsia"/>
                <w:b/>
                <w:color w:val="000000" w:themeColor="text1"/>
                <w:sz w:val="26"/>
                <w:szCs w:val="26"/>
                <w:lang w:eastAsia="zh-TW"/>
              </w:rPr>
              <w:t>一</w:t>
            </w:r>
            <w:proofErr w:type="gramEnd"/>
            <w:r w:rsidRPr="00FA7AEB">
              <w:rPr>
                <w:rFonts w:hAnsi="標楷體" w:hint="eastAsia"/>
                <w:b/>
                <w:color w:val="000000" w:themeColor="text1"/>
                <w:sz w:val="26"/>
                <w:szCs w:val="26"/>
              </w:rPr>
              <w:t xml:space="preserve"> 般 體 系</w:t>
            </w:r>
          </w:p>
        </w:tc>
        <w:tc>
          <w:tcPr>
            <w:tcW w:w="2995" w:type="dxa"/>
            <w:gridSpan w:val="3"/>
            <w:tcBorders>
              <w:top w:val="single" w:sz="2" w:space="0" w:color="000000"/>
              <w:left w:val="single" w:sz="6" w:space="0" w:color="000000"/>
              <w:bottom w:val="nil"/>
              <w:right w:val="nil"/>
            </w:tcBorders>
            <w:shd w:val="clear" w:color="auto" w:fill="EEECE1" w:themeFill="background2"/>
            <w:vAlign w:val="center"/>
          </w:tcPr>
          <w:p w:rsidR="00AF1420" w:rsidRPr="00FA7AEB" w:rsidRDefault="00AF1420" w:rsidP="00D470C1">
            <w:pPr>
              <w:rPr>
                <w:rFonts w:hAnsi="標楷體"/>
                <w:b/>
                <w:color w:val="000000" w:themeColor="text1"/>
                <w:sz w:val="26"/>
                <w:szCs w:val="26"/>
              </w:rPr>
            </w:pPr>
            <w:r w:rsidRPr="00FA7AEB">
              <w:rPr>
                <w:rFonts w:hAnsi="標楷體" w:hint="eastAsia"/>
                <w:b/>
                <w:color w:val="000000" w:themeColor="text1"/>
                <w:sz w:val="26"/>
                <w:szCs w:val="26"/>
                <w:lang w:eastAsia="zh-TW"/>
              </w:rPr>
              <w:t xml:space="preserve"> </w:t>
            </w:r>
            <w:r w:rsidRPr="00FA7AEB">
              <w:rPr>
                <w:rFonts w:hAnsi="標楷體" w:hint="eastAsia"/>
                <w:b/>
                <w:color w:val="000000" w:themeColor="text1"/>
                <w:sz w:val="26"/>
                <w:szCs w:val="26"/>
              </w:rPr>
              <w:t>技 職 體 系</w:t>
            </w:r>
          </w:p>
        </w:tc>
      </w:tr>
      <w:tr w:rsidR="00FA7AEB" w:rsidRPr="00FA7AEB" w:rsidTr="00D470C1">
        <w:trPr>
          <w:trHeight w:val="55"/>
          <w:tblHeader/>
        </w:trPr>
        <w:tc>
          <w:tcPr>
            <w:tcW w:w="877" w:type="dxa"/>
            <w:vMerge/>
            <w:tcBorders>
              <w:top w:val="nil"/>
              <w:left w:val="nil"/>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877" w:type="dxa"/>
            <w:vMerge/>
            <w:tcBorders>
              <w:top w:val="nil"/>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877" w:type="dxa"/>
            <w:vMerge/>
            <w:tcBorders>
              <w:top w:val="nil"/>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878" w:type="dxa"/>
            <w:vMerge/>
            <w:tcBorders>
              <w:top w:val="nil"/>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998" w:type="dxa"/>
            <w:tcBorders>
              <w:top w:val="nil"/>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rPr>
                <w:rFonts w:hAnsi="標楷體"/>
                <w:b/>
                <w:color w:val="000000" w:themeColor="text1"/>
                <w:sz w:val="26"/>
                <w:szCs w:val="26"/>
              </w:rPr>
            </w:pPr>
          </w:p>
        </w:tc>
        <w:tc>
          <w:tcPr>
            <w:tcW w:w="998" w:type="dxa"/>
            <w:tcBorders>
              <w:top w:val="single" w:sz="6" w:space="0" w:color="000000"/>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公 立</w:t>
            </w:r>
          </w:p>
        </w:tc>
        <w:tc>
          <w:tcPr>
            <w:tcW w:w="998" w:type="dxa"/>
            <w:tcBorders>
              <w:top w:val="single" w:sz="6" w:space="0" w:color="000000"/>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私 立</w:t>
            </w:r>
          </w:p>
        </w:tc>
        <w:tc>
          <w:tcPr>
            <w:tcW w:w="998" w:type="dxa"/>
            <w:tcBorders>
              <w:top w:val="nil"/>
              <w:left w:val="single" w:sz="6" w:space="0" w:color="000000"/>
              <w:bottom w:val="single" w:sz="2" w:space="0" w:color="000000"/>
              <w:right w:val="single" w:sz="6"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998" w:type="dxa"/>
            <w:tcBorders>
              <w:top w:val="single" w:sz="6" w:space="0" w:color="000000"/>
              <w:left w:val="single" w:sz="6" w:space="0" w:color="000000"/>
              <w:bottom w:val="single" w:sz="2" w:space="0" w:color="000000"/>
              <w:right w:val="nil"/>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公 立</w:t>
            </w:r>
          </w:p>
        </w:tc>
        <w:tc>
          <w:tcPr>
            <w:tcW w:w="999" w:type="dxa"/>
            <w:tcBorders>
              <w:top w:val="single" w:sz="6" w:space="0" w:color="000000"/>
              <w:left w:val="nil"/>
              <w:bottom w:val="single" w:sz="2" w:space="0" w:color="000000"/>
              <w:right w:val="nil"/>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hint="eastAsia"/>
                <w:b/>
                <w:color w:val="000000" w:themeColor="text1"/>
                <w:sz w:val="26"/>
                <w:szCs w:val="26"/>
              </w:rPr>
              <w:t>私 立</w:t>
            </w:r>
          </w:p>
        </w:tc>
      </w:tr>
      <w:tr w:rsidR="00FA7AEB" w:rsidRPr="00FA7AEB" w:rsidTr="00D470C1">
        <w:trPr>
          <w:trHeight w:val="245"/>
        </w:trPr>
        <w:tc>
          <w:tcPr>
            <w:tcW w:w="877" w:type="dxa"/>
            <w:tcBorders>
              <w:top w:val="single" w:sz="2" w:space="0" w:color="000000"/>
              <w:left w:val="nil"/>
              <w:bottom w:val="nil"/>
              <w:right w:val="single" w:sz="6" w:space="0" w:color="000000"/>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105</w:t>
            </w:r>
          </w:p>
        </w:tc>
        <w:tc>
          <w:tcPr>
            <w:tcW w:w="877"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1.40</w:t>
            </w:r>
          </w:p>
        </w:tc>
        <w:tc>
          <w:tcPr>
            <w:tcW w:w="877"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0.65</w:t>
            </w:r>
          </w:p>
        </w:tc>
        <w:tc>
          <w:tcPr>
            <w:tcW w:w="878"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0.75</w:t>
            </w:r>
          </w:p>
        </w:tc>
        <w:tc>
          <w:tcPr>
            <w:tcW w:w="998"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0.92</w:t>
            </w:r>
          </w:p>
        </w:tc>
        <w:tc>
          <w:tcPr>
            <w:tcW w:w="998"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0.52</w:t>
            </w:r>
          </w:p>
        </w:tc>
        <w:tc>
          <w:tcPr>
            <w:tcW w:w="998"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0.40</w:t>
            </w:r>
          </w:p>
        </w:tc>
        <w:tc>
          <w:tcPr>
            <w:tcW w:w="998"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0.48</w:t>
            </w:r>
          </w:p>
        </w:tc>
        <w:tc>
          <w:tcPr>
            <w:tcW w:w="998" w:type="dxa"/>
            <w:tcBorders>
              <w:top w:val="single" w:sz="2" w:space="0" w:color="000000"/>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0.13</w:t>
            </w:r>
          </w:p>
        </w:tc>
        <w:tc>
          <w:tcPr>
            <w:tcW w:w="999" w:type="dxa"/>
            <w:tcBorders>
              <w:top w:val="single" w:sz="2" w:space="0" w:color="000000"/>
              <w:left w:val="single" w:sz="6" w:space="0" w:color="000000"/>
              <w:bottom w:val="nil"/>
              <w:right w:val="nil"/>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0.35</w:t>
            </w:r>
          </w:p>
        </w:tc>
      </w:tr>
      <w:tr w:rsidR="00FA7AEB" w:rsidRPr="00FA7AEB" w:rsidTr="00D470C1">
        <w:trPr>
          <w:trHeight w:val="251"/>
        </w:trPr>
        <w:tc>
          <w:tcPr>
            <w:tcW w:w="877" w:type="dxa"/>
            <w:tcBorders>
              <w:top w:val="nil"/>
              <w:left w:val="nil"/>
              <w:bottom w:val="nil"/>
              <w:right w:val="single" w:sz="6" w:space="0" w:color="000000"/>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106</w:t>
            </w:r>
          </w:p>
        </w:tc>
        <w:tc>
          <w:tcPr>
            <w:tcW w:w="877"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1.39</w:t>
            </w:r>
          </w:p>
        </w:tc>
        <w:tc>
          <w:tcPr>
            <w:tcW w:w="877"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0.65</w:t>
            </w:r>
          </w:p>
        </w:tc>
        <w:tc>
          <w:tcPr>
            <w:tcW w:w="87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0.74</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0.92</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0.52</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0.41</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0.47</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0.13</w:t>
            </w:r>
          </w:p>
        </w:tc>
        <w:tc>
          <w:tcPr>
            <w:tcW w:w="999" w:type="dxa"/>
            <w:tcBorders>
              <w:top w:val="nil"/>
              <w:left w:val="single" w:sz="6" w:space="0" w:color="000000"/>
              <w:bottom w:val="nil"/>
              <w:right w:val="nil"/>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0.33</w:t>
            </w:r>
          </w:p>
        </w:tc>
      </w:tr>
      <w:tr w:rsidR="00FA7AEB" w:rsidRPr="00FA7AEB" w:rsidTr="00D470C1">
        <w:trPr>
          <w:trHeight w:val="252"/>
        </w:trPr>
        <w:tc>
          <w:tcPr>
            <w:tcW w:w="877" w:type="dxa"/>
            <w:tcBorders>
              <w:top w:val="nil"/>
              <w:left w:val="nil"/>
              <w:bottom w:val="nil"/>
              <w:right w:val="single" w:sz="6" w:space="0" w:color="000000"/>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107</w:t>
            </w:r>
          </w:p>
        </w:tc>
        <w:tc>
          <w:tcPr>
            <w:tcW w:w="877"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1.37</w:t>
            </w:r>
          </w:p>
        </w:tc>
        <w:tc>
          <w:tcPr>
            <w:tcW w:w="877"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0.66</w:t>
            </w:r>
          </w:p>
        </w:tc>
        <w:tc>
          <w:tcPr>
            <w:tcW w:w="87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0.71</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0.89</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0.52</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0.38</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0.47</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0.14</w:t>
            </w:r>
          </w:p>
        </w:tc>
        <w:tc>
          <w:tcPr>
            <w:tcW w:w="999" w:type="dxa"/>
            <w:tcBorders>
              <w:top w:val="nil"/>
              <w:left w:val="single" w:sz="6" w:space="0" w:color="000000"/>
              <w:bottom w:val="nil"/>
              <w:right w:val="nil"/>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0.33</w:t>
            </w:r>
          </w:p>
        </w:tc>
      </w:tr>
      <w:tr w:rsidR="00FA7AEB" w:rsidRPr="00FA7AEB" w:rsidTr="00D470C1">
        <w:trPr>
          <w:trHeight w:val="63"/>
        </w:trPr>
        <w:tc>
          <w:tcPr>
            <w:tcW w:w="877" w:type="dxa"/>
            <w:tcBorders>
              <w:top w:val="nil"/>
              <w:left w:val="nil"/>
              <w:bottom w:val="nil"/>
              <w:right w:val="single" w:sz="6" w:space="0" w:color="000000"/>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108</w:t>
            </w:r>
          </w:p>
        </w:tc>
        <w:tc>
          <w:tcPr>
            <w:tcW w:w="877"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1.34</w:t>
            </w:r>
          </w:p>
        </w:tc>
        <w:tc>
          <w:tcPr>
            <w:tcW w:w="877"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0.66</w:t>
            </w:r>
          </w:p>
        </w:tc>
        <w:tc>
          <w:tcPr>
            <w:tcW w:w="87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0.68</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0.89</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0.51</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0.37</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0.45</w:t>
            </w:r>
          </w:p>
        </w:tc>
        <w:tc>
          <w:tcPr>
            <w:tcW w:w="998" w:type="dxa"/>
            <w:tcBorders>
              <w:top w:val="nil"/>
              <w:left w:val="single" w:sz="6" w:space="0" w:color="000000"/>
              <w:bottom w:val="nil"/>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0.15</w:t>
            </w:r>
          </w:p>
        </w:tc>
        <w:tc>
          <w:tcPr>
            <w:tcW w:w="999" w:type="dxa"/>
            <w:tcBorders>
              <w:top w:val="nil"/>
              <w:left w:val="single" w:sz="6" w:space="0" w:color="000000"/>
              <w:bottom w:val="nil"/>
              <w:right w:val="nil"/>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0.30</w:t>
            </w:r>
          </w:p>
        </w:tc>
      </w:tr>
      <w:tr w:rsidR="00FA7AEB" w:rsidRPr="00FA7AEB" w:rsidTr="00D470C1">
        <w:trPr>
          <w:trHeight w:val="222"/>
        </w:trPr>
        <w:tc>
          <w:tcPr>
            <w:tcW w:w="877" w:type="dxa"/>
            <w:tcBorders>
              <w:top w:val="nil"/>
              <w:left w:val="nil"/>
              <w:bottom w:val="single" w:sz="2" w:space="0" w:color="000000"/>
              <w:right w:val="single" w:sz="6" w:space="0" w:color="000000"/>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109</w:t>
            </w:r>
          </w:p>
        </w:tc>
        <w:tc>
          <w:tcPr>
            <w:tcW w:w="877"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1.28</w:t>
            </w:r>
          </w:p>
        </w:tc>
        <w:tc>
          <w:tcPr>
            <w:tcW w:w="877"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0.66</w:t>
            </w:r>
          </w:p>
        </w:tc>
        <w:tc>
          <w:tcPr>
            <w:tcW w:w="878"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0.63</w:t>
            </w:r>
          </w:p>
        </w:tc>
        <w:tc>
          <w:tcPr>
            <w:tcW w:w="998"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0.86</w:t>
            </w:r>
          </w:p>
        </w:tc>
        <w:tc>
          <w:tcPr>
            <w:tcW w:w="998"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0.51</w:t>
            </w:r>
          </w:p>
        </w:tc>
        <w:tc>
          <w:tcPr>
            <w:tcW w:w="998"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0.35</w:t>
            </w:r>
          </w:p>
        </w:tc>
        <w:tc>
          <w:tcPr>
            <w:tcW w:w="998"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0.43</w:t>
            </w:r>
          </w:p>
        </w:tc>
        <w:tc>
          <w:tcPr>
            <w:tcW w:w="998" w:type="dxa"/>
            <w:tcBorders>
              <w:top w:val="nil"/>
              <w:left w:val="single" w:sz="6" w:space="0" w:color="000000"/>
              <w:bottom w:val="single" w:sz="2" w:space="0" w:color="000000"/>
              <w:right w:val="single" w:sz="6" w:space="0" w:color="000000"/>
            </w:tcBorders>
          </w:tcPr>
          <w:p w:rsidR="00AF1420" w:rsidRPr="00FA7AEB" w:rsidRDefault="00AF1420" w:rsidP="00D470C1">
            <w:pPr>
              <w:jc w:val="center"/>
              <w:rPr>
                <w:rFonts w:hAnsi="Times New Roman" w:cs="Times New Roman"/>
                <w:color w:val="000000" w:themeColor="text1"/>
                <w:sz w:val="24"/>
                <w:szCs w:val="24"/>
                <w:lang w:eastAsia="zh-TW"/>
              </w:rPr>
            </w:pPr>
            <w:r w:rsidRPr="00FA7AEB">
              <w:rPr>
                <w:rFonts w:hAnsi="Times New Roman" w:cs="Times New Roman"/>
                <w:color w:val="000000" w:themeColor="text1"/>
                <w:sz w:val="24"/>
                <w:szCs w:val="24"/>
                <w:lang w:eastAsia="zh-TW"/>
              </w:rPr>
              <w:t>0.15</w:t>
            </w:r>
          </w:p>
        </w:tc>
        <w:tc>
          <w:tcPr>
            <w:tcW w:w="999" w:type="dxa"/>
            <w:tcBorders>
              <w:top w:val="nil"/>
              <w:left w:val="single" w:sz="6" w:space="0" w:color="000000"/>
              <w:bottom w:val="single" w:sz="2" w:space="0" w:color="000000"/>
              <w:right w:val="nil"/>
            </w:tcBorders>
          </w:tcPr>
          <w:p w:rsidR="00AF1420" w:rsidRPr="00FA7AEB" w:rsidRDefault="00AF1420" w:rsidP="00D470C1">
            <w:pPr>
              <w:jc w:val="center"/>
              <w:rPr>
                <w:rFonts w:hAnsi="Times New Roman" w:cs="Times New Roman"/>
                <w:b/>
                <w:color w:val="000000" w:themeColor="text1"/>
                <w:sz w:val="24"/>
                <w:szCs w:val="24"/>
                <w:lang w:eastAsia="zh-TW"/>
              </w:rPr>
            </w:pPr>
            <w:r w:rsidRPr="00FA7AEB">
              <w:rPr>
                <w:rFonts w:hAnsi="Times New Roman" w:cs="Times New Roman"/>
                <w:b/>
                <w:color w:val="000000" w:themeColor="text1"/>
                <w:sz w:val="24"/>
                <w:szCs w:val="24"/>
                <w:lang w:eastAsia="zh-TW"/>
              </w:rPr>
              <w:t>0.28</w:t>
            </w:r>
          </w:p>
        </w:tc>
      </w:tr>
    </w:tbl>
    <w:p w:rsidR="00AF1420" w:rsidRPr="00FA7AEB" w:rsidRDefault="00AF1420" w:rsidP="00AF1420">
      <w:pPr>
        <w:spacing w:line="360" w:lineRule="exact"/>
        <w:ind w:leftChars="-166" w:left="-565"/>
        <w:rPr>
          <w:rFonts w:hAnsi="標楷體"/>
          <w:color w:val="000000" w:themeColor="text1"/>
          <w:sz w:val="24"/>
        </w:rPr>
      </w:pPr>
      <w:r w:rsidRPr="00FA7AEB">
        <w:rPr>
          <w:rFonts w:hAnsi="標楷體" w:hint="eastAsia"/>
          <w:color w:val="000000" w:themeColor="text1"/>
          <w:sz w:val="24"/>
        </w:rPr>
        <w:t xml:space="preserve">    </w:t>
      </w:r>
      <w:proofErr w:type="gramStart"/>
      <w:r w:rsidRPr="00FA7AEB">
        <w:rPr>
          <w:rFonts w:hAnsi="標楷體" w:hint="eastAsia"/>
          <w:color w:val="000000" w:themeColor="text1"/>
          <w:sz w:val="24"/>
        </w:rPr>
        <w:t>註</w:t>
      </w:r>
      <w:proofErr w:type="gramEnd"/>
      <w:r w:rsidRPr="00FA7AEB">
        <w:rPr>
          <w:rFonts w:hAnsi="標楷體" w:hint="eastAsia"/>
          <w:color w:val="000000" w:themeColor="text1"/>
          <w:sz w:val="24"/>
        </w:rPr>
        <w:t>：本表資料不含宗教</w:t>
      </w:r>
      <w:proofErr w:type="gramStart"/>
      <w:r w:rsidRPr="00FA7AEB">
        <w:rPr>
          <w:rFonts w:hAnsi="標楷體" w:hint="eastAsia"/>
          <w:color w:val="000000" w:themeColor="text1"/>
          <w:sz w:val="24"/>
        </w:rPr>
        <w:t>研</w:t>
      </w:r>
      <w:proofErr w:type="gramEnd"/>
      <w:r w:rsidRPr="00FA7AEB">
        <w:rPr>
          <w:rFonts w:hAnsi="標楷體" w:hint="eastAsia"/>
          <w:color w:val="000000" w:themeColor="text1"/>
          <w:sz w:val="24"/>
        </w:rPr>
        <w:t>修學院、空大及大專校院附設進修學校。</w:t>
      </w:r>
    </w:p>
    <w:p w:rsidR="00AF1420" w:rsidRPr="00FA7AEB" w:rsidRDefault="00AF1420" w:rsidP="00AF1420">
      <w:pPr>
        <w:spacing w:afterLines="50" w:after="228" w:line="360" w:lineRule="exact"/>
        <w:ind w:leftChars="-166" w:left="-565"/>
        <w:rPr>
          <w:rFonts w:hAnsi="標楷體"/>
          <w:color w:val="000000" w:themeColor="text1"/>
          <w:sz w:val="24"/>
        </w:rPr>
      </w:pPr>
      <w:r w:rsidRPr="00FA7AEB">
        <w:rPr>
          <w:rFonts w:hAnsi="標楷體" w:hint="eastAsia"/>
          <w:color w:val="000000" w:themeColor="text1"/>
          <w:sz w:val="24"/>
        </w:rPr>
        <w:t xml:space="preserve">    資料來源：</w:t>
      </w:r>
      <w:r w:rsidR="0044370A" w:rsidRPr="00FA7AEB">
        <w:rPr>
          <w:rFonts w:hAnsi="標楷體" w:hint="eastAsia"/>
          <w:color w:val="000000" w:themeColor="text1"/>
          <w:sz w:val="24"/>
        </w:rPr>
        <w:t>本案詢問會後教育部補充資料</w:t>
      </w:r>
      <w:r w:rsidRPr="00FA7AEB">
        <w:rPr>
          <w:rFonts w:hAnsi="標楷體" w:hint="eastAsia"/>
          <w:color w:val="000000" w:themeColor="text1"/>
          <w:sz w:val="24"/>
        </w:rPr>
        <w:t>。</w:t>
      </w:r>
    </w:p>
    <w:p w:rsidR="00AF1420" w:rsidRPr="00FA7AEB" w:rsidRDefault="00AF1420" w:rsidP="00AF1420">
      <w:pPr>
        <w:pStyle w:val="4"/>
        <w:rPr>
          <w:color w:val="000000" w:themeColor="text1"/>
        </w:rPr>
      </w:pPr>
      <w:r w:rsidRPr="00FA7AEB">
        <w:rPr>
          <w:rFonts w:hint="eastAsia"/>
          <w:color w:val="000000" w:themeColor="text1"/>
        </w:rPr>
        <w:t>近5學年</w:t>
      </w:r>
      <w:r w:rsidRPr="00FA7AEB">
        <w:rPr>
          <w:rFonts w:hint="eastAsia"/>
          <w:color w:val="000000" w:themeColor="text1"/>
          <w:u w:val="single"/>
        </w:rPr>
        <w:t>大專校院</w:t>
      </w:r>
      <w:proofErr w:type="gramStart"/>
      <w:r w:rsidRPr="00FA7AEB">
        <w:rPr>
          <w:rFonts w:hint="eastAsia"/>
          <w:color w:val="000000" w:themeColor="text1"/>
          <w:u w:val="single"/>
        </w:rPr>
        <w:t>平均每生使用</w:t>
      </w:r>
      <w:proofErr w:type="gramEnd"/>
      <w:r w:rsidRPr="00FA7AEB">
        <w:rPr>
          <w:rFonts w:hint="eastAsia"/>
          <w:color w:val="000000" w:themeColor="text1"/>
          <w:u w:val="single"/>
        </w:rPr>
        <w:t>教育經費</w:t>
      </w:r>
      <w:r w:rsidRPr="00FA7AEB">
        <w:rPr>
          <w:rFonts w:hint="eastAsia"/>
          <w:color w:val="000000" w:themeColor="text1"/>
        </w:rPr>
        <w:t>，109</w:t>
      </w:r>
      <w:r w:rsidR="000D115A" w:rsidRPr="00FA7AEB">
        <w:rPr>
          <w:rFonts w:hint="eastAsia"/>
          <w:color w:val="000000" w:themeColor="text1"/>
        </w:rPr>
        <w:t>學年</w:t>
      </w:r>
      <w:r w:rsidRPr="00FA7AEB">
        <w:rPr>
          <w:rFonts w:hint="eastAsia"/>
          <w:color w:val="000000" w:themeColor="text1"/>
        </w:rPr>
        <w:t>為21.1萬元，較105學年18.7萬元增加</w:t>
      </w:r>
      <w:r w:rsidR="00A55BFA" w:rsidRPr="00FA7AEB">
        <w:rPr>
          <w:rFonts w:hint="eastAsia"/>
          <w:color w:val="000000" w:themeColor="text1"/>
        </w:rPr>
        <w:t>12</w:t>
      </w:r>
      <w:r w:rsidRPr="00FA7AEB">
        <w:rPr>
          <w:rFonts w:hint="eastAsia"/>
          <w:color w:val="000000" w:themeColor="text1"/>
        </w:rPr>
        <w:t>.62%，</w:t>
      </w:r>
      <w:r w:rsidRPr="00FA7AEB">
        <w:rPr>
          <w:rFonts w:hint="eastAsia"/>
          <w:color w:val="000000" w:themeColor="text1"/>
          <w:u w:val="single"/>
        </w:rPr>
        <w:t>其中公立學校為28.9萬元，高於私立學校的16.5萬元</w:t>
      </w:r>
      <w:r w:rsidRPr="00FA7AEB">
        <w:rPr>
          <w:rFonts w:hint="eastAsia"/>
          <w:color w:val="000000" w:themeColor="text1"/>
        </w:rPr>
        <w:t>；</w:t>
      </w:r>
      <w:proofErr w:type="gramStart"/>
      <w:r w:rsidRPr="00FA7AEB">
        <w:rPr>
          <w:rFonts w:hint="eastAsia"/>
          <w:bCs/>
          <w:color w:val="000000" w:themeColor="text1"/>
        </w:rPr>
        <w:t>且</w:t>
      </w:r>
      <w:r w:rsidRPr="00FA7AEB">
        <w:rPr>
          <w:rFonts w:hint="eastAsia"/>
          <w:color w:val="000000" w:themeColor="text1"/>
        </w:rPr>
        <w:t>尤</w:t>
      </w:r>
      <w:r w:rsidRPr="00FA7AEB">
        <w:rPr>
          <w:rFonts w:hint="eastAsia"/>
          <w:color w:val="000000" w:themeColor="text1"/>
          <w:u w:val="single"/>
        </w:rPr>
        <w:t>以</w:t>
      </w:r>
      <w:proofErr w:type="gramEnd"/>
      <w:r w:rsidRPr="00FA7AEB">
        <w:rPr>
          <w:rFonts w:hint="eastAsia"/>
          <w:color w:val="000000" w:themeColor="text1"/>
          <w:u w:val="single"/>
        </w:rPr>
        <w:t>私立技專校院</w:t>
      </w:r>
      <w:proofErr w:type="gramStart"/>
      <w:r w:rsidRPr="00FA7AEB">
        <w:rPr>
          <w:rFonts w:hint="eastAsia"/>
          <w:color w:val="000000" w:themeColor="text1"/>
        </w:rPr>
        <w:t>平均每生使用</w:t>
      </w:r>
      <w:proofErr w:type="gramEnd"/>
      <w:r w:rsidRPr="00FA7AEB">
        <w:rPr>
          <w:rFonts w:hint="eastAsia"/>
          <w:color w:val="000000" w:themeColor="text1"/>
        </w:rPr>
        <w:t>經費約</w:t>
      </w:r>
      <w:r w:rsidR="00AF3CE4" w:rsidRPr="00FA7AEB">
        <w:rPr>
          <w:rFonts w:hint="eastAsia"/>
          <w:color w:val="000000" w:themeColor="text1"/>
        </w:rPr>
        <w:t>12.3萬元</w:t>
      </w:r>
      <w:r w:rsidRPr="00FA7AEB">
        <w:rPr>
          <w:rFonts w:hint="eastAsia"/>
          <w:color w:val="000000" w:themeColor="text1"/>
        </w:rPr>
        <w:t>~</w:t>
      </w:r>
      <w:r w:rsidR="008B3913" w:rsidRPr="00FA7AEB">
        <w:rPr>
          <w:rFonts w:hint="eastAsia"/>
          <w:color w:val="000000" w:themeColor="text1"/>
        </w:rPr>
        <w:t>13.3萬元</w:t>
      </w:r>
      <w:r w:rsidRPr="00FA7AEB">
        <w:rPr>
          <w:rFonts w:hint="eastAsia"/>
          <w:color w:val="000000" w:themeColor="text1"/>
        </w:rPr>
        <w:t>，</w:t>
      </w:r>
      <w:r w:rsidRPr="00FA7AEB">
        <w:rPr>
          <w:rFonts w:hint="eastAsia"/>
          <w:color w:val="000000" w:themeColor="text1"/>
          <w:u w:val="single"/>
        </w:rPr>
        <w:t>明顯低於</w:t>
      </w:r>
      <w:r w:rsidR="003B0197" w:rsidRPr="00FA7AEB">
        <w:rPr>
          <w:rFonts w:hint="eastAsia"/>
          <w:color w:val="000000" w:themeColor="text1"/>
          <w:u w:val="single"/>
        </w:rPr>
        <w:t>一般</w:t>
      </w:r>
      <w:r w:rsidRPr="00FA7AEB">
        <w:rPr>
          <w:rFonts w:hint="eastAsia"/>
          <w:color w:val="000000" w:themeColor="text1"/>
          <w:u w:val="single"/>
        </w:rPr>
        <w:t>公立大學</w:t>
      </w:r>
      <w:r w:rsidRPr="00FA7AEB">
        <w:rPr>
          <w:rFonts w:hint="eastAsia"/>
          <w:color w:val="000000" w:themeColor="text1"/>
        </w:rPr>
        <w:t>。列舉如下：</w:t>
      </w:r>
    </w:p>
    <w:p w:rsidR="00AF1420" w:rsidRPr="00FA7AEB" w:rsidRDefault="00AF1420" w:rsidP="00AF1420">
      <w:pPr>
        <w:pStyle w:val="a3"/>
        <w:rPr>
          <w:b/>
          <w:color w:val="000000" w:themeColor="text1"/>
        </w:rPr>
      </w:pPr>
      <w:r w:rsidRPr="00FA7AEB">
        <w:rPr>
          <w:b/>
          <w:color w:val="000000" w:themeColor="text1"/>
        </w:rPr>
        <w:lastRenderedPageBreak/>
        <w:t>105-109學年大專校院</w:t>
      </w:r>
      <w:proofErr w:type="gramStart"/>
      <w:r w:rsidRPr="00FA7AEB">
        <w:rPr>
          <w:b/>
          <w:color w:val="000000" w:themeColor="text1"/>
        </w:rPr>
        <w:t>平均每生使用</w:t>
      </w:r>
      <w:proofErr w:type="gramEnd"/>
      <w:r w:rsidRPr="00FA7AEB">
        <w:rPr>
          <w:b/>
          <w:color w:val="000000" w:themeColor="text1"/>
        </w:rPr>
        <w:t>經費</w:t>
      </w:r>
    </w:p>
    <w:p w:rsidR="00AF1420" w:rsidRPr="00FA7AEB" w:rsidRDefault="00AF1420" w:rsidP="00AF1420">
      <w:pPr>
        <w:spacing w:before="54"/>
        <w:ind w:right="-512"/>
        <w:jc w:val="right"/>
        <w:rPr>
          <w:color w:val="000000" w:themeColor="text1"/>
          <w:sz w:val="24"/>
          <w:szCs w:val="24"/>
        </w:rPr>
      </w:pPr>
      <w:r w:rsidRPr="00FA7AEB">
        <w:rPr>
          <w:color w:val="000000" w:themeColor="text1"/>
          <w:sz w:val="24"/>
          <w:szCs w:val="24"/>
        </w:rPr>
        <w:t>單位：元</w:t>
      </w:r>
    </w:p>
    <w:tbl>
      <w:tblPr>
        <w:tblStyle w:val="TableNormal"/>
        <w:tblW w:w="10064" w:type="dxa"/>
        <w:jc w:val="center"/>
        <w:tblLayout w:type="fixed"/>
        <w:tblLook w:val="01E0" w:firstRow="1" w:lastRow="1" w:firstColumn="1" w:lastColumn="1" w:noHBand="0" w:noVBand="0"/>
      </w:tblPr>
      <w:tblGrid>
        <w:gridCol w:w="851"/>
        <w:gridCol w:w="992"/>
        <w:gridCol w:w="992"/>
        <w:gridCol w:w="992"/>
        <w:gridCol w:w="1039"/>
        <w:gridCol w:w="1040"/>
        <w:gridCol w:w="1039"/>
        <w:gridCol w:w="1040"/>
        <w:gridCol w:w="1039"/>
        <w:gridCol w:w="1040"/>
      </w:tblGrid>
      <w:tr w:rsidR="00FA7AEB" w:rsidRPr="00FA7AEB" w:rsidTr="00D470C1">
        <w:trPr>
          <w:trHeight w:val="336"/>
          <w:tblHeader/>
          <w:jc w:val="center"/>
        </w:trPr>
        <w:tc>
          <w:tcPr>
            <w:tcW w:w="851" w:type="dxa"/>
            <w:vMerge w:val="restart"/>
            <w:tcBorders>
              <w:top w:val="single" w:sz="2" w:space="0" w:color="000000"/>
              <w:bottom w:val="single" w:sz="18"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學年</w:t>
            </w:r>
          </w:p>
        </w:tc>
        <w:tc>
          <w:tcPr>
            <w:tcW w:w="992" w:type="dxa"/>
            <w:vMerge w:val="restart"/>
            <w:tcBorders>
              <w:top w:val="single" w:sz="2" w:space="0" w:color="000000"/>
              <w:left w:val="single" w:sz="8" w:space="0" w:color="000000"/>
              <w:bottom w:val="single" w:sz="18"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總計</w:t>
            </w:r>
          </w:p>
        </w:tc>
        <w:tc>
          <w:tcPr>
            <w:tcW w:w="992" w:type="dxa"/>
            <w:vMerge w:val="restart"/>
            <w:tcBorders>
              <w:top w:val="single" w:sz="2" w:space="0" w:color="000000"/>
              <w:left w:val="single" w:sz="8" w:space="0" w:color="000000"/>
              <w:bottom w:val="single" w:sz="18"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公立</w:t>
            </w:r>
          </w:p>
        </w:tc>
        <w:tc>
          <w:tcPr>
            <w:tcW w:w="992" w:type="dxa"/>
            <w:vMerge w:val="restart"/>
            <w:tcBorders>
              <w:top w:val="single" w:sz="2" w:space="0" w:color="000000"/>
              <w:left w:val="single" w:sz="8" w:space="0" w:color="000000"/>
              <w:bottom w:val="single" w:sz="18" w:space="0" w:color="000000"/>
              <w:right w:val="double" w:sz="3"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私立</w:t>
            </w:r>
          </w:p>
        </w:tc>
        <w:tc>
          <w:tcPr>
            <w:tcW w:w="3118" w:type="dxa"/>
            <w:gridSpan w:val="3"/>
            <w:tcBorders>
              <w:top w:val="single" w:sz="2" w:space="0" w:color="000000"/>
              <w:left w:val="double" w:sz="3" w:space="0" w:color="000000"/>
              <w:right w:val="single" w:sz="8" w:space="0" w:color="000000"/>
            </w:tcBorders>
            <w:shd w:val="clear" w:color="auto" w:fill="EEECE1" w:themeFill="background2"/>
            <w:vAlign w:val="center"/>
          </w:tcPr>
          <w:p w:rsidR="00AF1420" w:rsidRPr="00FA7AEB" w:rsidRDefault="00AF1420" w:rsidP="00D470C1">
            <w:pPr>
              <w:rPr>
                <w:rFonts w:hAnsi="標楷體"/>
                <w:b/>
                <w:color w:val="000000" w:themeColor="text1"/>
                <w:sz w:val="26"/>
                <w:szCs w:val="26"/>
              </w:rPr>
            </w:pPr>
            <w:r w:rsidRPr="00FA7AEB">
              <w:rPr>
                <w:rFonts w:hAnsi="標楷體" w:hint="eastAsia"/>
                <w:b/>
                <w:color w:val="000000" w:themeColor="text1"/>
                <w:sz w:val="26"/>
                <w:szCs w:val="26"/>
                <w:lang w:eastAsia="zh-TW"/>
              </w:rPr>
              <w:t xml:space="preserve"> </w:t>
            </w:r>
            <w:r w:rsidRPr="00FA7AEB">
              <w:rPr>
                <w:rFonts w:hAnsi="標楷體" w:hint="eastAsia"/>
                <w:b/>
                <w:color w:val="000000" w:themeColor="text1"/>
                <w:sz w:val="26"/>
                <w:szCs w:val="26"/>
              </w:rPr>
              <w:t>一 般 體 系</w:t>
            </w:r>
          </w:p>
        </w:tc>
        <w:tc>
          <w:tcPr>
            <w:tcW w:w="3119" w:type="dxa"/>
            <w:gridSpan w:val="3"/>
            <w:tcBorders>
              <w:top w:val="single" w:sz="2" w:space="0" w:color="000000"/>
              <w:left w:val="single" w:sz="8" w:space="0" w:color="000000"/>
            </w:tcBorders>
            <w:shd w:val="clear" w:color="auto" w:fill="EEECE1" w:themeFill="background2"/>
            <w:vAlign w:val="center"/>
          </w:tcPr>
          <w:p w:rsidR="00AF1420" w:rsidRPr="00FA7AEB" w:rsidRDefault="00AF1420" w:rsidP="00D470C1">
            <w:pPr>
              <w:rPr>
                <w:rFonts w:hAnsi="標楷體"/>
                <w:b/>
                <w:color w:val="000000" w:themeColor="text1"/>
                <w:sz w:val="26"/>
                <w:szCs w:val="26"/>
              </w:rPr>
            </w:pPr>
            <w:r w:rsidRPr="00FA7AEB">
              <w:rPr>
                <w:rFonts w:hAnsi="標楷體" w:hint="eastAsia"/>
                <w:b/>
                <w:color w:val="000000" w:themeColor="text1"/>
                <w:sz w:val="26"/>
                <w:szCs w:val="26"/>
                <w:lang w:eastAsia="zh-TW"/>
              </w:rPr>
              <w:t xml:space="preserve"> </w:t>
            </w:r>
            <w:r w:rsidRPr="00FA7AEB">
              <w:rPr>
                <w:rFonts w:hAnsi="標楷體" w:hint="eastAsia"/>
                <w:b/>
                <w:color w:val="000000" w:themeColor="text1"/>
                <w:sz w:val="26"/>
                <w:szCs w:val="26"/>
              </w:rPr>
              <w:t>技 職 體 系</w:t>
            </w:r>
          </w:p>
        </w:tc>
      </w:tr>
      <w:tr w:rsidR="00FA7AEB" w:rsidRPr="00FA7AEB" w:rsidTr="00D470C1">
        <w:trPr>
          <w:trHeight w:val="173"/>
          <w:tblHeader/>
          <w:jc w:val="center"/>
        </w:trPr>
        <w:tc>
          <w:tcPr>
            <w:tcW w:w="851" w:type="dxa"/>
            <w:vMerge/>
            <w:tcBorders>
              <w:top w:val="nil"/>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992" w:type="dxa"/>
            <w:vMerge/>
            <w:tcBorders>
              <w:top w:val="nil"/>
              <w:left w:val="single" w:sz="8"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992" w:type="dxa"/>
            <w:vMerge/>
            <w:tcBorders>
              <w:top w:val="nil"/>
              <w:left w:val="single" w:sz="8"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992" w:type="dxa"/>
            <w:vMerge/>
            <w:tcBorders>
              <w:top w:val="nil"/>
              <w:left w:val="single" w:sz="8" w:space="0" w:color="000000"/>
              <w:bottom w:val="single" w:sz="2" w:space="0" w:color="000000"/>
              <w:right w:val="double" w:sz="3"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1039" w:type="dxa"/>
            <w:tcBorders>
              <w:left w:val="double" w:sz="3"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1040" w:type="dxa"/>
            <w:tcBorders>
              <w:top w:val="single" w:sz="8" w:space="0" w:color="000000"/>
              <w:left w:val="single" w:sz="8"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公 立</w:t>
            </w:r>
          </w:p>
        </w:tc>
        <w:tc>
          <w:tcPr>
            <w:tcW w:w="1039" w:type="dxa"/>
            <w:tcBorders>
              <w:top w:val="single" w:sz="8" w:space="0" w:color="000000"/>
              <w:left w:val="single" w:sz="8"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私 立</w:t>
            </w:r>
          </w:p>
        </w:tc>
        <w:tc>
          <w:tcPr>
            <w:tcW w:w="1040" w:type="dxa"/>
            <w:tcBorders>
              <w:left w:val="single" w:sz="8"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p>
        </w:tc>
        <w:tc>
          <w:tcPr>
            <w:tcW w:w="1039" w:type="dxa"/>
            <w:tcBorders>
              <w:top w:val="single" w:sz="8" w:space="0" w:color="000000"/>
              <w:left w:val="single" w:sz="8" w:space="0" w:color="000000"/>
              <w:bottom w:val="single" w:sz="2" w:space="0" w:color="000000"/>
              <w:right w:val="single" w:sz="8"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公 立</w:t>
            </w:r>
          </w:p>
        </w:tc>
        <w:tc>
          <w:tcPr>
            <w:tcW w:w="1040" w:type="dxa"/>
            <w:tcBorders>
              <w:top w:val="single" w:sz="8" w:space="0" w:color="000000"/>
              <w:left w:val="single" w:sz="8" w:space="0" w:color="000000"/>
              <w:bottom w:val="single" w:sz="2" w:space="0" w:color="000000"/>
            </w:tcBorders>
            <w:shd w:val="clear" w:color="auto" w:fill="EEECE1" w:themeFill="background2"/>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私 立</w:t>
            </w:r>
          </w:p>
        </w:tc>
      </w:tr>
      <w:tr w:rsidR="00FA7AEB" w:rsidRPr="00FA7AEB" w:rsidTr="00D470C1">
        <w:trPr>
          <w:trHeight w:val="420"/>
          <w:jc w:val="center"/>
        </w:trPr>
        <w:tc>
          <w:tcPr>
            <w:tcW w:w="851" w:type="dxa"/>
            <w:tcBorders>
              <w:top w:val="single" w:sz="2" w:space="0" w:color="000000"/>
              <w:right w:val="single" w:sz="8" w:space="0" w:color="000000"/>
            </w:tcBorders>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105</w:t>
            </w:r>
          </w:p>
        </w:tc>
        <w:tc>
          <w:tcPr>
            <w:tcW w:w="992" w:type="dxa"/>
            <w:tcBorders>
              <w:top w:val="single" w:sz="2" w:space="0" w:color="000000"/>
              <w:left w:val="single" w:sz="8"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187,422</w:t>
            </w:r>
          </w:p>
        </w:tc>
        <w:tc>
          <w:tcPr>
            <w:tcW w:w="992" w:type="dxa"/>
            <w:tcBorders>
              <w:top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260,800</w:t>
            </w:r>
          </w:p>
        </w:tc>
        <w:tc>
          <w:tcPr>
            <w:tcW w:w="992" w:type="dxa"/>
            <w:tcBorders>
              <w:top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150,437</w:t>
            </w:r>
          </w:p>
        </w:tc>
        <w:tc>
          <w:tcPr>
            <w:tcW w:w="1039" w:type="dxa"/>
            <w:tcBorders>
              <w:top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237,282</w:t>
            </w:r>
          </w:p>
        </w:tc>
        <w:tc>
          <w:tcPr>
            <w:tcW w:w="1040" w:type="dxa"/>
            <w:tcBorders>
              <w:top w:val="single" w:sz="2" w:space="0" w:color="000000"/>
            </w:tcBorders>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sz w:val="20"/>
                <w:szCs w:val="20"/>
              </w:rPr>
              <w:t>297,822</w:t>
            </w:r>
          </w:p>
        </w:tc>
        <w:tc>
          <w:tcPr>
            <w:tcW w:w="1039" w:type="dxa"/>
            <w:tcBorders>
              <w:top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187,218</w:t>
            </w:r>
          </w:p>
        </w:tc>
        <w:tc>
          <w:tcPr>
            <w:tcW w:w="1040" w:type="dxa"/>
            <w:tcBorders>
              <w:top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134,031</w:t>
            </w:r>
          </w:p>
        </w:tc>
        <w:tc>
          <w:tcPr>
            <w:tcW w:w="1039" w:type="dxa"/>
            <w:tcBorders>
              <w:top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175,058</w:t>
            </w:r>
          </w:p>
        </w:tc>
        <w:tc>
          <w:tcPr>
            <w:tcW w:w="1040" w:type="dxa"/>
            <w:tcBorders>
              <w:top w:val="single" w:sz="2" w:space="0" w:color="000000"/>
            </w:tcBorders>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w w:val="95"/>
                <w:sz w:val="20"/>
                <w:szCs w:val="20"/>
              </w:rPr>
              <w:t>123,172</w:t>
            </w:r>
          </w:p>
        </w:tc>
      </w:tr>
      <w:tr w:rsidR="00FA7AEB" w:rsidRPr="00FA7AEB" w:rsidTr="00D470C1">
        <w:trPr>
          <w:trHeight w:val="453"/>
          <w:jc w:val="center"/>
        </w:trPr>
        <w:tc>
          <w:tcPr>
            <w:tcW w:w="851" w:type="dxa"/>
            <w:tcBorders>
              <w:right w:val="single" w:sz="8" w:space="0" w:color="000000"/>
            </w:tcBorders>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106</w:t>
            </w:r>
          </w:p>
        </w:tc>
        <w:tc>
          <w:tcPr>
            <w:tcW w:w="992" w:type="dxa"/>
            <w:tcBorders>
              <w:left w:val="single" w:sz="8"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195,893</w:t>
            </w:r>
          </w:p>
        </w:tc>
        <w:tc>
          <w:tcPr>
            <w:tcW w:w="992"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265,570</w:t>
            </w:r>
          </w:p>
        </w:tc>
        <w:tc>
          <w:tcPr>
            <w:tcW w:w="992"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159,212</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248,881</w:t>
            </w:r>
          </w:p>
        </w:tc>
        <w:tc>
          <w:tcPr>
            <w:tcW w:w="1040" w:type="dxa"/>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sz w:val="20"/>
                <w:szCs w:val="20"/>
              </w:rPr>
              <w:t>301,740</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203,824</w:t>
            </w:r>
          </w:p>
        </w:tc>
        <w:tc>
          <w:tcPr>
            <w:tcW w:w="1040"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137,727</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181,893</w:t>
            </w:r>
          </w:p>
        </w:tc>
        <w:tc>
          <w:tcPr>
            <w:tcW w:w="1040" w:type="dxa"/>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w w:val="95"/>
                <w:sz w:val="20"/>
                <w:szCs w:val="20"/>
              </w:rPr>
              <w:t>125,390</w:t>
            </w:r>
          </w:p>
        </w:tc>
      </w:tr>
      <w:tr w:rsidR="00FA7AEB" w:rsidRPr="00FA7AEB" w:rsidTr="00D470C1">
        <w:trPr>
          <w:trHeight w:val="453"/>
          <w:jc w:val="center"/>
        </w:trPr>
        <w:tc>
          <w:tcPr>
            <w:tcW w:w="851" w:type="dxa"/>
            <w:tcBorders>
              <w:right w:val="single" w:sz="8" w:space="0" w:color="000000"/>
            </w:tcBorders>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107</w:t>
            </w:r>
          </w:p>
        </w:tc>
        <w:tc>
          <w:tcPr>
            <w:tcW w:w="992" w:type="dxa"/>
            <w:tcBorders>
              <w:left w:val="single" w:sz="8"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201,585</w:t>
            </w:r>
          </w:p>
        </w:tc>
        <w:tc>
          <w:tcPr>
            <w:tcW w:w="992"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275,308</w:t>
            </w:r>
          </w:p>
        </w:tc>
        <w:tc>
          <w:tcPr>
            <w:tcW w:w="992"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161,451</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250,464</w:t>
            </w:r>
          </w:p>
        </w:tc>
        <w:tc>
          <w:tcPr>
            <w:tcW w:w="1040" w:type="dxa"/>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sz w:val="20"/>
                <w:szCs w:val="20"/>
              </w:rPr>
              <w:t>309,590</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198,540</w:t>
            </w:r>
          </w:p>
        </w:tc>
        <w:tc>
          <w:tcPr>
            <w:tcW w:w="1040"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147,401</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196,308</w:t>
            </w:r>
          </w:p>
        </w:tc>
        <w:tc>
          <w:tcPr>
            <w:tcW w:w="1040" w:type="dxa"/>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w w:val="95"/>
                <w:sz w:val="20"/>
                <w:szCs w:val="20"/>
              </w:rPr>
              <w:t>133,210</w:t>
            </w:r>
          </w:p>
        </w:tc>
      </w:tr>
      <w:tr w:rsidR="00FA7AEB" w:rsidRPr="00FA7AEB" w:rsidTr="00D470C1">
        <w:trPr>
          <w:trHeight w:val="453"/>
          <w:jc w:val="center"/>
        </w:trPr>
        <w:tc>
          <w:tcPr>
            <w:tcW w:w="851" w:type="dxa"/>
            <w:tcBorders>
              <w:right w:val="single" w:sz="8" w:space="0" w:color="000000"/>
            </w:tcBorders>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108</w:t>
            </w:r>
          </w:p>
        </w:tc>
        <w:tc>
          <w:tcPr>
            <w:tcW w:w="992" w:type="dxa"/>
            <w:tcBorders>
              <w:left w:val="single" w:sz="8"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208,048</w:t>
            </w:r>
          </w:p>
        </w:tc>
        <w:tc>
          <w:tcPr>
            <w:tcW w:w="992"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283,820</w:t>
            </w:r>
          </w:p>
        </w:tc>
        <w:tc>
          <w:tcPr>
            <w:tcW w:w="992"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164,919</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260,201</w:t>
            </w:r>
          </w:p>
        </w:tc>
        <w:tc>
          <w:tcPr>
            <w:tcW w:w="1040" w:type="dxa"/>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sz w:val="20"/>
                <w:szCs w:val="20"/>
              </w:rPr>
              <w:t>316,495</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208,665</w:t>
            </w:r>
          </w:p>
        </w:tc>
        <w:tc>
          <w:tcPr>
            <w:tcW w:w="1040"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149,328</w:t>
            </w:r>
          </w:p>
        </w:tc>
        <w:tc>
          <w:tcPr>
            <w:tcW w:w="1039" w:type="dxa"/>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208,362</w:t>
            </w:r>
          </w:p>
        </w:tc>
        <w:tc>
          <w:tcPr>
            <w:tcW w:w="1040" w:type="dxa"/>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w w:val="95"/>
                <w:sz w:val="20"/>
                <w:szCs w:val="20"/>
              </w:rPr>
              <w:t>131,392</w:t>
            </w:r>
          </w:p>
        </w:tc>
      </w:tr>
      <w:tr w:rsidR="00FA7AEB" w:rsidRPr="00FA7AEB" w:rsidTr="00D470C1">
        <w:trPr>
          <w:trHeight w:val="442"/>
          <w:jc w:val="center"/>
        </w:trPr>
        <w:tc>
          <w:tcPr>
            <w:tcW w:w="851" w:type="dxa"/>
            <w:tcBorders>
              <w:bottom w:val="single" w:sz="2" w:space="0" w:color="000000"/>
              <w:right w:val="single" w:sz="8" w:space="0" w:color="000000"/>
            </w:tcBorders>
            <w:vAlign w:val="center"/>
          </w:tcPr>
          <w:p w:rsidR="00AF1420" w:rsidRPr="00FA7AEB" w:rsidRDefault="00AF1420" w:rsidP="00D470C1">
            <w:pPr>
              <w:jc w:val="center"/>
              <w:rPr>
                <w:rFonts w:hAnsi="標楷體"/>
                <w:b/>
                <w:color w:val="000000" w:themeColor="text1"/>
                <w:sz w:val="26"/>
                <w:szCs w:val="26"/>
              </w:rPr>
            </w:pPr>
            <w:r w:rsidRPr="00FA7AEB">
              <w:rPr>
                <w:rFonts w:hAnsi="標楷體"/>
                <w:b/>
                <w:color w:val="000000" w:themeColor="text1"/>
                <w:sz w:val="26"/>
                <w:szCs w:val="26"/>
              </w:rPr>
              <w:t>109</w:t>
            </w:r>
          </w:p>
        </w:tc>
        <w:tc>
          <w:tcPr>
            <w:tcW w:w="992" w:type="dxa"/>
            <w:tcBorders>
              <w:left w:val="single" w:sz="8" w:space="0" w:color="000000"/>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211,071</w:t>
            </w:r>
          </w:p>
        </w:tc>
        <w:tc>
          <w:tcPr>
            <w:tcW w:w="992" w:type="dxa"/>
            <w:tcBorders>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289,098</w:t>
            </w:r>
          </w:p>
        </w:tc>
        <w:tc>
          <w:tcPr>
            <w:tcW w:w="992" w:type="dxa"/>
            <w:tcBorders>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164,792</w:t>
            </w:r>
          </w:p>
        </w:tc>
        <w:tc>
          <w:tcPr>
            <w:tcW w:w="1039" w:type="dxa"/>
            <w:tcBorders>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266,335</w:t>
            </w:r>
          </w:p>
        </w:tc>
        <w:tc>
          <w:tcPr>
            <w:tcW w:w="1040" w:type="dxa"/>
            <w:tcBorders>
              <w:bottom w:val="single" w:sz="2" w:space="0" w:color="000000"/>
            </w:tcBorders>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sz w:val="20"/>
                <w:szCs w:val="20"/>
              </w:rPr>
              <w:t>323,634</w:t>
            </w:r>
          </w:p>
        </w:tc>
        <w:tc>
          <w:tcPr>
            <w:tcW w:w="1039" w:type="dxa"/>
            <w:tcBorders>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sz w:val="20"/>
                <w:szCs w:val="20"/>
              </w:rPr>
              <w:t>212,015</w:t>
            </w:r>
          </w:p>
        </w:tc>
        <w:tc>
          <w:tcPr>
            <w:tcW w:w="1040" w:type="dxa"/>
            <w:tcBorders>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148,929</w:t>
            </w:r>
          </w:p>
        </w:tc>
        <w:tc>
          <w:tcPr>
            <w:tcW w:w="1039" w:type="dxa"/>
            <w:tcBorders>
              <w:bottom w:val="single" w:sz="2" w:space="0" w:color="000000"/>
            </w:tcBorders>
            <w:vAlign w:val="center"/>
          </w:tcPr>
          <w:p w:rsidR="00AF1420" w:rsidRPr="00FA7AEB" w:rsidRDefault="00AF1420" w:rsidP="00D470C1">
            <w:pPr>
              <w:jc w:val="center"/>
              <w:rPr>
                <w:rFonts w:hAnsi="標楷體"/>
                <w:color w:val="000000" w:themeColor="text1"/>
                <w:sz w:val="20"/>
                <w:szCs w:val="20"/>
              </w:rPr>
            </w:pPr>
            <w:r w:rsidRPr="00FA7AEB">
              <w:rPr>
                <w:rFonts w:hAnsi="標楷體"/>
                <w:color w:val="000000" w:themeColor="text1"/>
                <w:w w:val="95"/>
                <w:sz w:val="20"/>
                <w:szCs w:val="20"/>
              </w:rPr>
              <w:t>211,552</w:t>
            </w:r>
          </w:p>
        </w:tc>
        <w:tc>
          <w:tcPr>
            <w:tcW w:w="1040" w:type="dxa"/>
            <w:tcBorders>
              <w:bottom w:val="single" w:sz="2" w:space="0" w:color="000000"/>
            </w:tcBorders>
            <w:vAlign w:val="center"/>
          </w:tcPr>
          <w:p w:rsidR="00AF1420" w:rsidRPr="00FA7AEB" w:rsidRDefault="00AF1420" w:rsidP="00D470C1">
            <w:pPr>
              <w:jc w:val="center"/>
              <w:rPr>
                <w:rFonts w:hAnsi="標楷體"/>
                <w:b/>
                <w:color w:val="000000" w:themeColor="text1"/>
                <w:sz w:val="20"/>
                <w:szCs w:val="20"/>
              </w:rPr>
            </w:pPr>
            <w:r w:rsidRPr="00FA7AEB">
              <w:rPr>
                <w:rFonts w:hAnsi="標楷體"/>
                <w:b/>
                <w:color w:val="000000" w:themeColor="text1"/>
                <w:w w:val="95"/>
                <w:sz w:val="20"/>
                <w:szCs w:val="20"/>
              </w:rPr>
              <w:t>128,749</w:t>
            </w:r>
          </w:p>
        </w:tc>
      </w:tr>
    </w:tbl>
    <w:p w:rsidR="00AF1420" w:rsidRPr="00FA7AEB" w:rsidRDefault="00AF1420" w:rsidP="00AF1420">
      <w:pPr>
        <w:spacing w:line="360" w:lineRule="exact"/>
        <w:ind w:leftChars="-166" w:left="-565"/>
        <w:rPr>
          <w:rFonts w:hAnsi="標楷體"/>
          <w:color w:val="000000" w:themeColor="text1"/>
          <w:sz w:val="24"/>
        </w:rPr>
      </w:pPr>
      <w:proofErr w:type="gramStart"/>
      <w:r w:rsidRPr="00FA7AEB">
        <w:rPr>
          <w:rFonts w:hAnsi="標楷體" w:hint="eastAsia"/>
          <w:color w:val="000000" w:themeColor="text1"/>
          <w:sz w:val="24"/>
        </w:rPr>
        <w:t>註</w:t>
      </w:r>
      <w:proofErr w:type="gramEnd"/>
      <w:r w:rsidRPr="00FA7AEB">
        <w:rPr>
          <w:rFonts w:hAnsi="標楷體" w:hint="eastAsia"/>
          <w:color w:val="000000" w:themeColor="text1"/>
          <w:sz w:val="24"/>
        </w:rPr>
        <w:t>：本表資料不含宗教</w:t>
      </w:r>
      <w:proofErr w:type="gramStart"/>
      <w:r w:rsidRPr="00FA7AEB">
        <w:rPr>
          <w:rFonts w:hAnsi="標楷體" w:hint="eastAsia"/>
          <w:color w:val="000000" w:themeColor="text1"/>
          <w:sz w:val="24"/>
        </w:rPr>
        <w:t>研</w:t>
      </w:r>
      <w:proofErr w:type="gramEnd"/>
      <w:r w:rsidRPr="00FA7AEB">
        <w:rPr>
          <w:rFonts w:hAnsi="標楷體" w:hint="eastAsia"/>
          <w:color w:val="000000" w:themeColor="text1"/>
          <w:sz w:val="24"/>
        </w:rPr>
        <w:t>修學院、空大及大專校院附設進修學校。</w:t>
      </w:r>
    </w:p>
    <w:p w:rsidR="00AF1420" w:rsidRPr="00FA7AEB" w:rsidRDefault="00AF1420" w:rsidP="00AF1420">
      <w:pPr>
        <w:spacing w:afterLines="50" w:after="228" w:line="360" w:lineRule="exact"/>
        <w:ind w:leftChars="-166" w:left="-565"/>
        <w:rPr>
          <w:rFonts w:hAnsi="標楷體"/>
          <w:color w:val="000000" w:themeColor="text1"/>
          <w:sz w:val="24"/>
        </w:rPr>
      </w:pPr>
      <w:r w:rsidRPr="00FA7AEB">
        <w:rPr>
          <w:rFonts w:hAnsi="標楷體" w:hint="eastAsia"/>
          <w:color w:val="000000" w:themeColor="text1"/>
          <w:sz w:val="24"/>
        </w:rPr>
        <w:t>資料來源：</w:t>
      </w:r>
      <w:r w:rsidR="0044370A" w:rsidRPr="00FA7AEB">
        <w:rPr>
          <w:rFonts w:hAnsi="標楷體" w:hint="eastAsia"/>
          <w:color w:val="000000" w:themeColor="text1"/>
          <w:sz w:val="24"/>
        </w:rPr>
        <w:t>本案詢問會後教育部補充資料</w:t>
      </w:r>
      <w:r w:rsidRPr="00FA7AEB">
        <w:rPr>
          <w:rFonts w:hAnsi="標楷體" w:hint="eastAsia"/>
          <w:color w:val="000000" w:themeColor="text1"/>
          <w:sz w:val="24"/>
        </w:rPr>
        <w:t>。</w:t>
      </w:r>
    </w:p>
    <w:p w:rsidR="00BD6556" w:rsidRPr="00FA7AEB" w:rsidRDefault="00B52F2F" w:rsidP="00903199">
      <w:pPr>
        <w:pStyle w:val="3"/>
        <w:rPr>
          <w:color w:val="000000" w:themeColor="text1"/>
        </w:rPr>
      </w:pPr>
      <w:r w:rsidRPr="00FA7AEB">
        <w:rPr>
          <w:rFonts w:hint="eastAsia"/>
          <w:color w:val="000000" w:themeColor="text1"/>
        </w:rPr>
        <w:t>復</w:t>
      </w:r>
      <w:r w:rsidR="00BD6556" w:rsidRPr="00FA7AEB">
        <w:rPr>
          <w:rFonts w:hint="eastAsia"/>
          <w:color w:val="000000" w:themeColor="text1"/>
        </w:rPr>
        <w:t>依審計部</w:t>
      </w:r>
      <w:proofErr w:type="gramStart"/>
      <w:r w:rsidR="00BD6556" w:rsidRPr="00FA7AEB">
        <w:rPr>
          <w:rFonts w:hint="eastAsia"/>
          <w:color w:val="000000" w:themeColor="text1"/>
        </w:rPr>
        <w:t>110</w:t>
      </w:r>
      <w:proofErr w:type="gramEnd"/>
      <w:r w:rsidR="00BD6556" w:rsidRPr="00FA7AEB">
        <w:rPr>
          <w:rFonts w:hint="eastAsia"/>
          <w:color w:val="000000" w:themeColor="text1"/>
        </w:rPr>
        <w:t>年度查核高等教育深耕</w:t>
      </w:r>
      <w:r w:rsidR="00305874" w:rsidRPr="00FA7AEB">
        <w:rPr>
          <w:rFonts w:hint="eastAsia"/>
          <w:color w:val="000000" w:themeColor="text1"/>
        </w:rPr>
        <w:t>（</w:t>
      </w:r>
      <w:r w:rsidR="00305874" w:rsidRPr="00F002C9">
        <w:rPr>
          <w:rFonts w:hint="eastAsia"/>
          <w:color w:val="000000" w:themeColor="text1"/>
        </w:rPr>
        <w:t>下稱高</w:t>
      </w:r>
      <w:r w:rsidR="00305874" w:rsidRPr="00FA7AEB">
        <w:rPr>
          <w:rFonts w:hint="eastAsia"/>
          <w:color w:val="000000" w:themeColor="text1"/>
        </w:rPr>
        <w:t>教深耕計畫）</w:t>
      </w:r>
      <w:r w:rsidR="00BD6556" w:rsidRPr="00FA7AEB">
        <w:rPr>
          <w:rFonts w:hint="eastAsia"/>
          <w:color w:val="000000" w:themeColor="text1"/>
        </w:rPr>
        <w:t>計畫執行情形之查核意見略</w:t>
      </w:r>
      <w:proofErr w:type="gramStart"/>
      <w:r w:rsidR="00BD6556" w:rsidRPr="00FA7AEB">
        <w:rPr>
          <w:rFonts w:hint="eastAsia"/>
          <w:color w:val="000000" w:themeColor="text1"/>
        </w:rPr>
        <w:t>以</w:t>
      </w:r>
      <w:proofErr w:type="gramEnd"/>
      <w:r w:rsidR="00BD6556" w:rsidRPr="00FA7AEB">
        <w:rPr>
          <w:rFonts w:hint="eastAsia"/>
          <w:color w:val="000000" w:themeColor="text1"/>
        </w:rPr>
        <w:t>，</w:t>
      </w:r>
      <w:r w:rsidR="00F767E6" w:rsidRPr="00FA7AEB">
        <w:rPr>
          <w:rFonts w:hint="eastAsia"/>
          <w:color w:val="000000" w:themeColor="text1"/>
        </w:rPr>
        <w:t>該計畫之</w:t>
      </w:r>
      <w:r w:rsidR="00BD6556" w:rsidRPr="00FA7AEB">
        <w:rPr>
          <w:rFonts w:hint="eastAsia"/>
          <w:color w:val="000000" w:themeColor="text1"/>
        </w:rPr>
        <w:t>目標「提升高教公共性」部分，計有學生、教師及制度等3個面向，</w:t>
      </w:r>
      <w:r w:rsidR="00BD6556" w:rsidRPr="00FA7AEB">
        <w:rPr>
          <w:rFonts w:hint="eastAsia"/>
          <w:color w:val="000000" w:themeColor="text1"/>
          <w:u w:val="single"/>
        </w:rPr>
        <w:t>其中教師面向之執行策略為改善人力結構，調降</w:t>
      </w:r>
      <w:proofErr w:type="gramStart"/>
      <w:r w:rsidR="00BD6556" w:rsidRPr="00FA7AEB">
        <w:rPr>
          <w:rFonts w:hint="eastAsia"/>
          <w:color w:val="000000" w:themeColor="text1"/>
          <w:u w:val="single"/>
        </w:rPr>
        <w:t>生師比</w:t>
      </w:r>
      <w:proofErr w:type="gramEnd"/>
      <w:r w:rsidR="00BD6556" w:rsidRPr="00FA7AEB">
        <w:rPr>
          <w:rFonts w:hint="eastAsia"/>
          <w:color w:val="000000" w:themeColor="text1"/>
          <w:u w:val="single"/>
        </w:rPr>
        <w:t>及改善專兼任教師比率，提升教學品質</w:t>
      </w:r>
      <w:r w:rsidR="00BD6556" w:rsidRPr="00FA7AEB">
        <w:rPr>
          <w:rFonts w:hint="eastAsia"/>
          <w:color w:val="000000" w:themeColor="text1"/>
        </w:rPr>
        <w:t>。經查相關策略推動情形，核有下列事項：教育部督促大專校院降低</w:t>
      </w:r>
      <w:proofErr w:type="gramStart"/>
      <w:r w:rsidR="00BD6556" w:rsidRPr="00FA7AEB">
        <w:rPr>
          <w:rFonts w:hint="eastAsia"/>
          <w:color w:val="000000" w:themeColor="text1"/>
        </w:rPr>
        <w:t>生師比</w:t>
      </w:r>
      <w:proofErr w:type="gramEnd"/>
      <w:r w:rsidR="00BD6556" w:rsidRPr="00FA7AEB">
        <w:rPr>
          <w:rFonts w:hint="eastAsia"/>
          <w:color w:val="000000" w:themeColor="text1"/>
        </w:rPr>
        <w:t>有助改善教學品質，</w:t>
      </w:r>
      <w:r w:rsidR="00BD6556" w:rsidRPr="00FA7AEB">
        <w:rPr>
          <w:rFonts w:hint="eastAsia"/>
          <w:color w:val="000000" w:themeColor="text1"/>
          <w:u w:val="single"/>
        </w:rPr>
        <w:t>惟部分學校不降反升，且普遍高於OECD國家平均值</w:t>
      </w:r>
      <w:r w:rsidR="00BD6556" w:rsidRPr="00FA7AEB">
        <w:rPr>
          <w:rFonts w:hint="eastAsia"/>
          <w:color w:val="000000" w:themeColor="text1"/>
        </w:rPr>
        <w:t>，允宜</w:t>
      </w:r>
      <w:proofErr w:type="gramStart"/>
      <w:r w:rsidR="00BD6556" w:rsidRPr="00FA7AEB">
        <w:rPr>
          <w:rFonts w:hint="eastAsia"/>
          <w:color w:val="000000" w:themeColor="text1"/>
        </w:rPr>
        <w:t>賡</w:t>
      </w:r>
      <w:proofErr w:type="gramEnd"/>
      <w:r w:rsidR="00BD6556" w:rsidRPr="00FA7AEB">
        <w:rPr>
          <w:rFonts w:hint="eastAsia"/>
          <w:color w:val="000000" w:themeColor="text1"/>
        </w:rPr>
        <w:t>續督促學校注意檢討改善…</w:t>
      </w:r>
      <w:proofErr w:type="gramStart"/>
      <w:r w:rsidR="00BD6556" w:rsidRPr="00FA7AEB">
        <w:rPr>
          <w:rFonts w:hint="eastAsia"/>
          <w:color w:val="000000" w:themeColor="text1"/>
        </w:rPr>
        <w:t>…</w:t>
      </w:r>
      <w:proofErr w:type="gramEnd"/>
      <w:r w:rsidR="00BD6556" w:rsidRPr="00FA7AEB">
        <w:rPr>
          <w:rFonts w:hint="eastAsia"/>
          <w:color w:val="000000" w:themeColor="text1"/>
        </w:rPr>
        <w:t>等語。</w:t>
      </w:r>
      <w:proofErr w:type="gramStart"/>
      <w:r w:rsidR="00BD6556" w:rsidRPr="00FA7AEB">
        <w:rPr>
          <w:rFonts w:hint="eastAsia"/>
          <w:color w:val="000000" w:themeColor="text1"/>
        </w:rPr>
        <w:t>況</w:t>
      </w:r>
      <w:proofErr w:type="gramEnd"/>
      <w:r w:rsidR="00BD6556" w:rsidRPr="00FA7AEB">
        <w:rPr>
          <w:rFonts w:hint="eastAsia"/>
          <w:color w:val="000000" w:themeColor="text1"/>
        </w:rPr>
        <w:t>以個別學校分析，</w:t>
      </w:r>
      <w:r w:rsidR="00BD6556" w:rsidRPr="00FA7AEB">
        <w:rPr>
          <w:rFonts w:hint="eastAsia"/>
          <w:color w:val="000000" w:themeColor="text1"/>
          <w:u w:val="single"/>
        </w:rPr>
        <w:t>109</w:t>
      </w:r>
      <w:proofErr w:type="gramStart"/>
      <w:r w:rsidR="000D115A" w:rsidRPr="00FA7AEB">
        <w:rPr>
          <w:rFonts w:hint="eastAsia"/>
          <w:color w:val="000000" w:themeColor="text1"/>
          <w:u w:val="single"/>
        </w:rPr>
        <w:t>學年</w:t>
      </w:r>
      <w:r w:rsidR="00BD6556" w:rsidRPr="00FA7AEB">
        <w:rPr>
          <w:rFonts w:hint="eastAsia"/>
          <w:color w:val="000000" w:themeColor="text1"/>
          <w:u w:val="single"/>
        </w:rPr>
        <w:t>生師比較</w:t>
      </w:r>
      <w:proofErr w:type="gramEnd"/>
      <w:r w:rsidR="00BD6556" w:rsidRPr="00FA7AEB">
        <w:rPr>
          <w:rFonts w:hint="eastAsia"/>
          <w:color w:val="000000" w:themeColor="text1"/>
          <w:u w:val="single"/>
        </w:rPr>
        <w:t>107</w:t>
      </w:r>
      <w:r w:rsidR="000D115A" w:rsidRPr="00FA7AEB">
        <w:rPr>
          <w:rFonts w:hint="eastAsia"/>
          <w:color w:val="000000" w:themeColor="text1"/>
          <w:u w:val="single"/>
        </w:rPr>
        <w:t>學年</w:t>
      </w:r>
      <w:r w:rsidR="00BD6556" w:rsidRPr="00FA7AEB">
        <w:rPr>
          <w:rFonts w:hint="eastAsia"/>
          <w:color w:val="000000" w:themeColor="text1"/>
          <w:u w:val="single"/>
        </w:rPr>
        <w:t>增加者計有44校，其中公立18校、私立26校</w:t>
      </w:r>
      <w:r w:rsidR="00BD6556" w:rsidRPr="00FA7AEB">
        <w:rPr>
          <w:rFonts w:hint="eastAsia"/>
          <w:color w:val="000000" w:themeColor="text1"/>
        </w:rPr>
        <w:t>；</w:t>
      </w:r>
      <w:r w:rsidR="00BD6556" w:rsidRPr="00FA7AEB">
        <w:rPr>
          <w:rFonts w:hint="eastAsia"/>
          <w:color w:val="000000" w:themeColor="text1"/>
          <w:u w:val="single"/>
        </w:rPr>
        <w:t>且數據顯示部分學校</w:t>
      </w:r>
      <w:proofErr w:type="gramStart"/>
      <w:r w:rsidR="00BD6556" w:rsidRPr="00FA7AEB">
        <w:rPr>
          <w:rFonts w:hint="eastAsia"/>
          <w:color w:val="000000" w:themeColor="text1"/>
          <w:u w:val="single"/>
        </w:rPr>
        <w:t>生師比</w:t>
      </w:r>
      <w:proofErr w:type="gramEnd"/>
      <w:r w:rsidR="00BD6556" w:rsidRPr="00FA7AEB">
        <w:rPr>
          <w:rFonts w:hint="eastAsia"/>
          <w:color w:val="000000" w:themeColor="text1"/>
          <w:u w:val="single"/>
        </w:rPr>
        <w:t>不降反升，教師之教學負擔有加重情形，不利教學品質之提升，允宜</w:t>
      </w:r>
      <w:proofErr w:type="gramStart"/>
      <w:r w:rsidR="00BD6556" w:rsidRPr="00FA7AEB">
        <w:rPr>
          <w:rFonts w:hint="eastAsia"/>
          <w:color w:val="000000" w:themeColor="text1"/>
          <w:u w:val="single"/>
        </w:rPr>
        <w:t>賡</w:t>
      </w:r>
      <w:proofErr w:type="gramEnd"/>
      <w:r w:rsidR="00BD6556" w:rsidRPr="00FA7AEB">
        <w:rPr>
          <w:rFonts w:hint="eastAsia"/>
          <w:color w:val="000000" w:themeColor="text1"/>
          <w:u w:val="single"/>
        </w:rPr>
        <w:t>續督促學校注意檢討改善，</w:t>
      </w:r>
      <w:proofErr w:type="gramStart"/>
      <w:r w:rsidR="00BD6556" w:rsidRPr="00FA7AEB">
        <w:rPr>
          <w:rFonts w:hint="eastAsia"/>
          <w:color w:val="000000" w:themeColor="text1"/>
          <w:u w:val="single"/>
        </w:rPr>
        <w:t>俾</w:t>
      </w:r>
      <w:proofErr w:type="gramEnd"/>
      <w:r w:rsidR="00BD6556" w:rsidRPr="00FA7AEB">
        <w:rPr>
          <w:rFonts w:hint="eastAsia"/>
          <w:color w:val="000000" w:themeColor="text1"/>
          <w:u w:val="single"/>
        </w:rPr>
        <w:t>提升教學品質</w:t>
      </w:r>
      <w:r w:rsidR="00BD6556" w:rsidRPr="00FA7AEB">
        <w:rPr>
          <w:rFonts w:hint="eastAsia"/>
          <w:color w:val="000000" w:themeColor="text1"/>
        </w:rPr>
        <w:t>。</w:t>
      </w:r>
      <w:r w:rsidR="00850449" w:rsidRPr="00FA7AEB">
        <w:rPr>
          <w:rFonts w:hint="eastAsia"/>
          <w:color w:val="000000" w:themeColor="text1"/>
        </w:rPr>
        <w:t>基此</w:t>
      </w:r>
      <w:r w:rsidR="00BD6556" w:rsidRPr="00FA7AEB">
        <w:rPr>
          <w:rFonts w:hint="eastAsia"/>
          <w:color w:val="000000" w:themeColor="text1"/>
        </w:rPr>
        <w:t>，教育部雖稱</w:t>
      </w:r>
      <w:r w:rsidR="00BD6556" w:rsidRPr="00FA7AEB">
        <w:rPr>
          <w:rFonts w:hAnsi="標楷體" w:hint="eastAsia"/>
          <w:color w:val="000000" w:themeColor="text1"/>
          <w:szCs w:val="24"/>
        </w:rPr>
        <w:t>透過專科以上學校總量發展規模與資源條件標準</w:t>
      </w:r>
      <w:r w:rsidR="00083383" w:rsidRPr="00FA7AEB">
        <w:rPr>
          <w:rFonts w:hint="eastAsia"/>
          <w:color w:val="000000" w:themeColor="text1"/>
        </w:rPr>
        <w:t>（</w:t>
      </w:r>
      <w:r w:rsidR="00083383" w:rsidRPr="00F002C9">
        <w:rPr>
          <w:rFonts w:hint="eastAsia"/>
          <w:color w:val="000000" w:themeColor="text1"/>
        </w:rPr>
        <w:t>下稱</w:t>
      </w:r>
      <w:r w:rsidR="001B20C6" w:rsidRPr="00FA7AEB">
        <w:rPr>
          <w:rFonts w:hint="eastAsia"/>
          <w:color w:val="000000" w:themeColor="text1"/>
        </w:rPr>
        <w:t>專科以上</w:t>
      </w:r>
      <w:r w:rsidR="00083383" w:rsidRPr="00FA7AEB">
        <w:rPr>
          <w:color w:val="000000" w:themeColor="text1"/>
        </w:rPr>
        <w:t>資源條件標準</w:t>
      </w:r>
      <w:r w:rsidR="00083383" w:rsidRPr="00FA7AEB">
        <w:rPr>
          <w:rFonts w:hint="eastAsia"/>
          <w:color w:val="000000" w:themeColor="text1"/>
        </w:rPr>
        <w:t>）</w:t>
      </w:r>
      <w:r w:rsidR="00BD6556" w:rsidRPr="00FA7AEB">
        <w:rPr>
          <w:rFonts w:hAnsi="標楷體" w:hint="eastAsia"/>
          <w:color w:val="000000" w:themeColor="text1"/>
          <w:szCs w:val="24"/>
        </w:rPr>
        <w:t>明定各</w:t>
      </w:r>
      <w:proofErr w:type="gramStart"/>
      <w:r w:rsidR="00BD6556" w:rsidRPr="00FA7AEB">
        <w:rPr>
          <w:rFonts w:hAnsi="標楷體" w:hint="eastAsia"/>
          <w:color w:val="000000" w:themeColor="text1"/>
          <w:szCs w:val="24"/>
        </w:rPr>
        <w:t>校生師比</w:t>
      </w:r>
      <w:r w:rsidR="00BD6556" w:rsidRPr="00FA7AEB">
        <w:rPr>
          <w:rFonts w:hint="eastAsia"/>
          <w:color w:val="000000" w:themeColor="text1"/>
        </w:rPr>
        <w:t>值</w:t>
      </w:r>
      <w:proofErr w:type="gramEnd"/>
      <w:r w:rsidR="00BD6556" w:rsidRPr="00FA7AEB">
        <w:rPr>
          <w:rFonts w:hint="eastAsia"/>
          <w:color w:val="000000" w:themeColor="text1"/>
        </w:rPr>
        <w:t>、</w:t>
      </w:r>
      <w:r w:rsidR="00BD6556" w:rsidRPr="00FA7AEB">
        <w:rPr>
          <w:rFonts w:hAnsi="標楷體" w:hint="eastAsia"/>
          <w:color w:val="000000" w:themeColor="text1"/>
          <w:szCs w:val="24"/>
        </w:rPr>
        <w:t>改以實際專任教師人數</w:t>
      </w:r>
      <w:proofErr w:type="gramStart"/>
      <w:r w:rsidR="00BD6556" w:rsidRPr="00FA7AEB">
        <w:rPr>
          <w:rFonts w:hAnsi="標楷體" w:hint="eastAsia"/>
          <w:color w:val="000000" w:themeColor="text1"/>
          <w:szCs w:val="24"/>
        </w:rPr>
        <w:t>核配</w:t>
      </w:r>
      <w:r w:rsidR="00BD6556" w:rsidRPr="00FA7AEB">
        <w:rPr>
          <w:rFonts w:hint="eastAsia"/>
          <w:color w:val="000000" w:themeColor="text1"/>
        </w:rPr>
        <w:t>私</w:t>
      </w:r>
      <w:r w:rsidR="00BD6556" w:rsidRPr="00FA7AEB">
        <w:rPr>
          <w:rFonts w:hAnsi="標楷體" w:hint="eastAsia"/>
          <w:color w:val="000000" w:themeColor="text1"/>
          <w:szCs w:val="24"/>
        </w:rPr>
        <w:t>校</w:t>
      </w:r>
      <w:proofErr w:type="gramEnd"/>
      <w:r w:rsidR="00BD6556" w:rsidRPr="00FA7AEB">
        <w:rPr>
          <w:rFonts w:hAnsi="標楷體" w:hint="eastAsia"/>
          <w:color w:val="000000" w:themeColor="text1"/>
          <w:szCs w:val="24"/>
        </w:rPr>
        <w:t>獎補助款等措施，惟</w:t>
      </w:r>
      <w:r w:rsidR="00E63E92" w:rsidRPr="00FA7AEB">
        <w:rPr>
          <w:rFonts w:hAnsi="標楷體" w:hint="eastAsia"/>
          <w:color w:val="000000" w:themeColor="text1"/>
          <w:szCs w:val="24"/>
        </w:rPr>
        <w:t>上述</w:t>
      </w:r>
      <w:r w:rsidR="00612F9A" w:rsidRPr="00FA7AEB">
        <w:rPr>
          <w:rFonts w:hAnsi="標楷體" w:hint="eastAsia"/>
          <w:color w:val="000000" w:themeColor="text1"/>
          <w:szCs w:val="24"/>
        </w:rPr>
        <w:t>作</w:t>
      </w:r>
      <w:r w:rsidR="00E63E92" w:rsidRPr="00FA7AEB">
        <w:rPr>
          <w:rFonts w:hAnsi="標楷體" w:hint="eastAsia"/>
          <w:color w:val="000000" w:themeColor="text1"/>
          <w:szCs w:val="24"/>
        </w:rPr>
        <w:t>為</w:t>
      </w:r>
      <w:r w:rsidR="00BD6556" w:rsidRPr="00FA7AEB">
        <w:rPr>
          <w:rFonts w:hAnsi="標楷體" w:hint="eastAsia"/>
          <w:color w:val="000000" w:themeColor="text1"/>
          <w:szCs w:val="24"/>
        </w:rPr>
        <w:t>仍待評估成效。</w:t>
      </w:r>
    </w:p>
    <w:p w:rsidR="00BD6556" w:rsidRPr="00FA7AEB" w:rsidRDefault="00BB6F28" w:rsidP="00A031B1">
      <w:pPr>
        <w:pStyle w:val="3"/>
        <w:rPr>
          <w:color w:val="000000" w:themeColor="text1"/>
        </w:rPr>
      </w:pPr>
      <w:r w:rsidRPr="00FA7AEB">
        <w:rPr>
          <w:rFonts w:hint="eastAsia"/>
          <w:color w:val="000000" w:themeColor="text1"/>
        </w:rPr>
        <w:t>再</w:t>
      </w:r>
      <w:r w:rsidR="00BD6556" w:rsidRPr="00FA7AEB">
        <w:rPr>
          <w:rFonts w:hint="eastAsia"/>
          <w:color w:val="000000" w:themeColor="text1"/>
        </w:rPr>
        <w:t>按教育部</w:t>
      </w:r>
      <w:r w:rsidR="001B20C6" w:rsidRPr="00FA7AEB">
        <w:rPr>
          <w:rFonts w:hint="eastAsia"/>
          <w:color w:val="000000" w:themeColor="text1"/>
        </w:rPr>
        <w:t>專科以上</w:t>
      </w:r>
      <w:r w:rsidR="00543919" w:rsidRPr="00FA7AEB">
        <w:rPr>
          <w:color w:val="000000" w:themeColor="text1"/>
        </w:rPr>
        <w:t>資源條件標準</w:t>
      </w:r>
      <w:r w:rsidR="008F6FE8" w:rsidRPr="00FA7AEB">
        <w:rPr>
          <w:rFonts w:hint="eastAsia"/>
          <w:color w:val="000000" w:themeColor="text1"/>
        </w:rPr>
        <w:t>第4條規定略</w:t>
      </w:r>
      <w:proofErr w:type="gramStart"/>
      <w:r w:rsidR="008F6FE8" w:rsidRPr="00FA7AEB">
        <w:rPr>
          <w:rFonts w:hint="eastAsia"/>
          <w:color w:val="000000" w:themeColor="text1"/>
        </w:rPr>
        <w:t>以</w:t>
      </w:r>
      <w:proofErr w:type="gramEnd"/>
      <w:r w:rsidR="00BD6556" w:rsidRPr="00FA7AEB">
        <w:rPr>
          <w:rFonts w:hint="eastAsia"/>
          <w:color w:val="000000" w:themeColor="text1"/>
        </w:rPr>
        <w:t>，</w:t>
      </w:r>
      <w:r w:rsidR="00BD6556" w:rsidRPr="00FA7AEB">
        <w:rPr>
          <w:rFonts w:hint="eastAsia"/>
          <w:color w:val="000000" w:themeColor="text1"/>
        </w:rPr>
        <w:lastRenderedPageBreak/>
        <w:t>專科以上學校申請</w:t>
      </w:r>
      <w:proofErr w:type="gramStart"/>
      <w:r w:rsidR="00BD6556" w:rsidRPr="00FA7AEB">
        <w:rPr>
          <w:rFonts w:hint="eastAsia"/>
          <w:color w:val="000000" w:themeColor="text1"/>
        </w:rPr>
        <w:t>增設院</w:t>
      </w:r>
      <w:proofErr w:type="gramEnd"/>
      <w:r w:rsidR="00BD6556" w:rsidRPr="00FA7AEB">
        <w:rPr>
          <w:rFonts w:hint="eastAsia"/>
          <w:color w:val="000000" w:themeColor="text1"/>
        </w:rPr>
        <w:t>、所、系、科及學位學程之相關學制班別，</w:t>
      </w:r>
      <w:r w:rsidR="00BD6556" w:rsidRPr="00FA7AEB">
        <w:rPr>
          <w:rFonts w:hint="eastAsia"/>
          <w:color w:val="000000" w:themeColor="text1"/>
          <w:u w:val="single"/>
        </w:rPr>
        <w:t>應符合本標準規定與附表</w:t>
      </w:r>
      <w:r w:rsidR="00AC5B54" w:rsidRPr="00FA7AEB">
        <w:rPr>
          <w:rFonts w:hint="eastAsia"/>
          <w:color w:val="000000" w:themeColor="text1"/>
          <w:u w:val="single"/>
        </w:rPr>
        <w:t>1</w:t>
      </w:r>
      <w:r w:rsidR="00BD6556" w:rsidRPr="00FA7AEB">
        <w:rPr>
          <w:rFonts w:hint="eastAsia"/>
          <w:color w:val="000000" w:themeColor="text1"/>
          <w:u w:val="single"/>
        </w:rPr>
        <w:t>所定全</w:t>
      </w:r>
      <w:proofErr w:type="gramStart"/>
      <w:r w:rsidR="00BD6556" w:rsidRPr="00FA7AEB">
        <w:rPr>
          <w:rFonts w:hint="eastAsia"/>
          <w:color w:val="000000" w:themeColor="text1"/>
          <w:u w:val="single"/>
        </w:rPr>
        <w:t>校生師比值</w:t>
      </w:r>
      <w:proofErr w:type="gramEnd"/>
      <w:r w:rsidR="00BD6556" w:rsidRPr="00FA7AEB">
        <w:rPr>
          <w:rFonts w:hint="eastAsia"/>
          <w:color w:val="000000" w:themeColor="text1"/>
          <w:u w:val="single"/>
        </w:rPr>
        <w:t>、日間</w:t>
      </w:r>
      <w:proofErr w:type="gramStart"/>
      <w:r w:rsidR="00BD6556" w:rsidRPr="00FA7AEB">
        <w:rPr>
          <w:rFonts w:hint="eastAsia"/>
          <w:color w:val="000000" w:themeColor="text1"/>
          <w:u w:val="single"/>
        </w:rPr>
        <w:t>學制生師比值</w:t>
      </w:r>
      <w:proofErr w:type="gramEnd"/>
      <w:r w:rsidR="00BD6556" w:rsidRPr="00FA7AEB">
        <w:rPr>
          <w:rFonts w:hint="eastAsia"/>
          <w:color w:val="000000" w:themeColor="text1"/>
        </w:rPr>
        <w:t>、</w:t>
      </w:r>
      <w:proofErr w:type="gramStart"/>
      <w:r w:rsidR="00BD6556" w:rsidRPr="00FA7AEB">
        <w:rPr>
          <w:rFonts w:hint="eastAsia"/>
          <w:color w:val="000000" w:themeColor="text1"/>
        </w:rPr>
        <w:t>研究生生師比值</w:t>
      </w:r>
      <w:proofErr w:type="gramEnd"/>
      <w:r w:rsidR="00BD6556" w:rsidRPr="00FA7AEB">
        <w:rPr>
          <w:rFonts w:hint="eastAsia"/>
          <w:color w:val="000000" w:themeColor="text1"/>
        </w:rPr>
        <w:t>之基準…</w:t>
      </w:r>
      <w:proofErr w:type="gramStart"/>
      <w:r w:rsidR="00BD6556" w:rsidRPr="00FA7AEB">
        <w:rPr>
          <w:rFonts w:hint="eastAsia"/>
          <w:color w:val="000000" w:themeColor="text1"/>
        </w:rPr>
        <w:t>…</w:t>
      </w:r>
      <w:proofErr w:type="gramEnd"/>
      <w:r w:rsidR="00BD6556" w:rsidRPr="00FA7AEB">
        <w:rPr>
          <w:rFonts w:hint="eastAsia"/>
          <w:color w:val="000000" w:themeColor="text1"/>
        </w:rPr>
        <w:t>。如下：</w:t>
      </w:r>
    </w:p>
    <w:p w:rsidR="00BD6556" w:rsidRPr="00FA7AEB" w:rsidRDefault="00BD6556" w:rsidP="00A031B1">
      <w:pPr>
        <w:pStyle w:val="a3"/>
        <w:rPr>
          <w:rFonts w:hAnsi="標楷體"/>
          <w:b/>
          <w:color w:val="000000" w:themeColor="text1"/>
        </w:rPr>
      </w:pPr>
      <w:proofErr w:type="gramStart"/>
      <w:r w:rsidRPr="00FA7AEB">
        <w:rPr>
          <w:rFonts w:hAnsi="標楷體" w:hint="eastAsia"/>
          <w:b/>
          <w:color w:val="000000" w:themeColor="text1"/>
        </w:rPr>
        <w:t>生師比</w:t>
      </w:r>
      <w:proofErr w:type="gramEnd"/>
      <w:r w:rsidRPr="00FA7AEB">
        <w:rPr>
          <w:rFonts w:hAnsi="標楷體" w:hint="eastAsia"/>
          <w:b/>
          <w:color w:val="000000" w:themeColor="text1"/>
        </w:rPr>
        <w:t>基準</w:t>
      </w:r>
    </w:p>
    <w:tbl>
      <w:tblPr>
        <w:tblStyle w:val="af6"/>
        <w:tblW w:w="0" w:type="auto"/>
        <w:tblInd w:w="137" w:type="dxa"/>
        <w:tblLook w:val="04A0" w:firstRow="1" w:lastRow="0" w:firstColumn="1" w:lastColumn="0" w:noHBand="0" w:noVBand="1"/>
      </w:tblPr>
      <w:tblGrid>
        <w:gridCol w:w="1276"/>
        <w:gridCol w:w="2835"/>
        <w:gridCol w:w="4586"/>
      </w:tblGrid>
      <w:tr w:rsidR="00FA7AEB" w:rsidRPr="00FA7AEB" w:rsidTr="004C0FA8">
        <w:trPr>
          <w:tblHeader/>
        </w:trPr>
        <w:tc>
          <w:tcPr>
            <w:tcW w:w="1276" w:type="dxa"/>
            <w:shd w:val="clear" w:color="auto" w:fill="FDE9D9" w:themeFill="accent6" w:themeFillTint="33"/>
          </w:tcPr>
          <w:p w:rsidR="00BD6556" w:rsidRPr="00FA7AEB" w:rsidRDefault="00BD6556" w:rsidP="00A638D0">
            <w:pPr>
              <w:jc w:val="center"/>
              <w:rPr>
                <w:b/>
                <w:color w:val="000000" w:themeColor="text1"/>
                <w:sz w:val="27"/>
                <w:szCs w:val="27"/>
              </w:rPr>
            </w:pPr>
            <w:r w:rsidRPr="00FA7AEB">
              <w:rPr>
                <w:rFonts w:hint="eastAsia"/>
                <w:b/>
                <w:color w:val="000000" w:themeColor="text1"/>
                <w:sz w:val="27"/>
                <w:szCs w:val="27"/>
              </w:rPr>
              <w:t>類型</w:t>
            </w:r>
          </w:p>
        </w:tc>
        <w:tc>
          <w:tcPr>
            <w:tcW w:w="2835" w:type="dxa"/>
            <w:shd w:val="clear" w:color="auto" w:fill="FDE9D9" w:themeFill="accent6" w:themeFillTint="33"/>
          </w:tcPr>
          <w:p w:rsidR="00BD6556" w:rsidRPr="00FA7AEB" w:rsidRDefault="00BD6556" w:rsidP="00A638D0">
            <w:pPr>
              <w:jc w:val="center"/>
              <w:rPr>
                <w:b/>
                <w:color w:val="000000" w:themeColor="text1"/>
                <w:sz w:val="27"/>
                <w:szCs w:val="27"/>
              </w:rPr>
            </w:pPr>
            <w:r w:rsidRPr="00FA7AEB">
              <w:rPr>
                <w:rFonts w:hint="eastAsia"/>
                <w:b/>
                <w:color w:val="000000" w:themeColor="text1"/>
                <w:sz w:val="27"/>
                <w:szCs w:val="27"/>
              </w:rPr>
              <w:t>基準</w:t>
            </w:r>
          </w:p>
        </w:tc>
        <w:tc>
          <w:tcPr>
            <w:tcW w:w="4586" w:type="dxa"/>
            <w:shd w:val="clear" w:color="auto" w:fill="FDE9D9" w:themeFill="accent6" w:themeFillTint="33"/>
          </w:tcPr>
          <w:p w:rsidR="00BD6556" w:rsidRPr="00FA7AEB" w:rsidRDefault="00BD6556" w:rsidP="00A638D0">
            <w:pPr>
              <w:jc w:val="center"/>
              <w:rPr>
                <w:b/>
                <w:color w:val="000000" w:themeColor="text1"/>
                <w:sz w:val="27"/>
                <w:szCs w:val="27"/>
              </w:rPr>
            </w:pPr>
            <w:r w:rsidRPr="00FA7AEB">
              <w:rPr>
                <w:rFonts w:hint="eastAsia"/>
                <w:b/>
                <w:color w:val="000000" w:themeColor="text1"/>
                <w:sz w:val="27"/>
                <w:szCs w:val="27"/>
              </w:rPr>
              <w:t>計算方式</w:t>
            </w:r>
          </w:p>
        </w:tc>
      </w:tr>
      <w:tr w:rsidR="00FA7AEB" w:rsidRPr="00FA7AEB" w:rsidTr="00963F6D">
        <w:trPr>
          <w:trHeight w:val="395"/>
        </w:trPr>
        <w:tc>
          <w:tcPr>
            <w:tcW w:w="1276" w:type="dxa"/>
            <w:vAlign w:val="center"/>
          </w:tcPr>
          <w:p w:rsidR="00BD6556" w:rsidRPr="00FA7AEB" w:rsidRDefault="00BD6556" w:rsidP="00CC1939">
            <w:pPr>
              <w:jc w:val="center"/>
              <w:rPr>
                <w:color w:val="000000" w:themeColor="text1"/>
                <w:sz w:val="24"/>
                <w:szCs w:val="24"/>
              </w:rPr>
            </w:pPr>
            <w:r w:rsidRPr="00FA7AEB">
              <w:rPr>
                <w:rFonts w:hint="eastAsia"/>
                <w:color w:val="000000" w:themeColor="text1"/>
                <w:sz w:val="24"/>
                <w:szCs w:val="24"/>
              </w:rPr>
              <w:t>全校</w:t>
            </w:r>
          </w:p>
          <w:p w:rsidR="00BD6556" w:rsidRPr="00FA7AEB" w:rsidRDefault="00BD6556" w:rsidP="00CC1939">
            <w:pPr>
              <w:jc w:val="center"/>
              <w:rPr>
                <w:color w:val="000000" w:themeColor="text1"/>
                <w:sz w:val="24"/>
                <w:szCs w:val="24"/>
              </w:rPr>
            </w:pPr>
            <w:proofErr w:type="gramStart"/>
            <w:r w:rsidRPr="00FA7AEB">
              <w:rPr>
                <w:rFonts w:hint="eastAsia"/>
                <w:color w:val="000000" w:themeColor="text1"/>
                <w:sz w:val="24"/>
                <w:szCs w:val="24"/>
              </w:rPr>
              <w:t>生師比值</w:t>
            </w:r>
            <w:proofErr w:type="gramEnd"/>
          </w:p>
        </w:tc>
        <w:tc>
          <w:tcPr>
            <w:tcW w:w="2835" w:type="dxa"/>
            <w:vAlign w:val="center"/>
          </w:tcPr>
          <w:p w:rsidR="00BD6556" w:rsidRPr="00FA7AEB" w:rsidRDefault="00BD6556" w:rsidP="0045299D">
            <w:pPr>
              <w:rPr>
                <w:color w:val="000000" w:themeColor="text1"/>
                <w:sz w:val="24"/>
                <w:szCs w:val="24"/>
              </w:rPr>
            </w:pPr>
            <w:r w:rsidRPr="00FA7AEB">
              <w:rPr>
                <w:rFonts w:hint="eastAsia"/>
                <w:color w:val="000000" w:themeColor="text1"/>
                <w:sz w:val="24"/>
                <w:szCs w:val="24"/>
              </w:rPr>
              <w:t>1</w:t>
            </w:r>
            <w:r w:rsidRPr="00FA7AEB">
              <w:rPr>
                <w:color w:val="000000" w:themeColor="text1"/>
                <w:sz w:val="24"/>
                <w:szCs w:val="24"/>
              </w:rPr>
              <w:t>.</w:t>
            </w:r>
            <w:r w:rsidRPr="00FA7AEB">
              <w:rPr>
                <w:rFonts w:hint="eastAsia"/>
                <w:b/>
                <w:color w:val="000000" w:themeColor="text1"/>
                <w:sz w:val="24"/>
                <w:szCs w:val="24"/>
              </w:rPr>
              <w:t>一般大學、科技大學及技術學院應低於2</w:t>
            </w:r>
            <w:r w:rsidRPr="00FA7AEB">
              <w:rPr>
                <w:b/>
                <w:color w:val="000000" w:themeColor="text1"/>
                <w:sz w:val="24"/>
                <w:szCs w:val="24"/>
              </w:rPr>
              <w:t>7</w:t>
            </w:r>
            <w:r w:rsidRPr="00FA7AEB">
              <w:rPr>
                <w:rFonts w:hint="eastAsia"/>
                <w:color w:val="000000" w:themeColor="text1"/>
                <w:sz w:val="24"/>
                <w:szCs w:val="24"/>
              </w:rPr>
              <w:t>。</w:t>
            </w:r>
          </w:p>
          <w:p w:rsidR="00BD6556" w:rsidRPr="00FA7AEB" w:rsidRDefault="00BD6556" w:rsidP="0045299D">
            <w:pPr>
              <w:rPr>
                <w:color w:val="000000" w:themeColor="text1"/>
                <w:sz w:val="24"/>
                <w:szCs w:val="24"/>
              </w:rPr>
            </w:pPr>
            <w:r w:rsidRPr="00FA7AEB">
              <w:rPr>
                <w:rFonts w:hint="eastAsia"/>
                <w:color w:val="000000" w:themeColor="text1"/>
                <w:sz w:val="24"/>
                <w:szCs w:val="24"/>
              </w:rPr>
              <w:t>2</w:t>
            </w:r>
            <w:r w:rsidRPr="00FA7AEB">
              <w:rPr>
                <w:color w:val="000000" w:themeColor="text1"/>
                <w:sz w:val="24"/>
                <w:szCs w:val="24"/>
              </w:rPr>
              <w:t>.</w:t>
            </w:r>
            <w:r w:rsidRPr="00FA7AEB">
              <w:rPr>
                <w:rFonts w:hint="eastAsia"/>
                <w:color w:val="000000" w:themeColor="text1"/>
                <w:sz w:val="24"/>
                <w:szCs w:val="24"/>
              </w:rPr>
              <w:t>專科學校應低於3</w:t>
            </w:r>
            <w:r w:rsidRPr="00FA7AEB">
              <w:rPr>
                <w:color w:val="000000" w:themeColor="text1"/>
                <w:sz w:val="24"/>
                <w:szCs w:val="24"/>
              </w:rPr>
              <w:t>5</w:t>
            </w:r>
            <w:r w:rsidRPr="00FA7AEB">
              <w:rPr>
                <w:rFonts w:hint="eastAsia"/>
                <w:color w:val="000000" w:themeColor="text1"/>
                <w:sz w:val="24"/>
                <w:szCs w:val="24"/>
              </w:rPr>
              <w:t>。</w:t>
            </w:r>
          </w:p>
        </w:tc>
        <w:tc>
          <w:tcPr>
            <w:tcW w:w="4586" w:type="dxa"/>
            <w:vAlign w:val="center"/>
          </w:tcPr>
          <w:p w:rsidR="00BD6556" w:rsidRPr="00FA7AEB" w:rsidRDefault="00BD6556" w:rsidP="0045299D">
            <w:pPr>
              <w:rPr>
                <w:color w:val="000000" w:themeColor="text1"/>
                <w:sz w:val="24"/>
                <w:szCs w:val="24"/>
              </w:rPr>
            </w:pPr>
            <w:r w:rsidRPr="00FA7AEB">
              <w:rPr>
                <w:rFonts w:hint="eastAsia"/>
                <w:color w:val="000000" w:themeColor="text1"/>
                <w:sz w:val="24"/>
                <w:szCs w:val="24"/>
              </w:rPr>
              <w:t>全校加權學生數</w:t>
            </w:r>
            <w:r w:rsidRPr="00FA7AEB">
              <w:rPr>
                <w:color w:val="000000" w:themeColor="text1"/>
                <w:sz w:val="24"/>
                <w:szCs w:val="24"/>
              </w:rPr>
              <w:t>(</w:t>
            </w:r>
            <w:r w:rsidRPr="00FA7AEB">
              <w:rPr>
                <w:rFonts w:hint="eastAsia"/>
                <w:color w:val="000000" w:themeColor="text1"/>
                <w:sz w:val="24"/>
                <w:szCs w:val="24"/>
              </w:rPr>
              <w:t>包括進修學院、專科進修學校學生數</w:t>
            </w:r>
            <w:r w:rsidRPr="00FA7AEB">
              <w:rPr>
                <w:color w:val="000000" w:themeColor="text1"/>
                <w:sz w:val="24"/>
                <w:szCs w:val="24"/>
              </w:rPr>
              <w:t>)</w:t>
            </w:r>
            <w:r w:rsidRPr="00FA7AEB">
              <w:rPr>
                <w:rFonts w:hint="eastAsia"/>
                <w:color w:val="000000" w:themeColor="text1"/>
                <w:sz w:val="24"/>
                <w:szCs w:val="24"/>
              </w:rPr>
              <w:t>除以全校專任、兼任師資數總和。</w:t>
            </w:r>
          </w:p>
        </w:tc>
      </w:tr>
      <w:tr w:rsidR="00FA7AEB" w:rsidRPr="00FA7AEB" w:rsidTr="008A799D">
        <w:tc>
          <w:tcPr>
            <w:tcW w:w="1276" w:type="dxa"/>
            <w:tcBorders>
              <w:bottom w:val="single" w:sz="4" w:space="0" w:color="auto"/>
            </w:tcBorders>
            <w:vAlign w:val="center"/>
          </w:tcPr>
          <w:p w:rsidR="00BD6556" w:rsidRPr="00FA7AEB" w:rsidRDefault="00BD6556" w:rsidP="00CC1939">
            <w:pPr>
              <w:jc w:val="center"/>
              <w:rPr>
                <w:color w:val="000000" w:themeColor="text1"/>
                <w:sz w:val="24"/>
                <w:szCs w:val="24"/>
              </w:rPr>
            </w:pPr>
            <w:r w:rsidRPr="00FA7AEB">
              <w:rPr>
                <w:rFonts w:hint="eastAsia"/>
                <w:color w:val="000000" w:themeColor="text1"/>
                <w:sz w:val="24"/>
                <w:szCs w:val="24"/>
              </w:rPr>
              <w:t>日間</w:t>
            </w:r>
            <w:proofErr w:type="gramStart"/>
            <w:r w:rsidRPr="00FA7AEB">
              <w:rPr>
                <w:rFonts w:hint="eastAsia"/>
                <w:color w:val="000000" w:themeColor="text1"/>
                <w:sz w:val="24"/>
                <w:szCs w:val="24"/>
              </w:rPr>
              <w:t>學制生師比值</w:t>
            </w:r>
            <w:proofErr w:type="gramEnd"/>
          </w:p>
        </w:tc>
        <w:tc>
          <w:tcPr>
            <w:tcW w:w="2835" w:type="dxa"/>
            <w:tcBorders>
              <w:bottom w:val="single" w:sz="4" w:space="0" w:color="auto"/>
            </w:tcBorders>
            <w:vAlign w:val="center"/>
          </w:tcPr>
          <w:p w:rsidR="00BD6556" w:rsidRPr="00FA7AEB" w:rsidRDefault="00BD6556" w:rsidP="0045299D">
            <w:pPr>
              <w:rPr>
                <w:color w:val="000000" w:themeColor="text1"/>
                <w:sz w:val="24"/>
                <w:szCs w:val="24"/>
              </w:rPr>
            </w:pPr>
            <w:r w:rsidRPr="00FA7AEB">
              <w:rPr>
                <w:rFonts w:hint="eastAsia"/>
                <w:color w:val="000000" w:themeColor="text1"/>
                <w:sz w:val="24"/>
                <w:szCs w:val="24"/>
              </w:rPr>
              <w:t>應低於2</w:t>
            </w:r>
            <w:r w:rsidRPr="00FA7AEB">
              <w:rPr>
                <w:color w:val="000000" w:themeColor="text1"/>
                <w:sz w:val="24"/>
                <w:szCs w:val="24"/>
              </w:rPr>
              <w:t>3</w:t>
            </w:r>
            <w:r w:rsidRPr="00FA7AEB">
              <w:rPr>
                <w:rFonts w:hint="eastAsia"/>
                <w:color w:val="000000" w:themeColor="text1"/>
                <w:sz w:val="24"/>
                <w:szCs w:val="24"/>
              </w:rPr>
              <w:t>。</w:t>
            </w:r>
          </w:p>
        </w:tc>
        <w:tc>
          <w:tcPr>
            <w:tcW w:w="4586" w:type="dxa"/>
            <w:tcBorders>
              <w:bottom w:val="single" w:sz="4" w:space="0" w:color="auto"/>
            </w:tcBorders>
            <w:vAlign w:val="center"/>
          </w:tcPr>
          <w:p w:rsidR="00BD6556" w:rsidRPr="00FA7AEB" w:rsidRDefault="00BD6556" w:rsidP="0045299D">
            <w:pPr>
              <w:rPr>
                <w:color w:val="000000" w:themeColor="text1"/>
                <w:sz w:val="24"/>
                <w:szCs w:val="24"/>
              </w:rPr>
            </w:pPr>
            <w:r w:rsidRPr="00FA7AEB">
              <w:rPr>
                <w:rFonts w:hint="eastAsia"/>
                <w:color w:val="000000" w:themeColor="text1"/>
                <w:sz w:val="24"/>
                <w:szCs w:val="24"/>
              </w:rPr>
              <w:t>全校日間學制加權學生數除以全校專任、兼任師資數總和。</w:t>
            </w:r>
          </w:p>
        </w:tc>
      </w:tr>
      <w:tr w:rsidR="00FA7AEB" w:rsidRPr="00FA7AEB" w:rsidTr="00963F6D">
        <w:tc>
          <w:tcPr>
            <w:tcW w:w="1276" w:type="dxa"/>
            <w:vAlign w:val="center"/>
          </w:tcPr>
          <w:p w:rsidR="00BD6556" w:rsidRPr="00FA7AEB" w:rsidRDefault="00BD6556" w:rsidP="00CC1939">
            <w:pPr>
              <w:jc w:val="center"/>
              <w:rPr>
                <w:color w:val="000000" w:themeColor="text1"/>
                <w:sz w:val="24"/>
                <w:szCs w:val="24"/>
              </w:rPr>
            </w:pPr>
            <w:proofErr w:type="gramStart"/>
            <w:r w:rsidRPr="00FA7AEB">
              <w:rPr>
                <w:rFonts w:hint="eastAsia"/>
                <w:color w:val="000000" w:themeColor="text1"/>
                <w:sz w:val="24"/>
                <w:szCs w:val="24"/>
              </w:rPr>
              <w:t>研究生生師比值</w:t>
            </w:r>
            <w:proofErr w:type="gramEnd"/>
          </w:p>
        </w:tc>
        <w:tc>
          <w:tcPr>
            <w:tcW w:w="2835" w:type="dxa"/>
            <w:vAlign w:val="center"/>
          </w:tcPr>
          <w:p w:rsidR="00BD6556" w:rsidRPr="00FA7AEB" w:rsidRDefault="00BD6556" w:rsidP="0045299D">
            <w:pPr>
              <w:rPr>
                <w:color w:val="000000" w:themeColor="text1"/>
                <w:sz w:val="24"/>
                <w:szCs w:val="24"/>
              </w:rPr>
            </w:pPr>
            <w:r w:rsidRPr="00FA7AEB">
              <w:rPr>
                <w:rFonts w:hint="eastAsia"/>
                <w:color w:val="000000" w:themeColor="text1"/>
                <w:sz w:val="24"/>
                <w:szCs w:val="24"/>
              </w:rPr>
              <w:t>應低於1</w:t>
            </w:r>
            <w:r w:rsidRPr="00FA7AEB">
              <w:rPr>
                <w:color w:val="000000" w:themeColor="text1"/>
                <w:sz w:val="24"/>
                <w:szCs w:val="24"/>
              </w:rPr>
              <w:t>0</w:t>
            </w:r>
            <w:r w:rsidRPr="00FA7AEB">
              <w:rPr>
                <w:rFonts w:hint="eastAsia"/>
                <w:color w:val="000000" w:themeColor="text1"/>
                <w:sz w:val="24"/>
                <w:szCs w:val="24"/>
              </w:rPr>
              <w:t>。</w:t>
            </w:r>
          </w:p>
        </w:tc>
        <w:tc>
          <w:tcPr>
            <w:tcW w:w="4586" w:type="dxa"/>
            <w:vAlign w:val="center"/>
          </w:tcPr>
          <w:p w:rsidR="00BD6556" w:rsidRPr="00FA7AEB" w:rsidRDefault="00BD6556" w:rsidP="0045299D">
            <w:pPr>
              <w:rPr>
                <w:color w:val="000000" w:themeColor="text1"/>
                <w:sz w:val="24"/>
                <w:szCs w:val="24"/>
              </w:rPr>
            </w:pPr>
            <w:r w:rsidRPr="00FA7AEB">
              <w:rPr>
                <w:rFonts w:hint="eastAsia"/>
                <w:color w:val="000000" w:themeColor="text1"/>
                <w:sz w:val="24"/>
                <w:szCs w:val="24"/>
              </w:rPr>
              <w:t>全校日間、進修學制碩士班、博士班未加權學生數除以全校專任助理教授級以上師資數總和。</w:t>
            </w:r>
          </w:p>
        </w:tc>
      </w:tr>
    </w:tbl>
    <w:p w:rsidR="00BD6556" w:rsidRPr="00FA7AEB" w:rsidRDefault="00BD6556" w:rsidP="00421A11">
      <w:pPr>
        <w:spacing w:afterLines="50" w:after="228" w:line="360" w:lineRule="exact"/>
        <w:ind w:leftChars="-166" w:left="-565"/>
        <w:rPr>
          <w:rFonts w:hAnsi="標楷體"/>
          <w:color w:val="000000" w:themeColor="text1"/>
          <w:sz w:val="24"/>
        </w:rPr>
      </w:pPr>
      <w:r w:rsidRPr="00FA7AEB">
        <w:rPr>
          <w:rFonts w:hAnsi="標楷體" w:hint="eastAsia"/>
          <w:color w:val="000000" w:themeColor="text1"/>
          <w:sz w:val="24"/>
        </w:rPr>
        <w:t xml:space="preserve">     資料來源：</w:t>
      </w:r>
      <w:r w:rsidR="003D2167" w:rsidRPr="00FA7AEB">
        <w:rPr>
          <w:rFonts w:hAnsi="標楷體" w:hint="eastAsia"/>
          <w:color w:val="000000" w:themeColor="text1"/>
          <w:sz w:val="24"/>
        </w:rPr>
        <w:t>本案詢問會議前教育部說明資料</w:t>
      </w:r>
      <w:r w:rsidRPr="00FA7AEB">
        <w:rPr>
          <w:rFonts w:hAnsi="標楷體" w:hint="eastAsia"/>
          <w:color w:val="000000" w:themeColor="text1"/>
          <w:sz w:val="24"/>
        </w:rPr>
        <w:t>。</w:t>
      </w:r>
    </w:p>
    <w:p w:rsidR="00BD6556" w:rsidRPr="00FA7AEB" w:rsidRDefault="00BD6556" w:rsidP="00903199">
      <w:pPr>
        <w:pStyle w:val="3"/>
        <w:rPr>
          <w:color w:val="000000" w:themeColor="text1"/>
        </w:rPr>
      </w:pPr>
      <w:r w:rsidRPr="00FA7AEB">
        <w:rPr>
          <w:rFonts w:hint="eastAsia"/>
          <w:color w:val="000000" w:themeColor="text1"/>
        </w:rPr>
        <w:t>對此，教育部雖調查</w:t>
      </w:r>
      <w:r w:rsidR="002D7A6B" w:rsidRPr="00FA7AEB">
        <w:rPr>
          <w:rFonts w:hint="eastAsia"/>
          <w:color w:val="000000" w:themeColor="text1"/>
        </w:rPr>
        <w:t>指出，</w:t>
      </w:r>
      <w:r w:rsidRPr="00FA7AEB">
        <w:rPr>
          <w:rFonts w:hint="eastAsia"/>
          <w:color w:val="000000" w:themeColor="text1"/>
        </w:rPr>
        <w:t>公私立大專校院</w:t>
      </w:r>
      <w:proofErr w:type="gramStart"/>
      <w:r w:rsidRPr="00FA7AEB">
        <w:rPr>
          <w:rFonts w:hint="eastAsia"/>
          <w:color w:val="000000" w:themeColor="text1"/>
        </w:rPr>
        <w:t>全校生師比值</w:t>
      </w:r>
      <w:proofErr w:type="gramEnd"/>
      <w:r w:rsidRPr="00FA7AEB">
        <w:rPr>
          <w:rFonts w:hint="eastAsia"/>
          <w:color w:val="000000" w:themeColor="text1"/>
        </w:rPr>
        <w:t>平均皆低於所定之一般大學、科技大學及技術學院應低於2</w:t>
      </w:r>
      <w:r w:rsidRPr="00FA7AEB">
        <w:rPr>
          <w:color w:val="000000" w:themeColor="text1"/>
        </w:rPr>
        <w:t>7</w:t>
      </w:r>
      <w:r w:rsidRPr="00FA7AEB">
        <w:rPr>
          <w:rFonts w:hint="eastAsia"/>
          <w:color w:val="000000" w:themeColor="text1"/>
        </w:rPr>
        <w:t>、專科學校應低於3</w:t>
      </w:r>
      <w:r w:rsidRPr="00FA7AEB">
        <w:rPr>
          <w:color w:val="000000" w:themeColor="text1"/>
        </w:rPr>
        <w:t>5</w:t>
      </w:r>
      <w:r w:rsidRPr="00FA7AEB">
        <w:rPr>
          <w:rFonts w:hint="eastAsia"/>
          <w:color w:val="000000" w:themeColor="text1"/>
        </w:rPr>
        <w:t>之基準。</w:t>
      </w:r>
      <w:proofErr w:type="gramStart"/>
      <w:r w:rsidRPr="00FA7AEB">
        <w:rPr>
          <w:rFonts w:hint="eastAsia"/>
          <w:color w:val="000000" w:themeColor="text1"/>
        </w:rPr>
        <w:t>惟查</w:t>
      </w:r>
      <w:proofErr w:type="gramEnd"/>
      <w:r w:rsidRPr="00FA7AEB">
        <w:rPr>
          <w:rFonts w:hint="eastAsia"/>
          <w:color w:val="000000" w:themeColor="text1"/>
        </w:rPr>
        <w:t>，近年部分</w:t>
      </w:r>
      <w:r w:rsidRPr="00FA7AEB">
        <w:rPr>
          <w:rFonts w:hint="eastAsia"/>
          <w:color w:val="000000" w:themeColor="text1"/>
          <w:u w:val="single"/>
        </w:rPr>
        <w:t>私立大專校院</w:t>
      </w:r>
      <w:proofErr w:type="gramStart"/>
      <w:r w:rsidR="00380888" w:rsidRPr="00FA7AEB">
        <w:rPr>
          <w:rFonts w:hint="eastAsia"/>
          <w:color w:val="000000" w:themeColor="text1"/>
          <w:u w:val="single"/>
        </w:rPr>
        <w:t>生師比</w:t>
      </w:r>
      <w:r w:rsidR="007938FE" w:rsidRPr="00FA7AEB">
        <w:rPr>
          <w:rFonts w:hint="eastAsia"/>
          <w:color w:val="000000" w:themeColor="text1"/>
          <w:u w:val="single"/>
        </w:rPr>
        <w:t>實</w:t>
      </w:r>
      <w:proofErr w:type="gramEnd"/>
      <w:r w:rsidR="007938FE" w:rsidRPr="00FA7AEB">
        <w:rPr>
          <w:rFonts w:hint="eastAsia"/>
          <w:color w:val="000000" w:themeColor="text1"/>
          <w:u w:val="single"/>
        </w:rPr>
        <w:t>屬</w:t>
      </w:r>
      <w:r w:rsidRPr="00FA7AEB">
        <w:rPr>
          <w:rFonts w:hint="eastAsia"/>
          <w:color w:val="000000" w:themeColor="text1"/>
          <w:u w:val="single"/>
        </w:rPr>
        <w:t>居高不下</w:t>
      </w:r>
      <w:r w:rsidRPr="00FA7AEB">
        <w:rPr>
          <w:rFonts w:hint="eastAsia"/>
          <w:color w:val="000000" w:themeColor="text1"/>
        </w:rPr>
        <w:t>，</w:t>
      </w:r>
      <w:proofErr w:type="gramStart"/>
      <w:r w:rsidRPr="00FA7AEB">
        <w:rPr>
          <w:rFonts w:hint="eastAsia"/>
          <w:color w:val="000000" w:themeColor="text1"/>
        </w:rPr>
        <w:t>況</w:t>
      </w:r>
      <w:proofErr w:type="gramEnd"/>
      <w:r w:rsidRPr="00FA7AEB">
        <w:rPr>
          <w:rFonts w:hint="eastAsia"/>
          <w:color w:val="000000" w:themeColor="text1"/>
          <w:u w:val="single"/>
        </w:rPr>
        <w:t>110學年</w:t>
      </w:r>
      <w:r w:rsidR="003B2EBF" w:rsidRPr="00FA7AEB">
        <w:rPr>
          <w:rFonts w:hint="eastAsia"/>
          <w:color w:val="000000" w:themeColor="text1"/>
          <w:u w:val="single"/>
        </w:rPr>
        <w:t>某</w:t>
      </w:r>
      <w:r w:rsidR="00716468" w:rsidRPr="00FA7AEB">
        <w:rPr>
          <w:rFonts w:hint="eastAsia"/>
          <w:color w:val="000000" w:themeColor="text1"/>
          <w:u w:val="single"/>
        </w:rPr>
        <w:t>2</w:t>
      </w:r>
      <w:r w:rsidR="003B2EBF" w:rsidRPr="00FA7AEB">
        <w:rPr>
          <w:rFonts w:hint="eastAsia"/>
          <w:color w:val="000000" w:themeColor="text1"/>
          <w:u w:val="single"/>
        </w:rPr>
        <w:t>私立科大</w:t>
      </w:r>
      <w:proofErr w:type="gramStart"/>
      <w:r w:rsidRPr="00FA7AEB">
        <w:rPr>
          <w:rFonts w:hint="eastAsia"/>
          <w:color w:val="000000" w:themeColor="text1"/>
          <w:u w:val="single"/>
        </w:rPr>
        <w:t>生師比</w:t>
      </w:r>
      <w:proofErr w:type="gramEnd"/>
      <w:r w:rsidR="00BF325A" w:rsidRPr="00FA7AEB">
        <w:rPr>
          <w:rFonts w:hint="eastAsia"/>
          <w:color w:val="000000" w:themeColor="text1"/>
          <w:u w:val="single"/>
        </w:rPr>
        <w:t>分別</w:t>
      </w:r>
      <w:r w:rsidRPr="00FA7AEB">
        <w:rPr>
          <w:rFonts w:hint="eastAsia"/>
          <w:color w:val="000000" w:themeColor="text1"/>
          <w:u w:val="single"/>
        </w:rPr>
        <w:t>高達</w:t>
      </w:r>
      <w:r w:rsidRPr="00FA7AEB">
        <w:rPr>
          <w:color w:val="000000" w:themeColor="text1"/>
          <w:u w:val="single"/>
        </w:rPr>
        <w:t>31.8</w:t>
      </w:r>
      <w:r w:rsidR="00FA1FB3" w:rsidRPr="00FA7AEB">
        <w:rPr>
          <w:rFonts w:hint="eastAsia"/>
          <w:color w:val="000000" w:themeColor="text1"/>
          <w:u w:val="single"/>
        </w:rPr>
        <w:t>及</w:t>
      </w:r>
      <w:r w:rsidR="00FA1FB3" w:rsidRPr="00FA7AEB">
        <w:rPr>
          <w:color w:val="000000" w:themeColor="text1"/>
          <w:u w:val="single"/>
        </w:rPr>
        <w:t>30.1</w:t>
      </w:r>
      <w:r w:rsidRPr="00FA7AEB">
        <w:rPr>
          <w:rFonts w:hint="eastAsia"/>
          <w:color w:val="000000" w:themeColor="text1"/>
          <w:u w:val="single"/>
        </w:rPr>
        <w:t>，已逾</w:t>
      </w:r>
      <w:r w:rsidR="001444AC" w:rsidRPr="00FA7AEB">
        <w:rPr>
          <w:rFonts w:hint="eastAsia"/>
          <w:color w:val="000000" w:themeColor="text1"/>
          <w:u w:val="single"/>
        </w:rPr>
        <w:t>上述</w:t>
      </w:r>
      <w:r w:rsidRPr="00FA7AEB">
        <w:rPr>
          <w:rFonts w:hint="eastAsia"/>
          <w:color w:val="000000" w:themeColor="text1"/>
          <w:u w:val="single"/>
        </w:rPr>
        <w:t>法定基準</w:t>
      </w:r>
      <w:r w:rsidRPr="00FA7AEB">
        <w:rPr>
          <w:rFonts w:hint="eastAsia"/>
          <w:color w:val="000000" w:themeColor="text1"/>
        </w:rPr>
        <w:t>，</w:t>
      </w:r>
      <w:proofErr w:type="gramStart"/>
      <w:r w:rsidRPr="00FA7AEB">
        <w:rPr>
          <w:rFonts w:hint="eastAsia"/>
          <w:color w:val="000000" w:themeColor="text1"/>
        </w:rPr>
        <w:t>且</w:t>
      </w:r>
      <w:r w:rsidR="006E1FD3" w:rsidRPr="00FA7AEB">
        <w:rPr>
          <w:rFonts w:hint="eastAsia"/>
          <w:color w:val="000000" w:themeColor="text1"/>
        </w:rPr>
        <w:t>少子化</w:t>
      </w:r>
      <w:proofErr w:type="gramEnd"/>
      <w:r w:rsidR="006E1FD3" w:rsidRPr="00FA7AEB">
        <w:rPr>
          <w:rFonts w:hint="eastAsia"/>
          <w:color w:val="000000" w:themeColor="text1"/>
        </w:rPr>
        <w:t>趨勢下，仍</w:t>
      </w:r>
      <w:r w:rsidRPr="00FA7AEB">
        <w:rPr>
          <w:rFonts w:hint="eastAsia"/>
          <w:color w:val="000000" w:themeColor="text1"/>
        </w:rPr>
        <w:t>有</w:t>
      </w:r>
      <w:r w:rsidR="008B0A0B" w:rsidRPr="00FA7AEB">
        <w:rPr>
          <w:rFonts w:hint="eastAsia"/>
          <w:color w:val="000000" w:themeColor="text1"/>
          <w:u w:val="single"/>
        </w:rPr>
        <w:t>私</w:t>
      </w:r>
      <w:r w:rsidR="00642380" w:rsidRPr="00FA7AEB">
        <w:rPr>
          <w:rFonts w:hint="eastAsia"/>
          <w:color w:val="000000" w:themeColor="text1"/>
          <w:u w:val="single"/>
        </w:rPr>
        <w:t>校</w:t>
      </w:r>
      <w:r w:rsidRPr="00FA7AEB">
        <w:rPr>
          <w:rFonts w:hint="eastAsia"/>
          <w:color w:val="000000" w:themeColor="text1"/>
          <w:u w:val="single"/>
        </w:rPr>
        <w:t>於1年內驟升</w:t>
      </w:r>
      <w:r w:rsidRPr="00FA7AEB">
        <w:rPr>
          <w:color w:val="000000" w:themeColor="text1"/>
          <w:u w:val="single"/>
        </w:rPr>
        <w:t>3.4</w:t>
      </w:r>
      <w:r w:rsidRPr="00FA7AEB">
        <w:rPr>
          <w:rFonts w:hint="eastAsia"/>
          <w:color w:val="000000" w:themeColor="text1"/>
          <w:u w:val="single"/>
        </w:rPr>
        <w:t>人</w:t>
      </w:r>
      <w:r w:rsidR="007A6A64" w:rsidRPr="00FA7AEB">
        <w:rPr>
          <w:rFonts w:hint="eastAsia"/>
          <w:color w:val="000000" w:themeColor="text1"/>
          <w:u w:val="single"/>
        </w:rPr>
        <w:t>等</w:t>
      </w:r>
      <w:r w:rsidRPr="00FA7AEB">
        <w:rPr>
          <w:rFonts w:hint="eastAsia"/>
          <w:color w:val="000000" w:themeColor="text1"/>
          <w:u w:val="single"/>
        </w:rPr>
        <w:t>情</w:t>
      </w:r>
      <w:r w:rsidR="002C3243" w:rsidRPr="00FA7AEB">
        <w:rPr>
          <w:rFonts w:hint="eastAsia"/>
          <w:color w:val="000000" w:themeColor="text1"/>
        </w:rPr>
        <w:t>，均不利教學品質之提升</w:t>
      </w:r>
      <w:r w:rsidRPr="00FA7AEB">
        <w:rPr>
          <w:rFonts w:hint="eastAsia"/>
          <w:color w:val="000000" w:themeColor="text1"/>
        </w:rPr>
        <w:t>。</w:t>
      </w:r>
      <w:r w:rsidRPr="00FA7AEB">
        <w:rPr>
          <w:rFonts w:hAnsi="標楷體" w:hint="eastAsia"/>
          <w:color w:val="000000" w:themeColor="text1"/>
          <w:szCs w:val="24"/>
        </w:rPr>
        <w:t>茲</w:t>
      </w:r>
      <w:r w:rsidR="008A6F84" w:rsidRPr="00FA7AEB">
        <w:rPr>
          <w:rFonts w:hAnsi="標楷體" w:hint="eastAsia"/>
          <w:color w:val="000000" w:themeColor="text1"/>
          <w:szCs w:val="24"/>
        </w:rPr>
        <w:t>分</w:t>
      </w:r>
      <w:r w:rsidRPr="00FA7AEB">
        <w:rPr>
          <w:rFonts w:hAnsi="標楷體" w:hint="eastAsia"/>
          <w:color w:val="000000" w:themeColor="text1"/>
          <w:szCs w:val="24"/>
        </w:rPr>
        <w:t>列</w:t>
      </w:r>
      <w:r w:rsidR="00214E6D" w:rsidRPr="00FA7AEB">
        <w:rPr>
          <w:rFonts w:hAnsi="標楷體" w:hint="eastAsia"/>
          <w:color w:val="000000" w:themeColor="text1"/>
        </w:rPr>
        <w:t>106年-110學年</w:t>
      </w:r>
      <w:r w:rsidRPr="00FA7AEB">
        <w:rPr>
          <w:rFonts w:hAnsi="標楷體" w:hint="eastAsia"/>
          <w:color w:val="000000" w:themeColor="text1"/>
          <w:szCs w:val="24"/>
        </w:rPr>
        <w:t>我國</w:t>
      </w:r>
      <w:r w:rsidR="00214E6D" w:rsidRPr="00FA7AEB">
        <w:rPr>
          <w:rFonts w:hAnsi="標楷體" w:hint="eastAsia"/>
          <w:color w:val="000000" w:themeColor="text1"/>
          <w:szCs w:val="24"/>
        </w:rPr>
        <w:t>公私立大專校院</w:t>
      </w:r>
      <w:proofErr w:type="gramStart"/>
      <w:r w:rsidRPr="00FA7AEB">
        <w:rPr>
          <w:rFonts w:hAnsi="標楷體" w:hint="eastAsia"/>
          <w:color w:val="000000" w:themeColor="text1"/>
          <w:szCs w:val="24"/>
        </w:rPr>
        <w:t>生師</w:t>
      </w:r>
      <w:r w:rsidRPr="00FA7AEB">
        <w:rPr>
          <w:rFonts w:hint="eastAsia"/>
          <w:color w:val="000000" w:themeColor="text1"/>
        </w:rPr>
        <w:t>比</w:t>
      </w:r>
      <w:proofErr w:type="gramEnd"/>
      <w:r w:rsidR="00146519" w:rsidRPr="00FA7AEB">
        <w:rPr>
          <w:rFonts w:hint="eastAsia"/>
          <w:color w:val="000000" w:themeColor="text1"/>
        </w:rPr>
        <w:t>、</w:t>
      </w:r>
      <w:r w:rsidRPr="00FA7AEB">
        <w:rPr>
          <w:rFonts w:hint="eastAsia"/>
          <w:color w:val="000000" w:themeColor="text1"/>
        </w:rPr>
        <w:t>1</w:t>
      </w:r>
      <w:r w:rsidRPr="00FA7AEB">
        <w:rPr>
          <w:rFonts w:hAnsi="標楷體" w:hint="eastAsia"/>
          <w:color w:val="000000" w:themeColor="text1"/>
          <w:szCs w:val="24"/>
        </w:rPr>
        <w:t>10</w:t>
      </w:r>
      <w:r w:rsidR="000D115A" w:rsidRPr="00FA7AEB">
        <w:rPr>
          <w:rFonts w:hAnsi="標楷體" w:hint="eastAsia"/>
          <w:color w:val="000000" w:themeColor="text1"/>
          <w:szCs w:val="24"/>
        </w:rPr>
        <w:t>學年</w:t>
      </w:r>
      <w:r w:rsidR="00146519" w:rsidRPr="00FA7AEB">
        <w:rPr>
          <w:rFonts w:hint="eastAsia"/>
          <w:color w:val="000000" w:themeColor="text1"/>
        </w:rPr>
        <w:t>公私立大專校院</w:t>
      </w:r>
      <w:proofErr w:type="gramStart"/>
      <w:r w:rsidR="00146519" w:rsidRPr="00FA7AEB">
        <w:rPr>
          <w:rFonts w:hint="eastAsia"/>
          <w:color w:val="000000" w:themeColor="text1"/>
        </w:rPr>
        <w:t>生師比</w:t>
      </w:r>
      <w:proofErr w:type="gramEnd"/>
      <w:r w:rsidRPr="00FA7AEB">
        <w:rPr>
          <w:rFonts w:hint="eastAsia"/>
          <w:color w:val="000000" w:themeColor="text1"/>
        </w:rPr>
        <w:t>增加前5名</w:t>
      </w:r>
      <w:r w:rsidR="00AA7269" w:rsidRPr="00FA7AEB">
        <w:rPr>
          <w:rFonts w:hint="eastAsia"/>
          <w:color w:val="000000" w:themeColor="text1"/>
        </w:rPr>
        <w:t>學校</w:t>
      </w:r>
      <w:r w:rsidRPr="00FA7AEB">
        <w:rPr>
          <w:rFonts w:hint="eastAsia"/>
          <w:color w:val="000000" w:themeColor="text1"/>
        </w:rPr>
        <w:t>之</w:t>
      </w:r>
      <w:r w:rsidR="00F668E4" w:rsidRPr="00FA7AEB">
        <w:rPr>
          <w:rFonts w:hint="eastAsia"/>
          <w:color w:val="000000" w:themeColor="text1"/>
        </w:rPr>
        <w:t>實際</w:t>
      </w:r>
      <w:r w:rsidRPr="00FA7AEB">
        <w:rPr>
          <w:rFonts w:hint="eastAsia"/>
          <w:color w:val="000000" w:themeColor="text1"/>
        </w:rPr>
        <w:t>情形</w:t>
      </w:r>
      <w:r w:rsidRPr="00FA7AEB">
        <w:rPr>
          <w:rFonts w:hAnsi="標楷體" w:hint="eastAsia"/>
          <w:color w:val="000000" w:themeColor="text1"/>
          <w:szCs w:val="24"/>
        </w:rPr>
        <w:t>如下：</w:t>
      </w:r>
    </w:p>
    <w:p w:rsidR="00BD6556" w:rsidRPr="00FA7AEB" w:rsidRDefault="00F476BD" w:rsidP="00FB2D14">
      <w:pPr>
        <w:pStyle w:val="4"/>
        <w:rPr>
          <w:color w:val="000000" w:themeColor="text1"/>
        </w:rPr>
      </w:pPr>
      <w:r w:rsidRPr="00FA7AEB">
        <w:rPr>
          <w:rFonts w:hint="eastAsia"/>
          <w:color w:val="000000" w:themeColor="text1"/>
        </w:rPr>
        <w:t>近</w:t>
      </w:r>
      <w:r w:rsidR="005F65B9" w:rsidRPr="00FA7AEB">
        <w:rPr>
          <w:rFonts w:hint="eastAsia"/>
          <w:color w:val="000000" w:themeColor="text1"/>
        </w:rPr>
        <w:t>5</w:t>
      </w:r>
      <w:r w:rsidR="00BD6556" w:rsidRPr="00FA7AEB">
        <w:rPr>
          <w:rFonts w:hint="eastAsia"/>
          <w:color w:val="000000" w:themeColor="text1"/>
        </w:rPr>
        <w:t>年我國大專校院</w:t>
      </w:r>
      <w:proofErr w:type="gramStart"/>
      <w:r w:rsidR="00BD6556" w:rsidRPr="00FA7AEB">
        <w:rPr>
          <w:rFonts w:hint="eastAsia"/>
          <w:color w:val="000000" w:themeColor="text1"/>
        </w:rPr>
        <w:t>生師比</w:t>
      </w:r>
      <w:proofErr w:type="gramEnd"/>
      <w:r w:rsidR="00EE6847" w:rsidRPr="00FA7AEB">
        <w:rPr>
          <w:rFonts w:hAnsi="標楷體" w:hint="eastAsia"/>
          <w:color w:val="000000" w:themeColor="text1"/>
          <w:szCs w:val="24"/>
        </w:rPr>
        <w:t>：</w:t>
      </w:r>
    </w:p>
    <w:p w:rsidR="00BD6556" w:rsidRPr="00FA7AEB" w:rsidRDefault="00A4661A" w:rsidP="003E4446">
      <w:pPr>
        <w:pStyle w:val="a3"/>
        <w:rPr>
          <w:b/>
          <w:color w:val="000000" w:themeColor="text1"/>
        </w:rPr>
      </w:pPr>
      <w:r w:rsidRPr="00FA7AEB">
        <w:rPr>
          <w:rFonts w:hAnsi="標楷體" w:hint="eastAsia"/>
          <w:b/>
          <w:color w:val="000000" w:themeColor="text1"/>
        </w:rPr>
        <w:t>106年-110</w:t>
      </w:r>
      <w:r w:rsidR="00014BEE" w:rsidRPr="00FA7AEB">
        <w:rPr>
          <w:rFonts w:hAnsi="標楷體" w:hint="eastAsia"/>
          <w:b/>
          <w:color w:val="000000" w:themeColor="text1"/>
        </w:rPr>
        <w:t>學</w:t>
      </w:r>
      <w:r w:rsidRPr="00FA7AEB">
        <w:rPr>
          <w:rFonts w:hAnsi="標楷體" w:hint="eastAsia"/>
          <w:b/>
          <w:color w:val="000000" w:themeColor="text1"/>
        </w:rPr>
        <w:t>年</w:t>
      </w:r>
      <w:r w:rsidR="00BD6556" w:rsidRPr="00FA7AEB">
        <w:rPr>
          <w:rFonts w:hAnsi="標楷體" w:hint="eastAsia"/>
          <w:b/>
          <w:color w:val="000000" w:themeColor="text1"/>
        </w:rPr>
        <w:t>我國公私立大專校院</w:t>
      </w:r>
      <w:proofErr w:type="gramStart"/>
      <w:r w:rsidR="00BD6556" w:rsidRPr="00FA7AEB">
        <w:rPr>
          <w:rFonts w:hAnsi="標楷體" w:hint="eastAsia"/>
          <w:b/>
          <w:color w:val="000000" w:themeColor="text1"/>
        </w:rPr>
        <w:t>生師比</w:t>
      </w:r>
      <w:proofErr w:type="gramEnd"/>
      <w:r w:rsidR="00452873" w:rsidRPr="00FA7AEB">
        <w:rPr>
          <w:rFonts w:hAnsi="標楷體" w:hint="eastAsia"/>
          <w:b/>
          <w:color w:val="000000" w:themeColor="text1"/>
        </w:rPr>
        <w:t>一覽表</w:t>
      </w:r>
    </w:p>
    <w:p w:rsidR="00BD6556" w:rsidRPr="00FA7AEB" w:rsidRDefault="00BD6556" w:rsidP="00672B99">
      <w:pPr>
        <w:jc w:val="right"/>
        <w:rPr>
          <w:color w:val="000000" w:themeColor="text1"/>
          <w:sz w:val="24"/>
          <w:szCs w:val="24"/>
        </w:rPr>
      </w:pPr>
      <w:r w:rsidRPr="00FA7AEB">
        <w:rPr>
          <w:rFonts w:hint="eastAsia"/>
          <w:color w:val="000000" w:themeColor="text1"/>
          <w:sz w:val="24"/>
          <w:szCs w:val="24"/>
        </w:rPr>
        <w:t>單位：人</w:t>
      </w:r>
    </w:p>
    <w:tbl>
      <w:tblPr>
        <w:tblStyle w:val="af6"/>
        <w:tblW w:w="0" w:type="auto"/>
        <w:jc w:val="center"/>
        <w:tblLook w:val="04A0" w:firstRow="1" w:lastRow="0" w:firstColumn="1" w:lastColumn="0" w:noHBand="0" w:noVBand="1"/>
      </w:tblPr>
      <w:tblGrid>
        <w:gridCol w:w="3397"/>
        <w:gridCol w:w="1985"/>
        <w:gridCol w:w="1843"/>
        <w:gridCol w:w="1609"/>
      </w:tblGrid>
      <w:tr w:rsidR="00FA7AEB" w:rsidRPr="00FA7AEB" w:rsidTr="00A55BFA">
        <w:trPr>
          <w:tblHeader/>
          <w:jc w:val="center"/>
        </w:trPr>
        <w:tc>
          <w:tcPr>
            <w:tcW w:w="3397" w:type="dxa"/>
            <w:vMerge w:val="restart"/>
            <w:shd w:val="clear" w:color="auto" w:fill="EEECE1" w:themeFill="background2"/>
            <w:vAlign w:val="center"/>
          </w:tcPr>
          <w:p w:rsidR="00BD6556" w:rsidRPr="00FA7AEB" w:rsidRDefault="000D115A" w:rsidP="00A50578">
            <w:pPr>
              <w:jc w:val="center"/>
              <w:rPr>
                <w:b/>
                <w:color w:val="000000" w:themeColor="text1"/>
                <w:sz w:val="27"/>
                <w:szCs w:val="27"/>
              </w:rPr>
            </w:pPr>
            <w:r w:rsidRPr="00FA7AEB">
              <w:rPr>
                <w:b/>
                <w:color w:val="000000" w:themeColor="text1"/>
                <w:sz w:val="27"/>
                <w:szCs w:val="27"/>
              </w:rPr>
              <w:t>學年</w:t>
            </w:r>
          </w:p>
        </w:tc>
        <w:tc>
          <w:tcPr>
            <w:tcW w:w="5437" w:type="dxa"/>
            <w:gridSpan w:val="3"/>
            <w:shd w:val="clear" w:color="auto" w:fill="EEECE1" w:themeFill="background2"/>
            <w:vAlign w:val="center"/>
          </w:tcPr>
          <w:p w:rsidR="00BD6556" w:rsidRPr="00FA7AEB" w:rsidRDefault="00BD6556" w:rsidP="00A50578">
            <w:pPr>
              <w:jc w:val="center"/>
              <w:rPr>
                <w:b/>
                <w:color w:val="000000" w:themeColor="text1"/>
                <w:sz w:val="27"/>
                <w:szCs w:val="27"/>
              </w:rPr>
            </w:pPr>
            <w:r w:rsidRPr="00FA7AEB">
              <w:rPr>
                <w:b/>
                <w:color w:val="000000" w:themeColor="text1"/>
                <w:sz w:val="27"/>
                <w:szCs w:val="27"/>
              </w:rPr>
              <w:t>總計</w:t>
            </w:r>
          </w:p>
        </w:tc>
      </w:tr>
      <w:tr w:rsidR="00FA7AEB" w:rsidRPr="00FA7AEB" w:rsidTr="00A55BFA">
        <w:trPr>
          <w:tblHeader/>
          <w:jc w:val="center"/>
        </w:trPr>
        <w:tc>
          <w:tcPr>
            <w:tcW w:w="3397" w:type="dxa"/>
            <w:vMerge/>
            <w:shd w:val="clear" w:color="auto" w:fill="EEECE1" w:themeFill="background2"/>
            <w:vAlign w:val="center"/>
          </w:tcPr>
          <w:p w:rsidR="00BD6556" w:rsidRPr="00FA7AEB" w:rsidRDefault="00BD6556" w:rsidP="00A50578">
            <w:pPr>
              <w:jc w:val="center"/>
              <w:rPr>
                <w:b/>
                <w:color w:val="000000" w:themeColor="text1"/>
                <w:sz w:val="27"/>
                <w:szCs w:val="27"/>
              </w:rPr>
            </w:pPr>
          </w:p>
        </w:tc>
        <w:tc>
          <w:tcPr>
            <w:tcW w:w="1985" w:type="dxa"/>
            <w:shd w:val="clear" w:color="auto" w:fill="EEECE1" w:themeFill="background2"/>
            <w:vAlign w:val="center"/>
          </w:tcPr>
          <w:p w:rsidR="00BD6556" w:rsidRPr="00FA7AEB" w:rsidRDefault="00BD6556" w:rsidP="00A50578">
            <w:pPr>
              <w:jc w:val="center"/>
              <w:rPr>
                <w:b/>
                <w:color w:val="000000" w:themeColor="text1"/>
                <w:sz w:val="27"/>
                <w:szCs w:val="27"/>
              </w:rPr>
            </w:pPr>
            <w:r w:rsidRPr="00FA7AEB">
              <w:rPr>
                <w:b/>
                <w:color w:val="000000" w:themeColor="text1"/>
                <w:sz w:val="27"/>
                <w:szCs w:val="27"/>
              </w:rPr>
              <w:t>計</w:t>
            </w:r>
          </w:p>
        </w:tc>
        <w:tc>
          <w:tcPr>
            <w:tcW w:w="1843" w:type="dxa"/>
            <w:shd w:val="clear" w:color="auto" w:fill="EEECE1" w:themeFill="background2"/>
            <w:vAlign w:val="center"/>
          </w:tcPr>
          <w:p w:rsidR="00BD6556" w:rsidRPr="00FA7AEB" w:rsidRDefault="00BD6556" w:rsidP="00A50578">
            <w:pPr>
              <w:jc w:val="center"/>
              <w:rPr>
                <w:b/>
                <w:color w:val="000000" w:themeColor="text1"/>
                <w:sz w:val="27"/>
                <w:szCs w:val="27"/>
              </w:rPr>
            </w:pPr>
            <w:r w:rsidRPr="00FA7AEB">
              <w:rPr>
                <w:b/>
                <w:color w:val="000000" w:themeColor="text1"/>
                <w:sz w:val="27"/>
                <w:szCs w:val="27"/>
              </w:rPr>
              <w:t>公立</w:t>
            </w:r>
          </w:p>
        </w:tc>
        <w:tc>
          <w:tcPr>
            <w:tcW w:w="1609" w:type="dxa"/>
            <w:shd w:val="clear" w:color="auto" w:fill="EEECE1" w:themeFill="background2"/>
            <w:vAlign w:val="center"/>
          </w:tcPr>
          <w:p w:rsidR="00BD6556" w:rsidRPr="00FA7AEB" w:rsidRDefault="00BD6556" w:rsidP="00A50578">
            <w:pPr>
              <w:jc w:val="center"/>
              <w:rPr>
                <w:b/>
                <w:color w:val="000000" w:themeColor="text1"/>
                <w:sz w:val="27"/>
                <w:szCs w:val="27"/>
              </w:rPr>
            </w:pPr>
            <w:r w:rsidRPr="00FA7AEB">
              <w:rPr>
                <w:b/>
                <w:color w:val="000000" w:themeColor="text1"/>
                <w:sz w:val="27"/>
                <w:szCs w:val="27"/>
              </w:rPr>
              <w:t>私立</w:t>
            </w:r>
          </w:p>
        </w:tc>
      </w:tr>
      <w:tr w:rsidR="00FA7AEB" w:rsidRPr="00FA7AEB" w:rsidTr="00A55BFA">
        <w:trPr>
          <w:jc w:val="center"/>
        </w:trPr>
        <w:tc>
          <w:tcPr>
            <w:tcW w:w="3397" w:type="dxa"/>
          </w:tcPr>
          <w:p w:rsidR="00BD6556" w:rsidRPr="00FA7AEB" w:rsidRDefault="00BD6556" w:rsidP="00A50578">
            <w:pPr>
              <w:jc w:val="center"/>
              <w:rPr>
                <w:b/>
                <w:color w:val="000000" w:themeColor="text1"/>
                <w:sz w:val="27"/>
                <w:szCs w:val="27"/>
              </w:rPr>
            </w:pPr>
            <w:r w:rsidRPr="00FA7AEB">
              <w:rPr>
                <w:b/>
                <w:color w:val="000000" w:themeColor="text1"/>
                <w:sz w:val="27"/>
                <w:szCs w:val="27"/>
              </w:rPr>
              <w:t>106</w:t>
            </w:r>
          </w:p>
        </w:tc>
        <w:tc>
          <w:tcPr>
            <w:tcW w:w="1985"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22.6</w:t>
            </w:r>
          </w:p>
        </w:tc>
        <w:tc>
          <w:tcPr>
            <w:tcW w:w="1843"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19.2</w:t>
            </w:r>
          </w:p>
        </w:tc>
        <w:tc>
          <w:tcPr>
            <w:tcW w:w="1609"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24.9</w:t>
            </w:r>
          </w:p>
        </w:tc>
      </w:tr>
      <w:tr w:rsidR="00FA7AEB" w:rsidRPr="00FA7AEB" w:rsidTr="00A55BFA">
        <w:trPr>
          <w:jc w:val="center"/>
        </w:trPr>
        <w:tc>
          <w:tcPr>
            <w:tcW w:w="3397" w:type="dxa"/>
          </w:tcPr>
          <w:p w:rsidR="00BD6556" w:rsidRPr="00FA7AEB" w:rsidRDefault="00BD6556" w:rsidP="00A50578">
            <w:pPr>
              <w:jc w:val="center"/>
              <w:rPr>
                <w:b/>
                <w:color w:val="000000" w:themeColor="text1"/>
                <w:sz w:val="27"/>
                <w:szCs w:val="27"/>
              </w:rPr>
            </w:pPr>
            <w:r w:rsidRPr="00FA7AEB">
              <w:rPr>
                <w:b/>
                <w:color w:val="000000" w:themeColor="text1"/>
                <w:sz w:val="27"/>
                <w:szCs w:val="27"/>
              </w:rPr>
              <w:lastRenderedPageBreak/>
              <w:t>107</w:t>
            </w:r>
          </w:p>
        </w:tc>
        <w:tc>
          <w:tcPr>
            <w:tcW w:w="1985"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22.3</w:t>
            </w:r>
          </w:p>
        </w:tc>
        <w:tc>
          <w:tcPr>
            <w:tcW w:w="1843"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18.9</w:t>
            </w:r>
          </w:p>
        </w:tc>
        <w:tc>
          <w:tcPr>
            <w:tcW w:w="1609"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24.8</w:t>
            </w:r>
          </w:p>
        </w:tc>
      </w:tr>
      <w:tr w:rsidR="00FA7AEB" w:rsidRPr="00FA7AEB" w:rsidTr="00A55BFA">
        <w:trPr>
          <w:jc w:val="center"/>
        </w:trPr>
        <w:tc>
          <w:tcPr>
            <w:tcW w:w="3397" w:type="dxa"/>
          </w:tcPr>
          <w:p w:rsidR="00BD6556" w:rsidRPr="00FA7AEB" w:rsidRDefault="00BD6556" w:rsidP="00A50578">
            <w:pPr>
              <w:jc w:val="center"/>
              <w:rPr>
                <w:b/>
                <w:color w:val="000000" w:themeColor="text1"/>
                <w:sz w:val="27"/>
                <w:szCs w:val="27"/>
              </w:rPr>
            </w:pPr>
            <w:r w:rsidRPr="00FA7AEB">
              <w:rPr>
                <w:b/>
                <w:color w:val="000000" w:themeColor="text1"/>
                <w:sz w:val="27"/>
                <w:szCs w:val="27"/>
              </w:rPr>
              <w:t>108</w:t>
            </w:r>
          </w:p>
        </w:tc>
        <w:tc>
          <w:tcPr>
            <w:tcW w:w="1985"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22.0</w:t>
            </w:r>
          </w:p>
        </w:tc>
        <w:tc>
          <w:tcPr>
            <w:tcW w:w="1843"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18.8</w:t>
            </w:r>
          </w:p>
        </w:tc>
        <w:tc>
          <w:tcPr>
            <w:tcW w:w="1609"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24.4</w:t>
            </w:r>
          </w:p>
        </w:tc>
      </w:tr>
      <w:tr w:rsidR="00FA7AEB" w:rsidRPr="00FA7AEB" w:rsidTr="00A55BFA">
        <w:trPr>
          <w:jc w:val="center"/>
        </w:trPr>
        <w:tc>
          <w:tcPr>
            <w:tcW w:w="3397" w:type="dxa"/>
          </w:tcPr>
          <w:p w:rsidR="00BD6556" w:rsidRPr="00FA7AEB" w:rsidRDefault="00BD6556" w:rsidP="00A50578">
            <w:pPr>
              <w:jc w:val="center"/>
              <w:rPr>
                <w:b/>
                <w:color w:val="000000" w:themeColor="text1"/>
                <w:sz w:val="27"/>
                <w:szCs w:val="27"/>
              </w:rPr>
            </w:pPr>
            <w:r w:rsidRPr="00FA7AEB">
              <w:rPr>
                <w:b/>
                <w:color w:val="000000" w:themeColor="text1"/>
                <w:sz w:val="27"/>
                <w:szCs w:val="27"/>
              </w:rPr>
              <w:t>109</w:t>
            </w:r>
          </w:p>
        </w:tc>
        <w:tc>
          <w:tcPr>
            <w:tcW w:w="1985"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21.7</w:t>
            </w:r>
          </w:p>
        </w:tc>
        <w:tc>
          <w:tcPr>
            <w:tcW w:w="1843"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18.8</w:t>
            </w:r>
          </w:p>
        </w:tc>
        <w:tc>
          <w:tcPr>
            <w:tcW w:w="1609"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24.0</w:t>
            </w:r>
          </w:p>
        </w:tc>
      </w:tr>
      <w:tr w:rsidR="00FA7AEB" w:rsidRPr="00FA7AEB" w:rsidTr="00A55BFA">
        <w:trPr>
          <w:jc w:val="center"/>
        </w:trPr>
        <w:tc>
          <w:tcPr>
            <w:tcW w:w="3397" w:type="dxa"/>
          </w:tcPr>
          <w:p w:rsidR="00BD6556" w:rsidRPr="00FA7AEB" w:rsidRDefault="00BD6556" w:rsidP="00A50578">
            <w:pPr>
              <w:jc w:val="center"/>
              <w:rPr>
                <w:b/>
                <w:color w:val="000000" w:themeColor="text1"/>
                <w:sz w:val="27"/>
                <w:szCs w:val="27"/>
              </w:rPr>
            </w:pPr>
            <w:r w:rsidRPr="00FA7AEB">
              <w:rPr>
                <w:b/>
                <w:color w:val="000000" w:themeColor="text1"/>
                <w:sz w:val="27"/>
                <w:szCs w:val="27"/>
              </w:rPr>
              <w:t>110</w:t>
            </w:r>
          </w:p>
        </w:tc>
        <w:tc>
          <w:tcPr>
            <w:tcW w:w="1985"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21.9</w:t>
            </w:r>
          </w:p>
        </w:tc>
        <w:tc>
          <w:tcPr>
            <w:tcW w:w="1843"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19.1</w:t>
            </w:r>
          </w:p>
        </w:tc>
        <w:tc>
          <w:tcPr>
            <w:tcW w:w="1609" w:type="dxa"/>
            <w:vAlign w:val="center"/>
          </w:tcPr>
          <w:p w:rsidR="00BD6556" w:rsidRPr="00FA7AEB" w:rsidRDefault="00BD6556" w:rsidP="00A50578">
            <w:pPr>
              <w:jc w:val="center"/>
              <w:rPr>
                <w:color w:val="000000" w:themeColor="text1"/>
                <w:sz w:val="27"/>
                <w:szCs w:val="27"/>
              </w:rPr>
            </w:pPr>
            <w:r w:rsidRPr="00FA7AEB">
              <w:rPr>
                <w:color w:val="000000" w:themeColor="text1"/>
                <w:kern w:val="0"/>
                <w:sz w:val="27"/>
                <w:szCs w:val="27"/>
              </w:rPr>
              <w:t>24.2</w:t>
            </w:r>
          </w:p>
        </w:tc>
      </w:tr>
      <w:tr w:rsidR="00FA7AEB" w:rsidRPr="00FA7AEB" w:rsidTr="00A55BFA">
        <w:trPr>
          <w:jc w:val="center"/>
        </w:trPr>
        <w:tc>
          <w:tcPr>
            <w:tcW w:w="3397" w:type="dxa"/>
          </w:tcPr>
          <w:p w:rsidR="00BD6556" w:rsidRPr="00FA7AEB" w:rsidRDefault="00A55BFA" w:rsidP="00A50578">
            <w:pPr>
              <w:jc w:val="center"/>
              <w:rPr>
                <w:b/>
                <w:color w:val="000000" w:themeColor="text1"/>
                <w:sz w:val="24"/>
                <w:szCs w:val="24"/>
              </w:rPr>
            </w:pPr>
            <w:r w:rsidRPr="00FA7AEB">
              <w:rPr>
                <w:rFonts w:hint="eastAsia"/>
                <w:b/>
                <w:color w:val="000000" w:themeColor="text1"/>
                <w:kern w:val="0"/>
                <w:sz w:val="26"/>
                <w:szCs w:val="26"/>
              </w:rPr>
              <w:t>110學年</w:t>
            </w:r>
            <w:r w:rsidR="00BD6556" w:rsidRPr="00FA7AEB">
              <w:rPr>
                <w:b/>
                <w:color w:val="000000" w:themeColor="text1"/>
                <w:kern w:val="0"/>
                <w:sz w:val="24"/>
                <w:szCs w:val="24"/>
              </w:rPr>
              <w:t>較上學年增減數</w:t>
            </w:r>
          </w:p>
        </w:tc>
        <w:tc>
          <w:tcPr>
            <w:tcW w:w="1985" w:type="dxa"/>
            <w:vAlign w:val="center"/>
          </w:tcPr>
          <w:p w:rsidR="00BD6556" w:rsidRPr="00FA7AEB" w:rsidRDefault="00BD6556" w:rsidP="00A50578">
            <w:pPr>
              <w:jc w:val="right"/>
              <w:rPr>
                <w:color w:val="000000" w:themeColor="text1"/>
                <w:sz w:val="27"/>
                <w:szCs w:val="27"/>
              </w:rPr>
            </w:pPr>
            <w:r w:rsidRPr="00FA7AEB">
              <w:rPr>
                <w:b/>
                <w:bCs/>
                <w:color w:val="000000" w:themeColor="text1"/>
                <w:kern w:val="0"/>
                <w:sz w:val="27"/>
                <w:szCs w:val="27"/>
              </w:rPr>
              <w:t>0.2</w:t>
            </w:r>
          </w:p>
        </w:tc>
        <w:tc>
          <w:tcPr>
            <w:tcW w:w="1843" w:type="dxa"/>
            <w:vAlign w:val="center"/>
          </w:tcPr>
          <w:p w:rsidR="00BD6556" w:rsidRPr="00FA7AEB" w:rsidRDefault="00BD6556" w:rsidP="00A50578">
            <w:pPr>
              <w:jc w:val="right"/>
              <w:rPr>
                <w:color w:val="000000" w:themeColor="text1"/>
                <w:sz w:val="27"/>
                <w:szCs w:val="27"/>
              </w:rPr>
            </w:pPr>
            <w:r w:rsidRPr="00FA7AEB">
              <w:rPr>
                <w:b/>
                <w:bCs/>
                <w:color w:val="000000" w:themeColor="text1"/>
                <w:kern w:val="0"/>
                <w:sz w:val="27"/>
                <w:szCs w:val="27"/>
              </w:rPr>
              <w:t>0.3</w:t>
            </w:r>
          </w:p>
        </w:tc>
        <w:tc>
          <w:tcPr>
            <w:tcW w:w="1609" w:type="dxa"/>
            <w:vAlign w:val="center"/>
          </w:tcPr>
          <w:p w:rsidR="00BD6556" w:rsidRPr="00FA7AEB" w:rsidRDefault="00BD6556" w:rsidP="00A50578">
            <w:pPr>
              <w:jc w:val="right"/>
              <w:rPr>
                <w:color w:val="000000" w:themeColor="text1"/>
                <w:sz w:val="27"/>
                <w:szCs w:val="27"/>
              </w:rPr>
            </w:pPr>
            <w:r w:rsidRPr="00FA7AEB">
              <w:rPr>
                <w:b/>
                <w:bCs/>
                <w:color w:val="000000" w:themeColor="text1"/>
                <w:kern w:val="0"/>
                <w:sz w:val="27"/>
                <w:szCs w:val="27"/>
              </w:rPr>
              <w:t>0.2</w:t>
            </w:r>
          </w:p>
        </w:tc>
      </w:tr>
      <w:tr w:rsidR="00FA7AEB" w:rsidRPr="00FA7AEB" w:rsidTr="00A55BFA">
        <w:trPr>
          <w:jc w:val="center"/>
        </w:trPr>
        <w:tc>
          <w:tcPr>
            <w:tcW w:w="3397" w:type="dxa"/>
          </w:tcPr>
          <w:p w:rsidR="00BD6556" w:rsidRPr="00FA7AEB" w:rsidRDefault="00A55BFA" w:rsidP="00A50578">
            <w:pPr>
              <w:jc w:val="center"/>
              <w:rPr>
                <w:b/>
                <w:color w:val="000000" w:themeColor="text1"/>
                <w:sz w:val="24"/>
                <w:szCs w:val="24"/>
              </w:rPr>
            </w:pPr>
            <w:r w:rsidRPr="00FA7AEB">
              <w:rPr>
                <w:rFonts w:hint="eastAsia"/>
                <w:b/>
                <w:color w:val="000000" w:themeColor="text1"/>
                <w:kern w:val="0"/>
                <w:sz w:val="26"/>
                <w:szCs w:val="26"/>
              </w:rPr>
              <w:t>110學年</w:t>
            </w:r>
            <w:r w:rsidR="00BD6556" w:rsidRPr="00FA7AEB">
              <w:rPr>
                <w:b/>
                <w:bCs/>
                <w:color w:val="000000" w:themeColor="text1"/>
                <w:kern w:val="0"/>
                <w:sz w:val="24"/>
                <w:szCs w:val="24"/>
              </w:rPr>
              <w:t>較106學年增減數</w:t>
            </w:r>
          </w:p>
        </w:tc>
        <w:tc>
          <w:tcPr>
            <w:tcW w:w="1985" w:type="dxa"/>
            <w:vAlign w:val="center"/>
          </w:tcPr>
          <w:p w:rsidR="00BD6556" w:rsidRPr="00FA7AEB" w:rsidRDefault="00BD6556" w:rsidP="00A50578">
            <w:pPr>
              <w:jc w:val="right"/>
              <w:rPr>
                <w:color w:val="000000" w:themeColor="text1"/>
                <w:sz w:val="27"/>
                <w:szCs w:val="27"/>
              </w:rPr>
            </w:pPr>
            <w:r w:rsidRPr="00FA7AEB">
              <w:rPr>
                <w:b/>
                <w:bCs/>
                <w:color w:val="000000" w:themeColor="text1"/>
                <w:kern w:val="0"/>
                <w:sz w:val="27"/>
                <w:szCs w:val="27"/>
              </w:rPr>
              <w:t>-0.7</w:t>
            </w:r>
          </w:p>
        </w:tc>
        <w:tc>
          <w:tcPr>
            <w:tcW w:w="1843" w:type="dxa"/>
            <w:vAlign w:val="center"/>
          </w:tcPr>
          <w:p w:rsidR="00BD6556" w:rsidRPr="00FA7AEB" w:rsidRDefault="00BD6556" w:rsidP="00A50578">
            <w:pPr>
              <w:jc w:val="right"/>
              <w:rPr>
                <w:color w:val="000000" w:themeColor="text1"/>
                <w:sz w:val="27"/>
                <w:szCs w:val="27"/>
              </w:rPr>
            </w:pPr>
            <w:r w:rsidRPr="00FA7AEB">
              <w:rPr>
                <w:b/>
                <w:bCs/>
                <w:color w:val="000000" w:themeColor="text1"/>
                <w:kern w:val="0"/>
                <w:sz w:val="27"/>
                <w:szCs w:val="27"/>
              </w:rPr>
              <w:t>-0.1</w:t>
            </w:r>
          </w:p>
        </w:tc>
        <w:tc>
          <w:tcPr>
            <w:tcW w:w="1609" w:type="dxa"/>
            <w:vAlign w:val="center"/>
          </w:tcPr>
          <w:p w:rsidR="00BD6556" w:rsidRPr="00FA7AEB" w:rsidRDefault="00BD6556" w:rsidP="00A50578">
            <w:pPr>
              <w:jc w:val="right"/>
              <w:rPr>
                <w:color w:val="000000" w:themeColor="text1"/>
                <w:sz w:val="27"/>
                <w:szCs w:val="27"/>
              </w:rPr>
            </w:pPr>
            <w:r w:rsidRPr="00FA7AEB">
              <w:rPr>
                <w:b/>
                <w:bCs/>
                <w:color w:val="000000" w:themeColor="text1"/>
                <w:kern w:val="0"/>
                <w:sz w:val="27"/>
                <w:szCs w:val="27"/>
              </w:rPr>
              <w:t>-0.7</w:t>
            </w:r>
          </w:p>
        </w:tc>
      </w:tr>
    </w:tbl>
    <w:p w:rsidR="00BD6556" w:rsidRPr="00FA7AEB" w:rsidRDefault="00BD6556" w:rsidP="001838F2">
      <w:pPr>
        <w:spacing w:afterLines="50" w:after="228" w:line="360" w:lineRule="exact"/>
        <w:ind w:leftChars="-166" w:left="-565"/>
        <w:rPr>
          <w:rFonts w:hAnsi="標楷體"/>
          <w:color w:val="000000" w:themeColor="text1"/>
          <w:sz w:val="24"/>
        </w:rPr>
      </w:pPr>
      <w:r w:rsidRPr="00FA7AEB">
        <w:rPr>
          <w:rFonts w:hAnsi="標楷體" w:hint="eastAsia"/>
          <w:color w:val="000000" w:themeColor="text1"/>
          <w:sz w:val="24"/>
        </w:rPr>
        <w:t xml:space="preserve">    資料來源：</w:t>
      </w:r>
      <w:r w:rsidR="003D2167" w:rsidRPr="00FA7AEB">
        <w:rPr>
          <w:rFonts w:hAnsi="標楷體" w:hint="eastAsia"/>
          <w:color w:val="000000" w:themeColor="text1"/>
          <w:sz w:val="24"/>
        </w:rPr>
        <w:t>本案詢問會議前教育部說明資料</w:t>
      </w:r>
      <w:r w:rsidRPr="00FA7AEB">
        <w:rPr>
          <w:rFonts w:hAnsi="標楷體" w:hint="eastAsia"/>
          <w:color w:val="000000" w:themeColor="text1"/>
          <w:sz w:val="24"/>
        </w:rPr>
        <w:t>。</w:t>
      </w:r>
    </w:p>
    <w:p w:rsidR="00BD6556" w:rsidRPr="00FA7AEB" w:rsidRDefault="00BD6556" w:rsidP="001D7C70">
      <w:pPr>
        <w:pStyle w:val="4"/>
        <w:rPr>
          <w:color w:val="000000" w:themeColor="text1"/>
        </w:rPr>
      </w:pPr>
      <w:r w:rsidRPr="00FA7AEB">
        <w:rPr>
          <w:rFonts w:hint="eastAsia"/>
          <w:color w:val="000000" w:themeColor="text1"/>
        </w:rPr>
        <w:t>110</w:t>
      </w:r>
      <w:r w:rsidR="000D115A" w:rsidRPr="00FA7AEB">
        <w:rPr>
          <w:rFonts w:hint="eastAsia"/>
          <w:color w:val="000000" w:themeColor="text1"/>
        </w:rPr>
        <w:t>學年</w:t>
      </w:r>
      <w:r w:rsidRPr="00FA7AEB">
        <w:rPr>
          <w:rFonts w:hint="eastAsia"/>
          <w:color w:val="000000" w:themeColor="text1"/>
        </w:rPr>
        <w:t>公私立大專校院</w:t>
      </w:r>
      <w:proofErr w:type="gramStart"/>
      <w:r w:rsidRPr="00FA7AEB">
        <w:rPr>
          <w:rFonts w:hint="eastAsia"/>
          <w:color w:val="000000" w:themeColor="text1"/>
        </w:rPr>
        <w:t>生師比</w:t>
      </w:r>
      <w:proofErr w:type="gramEnd"/>
      <w:r w:rsidRPr="00FA7AEB">
        <w:rPr>
          <w:rFonts w:hint="eastAsia"/>
          <w:color w:val="000000" w:themeColor="text1"/>
        </w:rPr>
        <w:t>相較於109</w:t>
      </w:r>
      <w:r w:rsidR="000D115A" w:rsidRPr="00FA7AEB">
        <w:rPr>
          <w:rFonts w:hint="eastAsia"/>
          <w:color w:val="000000" w:themeColor="text1"/>
        </w:rPr>
        <w:t>學年</w:t>
      </w:r>
      <w:r w:rsidRPr="00FA7AEB">
        <w:rPr>
          <w:rFonts w:hint="eastAsia"/>
          <w:color w:val="000000" w:themeColor="text1"/>
        </w:rPr>
        <w:t>增加前5名學校之情形：</w:t>
      </w:r>
    </w:p>
    <w:p w:rsidR="00BD6556" w:rsidRPr="00FA7AEB" w:rsidRDefault="00BD6556" w:rsidP="00C77DB2">
      <w:pPr>
        <w:pStyle w:val="a3"/>
        <w:rPr>
          <w:b/>
          <w:color w:val="000000" w:themeColor="text1"/>
        </w:rPr>
      </w:pPr>
      <w:r w:rsidRPr="00FA7AEB">
        <w:rPr>
          <w:rFonts w:hAnsi="標楷體" w:hint="eastAsia"/>
          <w:b/>
          <w:color w:val="000000" w:themeColor="text1"/>
        </w:rPr>
        <w:t>111</w:t>
      </w:r>
      <w:r w:rsidR="000D115A" w:rsidRPr="00FA7AEB">
        <w:rPr>
          <w:rFonts w:hAnsi="標楷體" w:hint="eastAsia"/>
          <w:b/>
          <w:color w:val="000000" w:themeColor="text1"/>
        </w:rPr>
        <w:t>學年</w:t>
      </w:r>
      <w:r w:rsidRPr="00FA7AEB">
        <w:rPr>
          <w:rFonts w:hAnsi="標楷體" w:hint="eastAsia"/>
          <w:b/>
          <w:color w:val="000000" w:themeColor="text1"/>
        </w:rPr>
        <w:t>大專校院</w:t>
      </w:r>
      <w:proofErr w:type="gramStart"/>
      <w:r w:rsidRPr="00FA7AEB">
        <w:rPr>
          <w:rFonts w:hAnsi="標楷體" w:hint="eastAsia"/>
          <w:b/>
          <w:color w:val="000000" w:themeColor="text1"/>
        </w:rPr>
        <w:t>生師比</w:t>
      </w:r>
      <w:proofErr w:type="gramEnd"/>
      <w:r w:rsidRPr="00FA7AEB">
        <w:rPr>
          <w:rFonts w:hAnsi="標楷體" w:hint="eastAsia"/>
          <w:b/>
          <w:color w:val="000000" w:themeColor="text1"/>
        </w:rPr>
        <w:t>相較於1</w:t>
      </w:r>
      <w:r w:rsidRPr="00FA7AEB">
        <w:rPr>
          <w:rFonts w:hAnsi="標楷體"/>
          <w:b/>
          <w:color w:val="000000" w:themeColor="text1"/>
        </w:rPr>
        <w:t>09</w:t>
      </w:r>
      <w:r w:rsidR="000D115A" w:rsidRPr="00FA7AEB">
        <w:rPr>
          <w:rFonts w:hAnsi="標楷體" w:hint="eastAsia"/>
          <w:b/>
          <w:color w:val="000000" w:themeColor="text1"/>
        </w:rPr>
        <w:t>學年</w:t>
      </w:r>
      <w:r w:rsidRPr="00FA7AEB">
        <w:rPr>
          <w:rFonts w:hAnsi="標楷體" w:hint="eastAsia"/>
          <w:b/>
          <w:color w:val="000000" w:themeColor="text1"/>
        </w:rPr>
        <w:t>增加前5名之學校</w:t>
      </w:r>
    </w:p>
    <w:p w:rsidR="007830BE" w:rsidRPr="00FA7AEB" w:rsidRDefault="007830BE" w:rsidP="007830BE">
      <w:pPr>
        <w:jc w:val="right"/>
        <w:rPr>
          <w:color w:val="000000" w:themeColor="text1"/>
          <w:sz w:val="24"/>
          <w:szCs w:val="24"/>
        </w:rPr>
      </w:pPr>
      <w:r w:rsidRPr="00FA7AEB">
        <w:rPr>
          <w:rFonts w:hint="eastAsia"/>
          <w:color w:val="000000" w:themeColor="text1"/>
          <w:sz w:val="24"/>
          <w:szCs w:val="24"/>
        </w:rPr>
        <w:t>單位：人</w:t>
      </w:r>
    </w:p>
    <w:tbl>
      <w:tblPr>
        <w:tblStyle w:val="af6"/>
        <w:tblW w:w="0" w:type="auto"/>
        <w:tblInd w:w="137" w:type="dxa"/>
        <w:tblLook w:val="04A0" w:firstRow="1" w:lastRow="0" w:firstColumn="1" w:lastColumn="0" w:noHBand="0" w:noVBand="1"/>
      </w:tblPr>
      <w:tblGrid>
        <w:gridCol w:w="3119"/>
        <w:gridCol w:w="1865"/>
        <w:gridCol w:w="1866"/>
        <w:gridCol w:w="1847"/>
      </w:tblGrid>
      <w:tr w:rsidR="00FA7AEB" w:rsidRPr="00FA7AEB" w:rsidTr="002B2455">
        <w:trPr>
          <w:tblHeader/>
        </w:trPr>
        <w:tc>
          <w:tcPr>
            <w:tcW w:w="3119" w:type="dxa"/>
            <w:shd w:val="clear" w:color="auto" w:fill="EEECE1" w:themeFill="background2"/>
            <w:vAlign w:val="center"/>
          </w:tcPr>
          <w:p w:rsidR="00BD6556" w:rsidRPr="00FA7AEB" w:rsidRDefault="00BD6556" w:rsidP="00500054">
            <w:pPr>
              <w:jc w:val="center"/>
              <w:rPr>
                <w:b/>
                <w:color w:val="000000" w:themeColor="text1"/>
                <w:sz w:val="27"/>
                <w:szCs w:val="27"/>
              </w:rPr>
            </w:pPr>
            <w:r w:rsidRPr="00FA7AEB">
              <w:rPr>
                <w:rFonts w:hint="eastAsia"/>
                <w:b/>
                <w:color w:val="000000" w:themeColor="text1"/>
                <w:sz w:val="27"/>
                <w:szCs w:val="27"/>
              </w:rPr>
              <w:t>學校名稱</w:t>
            </w:r>
          </w:p>
        </w:tc>
        <w:tc>
          <w:tcPr>
            <w:tcW w:w="1865" w:type="dxa"/>
            <w:shd w:val="clear" w:color="auto" w:fill="EEECE1" w:themeFill="background2"/>
            <w:vAlign w:val="center"/>
          </w:tcPr>
          <w:p w:rsidR="00BD6556" w:rsidRPr="00FA7AEB" w:rsidRDefault="00BD6556" w:rsidP="00500054">
            <w:pPr>
              <w:jc w:val="center"/>
              <w:rPr>
                <w:b/>
                <w:color w:val="000000" w:themeColor="text1"/>
                <w:sz w:val="27"/>
                <w:szCs w:val="27"/>
              </w:rPr>
            </w:pPr>
            <w:r w:rsidRPr="00FA7AEB">
              <w:rPr>
                <w:rFonts w:hint="eastAsia"/>
                <w:b/>
                <w:color w:val="000000" w:themeColor="text1"/>
                <w:sz w:val="27"/>
                <w:szCs w:val="27"/>
              </w:rPr>
              <w:t>10</w:t>
            </w:r>
            <w:r w:rsidRPr="00FA7AEB">
              <w:rPr>
                <w:b/>
                <w:color w:val="000000" w:themeColor="text1"/>
                <w:sz w:val="27"/>
                <w:szCs w:val="27"/>
              </w:rPr>
              <w:t>9</w:t>
            </w:r>
            <w:r w:rsidR="000D115A" w:rsidRPr="00FA7AEB">
              <w:rPr>
                <w:rFonts w:hint="eastAsia"/>
                <w:b/>
                <w:color w:val="000000" w:themeColor="text1"/>
                <w:sz w:val="27"/>
                <w:szCs w:val="27"/>
              </w:rPr>
              <w:t>學年</w:t>
            </w:r>
          </w:p>
        </w:tc>
        <w:tc>
          <w:tcPr>
            <w:tcW w:w="1866" w:type="dxa"/>
            <w:shd w:val="clear" w:color="auto" w:fill="EEECE1" w:themeFill="background2"/>
          </w:tcPr>
          <w:p w:rsidR="00BD6556" w:rsidRPr="00FA7AEB" w:rsidRDefault="00BD6556" w:rsidP="00500054">
            <w:pPr>
              <w:jc w:val="center"/>
              <w:rPr>
                <w:b/>
                <w:color w:val="000000" w:themeColor="text1"/>
                <w:sz w:val="27"/>
                <w:szCs w:val="27"/>
              </w:rPr>
            </w:pPr>
            <w:r w:rsidRPr="00FA7AEB">
              <w:rPr>
                <w:rFonts w:hint="eastAsia"/>
                <w:b/>
                <w:color w:val="000000" w:themeColor="text1"/>
                <w:sz w:val="27"/>
                <w:szCs w:val="27"/>
              </w:rPr>
              <w:t>1</w:t>
            </w:r>
            <w:r w:rsidRPr="00FA7AEB">
              <w:rPr>
                <w:b/>
                <w:color w:val="000000" w:themeColor="text1"/>
                <w:sz w:val="27"/>
                <w:szCs w:val="27"/>
              </w:rPr>
              <w:t>10</w:t>
            </w:r>
            <w:r w:rsidR="000D115A" w:rsidRPr="00FA7AEB">
              <w:rPr>
                <w:rFonts w:hint="eastAsia"/>
                <w:b/>
                <w:color w:val="000000" w:themeColor="text1"/>
                <w:sz w:val="27"/>
                <w:szCs w:val="27"/>
              </w:rPr>
              <w:t>學年</w:t>
            </w:r>
          </w:p>
        </w:tc>
        <w:tc>
          <w:tcPr>
            <w:tcW w:w="1847" w:type="dxa"/>
            <w:shd w:val="clear" w:color="auto" w:fill="EEECE1" w:themeFill="background2"/>
          </w:tcPr>
          <w:p w:rsidR="00BD6556" w:rsidRPr="00FA7AEB" w:rsidRDefault="00BD6556" w:rsidP="00500054">
            <w:pPr>
              <w:jc w:val="center"/>
              <w:rPr>
                <w:b/>
                <w:color w:val="000000" w:themeColor="text1"/>
                <w:sz w:val="27"/>
                <w:szCs w:val="27"/>
              </w:rPr>
            </w:pPr>
            <w:r w:rsidRPr="00FA7AEB">
              <w:rPr>
                <w:rFonts w:hint="eastAsia"/>
                <w:b/>
                <w:color w:val="000000" w:themeColor="text1"/>
                <w:sz w:val="27"/>
                <w:szCs w:val="27"/>
              </w:rPr>
              <w:t>增減值</w:t>
            </w:r>
          </w:p>
        </w:tc>
      </w:tr>
      <w:tr w:rsidR="00FA7AEB" w:rsidRPr="00FA7AEB" w:rsidTr="00EE2560">
        <w:tc>
          <w:tcPr>
            <w:tcW w:w="3119" w:type="dxa"/>
            <w:shd w:val="clear" w:color="auto" w:fill="auto"/>
          </w:tcPr>
          <w:p w:rsidR="00BD6556" w:rsidRPr="00FA7AEB" w:rsidRDefault="00135162" w:rsidP="00A031B1">
            <w:pPr>
              <w:jc w:val="center"/>
              <w:rPr>
                <w:b/>
                <w:color w:val="000000" w:themeColor="text1"/>
                <w:sz w:val="27"/>
                <w:szCs w:val="27"/>
              </w:rPr>
            </w:pPr>
            <w:r w:rsidRPr="00FA7AEB">
              <w:rPr>
                <w:rFonts w:hint="eastAsia"/>
                <w:b/>
                <w:color w:val="000000" w:themeColor="text1"/>
                <w:sz w:val="27"/>
                <w:szCs w:val="27"/>
              </w:rPr>
              <w:t>A私立</w:t>
            </w:r>
            <w:r w:rsidR="00BD6556" w:rsidRPr="00FA7AEB">
              <w:rPr>
                <w:rFonts w:hint="eastAsia"/>
                <w:b/>
                <w:color w:val="000000" w:themeColor="text1"/>
                <w:sz w:val="27"/>
                <w:szCs w:val="27"/>
              </w:rPr>
              <w:t>科技大學</w:t>
            </w:r>
          </w:p>
        </w:tc>
        <w:tc>
          <w:tcPr>
            <w:tcW w:w="1865" w:type="dxa"/>
            <w:shd w:val="clear" w:color="auto" w:fill="auto"/>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3.5</w:t>
            </w:r>
          </w:p>
        </w:tc>
        <w:tc>
          <w:tcPr>
            <w:tcW w:w="1866" w:type="dxa"/>
            <w:shd w:val="clear" w:color="auto" w:fill="auto"/>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6.9</w:t>
            </w:r>
          </w:p>
        </w:tc>
        <w:tc>
          <w:tcPr>
            <w:tcW w:w="1847" w:type="dxa"/>
            <w:shd w:val="clear" w:color="auto" w:fill="FFFF00"/>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3</w:t>
            </w:r>
            <w:r w:rsidRPr="00FA7AEB">
              <w:rPr>
                <w:color w:val="000000" w:themeColor="text1"/>
                <w:sz w:val="27"/>
                <w:szCs w:val="27"/>
              </w:rPr>
              <w:t>.4</w:t>
            </w:r>
          </w:p>
        </w:tc>
      </w:tr>
      <w:tr w:rsidR="00FA7AEB" w:rsidRPr="00FA7AEB" w:rsidTr="00501813">
        <w:tc>
          <w:tcPr>
            <w:tcW w:w="3119" w:type="dxa"/>
          </w:tcPr>
          <w:p w:rsidR="00BD6556" w:rsidRPr="00FA7AEB" w:rsidRDefault="00B0784F" w:rsidP="00A031B1">
            <w:pPr>
              <w:jc w:val="center"/>
              <w:rPr>
                <w:b/>
                <w:color w:val="000000" w:themeColor="text1"/>
                <w:sz w:val="27"/>
                <w:szCs w:val="27"/>
              </w:rPr>
            </w:pPr>
            <w:r w:rsidRPr="00FA7AEB">
              <w:rPr>
                <w:rFonts w:hint="eastAsia"/>
                <w:b/>
                <w:color w:val="000000" w:themeColor="text1"/>
                <w:sz w:val="27"/>
                <w:szCs w:val="27"/>
              </w:rPr>
              <w:t>B私立</w:t>
            </w:r>
            <w:r w:rsidR="00BD6556" w:rsidRPr="00FA7AEB">
              <w:rPr>
                <w:rFonts w:hint="eastAsia"/>
                <w:b/>
                <w:color w:val="000000" w:themeColor="text1"/>
                <w:sz w:val="27"/>
                <w:szCs w:val="27"/>
              </w:rPr>
              <w:t>科技大學</w:t>
            </w:r>
          </w:p>
        </w:tc>
        <w:tc>
          <w:tcPr>
            <w:tcW w:w="1865" w:type="dxa"/>
            <w:shd w:val="clear" w:color="auto" w:fill="FFFF00"/>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9.6</w:t>
            </w:r>
          </w:p>
        </w:tc>
        <w:tc>
          <w:tcPr>
            <w:tcW w:w="1866" w:type="dxa"/>
            <w:shd w:val="clear" w:color="auto" w:fill="FFFF00"/>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3</w:t>
            </w:r>
            <w:r w:rsidRPr="00FA7AEB">
              <w:rPr>
                <w:color w:val="000000" w:themeColor="text1"/>
                <w:sz w:val="27"/>
                <w:szCs w:val="27"/>
              </w:rPr>
              <w:t>1.8</w:t>
            </w:r>
          </w:p>
        </w:tc>
        <w:tc>
          <w:tcPr>
            <w:tcW w:w="1847"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.2</w:t>
            </w:r>
          </w:p>
        </w:tc>
      </w:tr>
      <w:tr w:rsidR="00FA7AEB" w:rsidRPr="00FA7AEB" w:rsidTr="00500054">
        <w:tc>
          <w:tcPr>
            <w:tcW w:w="3119" w:type="dxa"/>
          </w:tcPr>
          <w:p w:rsidR="00BD6556" w:rsidRPr="00FA7AEB" w:rsidRDefault="00A470C8" w:rsidP="00A031B1">
            <w:pPr>
              <w:jc w:val="center"/>
              <w:rPr>
                <w:b/>
                <w:color w:val="000000" w:themeColor="text1"/>
                <w:sz w:val="27"/>
                <w:szCs w:val="27"/>
              </w:rPr>
            </w:pPr>
            <w:r w:rsidRPr="00FA7AEB">
              <w:rPr>
                <w:rFonts w:hint="eastAsia"/>
                <w:b/>
                <w:color w:val="000000" w:themeColor="text1"/>
                <w:sz w:val="27"/>
                <w:szCs w:val="27"/>
              </w:rPr>
              <w:t>C私立</w:t>
            </w:r>
            <w:r w:rsidR="00BD6556" w:rsidRPr="00FA7AEB">
              <w:rPr>
                <w:rFonts w:hint="eastAsia"/>
                <w:b/>
                <w:color w:val="000000" w:themeColor="text1"/>
                <w:sz w:val="27"/>
                <w:szCs w:val="27"/>
              </w:rPr>
              <w:t>技術學院</w:t>
            </w:r>
          </w:p>
        </w:tc>
        <w:tc>
          <w:tcPr>
            <w:tcW w:w="1865" w:type="dxa"/>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3.3</w:t>
            </w:r>
          </w:p>
        </w:tc>
        <w:tc>
          <w:tcPr>
            <w:tcW w:w="1866"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5.4</w:t>
            </w:r>
          </w:p>
        </w:tc>
        <w:tc>
          <w:tcPr>
            <w:tcW w:w="1847"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.1</w:t>
            </w:r>
          </w:p>
        </w:tc>
      </w:tr>
      <w:tr w:rsidR="00FA7AEB" w:rsidRPr="00FA7AEB" w:rsidTr="00500054">
        <w:tc>
          <w:tcPr>
            <w:tcW w:w="3119" w:type="dxa"/>
          </w:tcPr>
          <w:p w:rsidR="00BD6556" w:rsidRPr="00FA7AEB" w:rsidRDefault="00A470C8" w:rsidP="00A031B1">
            <w:pPr>
              <w:jc w:val="center"/>
              <w:rPr>
                <w:b/>
                <w:color w:val="000000" w:themeColor="text1"/>
                <w:sz w:val="27"/>
                <w:szCs w:val="27"/>
              </w:rPr>
            </w:pPr>
            <w:r w:rsidRPr="00FA7AEB">
              <w:rPr>
                <w:rFonts w:hint="eastAsia"/>
                <w:b/>
                <w:color w:val="000000" w:themeColor="text1"/>
                <w:sz w:val="27"/>
                <w:szCs w:val="27"/>
              </w:rPr>
              <w:t>D國立</w:t>
            </w:r>
            <w:r w:rsidR="00BD6556" w:rsidRPr="00FA7AEB">
              <w:rPr>
                <w:rFonts w:hint="eastAsia"/>
                <w:b/>
                <w:color w:val="000000" w:themeColor="text1"/>
                <w:sz w:val="27"/>
                <w:szCs w:val="27"/>
              </w:rPr>
              <w:t>科技大學</w:t>
            </w:r>
          </w:p>
        </w:tc>
        <w:tc>
          <w:tcPr>
            <w:tcW w:w="1865" w:type="dxa"/>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1</w:t>
            </w:r>
            <w:r w:rsidRPr="00FA7AEB">
              <w:rPr>
                <w:color w:val="000000" w:themeColor="text1"/>
                <w:sz w:val="27"/>
                <w:szCs w:val="27"/>
              </w:rPr>
              <w:t>8.6</w:t>
            </w:r>
          </w:p>
        </w:tc>
        <w:tc>
          <w:tcPr>
            <w:tcW w:w="1866"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0.2</w:t>
            </w:r>
          </w:p>
        </w:tc>
        <w:tc>
          <w:tcPr>
            <w:tcW w:w="1847"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1</w:t>
            </w:r>
            <w:r w:rsidRPr="00FA7AEB">
              <w:rPr>
                <w:color w:val="000000" w:themeColor="text1"/>
                <w:sz w:val="27"/>
                <w:szCs w:val="27"/>
              </w:rPr>
              <w:t>.6</w:t>
            </w:r>
          </w:p>
        </w:tc>
      </w:tr>
      <w:tr w:rsidR="00FA7AEB" w:rsidRPr="00FA7AEB" w:rsidTr="00312435">
        <w:tc>
          <w:tcPr>
            <w:tcW w:w="3119" w:type="dxa"/>
          </w:tcPr>
          <w:p w:rsidR="00BD6556" w:rsidRPr="00FA7AEB" w:rsidRDefault="00A470C8" w:rsidP="00A031B1">
            <w:pPr>
              <w:jc w:val="center"/>
              <w:rPr>
                <w:b/>
                <w:color w:val="000000" w:themeColor="text1"/>
                <w:sz w:val="27"/>
                <w:szCs w:val="27"/>
              </w:rPr>
            </w:pPr>
            <w:r w:rsidRPr="00FA7AEB">
              <w:rPr>
                <w:rFonts w:hint="eastAsia"/>
                <w:b/>
                <w:color w:val="000000" w:themeColor="text1"/>
                <w:sz w:val="27"/>
                <w:szCs w:val="27"/>
              </w:rPr>
              <w:t>E私立</w:t>
            </w:r>
            <w:r w:rsidR="00BD6556" w:rsidRPr="00FA7AEB">
              <w:rPr>
                <w:rFonts w:hint="eastAsia"/>
                <w:b/>
                <w:color w:val="000000" w:themeColor="text1"/>
                <w:sz w:val="27"/>
                <w:szCs w:val="27"/>
              </w:rPr>
              <w:t>科技大學</w:t>
            </w:r>
          </w:p>
        </w:tc>
        <w:tc>
          <w:tcPr>
            <w:tcW w:w="1865" w:type="dxa"/>
            <w:shd w:val="clear" w:color="auto" w:fill="FFFF00"/>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8.7</w:t>
            </w:r>
          </w:p>
        </w:tc>
        <w:tc>
          <w:tcPr>
            <w:tcW w:w="1866" w:type="dxa"/>
            <w:shd w:val="clear" w:color="auto" w:fill="FFFF00"/>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3</w:t>
            </w:r>
            <w:r w:rsidRPr="00FA7AEB">
              <w:rPr>
                <w:color w:val="000000" w:themeColor="text1"/>
                <w:sz w:val="27"/>
                <w:szCs w:val="27"/>
              </w:rPr>
              <w:t>0.1</w:t>
            </w:r>
          </w:p>
        </w:tc>
        <w:tc>
          <w:tcPr>
            <w:tcW w:w="1847"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1</w:t>
            </w:r>
            <w:r w:rsidRPr="00FA7AEB">
              <w:rPr>
                <w:color w:val="000000" w:themeColor="text1"/>
                <w:sz w:val="27"/>
                <w:szCs w:val="27"/>
              </w:rPr>
              <w:t>.4</w:t>
            </w:r>
          </w:p>
        </w:tc>
      </w:tr>
      <w:tr w:rsidR="00FA7AEB" w:rsidRPr="00FA7AEB" w:rsidTr="00500054">
        <w:tc>
          <w:tcPr>
            <w:tcW w:w="3119" w:type="dxa"/>
          </w:tcPr>
          <w:p w:rsidR="00BD6556" w:rsidRPr="00FA7AEB" w:rsidRDefault="00A470C8" w:rsidP="00A031B1">
            <w:pPr>
              <w:jc w:val="center"/>
              <w:rPr>
                <w:b/>
                <w:color w:val="000000" w:themeColor="text1"/>
                <w:sz w:val="27"/>
                <w:szCs w:val="27"/>
              </w:rPr>
            </w:pPr>
            <w:r w:rsidRPr="00FA7AEB">
              <w:rPr>
                <w:rFonts w:hint="eastAsia"/>
                <w:b/>
                <w:color w:val="000000" w:themeColor="text1"/>
                <w:sz w:val="27"/>
                <w:szCs w:val="27"/>
              </w:rPr>
              <w:t>F私立</w:t>
            </w:r>
            <w:r w:rsidR="00BD6556" w:rsidRPr="00FA7AEB">
              <w:rPr>
                <w:rFonts w:hint="eastAsia"/>
                <w:b/>
                <w:color w:val="000000" w:themeColor="text1"/>
                <w:sz w:val="27"/>
                <w:szCs w:val="27"/>
              </w:rPr>
              <w:t>科技大學</w:t>
            </w:r>
          </w:p>
        </w:tc>
        <w:tc>
          <w:tcPr>
            <w:tcW w:w="1865" w:type="dxa"/>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1.9</w:t>
            </w:r>
          </w:p>
        </w:tc>
        <w:tc>
          <w:tcPr>
            <w:tcW w:w="1866"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3.3</w:t>
            </w:r>
          </w:p>
        </w:tc>
        <w:tc>
          <w:tcPr>
            <w:tcW w:w="1847"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1</w:t>
            </w:r>
            <w:r w:rsidRPr="00FA7AEB">
              <w:rPr>
                <w:color w:val="000000" w:themeColor="text1"/>
                <w:sz w:val="27"/>
                <w:szCs w:val="27"/>
              </w:rPr>
              <w:t>.4</w:t>
            </w:r>
          </w:p>
        </w:tc>
      </w:tr>
      <w:tr w:rsidR="00FA7AEB" w:rsidRPr="00FA7AEB" w:rsidTr="00500054">
        <w:tc>
          <w:tcPr>
            <w:tcW w:w="3119" w:type="dxa"/>
          </w:tcPr>
          <w:p w:rsidR="00BD6556" w:rsidRPr="00FA7AEB" w:rsidRDefault="00A470C8" w:rsidP="00A031B1">
            <w:pPr>
              <w:jc w:val="center"/>
              <w:rPr>
                <w:b/>
                <w:color w:val="000000" w:themeColor="text1"/>
                <w:sz w:val="27"/>
                <w:szCs w:val="27"/>
              </w:rPr>
            </w:pPr>
            <w:r w:rsidRPr="00FA7AEB">
              <w:rPr>
                <w:rFonts w:hint="eastAsia"/>
                <w:b/>
                <w:color w:val="000000" w:themeColor="text1"/>
                <w:sz w:val="27"/>
                <w:szCs w:val="27"/>
              </w:rPr>
              <w:t>G</w:t>
            </w:r>
            <w:r w:rsidR="007C04ED" w:rsidRPr="00FA7AEB">
              <w:rPr>
                <w:rFonts w:hint="eastAsia"/>
                <w:b/>
                <w:color w:val="000000" w:themeColor="text1"/>
                <w:sz w:val="27"/>
                <w:szCs w:val="27"/>
              </w:rPr>
              <w:t>私立科技</w:t>
            </w:r>
            <w:r w:rsidR="00BD6556" w:rsidRPr="00FA7AEB">
              <w:rPr>
                <w:rFonts w:hint="eastAsia"/>
                <w:b/>
                <w:color w:val="000000" w:themeColor="text1"/>
                <w:sz w:val="27"/>
                <w:szCs w:val="27"/>
              </w:rPr>
              <w:t>大學</w:t>
            </w:r>
          </w:p>
        </w:tc>
        <w:tc>
          <w:tcPr>
            <w:tcW w:w="1865" w:type="dxa"/>
            <w:vAlign w:val="center"/>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5.3</w:t>
            </w:r>
          </w:p>
        </w:tc>
        <w:tc>
          <w:tcPr>
            <w:tcW w:w="1866"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2</w:t>
            </w:r>
            <w:r w:rsidRPr="00FA7AEB">
              <w:rPr>
                <w:color w:val="000000" w:themeColor="text1"/>
                <w:sz w:val="27"/>
                <w:szCs w:val="27"/>
              </w:rPr>
              <w:t>6.7</w:t>
            </w:r>
          </w:p>
        </w:tc>
        <w:tc>
          <w:tcPr>
            <w:tcW w:w="1847" w:type="dxa"/>
          </w:tcPr>
          <w:p w:rsidR="00BD6556" w:rsidRPr="00FA7AEB" w:rsidRDefault="00BD6556" w:rsidP="00500054">
            <w:pPr>
              <w:jc w:val="center"/>
              <w:rPr>
                <w:color w:val="000000" w:themeColor="text1"/>
                <w:sz w:val="27"/>
                <w:szCs w:val="27"/>
              </w:rPr>
            </w:pPr>
            <w:r w:rsidRPr="00FA7AEB">
              <w:rPr>
                <w:rFonts w:hint="eastAsia"/>
                <w:color w:val="000000" w:themeColor="text1"/>
                <w:sz w:val="27"/>
                <w:szCs w:val="27"/>
              </w:rPr>
              <w:t>1</w:t>
            </w:r>
            <w:r w:rsidRPr="00FA7AEB">
              <w:rPr>
                <w:color w:val="000000" w:themeColor="text1"/>
                <w:sz w:val="27"/>
                <w:szCs w:val="27"/>
              </w:rPr>
              <w:t>.4</w:t>
            </w:r>
          </w:p>
        </w:tc>
      </w:tr>
    </w:tbl>
    <w:p w:rsidR="00BD6556" w:rsidRPr="00FA7AEB" w:rsidRDefault="00BD6556" w:rsidP="00635F7B">
      <w:pPr>
        <w:spacing w:afterLines="50" w:after="228" w:line="360" w:lineRule="exact"/>
        <w:ind w:leftChars="-166" w:left="-565"/>
        <w:rPr>
          <w:color w:val="000000" w:themeColor="text1"/>
        </w:rPr>
      </w:pPr>
      <w:r w:rsidRPr="00FA7AEB">
        <w:rPr>
          <w:rFonts w:hAnsi="標楷體" w:hint="eastAsia"/>
          <w:color w:val="000000" w:themeColor="text1"/>
          <w:sz w:val="24"/>
        </w:rPr>
        <w:t xml:space="preserve">     資料來源：</w:t>
      </w:r>
      <w:r w:rsidR="003D2167" w:rsidRPr="00FA7AEB">
        <w:rPr>
          <w:rFonts w:hAnsi="標楷體" w:hint="eastAsia"/>
          <w:color w:val="000000" w:themeColor="text1"/>
          <w:sz w:val="24"/>
        </w:rPr>
        <w:t>本案詢問會議前教育部說明資料</w:t>
      </w:r>
      <w:r w:rsidRPr="00FA7AEB">
        <w:rPr>
          <w:rFonts w:hAnsi="標楷體" w:hint="eastAsia"/>
          <w:color w:val="000000" w:themeColor="text1"/>
          <w:sz w:val="24"/>
        </w:rPr>
        <w:t>。</w:t>
      </w:r>
    </w:p>
    <w:p w:rsidR="007E2A8D" w:rsidRPr="00FA7AEB" w:rsidRDefault="007E2A8D" w:rsidP="007E2A8D">
      <w:pPr>
        <w:pStyle w:val="3"/>
        <w:rPr>
          <w:color w:val="000000" w:themeColor="text1"/>
        </w:rPr>
      </w:pPr>
      <w:r w:rsidRPr="00FA7AEB">
        <w:rPr>
          <w:rFonts w:hint="eastAsia"/>
          <w:color w:val="000000" w:themeColor="text1"/>
        </w:rPr>
        <w:t>另國際比較情形</w:t>
      </w:r>
      <w:r w:rsidR="006648CF" w:rsidRPr="00FA7AEB">
        <w:rPr>
          <w:rFonts w:hint="eastAsia"/>
          <w:color w:val="000000" w:themeColor="text1"/>
        </w:rPr>
        <w:t>顯示，</w:t>
      </w:r>
      <w:r w:rsidRPr="00FA7AEB">
        <w:rPr>
          <w:rFonts w:hint="eastAsia"/>
          <w:color w:val="000000" w:themeColor="text1"/>
        </w:rPr>
        <w:t>以教育部2022年版之「高等教育國際比較指標」</w:t>
      </w:r>
      <w:r w:rsidR="00D4143F" w:rsidRPr="00FA7AEB">
        <w:rPr>
          <w:rFonts w:hint="eastAsia"/>
          <w:color w:val="000000" w:themeColor="text1"/>
        </w:rPr>
        <w:t>為基準</w:t>
      </w:r>
      <w:r w:rsidRPr="00FA7AEB">
        <w:rPr>
          <w:rFonts w:hint="eastAsia"/>
          <w:color w:val="000000" w:themeColor="text1"/>
        </w:rPr>
        <w:t>，我國高教在</w:t>
      </w:r>
      <w:proofErr w:type="gramStart"/>
      <w:r w:rsidRPr="00FA7AEB">
        <w:rPr>
          <w:rFonts w:hint="eastAsia"/>
          <w:color w:val="000000" w:themeColor="text1"/>
        </w:rPr>
        <w:t>生師比</w:t>
      </w:r>
      <w:r w:rsidR="000623DF" w:rsidRPr="00FA7AEB">
        <w:rPr>
          <w:rFonts w:hint="eastAsia"/>
          <w:color w:val="000000" w:themeColor="text1"/>
        </w:rPr>
        <w:t>與每生</w:t>
      </w:r>
      <w:proofErr w:type="gramEnd"/>
      <w:r w:rsidR="000623DF" w:rsidRPr="00FA7AEB">
        <w:rPr>
          <w:rFonts w:hint="eastAsia"/>
          <w:color w:val="000000" w:themeColor="text1"/>
        </w:rPr>
        <w:t>教育經費</w:t>
      </w:r>
      <w:r w:rsidRPr="00FA7AEB">
        <w:rPr>
          <w:rFonts w:hint="eastAsia"/>
          <w:color w:val="000000" w:themeColor="text1"/>
        </w:rPr>
        <w:t>之表現</w:t>
      </w:r>
      <w:r w:rsidR="00470DDE" w:rsidRPr="00FA7AEB">
        <w:rPr>
          <w:rFonts w:hint="eastAsia"/>
          <w:color w:val="000000" w:themeColor="text1"/>
        </w:rPr>
        <w:t>趨勢</w:t>
      </w:r>
      <w:r w:rsidR="00BC0CD0" w:rsidRPr="00FA7AEB">
        <w:rPr>
          <w:rFonts w:hint="eastAsia"/>
          <w:color w:val="000000" w:themeColor="text1"/>
        </w:rPr>
        <w:t>，實</w:t>
      </w:r>
      <w:r w:rsidRPr="00FA7AEB">
        <w:rPr>
          <w:rFonts w:hint="eastAsia"/>
          <w:color w:val="000000" w:themeColor="text1"/>
        </w:rPr>
        <w:t>與OECD國家之平均仍有落差。相關數據及列表如下：</w:t>
      </w:r>
    </w:p>
    <w:p w:rsidR="00BB4257" w:rsidRPr="00FA7AEB" w:rsidRDefault="00D235CB" w:rsidP="00BB4257">
      <w:pPr>
        <w:pStyle w:val="4"/>
        <w:rPr>
          <w:color w:val="000000" w:themeColor="text1"/>
        </w:rPr>
      </w:pPr>
      <w:r w:rsidRPr="00FA7AEB">
        <w:rPr>
          <w:rFonts w:hint="eastAsia"/>
          <w:color w:val="000000" w:themeColor="text1"/>
        </w:rPr>
        <w:t>2019年-2021年</w:t>
      </w:r>
      <w:r w:rsidR="00BB4257" w:rsidRPr="00FA7AEB">
        <w:rPr>
          <w:rFonts w:hint="eastAsia"/>
          <w:color w:val="000000" w:themeColor="text1"/>
        </w:rPr>
        <w:t>我國高等教育之</w:t>
      </w:r>
      <w:r w:rsidR="00BB4257" w:rsidRPr="00FA7AEB">
        <w:rPr>
          <w:rFonts w:hint="eastAsia"/>
          <w:color w:val="000000" w:themeColor="text1"/>
        </w:rPr>
        <w:tab/>
      </w:r>
      <w:proofErr w:type="gramStart"/>
      <w:r w:rsidR="00BB4257" w:rsidRPr="00FA7AEB">
        <w:rPr>
          <w:rFonts w:hint="eastAsia"/>
          <w:color w:val="000000" w:themeColor="text1"/>
          <w:u w:val="single"/>
        </w:rPr>
        <w:t>生師比</w:t>
      </w:r>
      <w:r w:rsidR="00BB4257" w:rsidRPr="00FA7AEB">
        <w:rPr>
          <w:rFonts w:hint="eastAsia"/>
          <w:color w:val="000000" w:themeColor="text1"/>
        </w:rPr>
        <w:t>雖隨少子</w:t>
      </w:r>
      <w:proofErr w:type="gramEnd"/>
      <w:r w:rsidR="00BB4257" w:rsidRPr="00FA7AEB">
        <w:rPr>
          <w:rFonts w:hint="eastAsia"/>
          <w:color w:val="000000" w:themeColor="text1"/>
        </w:rPr>
        <w:t>化呈微幅降低（22.0人~21.8人），然</w:t>
      </w:r>
      <w:r w:rsidR="00674C36" w:rsidRPr="00FA7AEB">
        <w:rPr>
          <w:rFonts w:hint="eastAsia"/>
          <w:color w:val="000000" w:themeColor="text1"/>
        </w:rPr>
        <w:t>2018年</w:t>
      </w:r>
      <w:r w:rsidR="00BB4257" w:rsidRPr="00FA7AEB">
        <w:rPr>
          <w:rFonts w:hint="eastAsia"/>
          <w:color w:val="000000" w:themeColor="text1"/>
        </w:rPr>
        <w:t>與OECD主要國家之大專校院</w:t>
      </w:r>
      <w:proofErr w:type="gramStart"/>
      <w:r w:rsidR="00BB4257" w:rsidRPr="00FA7AEB">
        <w:rPr>
          <w:rFonts w:hint="eastAsia"/>
          <w:color w:val="000000" w:themeColor="text1"/>
        </w:rPr>
        <w:t>生師比</w:t>
      </w:r>
      <w:proofErr w:type="gramEnd"/>
      <w:r w:rsidR="00BB4257" w:rsidRPr="00FA7AEB">
        <w:rPr>
          <w:rFonts w:hint="eastAsia"/>
          <w:color w:val="000000" w:themeColor="text1"/>
        </w:rPr>
        <w:t>相較</w:t>
      </w:r>
      <w:r w:rsidR="004B0807" w:rsidRPr="00FA7AEB">
        <w:rPr>
          <w:rFonts w:hint="eastAsia"/>
          <w:color w:val="000000" w:themeColor="text1"/>
        </w:rPr>
        <w:t>仍屬偏高</w:t>
      </w:r>
      <w:r w:rsidR="00821062" w:rsidRPr="00FA7AEB">
        <w:rPr>
          <w:rFonts w:hint="eastAsia"/>
          <w:color w:val="000000" w:themeColor="text1"/>
        </w:rPr>
        <w:t>：</w:t>
      </w:r>
      <w:r w:rsidR="00BB4257" w:rsidRPr="00FA7AEB">
        <w:rPr>
          <w:rFonts w:hint="eastAsia"/>
          <w:color w:val="000000" w:themeColor="text1"/>
          <w:u w:val="single"/>
        </w:rPr>
        <w:t>OECD國家平均為15.2</w:t>
      </w:r>
      <w:r w:rsidR="00BB4257" w:rsidRPr="00FA7AEB">
        <w:rPr>
          <w:rFonts w:hint="eastAsia"/>
          <w:color w:val="000000" w:themeColor="text1"/>
        </w:rPr>
        <w:t>，美國為13.8，德國12.0，我國22.3仍</w:t>
      </w:r>
      <w:r w:rsidR="00BB4257" w:rsidRPr="00FA7AEB">
        <w:rPr>
          <w:rFonts w:hint="eastAsia"/>
          <w:color w:val="000000" w:themeColor="text1"/>
          <w:u w:val="single"/>
        </w:rPr>
        <w:t>遠高於OECD國家平均</w:t>
      </w:r>
      <w:r w:rsidR="00BB4257" w:rsidRPr="00FA7AEB">
        <w:rPr>
          <w:rFonts w:hint="eastAsia"/>
          <w:color w:val="000000" w:themeColor="text1"/>
        </w:rPr>
        <w:t>。</w:t>
      </w:r>
      <w:proofErr w:type="gramStart"/>
      <w:r w:rsidR="00BB4257" w:rsidRPr="00FA7AEB">
        <w:rPr>
          <w:rFonts w:hint="eastAsia"/>
          <w:color w:val="000000" w:themeColor="text1"/>
        </w:rPr>
        <w:t>詳</w:t>
      </w:r>
      <w:proofErr w:type="gramEnd"/>
      <w:r w:rsidR="00BB4257" w:rsidRPr="00FA7AEB">
        <w:rPr>
          <w:rFonts w:hint="eastAsia"/>
          <w:color w:val="000000" w:themeColor="text1"/>
        </w:rPr>
        <w:t>如下表：</w:t>
      </w:r>
    </w:p>
    <w:p w:rsidR="00BB4257" w:rsidRPr="00FA7AEB" w:rsidRDefault="00D235CB" w:rsidP="00BB4257">
      <w:pPr>
        <w:pStyle w:val="a3"/>
        <w:rPr>
          <w:b/>
          <w:color w:val="000000" w:themeColor="text1"/>
        </w:rPr>
      </w:pPr>
      <w:r w:rsidRPr="00FA7AEB">
        <w:rPr>
          <w:rFonts w:hint="eastAsia"/>
          <w:b/>
          <w:color w:val="000000" w:themeColor="text1"/>
        </w:rPr>
        <w:lastRenderedPageBreak/>
        <w:t>近5年</w:t>
      </w:r>
      <w:r w:rsidR="00BB4257" w:rsidRPr="00FA7AEB">
        <w:rPr>
          <w:rFonts w:hint="eastAsia"/>
          <w:b/>
          <w:color w:val="000000" w:themeColor="text1"/>
        </w:rPr>
        <w:t>我國大專校院</w:t>
      </w:r>
      <w:proofErr w:type="gramStart"/>
      <w:r w:rsidR="00BB4257" w:rsidRPr="00FA7AEB">
        <w:rPr>
          <w:rFonts w:hint="eastAsia"/>
          <w:b/>
          <w:color w:val="000000" w:themeColor="text1"/>
        </w:rPr>
        <w:t>生師比</w:t>
      </w:r>
      <w:proofErr w:type="gramEnd"/>
      <w:r w:rsidR="00BB4257" w:rsidRPr="00FA7AEB">
        <w:rPr>
          <w:rFonts w:hint="eastAsia"/>
          <w:b/>
          <w:color w:val="000000" w:themeColor="text1"/>
        </w:rPr>
        <w:t>與OECD國家及先進國家比較表</w:t>
      </w:r>
    </w:p>
    <w:p w:rsidR="00BB4257" w:rsidRPr="00FA7AEB" w:rsidRDefault="00BB4257" w:rsidP="00BB4257">
      <w:pPr>
        <w:jc w:val="right"/>
        <w:rPr>
          <w:color w:val="000000" w:themeColor="text1"/>
          <w:sz w:val="24"/>
          <w:szCs w:val="24"/>
        </w:rPr>
      </w:pPr>
      <w:r w:rsidRPr="00FA7AEB">
        <w:rPr>
          <w:rFonts w:hint="eastAsia"/>
          <w:color w:val="000000" w:themeColor="text1"/>
          <w:sz w:val="24"/>
          <w:szCs w:val="24"/>
        </w:rPr>
        <w:t xml:space="preserve"> 單位：人</w:t>
      </w:r>
    </w:p>
    <w:tbl>
      <w:tblPr>
        <w:tblStyle w:val="af6"/>
        <w:tblW w:w="9214" w:type="dxa"/>
        <w:jc w:val="center"/>
        <w:tblLook w:val="04A0" w:firstRow="1" w:lastRow="0" w:firstColumn="1" w:lastColumn="0" w:noHBand="0" w:noVBand="1"/>
      </w:tblPr>
      <w:tblGrid>
        <w:gridCol w:w="1985"/>
        <w:gridCol w:w="1417"/>
        <w:gridCol w:w="1418"/>
        <w:gridCol w:w="1417"/>
        <w:gridCol w:w="1418"/>
        <w:gridCol w:w="1559"/>
      </w:tblGrid>
      <w:tr w:rsidR="00FA7AEB" w:rsidRPr="00FA7AEB" w:rsidTr="00D470C1">
        <w:trPr>
          <w:tblHeader/>
          <w:jc w:val="center"/>
        </w:trPr>
        <w:tc>
          <w:tcPr>
            <w:tcW w:w="1985" w:type="dxa"/>
          </w:tcPr>
          <w:p w:rsidR="00BB4257" w:rsidRPr="00FA7AEB" w:rsidRDefault="00BB4257" w:rsidP="00D470C1">
            <w:pPr>
              <w:rPr>
                <w:color w:val="000000" w:themeColor="text1"/>
                <w:sz w:val="26"/>
                <w:szCs w:val="26"/>
              </w:rPr>
            </w:pPr>
          </w:p>
        </w:tc>
        <w:tc>
          <w:tcPr>
            <w:tcW w:w="1417" w:type="dxa"/>
          </w:tcPr>
          <w:p w:rsidR="00BB4257" w:rsidRPr="00FA7AEB" w:rsidRDefault="00BB4257" w:rsidP="00D470C1">
            <w:pPr>
              <w:jc w:val="center"/>
              <w:rPr>
                <w:b/>
                <w:color w:val="000000" w:themeColor="text1"/>
                <w:sz w:val="26"/>
                <w:szCs w:val="26"/>
              </w:rPr>
            </w:pPr>
            <w:r w:rsidRPr="00FA7AEB">
              <w:rPr>
                <w:b/>
                <w:color w:val="000000" w:themeColor="text1"/>
                <w:sz w:val="26"/>
                <w:szCs w:val="26"/>
              </w:rPr>
              <w:t>2014年</w:t>
            </w:r>
          </w:p>
        </w:tc>
        <w:tc>
          <w:tcPr>
            <w:tcW w:w="1418" w:type="dxa"/>
          </w:tcPr>
          <w:p w:rsidR="00BB4257" w:rsidRPr="00FA7AEB" w:rsidRDefault="00BB4257" w:rsidP="00D470C1">
            <w:pPr>
              <w:jc w:val="center"/>
              <w:rPr>
                <w:b/>
                <w:color w:val="000000" w:themeColor="text1"/>
                <w:sz w:val="26"/>
                <w:szCs w:val="26"/>
              </w:rPr>
            </w:pPr>
            <w:r w:rsidRPr="00FA7AEB">
              <w:rPr>
                <w:b/>
                <w:color w:val="000000" w:themeColor="text1"/>
                <w:sz w:val="26"/>
                <w:szCs w:val="26"/>
              </w:rPr>
              <w:t>2015年</w:t>
            </w:r>
          </w:p>
        </w:tc>
        <w:tc>
          <w:tcPr>
            <w:tcW w:w="1417" w:type="dxa"/>
          </w:tcPr>
          <w:p w:rsidR="00BB4257" w:rsidRPr="00FA7AEB" w:rsidRDefault="00BB4257" w:rsidP="00D470C1">
            <w:pPr>
              <w:jc w:val="center"/>
              <w:rPr>
                <w:b/>
                <w:color w:val="000000" w:themeColor="text1"/>
                <w:sz w:val="26"/>
                <w:szCs w:val="26"/>
              </w:rPr>
            </w:pPr>
            <w:r w:rsidRPr="00FA7AEB">
              <w:rPr>
                <w:b/>
                <w:color w:val="000000" w:themeColor="text1"/>
                <w:sz w:val="26"/>
                <w:szCs w:val="26"/>
              </w:rPr>
              <w:t>2016年</w:t>
            </w:r>
          </w:p>
        </w:tc>
        <w:tc>
          <w:tcPr>
            <w:tcW w:w="1418" w:type="dxa"/>
          </w:tcPr>
          <w:p w:rsidR="00BB4257" w:rsidRPr="00FA7AEB" w:rsidRDefault="00BB4257" w:rsidP="00D470C1">
            <w:pPr>
              <w:jc w:val="center"/>
              <w:rPr>
                <w:b/>
                <w:color w:val="000000" w:themeColor="text1"/>
                <w:sz w:val="26"/>
                <w:szCs w:val="26"/>
              </w:rPr>
            </w:pPr>
            <w:r w:rsidRPr="00FA7AEB">
              <w:rPr>
                <w:b/>
                <w:color w:val="000000" w:themeColor="text1"/>
                <w:sz w:val="26"/>
                <w:szCs w:val="26"/>
              </w:rPr>
              <w:t>2017年</w:t>
            </w:r>
          </w:p>
        </w:tc>
        <w:tc>
          <w:tcPr>
            <w:tcW w:w="1559" w:type="dxa"/>
          </w:tcPr>
          <w:p w:rsidR="00BB4257" w:rsidRPr="00FA7AEB" w:rsidRDefault="00BB4257" w:rsidP="00D470C1">
            <w:pPr>
              <w:jc w:val="center"/>
              <w:rPr>
                <w:b/>
                <w:color w:val="000000" w:themeColor="text1"/>
                <w:sz w:val="26"/>
                <w:szCs w:val="26"/>
              </w:rPr>
            </w:pPr>
            <w:r w:rsidRPr="00FA7AEB">
              <w:rPr>
                <w:b/>
                <w:color w:val="000000" w:themeColor="text1"/>
                <w:sz w:val="26"/>
                <w:szCs w:val="26"/>
              </w:rPr>
              <w:t>2018年</w:t>
            </w:r>
          </w:p>
        </w:tc>
      </w:tr>
      <w:tr w:rsidR="00FA7AEB" w:rsidRPr="00FA7AEB" w:rsidTr="00D470C1">
        <w:trPr>
          <w:jc w:val="center"/>
        </w:trPr>
        <w:tc>
          <w:tcPr>
            <w:tcW w:w="1985" w:type="dxa"/>
            <w:shd w:val="clear" w:color="auto" w:fill="E5DFEC" w:themeFill="accent4" w:themeFillTint="33"/>
          </w:tcPr>
          <w:p w:rsidR="00BB4257" w:rsidRPr="00FA7AEB" w:rsidRDefault="00BB4257" w:rsidP="00D470C1">
            <w:pPr>
              <w:rPr>
                <w:color w:val="000000" w:themeColor="text1"/>
                <w:sz w:val="26"/>
                <w:szCs w:val="26"/>
              </w:rPr>
            </w:pPr>
            <w:r w:rsidRPr="00FA7AEB">
              <w:rPr>
                <w:rFonts w:hint="eastAsia"/>
                <w:color w:val="000000" w:themeColor="text1"/>
                <w:sz w:val="26"/>
                <w:szCs w:val="26"/>
              </w:rPr>
              <w:t>中華民國</w:t>
            </w:r>
          </w:p>
        </w:tc>
        <w:tc>
          <w:tcPr>
            <w:tcW w:w="1417"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22.6</w:t>
            </w:r>
          </w:p>
        </w:tc>
        <w:tc>
          <w:tcPr>
            <w:tcW w:w="1418"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22.8</w:t>
            </w:r>
          </w:p>
        </w:tc>
        <w:tc>
          <w:tcPr>
            <w:tcW w:w="1417"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23.3</w:t>
            </w:r>
          </w:p>
        </w:tc>
        <w:tc>
          <w:tcPr>
            <w:tcW w:w="1418"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22.5</w:t>
            </w:r>
          </w:p>
        </w:tc>
        <w:tc>
          <w:tcPr>
            <w:tcW w:w="1559"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22.3</w:t>
            </w:r>
          </w:p>
        </w:tc>
      </w:tr>
      <w:tr w:rsidR="00FA7AEB" w:rsidRPr="00FA7AEB" w:rsidTr="00D470C1">
        <w:trPr>
          <w:jc w:val="center"/>
        </w:trPr>
        <w:tc>
          <w:tcPr>
            <w:tcW w:w="9214" w:type="dxa"/>
            <w:gridSpan w:val="6"/>
            <w:shd w:val="clear" w:color="auto" w:fill="D9D9D9" w:themeFill="background1" w:themeFillShade="D9"/>
          </w:tcPr>
          <w:p w:rsidR="00BB4257" w:rsidRPr="00FA7AEB" w:rsidRDefault="00BB4257" w:rsidP="00D470C1">
            <w:pPr>
              <w:jc w:val="left"/>
              <w:rPr>
                <w:color w:val="000000" w:themeColor="text1"/>
                <w:sz w:val="26"/>
                <w:szCs w:val="26"/>
              </w:rPr>
            </w:pPr>
            <w:r w:rsidRPr="00FA7AEB">
              <w:rPr>
                <w:color w:val="000000" w:themeColor="text1"/>
                <w:sz w:val="26"/>
                <w:szCs w:val="26"/>
              </w:rPr>
              <w:t>OECD國家</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日本</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南韓</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20.9</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美國</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14.6</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14.48</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14.2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13.9</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13.8</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加拿大</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英國</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16.7</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15.89</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15.8</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15.8</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15.4</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法國</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18.2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18.60</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16.8</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德國</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11.8</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11.97</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12.1</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12.1</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12.0</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義大利</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18.8</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20.20</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20.2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20.0</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20.3</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西班牙</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12.9</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12.67</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12.2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12.4</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12.3</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比利時</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22.5</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22.82</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21.2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21.2</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21.0</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荷蘭</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15.9</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15.39</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14.8</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14.6</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14.6</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芬蘭</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14.2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15.12</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15.3</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15.5</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15.3</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澳洲</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紐西蘭</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17.3</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17.39</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17.7</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18.1</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18.1</w:t>
            </w:r>
          </w:p>
        </w:tc>
      </w:tr>
      <w:tr w:rsidR="00FA7AEB" w:rsidRPr="00FA7AEB" w:rsidTr="00D470C1">
        <w:trPr>
          <w:jc w:val="center"/>
        </w:trPr>
        <w:tc>
          <w:tcPr>
            <w:tcW w:w="1985" w:type="dxa"/>
            <w:shd w:val="clear" w:color="auto" w:fill="E5DFEC" w:themeFill="accent4" w:themeFillTint="33"/>
          </w:tcPr>
          <w:p w:rsidR="00BB4257" w:rsidRPr="00FA7AEB" w:rsidRDefault="00BB4257" w:rsidP="00D470C1">
            <w:pPr>
              <w:rPr>
                <w:color w:val="000000" w:themeColor="text1"/>
                <w:sz w:val="26"/>
                <w:szCs w:val="26"/>
              </w:rPr>
            </w:pPr>
            <w:r w:rsidRPr="00FA7AEB">
              <w:rPr>
                <w:color w:val="000000" w:themeColor="text1"/>
                <w:sz w:val="26"/>
                <w:szCs w:val="26"/>
              </w:rPr>
              <w:t>OECD國家平均</w:t>
            </w:r>
          </w:p>
        </w:tc>
        <w:tc>
          <w:tcPr>
            <w:tcW w:w="1417"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17.2</w:t>
            </w:r>
          </w:p>
        </w:tc>
        <w:tc>
          <w:tcPr>
            <w:tcW w:w="1418"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15.80</w:t>
            </w:r>
          </w:p>
        </w:tc>
        <w:tc>
          <w:tcPr>
            <w:tcW w:w="1417"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15.3</w:t>
            </w:r>
          </w:p>
        </w:tc>
        <w:tc>
          <w:tcPr>
            <w:tcW w:w="1418"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16.1</w:t>
            </w:r>
          </w:p>
        </w:tc>
        <w:tc>
          <w:tcPr>
            <w:tcW w:w="1559" w:type="dxa"/>
            <w:shd w:val="clear" w:color="auto" w:fill="E5DFEC" w:themeFill="accent4" w:themeFillTint="33"/>
          </w:tcPr>
          <w:p w:rsidR="00BB4257" w:rsidRPr="00FA7AEB" w:rsidRDefault="00BB4257" w:rsidP="00D470C1">
            <w:pPr>
              <w:jc w:val="right"/>
              <w:rPr>
                <w:color w:val="000000" w:themeColor="text1"/>
                <w:sz w:val="26"/>
                <w:szCs w:val="26"/>
              </w:rPr>
            </w:pPr>
            <w:r w:rsidRPr="00FA7AEB">
              <w:rPr>
                <w:color w:val="000000" w:themeColor="text1"/>
                <w:sz w:val="26"/>
                <w:szCs w:val="26"/>
              </w:rPr>
              <w:t>15.2</w:t>
            </w:r>
          </w:p>
        </w:tc>
      </w:tr>
      <w:tr w:rsidR="00FA7AEB" w:rsidRPr="00FA7AEB" w:rsidTr="00D470C1">
        <w:trPr>
          <w:jc w:val="center"/>
        </w:trPr>
        <w:tc>
          <w:tcPr>
            <w:tcW w:w="9214" w:type="dxa"/>
            <w:gridSpan w:val="6"/>
            <w:shd w:val="clear" w:color="auto" w:fill="D9D9D9" w:themeFill="background1" w:themeFillShade="D9"/>
          </w:tcPr>
          <w:p w:rsidR="00BB4257" w:rsidRPr="00FA7AEB" w:rsidRDefault="00BB4257" w:rsidP="00D470C1">
            <w:pPr>
              <w:jc w:val="right"/>
              <w:rPr>
                <w:color w:val="000000" w:themeColor="text1"/>
                <w:sz w:val="26"/>
                <w:szCs w:val="26"/>
              </w:rPr>
            </w:pPr>
            <w:r w:rsidRPr="00FA7AEB">
              <w:rPr>
                <w:color w:val="000000" w:themeColor="text1"/>
                <w:sz w:val="26"/>
                <w:szCs w:val="26"/>
              </w:rPr>
              <w:t>其他G20國家</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大陸地區</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19.6</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19.44</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印尼</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28.4</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22.2</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27.6</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27.3</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巴西</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24.6</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25.17</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19.7</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24.6</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24.8</w:t>
            </w:r>
          </w:p>
        </w:tc>
      </w:tr>
      <w:tr w:rsidR="00FA7AEB" w:rsidRPr="00FA7AEB" w:rsidTr="00D470C1">
        <w:trPr>
          <w:jc w:val="center"/>
        </w:trPr>
        <w:tc>
          <w:tcPr>
            <w:tcW w:w="1985" w:type="dxa"/>
          </w:tcPr>
          <w:p w:rsidR="00BB4257" w:rsidRPr="00FA7AEB" w:rsidRDefault="00BB4257" w:rsidP="00D470C1">
            <w:pPr>
              <w:rPr>
                <w:color w:val="000000" w:themeColor="text1"/>
                <w:sz w:val="26"/>
                <w:szCs w:val="26"/>
              </w:rPr>
            </w:pPr>
            <w:r w:rsidRPr="00FA7AEB">
              <w:rPr>
                <w:rFonts w:hint="eastAsia"/>
                <w:color w:val="000000" w:themeColor="text1"/>
                <w:sz w:val="26"/>
                <w:szCs w:val="26"/>
              </w:rPr>
              <w:t>俄羅斯</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10.9</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10.96</w:t>
            </w:r>
          </w:p>
        </w:tc>
        <w:tc>
          <w:tcPr>
            <w:tcW w:w="1417" w:type="dxa"/>
          </w:tcPr>
          <w:p w:rsidR="00BB4257" w:rsidRPr="00FA7AEB" w:rsidRDefault="00BB4257" w:rsidP="00D470C1">
            <w:pPr>
              <w:jc w:val="right"/>
              <w:rPr>
                <w:color w:val="000000" w:themeColor="text1"/>
                <w:sz w:val="26"/>
                <w:szCs w:val="26"/>
              </w:rPr>
            </w:pPr>
            <w:r w:rsidRPr="00FA7AEB">
              <w:rPr>
                <w:color w:val="000000" w:themeColor="text1"/>
                <w:sz w:val="26"/>
                <w:szCs w:val="26"/>
              </w:rPr>
              <w:t>10.9</w:t>
            </w:r>
          </w:p>
        </w:tc>
        <w:tc>
          <w:tcPr>
            <w:tcW w:w="1418" w:type="dxa"/>
          </w:tcPr>
          <w:p w:rsidR="00BB4257" w:rsidRPr="00FA7AEB" w:rsidRDefault="00BB4257" w:rsidP="00D470C1">
            <w:pPr>
              <w:jc w:val="right"/>
              <w:rPr>
                <w:color w:val="000000" w:themeColor="text1"/>
                <w:sz w:val="26"/>
                <w:szCs w:val="26"/>
              </w:rPr>
            </w:pPr>
            <w:r w:rsidRPr="00FA7AEB">
              <w:rPr>
                <w:color w:val="000000" w:themeColor="text1"/>
                <w:sz w:val="26"/>
                <w:szCs w:val="26"/>
              </w:rPr>
              <w:t>11.8</w:t>
            </w:r>
          </w:p>
        </w:tc>
        <w:tc>
          <w:tcPr>
            <w:tcW w:w="1559" w:type="dxa"/>
          </w:tcPr>
          <w:p w:rsidR="00BB4257" w:rsidRPr="00FA7AEB" w:rsidRDefault="00BB4257" w:rsidP="00D470C1">
            <w:pPr>
              <w:jc w:val="right"/>
              <w:rPr>
                <w:color w:val="000000" w:themeColor="text1"/>
                <w:sz w:val="26"/>
                <w:szCs w:val="26"/>
              </w:rPr>
            </w:pPr>
            <w:r w:rsidRPr="00FA7AEB">
              <w:rPr>
                <w:color w:val="000000" w:themeColor="text1"/>
                <w:sz w:val="26"/>
                <w:szCs w:val="26"/>
              </w:rPr>
              <w:t>12.6</w:t>
            </w:r>
          </w:p>
        </w:tc>
      </w:tr>
    </w:tbl>
    <w:p w:rsidR="00BB4257" w:rsidRPr="00FA7AEB" w:rsidRDefault="00BB4257" w:rsidP="00BB4257">
      <w:pPr>
        <w:snapToGrid w:val="0"/>
        <w:contextualSpacing/>
        <w:rPr>
          <w:rFonts w:hAnsi="標楷體"/>
          <w:color w:val="000000" w:themeColor="text1"/>
          <w:sz w:val="20"/>
        </w:rPr>
      </w:pPr>
      <w:proofErr w:type="gramStart"/>
      <w:r w:rsidRPr="00FA7AEB">
        <w:rPr>
          <w:rFonts w:hAnsi="標楷體" w:hint="eastAsia"/>
          <w:color w:val="000000" w:themeColor="text1"/>
          <w:sz w:val="20"/>
        </w:rPr>
        <w:t>註</w:t>
      </w:r>
      <w:proofErr w:type="gramEnd"/>
      <w:r w:rsidRPr="00FA7AEB">
        <w:rPr>
          <w:rFonts w:hAnsi="標楷體" w:hint="eastAsia"/>
          <w:color w:val="000000" w:themeColor="text1"/>
          <w:sz w:val="20"/>
        </w:rPr>
        <w:t>：</w:t>
      </w:r>
    </w:p>
    <w:p w:rsidR="00BB4257" w:rsidRPr="00FA7AEB" w:rsidRDefault="00BB4257" w:rsidP="00BB4257">
      <w:pPr>
        <w:spacing w:line="300" w:lineRule="exact"/>
        <w:ind w:leftChars="-7" w:hangingChars="11" w:hanging="24"/>
        <w:jc w:val="left"/>
        <w:rPr>
          <w:rFonts w:hAnsi="標楷體"/>
          <w:color w:val="000000" w:themeColor="text1"/>
          <w:kern w:val="0"/>
          <w:sz w:val="20"/>
        </w:rPr>
      </w:pPr>
      <w:r w:rsidRPr="00FA7AEB">
        <w:rPr>
          <w:rFonts w:hAnsi="標楷體"/>
          <w:color w:val="000000" w:themeColor="text1"/>
          <w:kern w:val="0"/>
          <w:sz w:val="20"/>
        </w:rPr>
        <w:t>1.</w:t>
      </w:r>
      <w:r w:rsidRPr="00FA7AEB">
        <w:rPr>
          <w:rFonts w:hAnsi="標楷體" w:hint="eastAsia"/>
          <w:color w:val="000000" w:themeColor="text1"/>
          <w:kern w:val="0"/>
          <w:sz w:val="20"/>
        </w:rPr>
        <w:t>國際資料以整體進行比較，並無區分公私立學校。</w:t>
      </w:r>
    </w:p>
    <w:p w:rsidR="00BB4257" w:rsidRPr="00FA7AEB" w:rsidRDefault="00BB4257" w:rsidP="00BB4257">
      <w:pPr>
        <w:widowControl/>
        <w:overflowPunct/>
        <w:autoSpaceDE/>
        <w:autoSpaceDN/>
        <w:spacing w:line="300" w:lineRule="exact"/>
        <w:ind w:leftChars="-7" w:hangingChars="11" w:hanging="24"/>
        <w:rPr>
          <w:rFonts w:hAnsi="標楷體"/>
          <w:color w:val="000000" w:themeColor="text1"/>
          <w:kern w:val="0"/>
          <w:sz w:val="20"/>
        </w:rPr>
      </w:pPr>
      <w:r w:rsidRPr="00FA7AEB">
        <w:rPr>
          <w:rFonts w:hAnsi="標楷體" w:hint="eastAsia"/>
          <w:color w:val="000000" w:themeColor="text1"/>
          <w:kern w:val="0"/>
          <w:sz w:val="20"/>
        </w:rPr>
        <w:t>2</w:t>
      </w:r>
      <w:r w:rsidRPr="00FA7AEB">
        <w:rPr>
          <w:rFonts w:hAnsi="標楷體"/>
          <w:color w:val="000000" w:themeColor="text1"/>
          <w:kern w:val="0"/>
          <w:sz w:val="20"/>
        </w:rPr>
        <w:t>.</w:t>
      </w:r>
      <w:r w:rsidRPr="00FA7AEB">
        <w:rPr>
          <w:rFonts w:hAnsi="標楷體" w:hint="eastAsia"/>
          <w:color w:val="000000" w:themeColor="text1"/>
          <w:kern w:val="0"/>
          <w:sz w:val="20"/>
        </w:rPr>
        <w:t>我國2</w:t>
      </w:r>
      <w:r w:rsidRPr="00FA7AEB">
        <w:rPr>
          <w:rFonts w:hAnsi="標楷體"/>
          <w:color w:val="000000" w:themeColor="text1"/>
          <w:kern w:val="0"/>
          <w:sz w:val="20"/>
        </w:rPr>
        <w:t>019</w:t>
      </w:r>
      <w:r w:rsidRPr="00FA7AEB">
        <w:rPr>
          <w:rFonts w:hAnsi="標楷體" w:hint="eastAsia"/>
          <w:color w:val="000000" w:themeColor="text1"/>
          <w:kern w:val="0"/>
          <w:sz w:val="20"/>
        </w:rPr>
        <w:t>年為2</w:t>
      </w:r>
      <w:r w:rsidRPr="00FA7AEB">
        <w:rPr>
          <w:rFonts w:hAnsi="標楷體"/>
          <w:color w:val="000000" w:themeColor="text1"/>
          <w:kern w:val="0"/>
          <w:sz w:val="20"/>
        </w:rPr>
        <w:t>2.0</w:t>
      </w:r>
      <w:r w:rsidRPr="00FA7AEB">
        <w:rPr>
          <w:rFonts w:hAnsi="標楷體" w:hint="eastAsia"/>
          <w:color w:val="000000" w:themeColor="text1"/>
          <w:kern w:val="0"/>
          <w:sz w:val="20"/>
        </w:rPr>
        <w:t>人，2020年為</w:t>
      </w:r>
      <w:r w:rsidRPr="00FA7AEB">
        <w:rPr>
          <w:rFonts w:hAnsi="標楷體"/>
          <w:color w:val="000000" w:themeColor="text1"/>
          <w:kern w:val="0"/>
          <w:sz w:val="20"/>
        </w:rPr>
        <w:t>21.7</w:t>
      </w:r>
      <w:r w:rsidRPr="00FA7AEB">
        <w:rPr>
          <w:rFonts w:hAnsi="標楷體" w:hint="eastAsia"/>
          <w:color w:val="000000" w:themeColor="text1"/>
          <w:kern w:val="0"/>
          <w:sz w:val="20"/>
        </w:rPr>
        <w:t>人。</w:t>
      </w:r>
    </w:p>
    <w:p w:rsidR="00BB4257" w:rsidRPr="00FA7AEB" w:rsidRDefault="00BB4257" w:rsidP="001C70ED">
      <w:pPr>
        <w:widowControl/>
        <w:overflowPunct/>
        <w:autoSpaceDE/>
        <w:autoSpaceDN/>
        <w:spacing w:afterLines="50" w:after="228" w:line="300" w:lineRule="exact"/>
        <w:ind w:leftChars="-7" w:left="5" w:hangingChars="11" w:hanging="29"/>
        <w:rPr>
          <w:rFonts w:hAnsi="標楷體"/>
          <w:color w:val="000000" w:themeColor="text1"/>
          <w:kern w:val="0"/>
          <w:sz w:val="24"/>
          <w:szCs w:val="24"/>
        </w:rPr>
      </w:pPr>
      <w:r w:rsidRPr="00FA7AEB">
        <w:rPr>
          <w:rFonts w:hAnsi="標楷體" w:hint="eastAsia"/>
          <w:color w:val="000000" w:themeColor="text1"/>
          <w:kern w:val="0"/>
          <w:sz w:val="24"/>
          <w:szCs w:val="24"/>
        </w:rPr>
        <w:t>資料來源：2</w:t>
      </w:r>
      <w:r w:rsidRPr="00FA7AEB">
        <w:rPr>
          <w:rFonts w:hAnsi="標楷體"/>
          <w:color w:val="000000" w:themeColor="text1"/>
          <w:kern w:val="0"/>
          <w:sz w:val="24"/>
          <w:szCs w:val="24"/>
        </w:rPr>
        <w:t>020</w:t>
      </w:r>
      <w:r w:rsidRPr="00FA7AEB">
        <w:rPr>
          <w:rFonts w:hAnsi="標楷體" w:hint="eastAsia"/>
          <w:color w:val="000000" w:themeColor="text1"/>
          <w:kern w:val="0"/>
          <w:sz w:val="24"/>
          <w:szCs w:val="24"/>
        </w:rPr>
        <w:t>經濟合作發展組織「各國教育概觀」(</w:t>
      </w:r>
      <w:r w:rsidRPr="00FA7AEB">
        <w:rPr>
          <w:rFonts w:hAnsi="標楷體"/>
          <w:color w:val="000000" w:themeColor="text1"/>
          <w:kern w:val="0"/>
          <w:sz w:val="23"/>
          <w:szCs w:val="23"/>
        </w:rPr>
        <w:t>Education at a Glance</w:t>
      </w:r>
      <w:r w:rsidRPr="00FA7AEB">
        <w:rPr>
          <w:rFonts w:hAnsi="標楷體" w:hint="eastAsia"/>
          <w:color w:val="000000" w:themeColor="text1"/>
          <w:kern w:val="0"/>
          <w:sz w:val="23"/>
          <w:szCs w:val="23"/>
        </w:rPr>
        <w:t>,</w:t>
      </w:r>
      <w:r w:rsidRPr="00FA7AEB">
        <w:rPr>
          <w:rFonts w:hAnsi="標楷體"/>
          <w:color w:val="000000" w:themeColor="text1"/>
          <w:kern w:val="0"/>
          <w:sz w:val="23"/>
          <w:szCs w:val="23"/>
        </w:rPr>
        <w:t>OECD</w:t>
      </w:r>
      <w:r w:rsidRPr="00FA7AEB">
        <w:rPr>
          <w:rFonts w:hAnsi="標楷體" w:hint="eastAsia"/>
          <w:color w:val="000000" w:themeColor="text1"/>
          <w:kern w:val="0"/>
          <w:sz w:val="23"/>
          <w:szCs w:val="23"/>
        </w:rPr>
        <w:t xml:space="preserve"> </w:t>
      </w:r>
      <w:r w:rsidRPr="00FA7AEB">
        <w:rPr>
          <w:rFonts w:hAnsi="標楷體"/>
          <w:color w:val="000000" w:themeColor="text1"/>
          <w:kern w:val="0"/>
          <w:sz w:val="23"/>
          <w:szCs w:val="23"/>
        </w:rPr>
        <w:t>indicators 2020,Tab.</w:t>
      </w:r>
      <w:r w:rsidRPr="00FA7AEB">
        <w:rPr>
          <w:rFonts w:hAnsi="標楷體" w:hint="eastAsia"/>
          <w:color w:val="000000" w:themeColor="text1"/>
          <w:kern w:val="0"/>
          <w:sz w:val="23"/>
          <w:szCs w:val="23"/>
        </w:rPr>
        <w:t>D</w:t>
      </w:r>
      <w:r w:rsidRPr="00FA7AEB">
        <w:rPr>
          <w:rFonts w:hAnsi="標楷體"/>
          <w:color w:val="000000" w:themeColor="text1"/>
          <w:kern w:val="0"/>
          <w:sz w:val="23"/>
          <w:szCs w:val="23"/>
        </w:rPr>
        <w:t>2.1.</w:t>
      </w:r>
      <w:r w:rsidRPr="00FA7AEB">
        <w:rPr>
          <w:rFonts w:hAnsi="標楷體" w:hint="eastAsia"/>
          <w:color w:val="000000" w:themeColor="text1"/>
          <w:kern w:val="0"/>
          <w:sz w:val="24"/>
          <w:szCs w:val="24"/>
        </w:rPr>
        <w:t>)；引自</w:t>
      </w:r>
      <w:r w:rsidR="0044370A" w:rsidRPr="00FA7AEB">
        <w:rPr>
          <w:rFonts w:hAnsi="標楷體" w:hint="eastAsia"/>
          <w:color w:val="000000" w:themeColor="text1"/>
          <w:kern w:val="0"/>
          <w:sz w:val="24"/>
          <w:szCs w:val="24"/>
        </w:rPr>
        <w:t>本案詢問會後教育部補充資料</w:t>
      </w:r>
      <w:r w:rsidRPr="00FA7AEB">
        <w:rPr>
          <w:rFonts w:hAnsi="標楷體" w:hint="eastAsia"/>
          <w:color w:val="000000" w:themeColor="text1"/>
          <w:kern w:val="0"/>
          <w:sz w:val="24"/>
          <w:szCs w:val="24"/>
        </w:rPr>
        <w:t>。</w:t>
      </w:r>
    </w:p>
    <w:p w:rsidR="007E2A8D" w:rsidRPr="00FA7AEB" w:rsidRDefault="00EE7EF0" w:rsidP="007E2A8D">
      <w:pPr>
        <w:pStyle w:val="4"/>
        <w:rPr>
          <w:color w:val="000000" w:themeColor="text1"/>
        </w:rPr>
      </w:pPr>
      <w:proofErr w:type="gramStart"/>
      <w:r w:rsidRPr="00FA7AEB">
        <w:rPr>
          <w:rFonts w:hint="eastAsia"/>
          <w:color w:val="000000" w:themeColor="text1"/>
        </w:rPr>
        <w:t>此外，</w:t>
      </w:r>
      <w:proofErr w:type="gramEnd"/>
      <w:r w:rsidR="007E2A8D" w:rsidRPr="00FA7AEB">
        <w:rPr>
          <w:rFonts w:hint="eastAsia"/>
          <w:color w:val="000000" w:themeColor="text1"/>
        </w:rPr>
        <w:t>我國高教（含大學及以上）</w:t>
      </w:r>
      <w:proofErr w:type="gramStart"/>
      <w:r w:rsidR="007E2A8D" w:rsidRPr="00FA7AEB">
        <w:rPr>
          <w:rFonts w:hint="eastAsia"/>
          <w:color w:val="000000" w:themeColor="text1"/>
        </w:rPr>
        <w:t>平均每生使用</w:t>
      </w:r>
      <w:proofErr w:type="gramEnd"/>
      <w:r w:rsidR="007E2A8D" w:rsidRPr="00FA7AEB">
        <w:rPr>
          <w:rFonts w:hint="eastAsia"/>
          <w:color w:val="000000" w:themeColor="text1"/>
        </w:rPr>
        <w:t>教育經費部分於近年雖有提升，惟仍低於OECD國家之平均數額，更低於鄰近國家日本。</w:t>
      </w:r>
      <w:r w:rsidR="00374B34" w:rsidRPr="00FA7AEB">
        <w:rPr>
          <w:rFonts w:hint="eastAsia"/>
          <w:color w:val="000000" w:themeColor="text1"/>
        </w:rPr>
        <w:t>如下表：</w:t>
      </w:r>
    </w:p>
    <w:p w:rsidR="007E2A8D" w:rsidRPr="00FA7AEB" w:rsidRDefault="007E2A8D" w:rsidP="007E2A8D">
      <w:pPr>
        <w:pStyle w:val="a3"/>
        <w:rPr>
          <w:b/>
          <w:color w:val="000000" w:themeColor="text1"/>
        </w:rPr>
      </w:pPr>
      <w:proofErr w:type="gramStart"/>
      <w:r w:rsidRPr="00FA7AEB">
        <w:rPr>
          <w:rFonts w:hint="eastAsia"/>
          <w:b/>
          <w:color w:val="000000" w:themeColor="text1"/>
        </w:rPr>
        <w:t>平均每生使用</w:t>
      </w:r>
      <w:proofErr w:type="gramEnd"/>
      <w:r w:rsidRPr="00FA7AEB">
        <w:rPr>
          <w:rFonts w:hint="eastAsia"/>
          <w:b/>
          <w:color w:val="000000" w:themeColor="text1"/>
        </w:rPr>
        <w:t>教育經費（摘略）</w:t>
      </w:r>
    </w:p>
    <w:p w:rsidR="007E2A8D" w:rsidRPr="00FA7AEB" w:rsidRDefault="00B17F56" w:rsidP="00B17F56">
      <w:pPr>
        <w:jc w:val="right"/>
        <w:rPr>
          <w:color w:val="000000" w:themeColor="text1"/>
          <w:sz w:val="24"/>
          <w:szCs w:val="24"/>
        </w:rPr>
      </w:pPr>
      <w:r w:rsidRPr="00FA7AEB">
        <w:rPr>
          <w:rFonts w:hint="eastAsia"/>
          <w:color w:val="000000" w:themeColor="text1"/>
          <w:sz w:val="24"/>
          <w:szCs w:val="24"/>
        </w:rPr>
        <w:t xml:space="preserve"> </w:t>
      </w:r>
      <w:r w:rsidR="007E2A8D" w:rsidRPr="00FA7AEB">
        <w:rPr>
          <w:rFonts w:hint="eastAsia"/>
          <w:color w:val="000000" w:themeColor="text1"/>
          <w:sz w:val="24"/>
          <w:szCs w:val="24"/>
        </w:rPr>
        <w:t>單位：美元(Unit : US$)</w:t>
      </w:r>
    </w:p>
    <w:tbl>
      <w:tblPr>
        <w:tblW w:w="9356" w:type="dxa"/>
        <w:tblInd w:w="-284" w:type="dxa"/>
        <w:tblCellMar>
          <w:left w:w="28" w:type="dxa"/>
          <w:right w:w="28" w:type="dxa"/>
        </w:tblCellMar>
        <w:tblLook w:val="04A0" w:firstRow="1" w:lastRow="0" w:firstColumn="1" w:lastColumn="0" w:noHBand="0" w:noVBand="1"/>
      </w:tblPr>
      <w:tblGrid>
        <w:gridCol w:w="284"/>
        <w:gridCol w:w="2440"/>
        <w:gridCol w:w="1529"/>
        <w:gridCol w:w="1609"/>
        <w:gridCol w:w="1484"/>
        <w:gridCol w:w="1618"/>
        <w:gridCol w:w="392"/>
      </w:tblGrid>
      <w:tr w:rsidR="00FA7AEB" w:rsidRPr="00FA7AEB" w:rsidTr="00D470C1">
        <w:trPr>
          <w:trHeight w:val="480"/>
          <w:tblHeader/>
        </w:trPr>
        <w:tc>
          <w:tcPr>
            <w:tcW w:w="2724" w:type="dxa"/>
            <w:gridSpan w:val="2"/>
            <w:vMerge w:val="restart"/>
            <w:tcBorders>
              <w:top w:val="single" w:sz="4" w:space="0" w:color="BF8F00"/>
              <w:left w:val="nil"/>
              <w:bottom w:val="single" w:sz="4" w:space="0" w:color="BF8F00"/>
              <w:right w:val="single" w:sz="4" w:space="0" w:color="BF8F00"/>
            </w:tcBorders>
            <w:shd w:val="clear" w:color="auto" w:fill="FDE9D9" w:themeFill="accent6" w:themeFillTint="33"/>
            <w:noWrap/>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lastRenderedPageBreak/>
              <w:t xml:space="preserve">　</w:t>
            </w:r>
          </w:p>
        </w:tc>
        <w:tc>
          <w:tcPr>
            <w:tcW w:w="1529" w:type="dxa"/>
            <w:vMerge w:val="restart"/>
            <w:tcBorders>
              <w:top w:val="single" w:sz="4" w:space="0" w:color="BF8F00"/>
              <w:left w:val="single" w:sz="4" w:space="0" w:color="BF8F00"/>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center"/>
              <w:rPr>
                <w:rFonts w:ascii="微軟正黑體" w:eastAsia="微軟正黑體" w:hAnsi="微軟正黑體"/>
                <w:b/>
                <w:color w:val="000000" w:themeColor="text1"/>
                <w:kern w:val="0"/>
                <w:sz w:val="22"/>
                <w:szCs w:val="22"/>
              </w:rPr>
            </w:pPr>
            <w:r w:rsidRPr="00FA7AEB">
              <w:rPr>
                <w:rFonts w:ascii="微軟正黑體" w:eastAsia="微軟正黑體" w:hAnsi="微軟正黑體" w:hint="eastAsia"/>
                <w:b/>
                <w:color w:val="000000" w:themeColor="text1"/>
                <w:kern w:val="0"/>
                <w:sz w:val="22"/>
                <w:szCs w:val="22"/>
              </w:rPr>
              <w:t>中等以上</w:t>
            </w:r>
          </w:p>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7"/>
                <w:szCs w:val="17"/>
              </w:rPr>
            </w:pPr>
            <w:r w:rsidRPr="00FA7AEB">
              <w:rPr>
                <w:rFonts w:ascii="微軟正黑體" w:eastAsia="微軟正黑體" w:hAnsi="微軟正黑體" w:hint="eastAsia"/>
                <w:b/>
                <w:color w:val="000000" w:themeColor="text1"/>
                <w:kern w:val="0"/>
                <w:sz w:val="22"/>
                <w:szCs w:val="22"/>
              </w:rPr>
              <w:t>非高等教育</w:t>
            </w:r>
            <w:r w:rsidRPr="00FA7AEB">
              <w:rPr>
                <w:rFonts w:ascii="微軟正黑體" w:eastAsia="微軟正黑體" w:hAnsi="微軟正黑體" w:cs="新細明體" w:hint="eastAsia"/>
                <w:b/>
                <w:color w:val="000000" w:themeColor="text1"/>
                <w:kern w:val="0"/>
                <w:sz w:val="17"/>
                <w:szCs w:val="17"/>
              </w:rPr>
              <w:br/>
              <w:t>Post-Sec. Non-tertiary Edu.</w:t>
            </w:r>
          </w:p>
        </w:tc>
        <w:tc>
          <w:tcPr>
            <w:tcW w:w="1609" w:type="dxa"/>
            <w:tcBorders>
              <w:top w:val="single" w:sz="4" w:space="0" w:color="BF8F00"/>
              <w:left w:val="nil"/>
              <w:bottom w:val="nil"/>
              <w:right w:val="nil"/>
            </w:tcBorders>
            <w:shd w:val="clear" w:color="auto" w:fill="FDE9D9" w:themeFill="accent6" w:themeFillTint="33"/>
            <w:noWrap/>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hint="eastAsia"/>
                <w:b/>
                <w:color w:val="000000" w:themeColor="text1"/>
                <w:kern w:val="0"/>
                <w:sz w:val="22"/>
                <w:szCs w:val="22"/>
              </w:rPr>
              <w:t xml:space="preserve">  高等教育</w:t>
            </w:r>
          </w:p>
        </w:tc>
        <w:tc>
          <w:tcPr>
            <w:tcW w:w="1484" w:type="dxa"/>
            <w:tcBorders>
              <w:top w:val="single" w:sz="4" w:space="0" w:color="BF8F00"/>
              <w:left w:val="nil"/>
              <w:bottom w:val="single" w:sz="4" w:space="0" w:color="BF8F00"/>
              <w:right w:val="nil"/>
            </w:tcBorders>
            <w:shd w:val="clear" w:color="auto" w:fill="FDE9D9" w:themeFill="accent6" w:themeFillTint="33"/>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4"/>
                <w:szCs w:val="24"/>
              </w:rPr>
            </w:pPr>
            <w:r w:rsidRPr="00FA7AEB">
              <w:rPr>
                <w:rFonts w:ascii="微軟正黑體" w:eastAsia="微軟正黑體" w:hAnsi="微軟正黑體" w:cs="新細明體" w:hint="eastAsia"/>
                <w:b/>
                <w:color w:val="000000" w:themeColor="text1"/>
                <w:kern w:val="0"/>
                <w:sz w:val="24"/>
                <w:szCs w:val="24"/>
              </w:rPr>
              <w:t xml:space="preserve">　</w:t>
            </w:r>
          </w:p>
        </w:tc>
        <w:tc>
          <w:tcPr>
            <w:tcW w:w="2010" w:type="dxa"/>
            <w:gridSpan w:val="2"/>
            <w:tcBorders>
              <w:top w:val="single" w:sz="4" w:space="0" w:color="BF8F00"/>
              <w:left w:val="nil"/>
              <w:bottom w:val="single" w:sz="4" w:space="0" w:color="BF8F00"/>
              <w:right w:val="nil"/>
            </w:tcBorders>
            <w:shd w:val="clear" w:color="auto" w:fill="FDE9D9" w:themeFill="accent6" w:themeFillTint="33"/>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4"/>
                <w:szCs w:val="24"/>
              </w:rPr>
            </w:pPr>
            <w:r w:rsidRPr="00FA7AEB">
              <w:rPr>
                <w:rFonts w:ascii="微軟正黑體" w:eastAsia="微軟正黑體" w:hAnsi="微軟正黑體" w:cs="新細明體" w:hint="eastAsia"/>
                <w:b/>
                <w:color w:val="000000" w:themeColor="text1"/>
                <w:kern w:val="0"/>
                <w:sz w:val="24"/>
                <w:szCs w:val="24"/>
              </w:rPr>
              <w:t xml:space="preserve">　</w:t>
            </w:r>
          </w:p>
        </w:tc>
      </w:tr>
      <w:tr w:rsidR="00FA7AEB" w:rsidRPr="00FA7AEB" w:rsidTr="00D470C1">
        <w:trPr>
          <w:trHeight w:val="1099"/>
          <w:tblHeader/>
        </w:trPr>
        <w:tc>
          <w:tcPr>
            <w:tcW w:w="2724" w:type="dxa"/>
            <w:gridSpan w:val="2"/>
            <w:vMerge/>
            <w:tcBorders>
              <w:top w:val="single" w:sz="4" w:space="0" w:color="BF8F00"/>
              <w:left w:val="nil"/>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0"/>
              </w:rPr>
            </w:pPr>
          </w:p>
        </w:tc>
        <w:tc>
          <w:tcPr>
            <w:tcW w:w="1529" w:type="dxa"/>
            <w:vMerge/>
            <w:tcBorders>
              <w:top w:val="single" w:sz="4" w:space="0" w:color="BF8F00"/>
              <w:left w:val="single" w:sz="4" w:space="0" w:color="BF8F00"/>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17"/>
                <w:szCs w:val="17"/>
              </w:rPr>
            </w:pPr>
          </w:p>
        </w:tc>
        <w:tc>
          <w:tcPr>
            <w:tcW w:w="1609" w:type="dxa"/>
            <w:tcBorders>
              <w:top w:val="nil"/>
              <w:left w:val="nil"/>
              <w:bottom w:val="nil"/>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cs="新細明體" w:hint="eastAsia"/>
                <w:b/>
                <w:color w:val="000000" w:themeColor="text1"/>
                <w:kern w:val="0"/>
                <w:sz w:val="18"/>
                <w:szCs w:val="18"/>
              </w:rPr>
              <w:t>Tertiary Edu.</w:t>
            </w:r>
          </w:p>
        </w:tc>
        <w:tc>
          <w:tcPr>
            <w:tcW w:w="1484" w:type="dxa"/>
            <w:tcBorders>
              <w:top w:val="nil"/>
              <w:left w:val="nil"/>
              <w:bottom w:val="nil"/>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hint="eastAsia"/>
                <w:b/>
                <w:color w:val="000000" w:themeColor="text1"/>
                <w:kern w:val="0"/>
                <w:sz w:val="22"/>
                <w:szCs w:val="22"/>
              </w:rPr>
              <w:t>專    科</w:t>
            </w:r>
            <w:r w:rsidRPr="00FA7AEB">
              <w:rPr>
                <w:rFonts w:ascii="微軟正黑體" w:eastAsia="微軟正黑體" w:hAnsi="微軟正黑體" w:cs="新細明體" w:hint="eastAsia"/>
                <w:b/>
                <w:color w:val="000000" w:themeColor="text1"/>
                <w:kern w:val="0"/>
                <w:sz w:val="18"/>
                <w:szCs w:val="18"/>
              </w:rPr>
              <w:br/>
              <w:t xml:space="preserve">Junior College </w:t>
            </w:r>
          </w:p>
        </w:tc>
        <w:tc>
          <w:tcPr>
            <w:tcW w:w="2010" w:type="dxa"/>
            <w:gridSpan w:val="2"/>
            <w:tcBorders>
              <w:top w:val="nil"/>
              <w:left w:val="nil"/>
              <w:bottom w:val="nil"/>
              <w:right w:val="nil"/>
            </w:tcBorders>
            <w:shd w:val="clear" w:color="auto" w:fill="FFFF00"/>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7"/>
                <w:szCs w:val="17"/>
              </w:rPr>
            </w:pPr>
            <w:r w:rsidRPr="00FA7AEB">
              <w:rPr>
                <w:rFonts w:ascii="微軟正黑體" w:eastAsia="微軟正黑體" w:hAnsi="微軟正黑體" w:hint="eastAsia"/>
                <w:b/>
                <w:color w:val="000000" w:themeColor="text1"/>
                <w:kern w:val="0"/>
                <w:sz w:val="22"/>
                <w:szCs w:val="22"/>
              </w:rPr>
              <w:t>大學及以</w:t>
            </w:r>
            <w:proofErr w:type="gramStart"/>
            <w:r w:rsidRPr="00FA7AEB">
              <w:rPr>
                <w:rFonts w:ascii="微軟正黑體" w:eastAsia="微軟正黑體" w:hAnsi="微軟正黑體" w:hint="eastAsia"/>
                <w:b/>
                <w:color w:val="000000" w:themeColor="text1"/>
                <w:kern w:val="0"/>
                <w:sz w:val="22"/>
                <w:szCs w:val="22"/>
              </w:rPr>
              <w:t>上</w:t>
            </w:r>
            <w:proofErr w:type="gramEnd"/>
            <w:r w:rsidRPr="00FA7AEB">
              <w:rPr>
                <w:rFonts w:ascii="微軟正黑體" w:eastAsia="微軟正黑體" w:hAnsi="微軟正黑體" w:cs="新細明體" w:hint="eastAsia"/>
                <w:b/>
                <w:color w:val="000000" w:themeColor="text1"/>
                <w:kern w:val="0"/>
                <w:sz w:val="17"/>
                <w:szCs w:val="17"/>
              </w:rPr>
              <w:br/>
              <w:t>University or College and Above</w:t>
            </w:r>
          </w:p>
        </w:tc>
      </w:tr>
      <w:tr w:rsidR="00FA7AEB" w:rsidRPr="00FA7AEB" w:rsidTr="00D470C1">
        <w:trPr>
          <w:trHeight w:val="465"/>
          <w:tblHeader/>
        </w:trPr>
        <w:tc>
          <w:tcPr>
            <w:tcW w:w="2724" w:type="dxa"/>
            <w:gridSpan w:val="2"/>
            <w:vMerge/>
            <w:tcBorders>
              <w:top w:val="single" w:sz="4" w:space="0" w:color="BF8F00"/>
              <w:left w:val="nil"/>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0"/>
              </w:rPr>
            </w:pPr>
          </w:p>
        </w:tc>
        <w:tc>
          <w:tcPr>
            <w:tcW w:w="1529" w:type="dxa"/>
            <w:tcBorders>
              <w:top w:val="nil"/>
              <w:left w:val="nil"/>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cs="新細明體" w:hint="eastAsia"/>
                <w:b/>
                <w:color w:val="000000" w:themeColor="text1"/>
                <w:kern w:val="0"/>
                <w:sz w:val="18"/>
                <w:szCs w:val="18"/>
              </w:rPr>
              <w:t>(5)</w:t>
            </w:r>
          </w:p>
        </w:tc>
        <w:tc>
          <w:tcPr>
            <w:tcW w:w="1609" w:type="dxa"/>
            <w:tcBorders>
              <w:top w:val="single" w:sz="4" w:space="0" w:color="BF8F00"/>
              <w:left w:val="nil"/>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cs="新細明體" w:hint="eastAsia"/>
                <w:b/>
                <w:color w:val="000000" w:themeColor="text1"/>
                <w:kern w:val="0"/>
                <w:sz w:val="18"/>
                <w:szCs w:val="18"/>
              </w:rPr>
              <w:t>(6)</w:t>
            </w:r>
          </w:p>
        </w:tc>
        <w:tc>
          <w:tcPr>
            <w:tcW w:w="1484" w:type="dxa"/>
            <w:tcBorders>
              <w:top w:val="single" w:sz="4" w:space="0" w:color="BF8F00"/>
              <w:left w:val="nil"/>
              <w:bottom w:val="single" w:sz="4" w:space="0" w:color="BF8F00"/>
              <w:right w:val="single" w:sz="4" w:space="0" w:color="BF8F00"/>
            </w:tcBorders>
            <w:shd w:val="clear" w:color="auto" w:fill="FDE9D9" w:themeFill="accent6" w:themeFillTint="33"/>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cs="新細明體" w:hint="eastAsia"/>
                <w:b/>
                <w:color w:val="000000" w:themeColor="text1"/>
                <w:kern w:val="0"/>
                <w:sz w:val="18"/>
                <w:szCs w:val="18"/>
              </w:rPr>
              <w:t>(7)</w:t>
            </w:r>
          </w:p>
        </w:tc>
        <w:tc>
          <w:tcPr>
            <w:tcW w:w="2010" w:type="dxa"/>
            <w:gridSpan w:val="2"/>
            <w:tcBorders>
              <w:top w:val="single" w:sz="4" w:space="0" w:color="BF8F00"/>
              <w:left w:val="nil"/>
              <w:bottom w:val="single" w:sz="4" w:space="0" w:color="BF8F00"/>
              <w:right w:val="nil"/>
            </w:tcBorders>
            <w:shd w:val="clear" w:color="auto" w:fill="FFFF00"/>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18"/>
                <w:szCs w:val="18"/>
              </w:rPr>
            </w:pPr>
            <w:r w:rsidRPr="00FA7AEB">
              <w:rPr>
                <w:rFonts w:ascii="微軟正黑體" w:eastAsia="微軟正黑體" w:hAnsi="微軟正黑體" w:cs="新細明體" w:hint="eastAsia"/>
                <w:b/>
                <w:color w:val="000000" w:themeColor="text1"/>
                <w:kern w:val="0"/>
                <w:sz w:val="18"/>
                <w:szCs w:val="18"/>
              </w:rPr>
              <w:t>(8)</w:t>
            </w:r>
          </w:p>
        </w:tc>
      </w:tr>
      <w:tr w:rsidR="00FA7AEB" w:rsidRPr="00FA7AEB" w:rsidTr="00D470C1">
        <w:trPr>
          <w:trHeight w:val="56"/>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中華民國</w:t>
            </w:r>
            <w:r w:rsidRPr="00FA7AEB">
              <w:rPr>
                <w:rFonts w:ascii="微軟正黑體" w:eastAsia="微軟正黑體" w:hAnsi="微軟正黑體" w:cs="新細明體" w:hint="eastAsia"/>
                <w:b/>
                <w:color w:val="000000" w:themeColor="text1"/>
                <w:kern w:val="0"/>
                <w:sz w:val="20"/>
                <w:vertAlign w:val="superscript"/>
              </w:rPr>
              <w:t xml:space="preserve"> </w:t>
            </w:r>
            <w:r w:rsidRPr="00FA7AEB">
              <w:rPr>
                <w:rFonts w:ascii="微軟正黑體" w:eastAsia="微軟正黑體" w:hAnsi="微軟正黑體" w:cs="新細明體" w:hint="eastAsia"/>
                <w:b/>
                <w:color w:val="000000" w:themeColor="text1"/>
                <w:kern w:val="0"/>
                <w:sz w:val="20"/>
              </w:rPr>
              <w:t>R.O.C.</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20"/>
              </w:rPr>
            </w:pPr>
            <w:r w:rsidRPr="00FA7AEB">
              <w:rPr>
                <w:rFonts w:ascii="微軟正黑體" w:eastAsia="微軟正黑體" w:hAnsi="微軟正黑體" w:cs="新細明體" w:hint="eastAsia"/>
                <w:color w:val="000000" w:themeColor="text1"/>
                <w:kern w:val="0"/>
                <w:sz w:val="20"/>
              </w:rPr>
              <w:t xml:space="preserve">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color w:val="000000" w:themeColor="text1"/>
                <w:kern w:val="0"/>
                <w:sz w:val="20"/>
              </w:rPr>
            </w:pPr>
            <w:r w:rsidRPr="00FA7AEB">
              <w:rPr>
                <w:rFonts w:ascii="微軟正黑體" w:eastAsia="微軟正黑體" w:hAnsi="微軟正黑體" w:cs="新細明體" w:hint="eastAsia"/>
                <w:color w:val="000000" w:themeColor="text1"/>
                <w:kern w:val="0"/>
                <w:sz w:val="20"/>
              </w:rPr>
              <w:t xml:space="preserve">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color w:val="000000" w:themeColor="text1"/>
                <w:kern w:val="0"/>
                <w:sz w:val="20"/>
              </w:rPr>
            </w:pPr>
            <w:r w:rsidRPr="00FA7AEB">
              <w:rPr>
                <w:rFonts w:ascii="微軟正黑體" w:eastAsia="微軟正黑體" w:hAnsi="微軟正黑體" w:cs="新細明體" w:hint="eastAsia"/>
                <w:color w:val="000000" w:themeColor="text1"/>
                <w:kern w:val="0"/>
                <w:sz w:val="20"/>
              </w:rPr>
              <w:t xml:space="preserve">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color w:val="000000" w:themeColor="text1"/>
                <w:kern w:val="0"/>
                <w:sz w:val="20"/>
              </w:rPr>
            </w:pPr>
            <w:r w:rsidRPr="00FA7AEB">
              <w:rPr>
                <w:rFonts w:ascii="微軟正黑體" w:eastAsia="微軟正黑體" w:hAnsi="微軟正黑體" w:cs="新細明體" w:hint="eastAsia"/>
                <w:color w:val="000000" w:themeColor="text1"/>
                <w:kern w:val="0"/>
                <w:sz w:val="20"/>
              </w:rPr>
              <w:t xml:space="preserve">　</w:t>
            </w:r>
          </w:p>
        </w:tc>
      </w:tr>
      <w:tr w:rsidR="00FA7AEB" w:rsidRPr="00FA7AEB" w:rsidTr="00D470C1">
        <w:trPr>
          <w:trHeight w:val="63"/>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2017年 Year</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12,453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6,374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12,711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2018年 Year</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13,200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6,942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13,461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2019年 Year</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13,887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7,229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14,167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center"/>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2020年 Year</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14,076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7,627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14,342 </w:t>
            </w:r>
          </w:p>
        </w:tc>
      </w:tr>
      <w:tr w:rsidR="00FA7AEB" w:rsidRPr="00FA7AEB" w:rsidTr="00D470C1">
        <w:trPr>
          <w:trHeight w:val="66"/>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OECD國家 Countries</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r>
      <w:tr w:rsidR="00FA7AEB" w:rsidRPr="00FA7AEB" w:rsidTr="00D470C1">
        <w:trPr>
          <w:trHeight w:val="143"/>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日本 Japan</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x(2,4,6,7,8,)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19,309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14,102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20,657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 xml:space="preserve">南韓 Republic of Korea </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11,290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6,016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12,685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美國 United States</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15,834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34,036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x(6)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x(6)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加拿大</w:t>
            </w:r>
            <w:r w:rsidRPr="00FA7AEB">
              <w:rPr>
                <w:rFonts w:ascii="微軟正黑體" w:eastAsia="微軟正黑體" w:hAnsi="微軟正黑體" w:cs="新細明體" w:hint="eastAsia"/>
                <w:b/>
                <w:color w:val="000000" w:themeColor="text1"/>
                <w:kern w:val="0"/>
                <w:sz w:val="20"/>
                <w:vertAlign w:val="superscript"/>
              </w:rPr>
              <w:t xml:space="preserve">1 </w:t>
            </w:r>
            <w:r w:rsidRPr="00FA7AEB">
              <w:rPr>
                <w:rFonts w:ascii="微軟正黑體" w:eastAsia="微軟正黑體" w:hAnsi="微軟正黑體" w:cs="新細明體" w:hint="eastAsia"/>
                <w:b/>
                <w:color w:val="000000" w:themeColor="text1"/>
                <w:kern w:val="0"/>
                <w:sz w:val="20"/>
              </w:rPr>
              <w:t>Canada</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24,496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18,669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27,983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英國 United Kingdom</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29,911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29,173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29,969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法國 France</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11,021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17,420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15,706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17,940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德國 Germany</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12,791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19,324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12,112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19,324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義大利 Italy</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x(2,4)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12,305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5,989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12,353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西班牙 Spain</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x(2,4)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13,800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9,903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14,828 </w:t>
            </w:r>
          </w:p>
        </w:tc>
      </w:tr>
      <w:tr w:rsidR="00FA7AEB" w:rsidRPr="00FA7AEB" w:rsidTr="00D470C1">
        <w:trPr>
          <w:trHeight w:val="12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比利時 Belgium</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x(2,4)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20,471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13,815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20,696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荷蘭 Netherlands</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20,898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12,072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20,971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芬蘭 Finland</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x(2,4)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18,170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18,170 </w:t>
            </w:r>
          </w:p>
        </w:tc>
      </w:tr>
      <w:tr w:rsidR="00FA7AEB" w:rsidRPr="00FA7AEB" w:rsidTr="00D470C1">
        <w:trPr>
          <w:trHeight w:val="462"/>
        </w:trPr>
        <w:tc>
          <w:tcPr>
            <w:tcW w:w="2724" w:type="dxa"/>
            <w:gridSpan w:val="2"/>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澳洲 Australia</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9,752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20,647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10,304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22,806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紐西蘭 New Zealand</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6,819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17,923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11,874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18,966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FFFF00"/>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OECD國家平均 (Ave.)</w:t>
            </w:r>
          </w:p>
        </w:tc>
        <w:tc>
          <w:tcPr>
            <w:tcW w:w="152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b/>
                <w:color w:val="000000" w:themeColor="text1"/>
                <w:kern w:val="0"/>
                <w:sz w:val="17"/>
                <w:szCs w:val="17"/>
              </w:rPr>
            </w:pPr>
            <w:r w:rsidRPr="00FA7AEB">
              <w:rPr>
                <w:rFonts w:ascii="微軟正黑體" w:eastAsia="微軟正黑體" w:hAnsi="微軟正黑體" w:cs="新細明體" w:hint="eastAsia"/>
                <w:b/>
                <w:color w:val="000000" w:themeColor="text1"/>
                <w:kern w:val="0"/>
                <w:sz w:val="17"/>
                <w:szCs w:val="17"/>
              </w:rPr>
              <w:t xml:space="preserve"> … </w:t>
            </w:r>
          </w:p>
        </w:tc>
        <w:tc>
          <w:tcPr>
            <w:tcW w:w="1609"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b/>
                <w:color w:val="000000" w:themeColor="text1"/>
                <w:kern w:val="0"/>
                <w:sz w:val="17"/>
                <w:szCs w:val="17"/>
              </w:rPr>
            </w:pPr>
            <w:r w:rsidRPr="00FA7AEB">
              <w:rPr>
                <w:rFonts w:ascii="微軟正黑體" w:eastAsia="微軟正黑體" w:hAnsi="微軟正黑體" w:cs="新細明體" w:hint="eastAsia"/>
                <w:b/>
                <w:color w:val="000000" w:themeColor="text1"/>
                <w:kern w:val="0"/>
                <w:sz w:val="17"/>
                <w:szCs w:val="17"/>
              </w:rPr>
              <w:t xml:space="preserve">         17,065 </w:t>
            </w:r>
          </w:p>
        </w:tc>
        <w:tc>
          <w:tcPr>
            <w:tcW w:w="1484" w:type="dxa"/>
            <w:tcBorders>
              <w:top w:val="nil"/>
              <w:left w:val="nil"/>
              <w:bottom w:val="nil"/>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b/>
                <w:color w:val="000000" w:themeColor="text1"/>
                <w:kern w:val="0"/>
                <w:sz w:val="17"/>
                <w:szCs w:val="17"/>
              </w:rPr>
            </w:pPr>
            <w:r w:rsidRPr="00FA7AEB">
              <w:rPr>
                <w:rFonts w:ascii="微軟正黑體" w:eastAsia="微軟正黑體" w:hAnsi="微軟正黑體" w:cs="新細明體" w:hint="eastAsia"/>
                <w:b/>
                <w:color w:val="000000" w:themeColor="text1"/>
                <w:kern w:val="0"/>
                <w:sz w:val="17"/>
                <w:szCs w:val="17"/>
              </w:rPr>
              <w:t xml:space="preserve">        12,671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b/>
                <w:color w:val="000000" w:themeColor="text1"/>
                <w:kern w:val="0"/>
                <w:sz w:val="17"/>
                <w:szCs w:val="17"/>
              </w:rPr>
            </w:pPr>
            <w:r w:rsidRPr="00FA7AEB">
              <w:rPr>
                <w:rFonts w:ascii="微軟正黑體" w:eastAsia="微軟正黑體" w:hAnsi="微軟正黑體" w:cs="新細明體" w:hint="eastAsia"/>
                <w:b/>
                <w:color w:val="000000" w:themeColor="text1"/>
                <w:kern w:val="0"/>
                <w:sz w:val="17"/>
                <w:szCs w:val="17"/>
              </w:rPr>
              <w:t xml:space="preserve">          18,373 </w:t>
            </w:r>
          </w:p>
        </w:tc>
      </w:tr>
      <w:tr w:rsidR="00FA7AEB" w:rsidRPr="00FA7AEB" w:rsidTr="00D470C1">
        <w:trPr>
          <w:trHeight w:val="462"/>
        </w:trPr>
        <w:tc>
          <w:tcPr>
            <w:tcW w:w="2724" w:type="dxa"/>
            <w:gridSpan w:val="2"/>
            <w:tcBorders>
              <w:top w:val="nil"/>
              <w:left w:val="nil"/>
              <w:bottom w:val="nil"/>
              <w:right w:val="single" w:sz="4" w:space="0" w:color="BF8F00"/>
            </w:tcBorders>
            <w:shd w:val="clear" w:color="auto" w:fill="auto"/>
            <w:vAlign w:val="center"/>
            <w:hideMark/>
          </w:tcPr>
          <w:p w:rsidR="007E2A8D" w:rsidRPr="00FA7AEB" w:rsidRDefault="007E2A8D" w:rsidP="00D470C1">
            <w:pPr>
              <w:widowControl/>
              <w:overflowPunct/>
              <w:autoSpaceDE/>
              <w:autoSpaceDN/>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其他G20國家 Other G20</w:t>
            </w:r>
          </w:p>
        </w:tc>
        <w:tc>
          <w:tcPr>
            <w:tcW w:w="152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c>
          <w:tcPr>
            <w:tcW w:w="1609"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c>
          <w:tcPr>
            <w:tcW w:w="1484" w:type="dxa"/>
            <w:tcBorders>
              <w:top w:val="nil"/>
              <w:left w:val="nil"/>
              <w:bottom w:val="nil"/>
              <w:right w:val="single" w:sz="4" w:space="0" w:color="BF8F00"/>
            </w:tcBorders>
            <w:shd w:val="clear" w:color="auto" w:fill="auto"/>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c>
          <w:tcPr>
            <w:tcW w:w="2010" w:type="dxa"/>
            <w:gridSpan w:val="2"/>
            <w:tcBorders>
              <w:top w:val="nil"/>
              <w:left w:val="nil"/>
              <w:bottom w:val="nil"/>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w:t>
            </w:r>
          </w:p>
        </w:tc>
      </w:tr>
      <w:tr w:rsidR="00FA7AEB" w:rsidRPr="00FA7AEB" w:rsidTr="00D470C1">
        <w:trPr>
          <w:trHeight w:val="462"/>
        </w:trPr>
        <w:tc>
          <w:tcPr>
            <w:tcW w:w="2724" w:type="dxa"/>
            <w:gridSpan w:val="2"/>
            <w:tcBorders>
              <w:top w:val="nil"/>
              <w:left w:val="nil"/>
              <w:bottom w:val="single" w:sz="4" w:space="0" w:color="BF8F00"/>
              <w:right w:val="single" w:sz="4" w:space="0" w:color="BF8F00"/>
            </w:tcBorders>
            <w:shd w:val="clear" w:color="000000" w:fill="FEF6D6"/>
            <w:noWrap/>
            <w:vAlign w:val="center"/>
            <w:hideMark/>
          </w:tcPr>
          <w:p w:rsidR="007E2A8D" w:rsidRPr="00FA7AEB" w:rsidRDefault="007E2A8D" w:rsidP="00D470C1">
            <w:pPr>
              <w:widowControl/>
              <w:overflowPunct/>
              <w:autoSpaceDE/>
              <w:autoSpaceDN/>
              <w:ind w:firstLineChars="100" w:firstLine="220"/>
              <w:jc w:val="left"/>
              <w:rPr>
                <w:rFonts w:ascii="微軟正黑體" w:eastAsia="微軟正黑體" w:hAnsi="微軟正黑體" w:cs="新細明體"/>
                <w:b/>
                <w:color w:val="000000" w:themeColor="text1"/>
                <w:kern w:val="0"/>
                <w:sz w:val="20"/>
              </w:rPr>
            </w:pPr>
            <w:r w:rsidRPr="00FA7AEB">
              <w:rPr>
                <w:rFonts w:ascii="微軟正黑體" w:eastAsia="微軟正黑體" w:hAnsi="微軟正黑體" w:cs="新細明體" w:hint="eastAsia"/>
                <w:b/>
                <w:color w:val="000000" w:themeColor="text1"/>
                <w:kern w:val="0"/>
                <w:sz w:val="20"/>
              </w:rPr>
              <w:t>俄羅斯 Russia</w:t>
            </w:r>
          </w:p>
        </w:tc>
        <w:tc>
          <w:tcPr>
            <w:tcW w:w="1529" w:type="dxa"/>
            <w:tcBorders>
              <w:top w:val="nil"/>
              <w:left w:val="nil"/>
              <w:bottom w:val="single" w:sz="4" w:space="0" w:color="BF8F00"/>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x(2,4) </w:t>
            </w:r>
          </w:p>
        </w:tc>
        <w:tc>
          <w:tcPr>
            <w:tcW w:w="1609" w:type="dxa"/>
            <w:tcBorders>
              <w:top w:val="nil"/>
              <w:left w:val="nil"/>
              <w:bottom w:val="single" w:sz="4" w:space="0" w:color="BF8F00"/>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9,024 </w:t>
            </w:r>
          </w:p>
        </w:tc>
        <w:tc>
          <w:tcPr>
            <w:tcW w:w="1484" w:type="dxa"/>
            <w:tcBorders>
              <w:top w:val="nil"/>
              <w:left w:val="nil"/>
              <w:bottom w:val="single" w:sz="4" w:space="0" w:color="BF8F00"/>
              <w:right w:val="single" w:sz="4" w:space="0" w:color="BF8F00"/>
            </w:tcBorders>
            <w:shd w:val="clear" w:color="000000" w:fill="FEF6D6"/>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4,474 </w:t>
            </w:r>
          </w:p>
        </w:tc>
        <w:tc>
          <w:tcPr>
            <w:tcW w:w="2010" w:type="dxa"/>
            <w:gridSpan w:val="2"/>
            <w:tcBorders>
              <w:top w:val="nil"/>
              <w:left w:val="nil"/>
              <w:bottom w:val="single" w:sz="4" w:space="0" w:color="BF8F00"/>
              <w:right w:val="nil"/>
            </w:tcBorders>
            <w:shd w:val="clear" w:color="auto" w:fill="FFFF00"/>
            <w:noWrap/>
            <w:vAlign w:val="center"/>
            <w:hideMark/>
          </w:tcPr>
          <w:p w:rsidR="007E2A8D" w:rsidRPr="00FA7AEB" w:rsidRDefault="007E2A8D" w:rsidP="00D470C1">
            <w:pPr>
              <w:widowControl/>
              <w:overflowPunct/>
              <w:autoSpaceDE/>
              <w:autoSpaceDN/>
              <w:jc w:val="right"/>
              <w:rPr>
                <w:rFonts w:ascii="微軟正黑體" w:eastAsia="微軟正黑體" w:hAnsi="微軟正黑體" w:cs="新細明體"/>
                <w:color w:val="000000" w:themeColor="text1"/>
                <w:kern w:val="0"/>
                <w:sz w:val="17"/>
                <w:szCs w:val="17"/>
              </w:rPr>
            </w:pPr>
            <w:r w:rsidRPr="00FA7AEB">
              <w:rPr>
                <w:rFonts w:ascii="微軟正黑體" w:eastAsia="微軟正黑體" w:hAnsi="微軟正黑體" w:cs="新細明體" w:hint="eastAsia"/>
                <w:color w:val="000000" w:themeColor="text1"/>
                <w:kern w:val="0"/>
                <w:sz w:val="17"/>
                <w:szCs w:val="17"/>
              </w:rPr>
              <w:t xml:space="preserve">          10,599 </w:t>
            </w:r>
          </w:p>
        </w:tc>
      </w:tr>
      <w:tr w:rsidR="00FA7AEB" w:rsidRPr="00FA7AEB" w:rsidTr="00D470C1">
        <w:trPr>
          <w:gridBefore w:val="1"/>
          <w:gridAfter w:val="1"/>
          <w:wBefore w:w="284" w:type="dxa"/>
          <w:wAfter w:w="392" w:type="dxa"/>
          <w:trHeight w:val="287"/>
        </w:trPr>
        <w:tc>
          <w:tcPr>
            <w:tcW w:w="8680" w:type="dxa"/>
            <w:gridSpan w:val="5"/>
            <w:tcBorders>
              <w:top w:val="nil"/>
              <w:left w:val="nil"/>
            </w:tcBorders>
            <w:shd w:val="clear" w:color="auto" w:fill="auto"/>
            <w:noWrap/>
            <w:vAlign w:val="center"/>
            <w:hideMark/>
          </w:tcPr>
          <w:p w:rsidR="007E2A8D" w:rsidRPr="00FA7AEB" w:rsidRDefault="007E2A8D" w:rsidP="00D470C1">
            <w:pPr>
              <w:widowControl/>
              <w:overflowPunct/>
              <w:autoSpaceDE/>
              <w:autoSpaceDN/>
              <w:ind w:leftChars="-7" w:hangingChars="11" w:hanging="24"/>
              <w:jc w:val="left"/>
              <w:rPr>
                <w:rFonts w:hAnsi="標楷體"/>
                <w:color w:val="000000" w:themeColor="text1"/>
                <w:kern w:val="0"/>
                <w:sz w:val="20"/>
              </w:rPr>
            </w:pPr>
            <w:proofErr w:type="gramStart"/>
            <w:r w:rsidRPr="00FA7AEB">
              <w:rPr>
                <w:rFonts w:hAnsi="標楷體" w:hint="eastAsia"/>
                <w:color w:val="000000" w:themeColor="text1"/>
                <w:kern w:val="0"/>
                <w:sz w:val="20"/>
              </w:rPr>
              <w:t>註</w:t>
            </w:r>
            <w:proofErr w:type="gramEnd"/>
            <w:r w:rsidRPr="00FA7AEB">
              <w:rPr>
                <w:rFonts w:hAnsi="標楷體" w:hint="eastAsia"/>
                <w:color w:val="000000" w:themeColor="text1"/>
                <w:kern w:val="0"/>
                <w:sz w:val="20"/>
              </w:rPr>
              <w:t>：</w:t>
            </w:r>
          </w:p>
          <w:p w:rsidR="007E2A8D" w:rsidRPr="00FA7AEB" w:rsidRDefault="007E2A8D" w:rsidP="00D470C1">
            <w:pPr>
              <w:widowControl/>
              <w:overflowPunct/>
              <w:autoSpaceDE/>
              <w:autoSpaceDN/>
              <w:ind w:leftChars="-7" w:hangingChars="11" w:hanging="24"/>
              <w:jc w:val="left"/>
              <w:rPr>
                <w:rFonts w:hAnsi="標楷體"/>
                <w:color w:val="000000" w:themeColor="text1"/>
                <w:kern w:val="0"/>
                <w:sz w:val="20"/>
              </w:rPr>
            </w:pPr>
            <w:r w:rsidRPr="00FA7AEB">
              <w:rPr>
                <w:rFonts w:hAnsi="標楷體" w:hint="eastAsia"/>
                <w:color w:val="000000" w:themeColor="text1"/>
                <w:kern w:val="0"/>
                <w:sz w:val="20"/>
              </w:rPr>
              <w:t>1.</w:t>
            </w:r>
            <w:proofErr w:type="gramStart"/>
            <w:r w:rsidRPr="00FA7AEB">
              <w:rPr>
                <w:rFonts w:hAnsi="標楷體" w:hint="eastAsia"/>
                <w:color w:val="000000" w:themeColor="text1"/>
                <w:kern w:val="0"/>
                <w:sz w:val="20"/>
              </w:rPr>
              <w:t>原表包含</w:t>
            </w:r>
            <w:proofErr w:type="gramEnd"/>
            <w:r w:rsidRPr="00FA7AEB">
              <w:rPr>
                <w:rFonts w:hAnsi="標楷體" w:hint="eastAsia"/>
                <w:color w:val="000000" w:themeColor="text1"/>
                <w:kern w:val="0"/>
                <w:sz w:val="20"/>
              </w:rPr>
              <w:t>國小及中等教育，</w:t>
            </w:r>
            <w:proofErr w:type="gramStart"/>
            <w:r w:rsidRPr="00FA7AEB">
              <w:rPr>
                <w:rFonts w:hAnsi="標楷體" w:hint="eastAsia"/>
                <w:color w:val="000000" w:themeColor="text1"/>
                <w:kern w:val="0"/>
                <w:sz w:val="20"/>
              </w:rPr>
              <w:t>本表略</w:t>
            </w:r>
            <w:proofErr w:type="gramEnd"/>
            <w:r w:rsidRPr="00FA7AEB">
              <w:rPr>
                <w:rFonts w:hAnsi="標楷體" w:hint="eastAsia"/>
                <w:color w:val="000000" w:themeColor="text1"/>
                <w:kern w:val="0"/>
                <w:sz w:val="20"/>
              </w:rPr>
              <w:t>。</w:t>
            </w:r>
          </w:p>
          <w:p w:rsidR="007E2A8D" w:rsidRPr="00FA7AEB" w:rsidRDefault="007E2A8D" w:rsidP="00D470C1">
            <w:pPr>
              <w:ind w:leftChars="-7" w:hangingChars="11" w:hanging="24"/>
              <w:jc w:val="left"/>
              <w:rPr>
                <w:rFonts w:hAnsi="標楷體"/>
                <w:color w:val="000000" w:themeColor="text1"/>
                <w:kern w:val="0"/>
                <w:sz w:val="20"/>
              </w:rPr>
            </w:pPr>
            <w:r w:rsidRPr="00FA7AEB">
              <w:rPr>
                <w:rFonts w:hAnsi="標楷體" w:hint="eastAsia"/>
                <w:color w:val="000000" w:themeColor="text1"/>
                <w:kern w:val="0"/>
                <w:sz w:val="20"/>
              </w:rPr>
              <w:lastRenderedPageBreak/>
              <w:t>2.我國數據以購買力平價方式換算美元(IMF估算，111年4月)</w:t>
            </w:r>
            <w:r w:rsidR="003E5D43" w:rsidRPr="00FA7AEB">
              <w:rPr>
                <w:rFonts w:hAnsi="標楷體" w:hint="eastAsia"/>
                <w:color w:val="000000" w:themeColor="text1"/>
                <w:kern w:val="0"/>
                <w:sz w:val="20"/>
              </w:rPr>
              <w:t>。</w:t>
            </w:r>
          </w:p>
          <w:p w:rsidR="007E2A8D" w:rsidRPr="00FA7AEB" w:rsidRDefault="007E2A8D" w:rsidP="00E75A9E">
            <w:pPr>
              <w:widowControl/>
              <w:overflowPunct/>
              <w:autoSpaceDE/>
              <w:autoSpaceDN/>
              <w:ind w:leftChars="-7" w:hangingChars="11" w:hanging="24"/>
              <w:rPr>
                <w:rFonts w:hAnsi="標楷體"/>
                <w:color w:val="000000" w:themeColor="text1"/>
                <w:kern w:val="0"/>
                <w:sz w:val="20"/>
              </w:rPr>
            </w:pPr>
            <w:r w:rsidRPr="00FA7AEB">
              <w:rPr>
                <w:rFonts w:hAnsi="標楷體" w:hint="eastAsia"/>
                <w:color w:val="000000" w:themeColor="text1"/>
                <w:kern w:val="0"/>
                <w:sz w:val="20"/>
              </w:rPr>
              <w:t>資料來源：2021年經濟合作暨發展組織「各國教育概觀」。(Education at a Glance, OECD Indicators 2021, Tab. C1.1</w:t>
            </w:r>
            <w:proofErr w:type="gramStart"/>
            <w:r w:rsidRPr="00FA7AEB">
              <w:rPr>
                <w:rFonts w:hAnsi="標楷體" w:hint="eastAsia"/>
                <w:color w:val="000000" w:themeColor="text1"/>
                <w:kern w:val="0"/>
                <w:sz w:val="20"/>
              </w:rPr>
              <w:t>)；</w:t>
            </w:r>
            <w:proofErr w:type="gramEnd"/>
            <w:r w:rsidRPr="00FA7AEB">
              <w:rPr>
                <w:rFonts w:hAnsi="標楷體" w:hint="eastAsia"/>
                <w:color w:val="000000" w:themeColor="text1"/>
                <w:kern w:val="0"/>
                <w:sz w:val="20"/>
              </w:rPr>
              <w:t>引自教育部教育統計指標之國際比較(2022年版)。</w:t>
            </w:r>
          </w:p>
        </w:tc>
      </w:tr>
    </w:tbl>
    <w:p w:rsidR="00CC1810" w:rsidRPr="00FA7AEB" w:rsidRDefault="007F46EE" w:rsidP="00CC1810">
      <w:pPr>
        <w:pStyle w:val="3"/>
        <w:rPr>
          <w:color w:val="000000" w:themeColor="text1"/>
        </w:rPr>
      </w:pPr>
      <w:r w:rsidRPr="00FA7AEB">
        <w:rPr>
          <w:rFonts w:hint="eastAsia"/>
          <w:color w:val="000000" w:themeColor="text1"/>
        </w:rPr>
        <w:lastRenderedPageBreak/>
        <w:t>而</w:t>
      </w:r>
      <w:r w:rsidR="0097357F" w:rsidRPr="00FA7AEB">
        <w:rPr>
          <w:rFonts w:hint="eastAsia"/>
          <w:color w:val="000000" w:themeColor="text1"/>
        </w:rPr>
        <w:t>在國際評比上，以</w:t>
      </w:r>
      <w:r w:rsidR="00CC1810" w:rsidRPr="00FA7AEB">
        <w:rPr>
          <w:color w:val="000000" w:themeColor="text1"/>
        </w:rPr>
        <w:t>瑞士洛桑管理學院（</w:t>
      </w:r>
      <w:r w:rsidR="00CC1810" w:rsidRPr="00FA7AEB">
        <w:rPr>
          <w:rFonts w:hint="eastAsia"/>
          <w:color w:val="000000" w:themeColor="text1"/>
        </w:rPr>
        <w:t>下稱</w:t>
      </w:r>
      <w:r w:rsidR="00CC1810" w:rsidRPr="00FA7AEB">
        <w:rPr>
          <w:color w:val="000000" w:themeColor="text1"/>
        </w:rPr>
        <w:t>IMD）</w:t>
      </w:r>
      <w:r w:rsidR="00CC1810" w:rsidRPr="00FA7AEB">
        <w:rPr>
          <w:rFonts w:hint="eastAsia"/>
          <w:color w:val="000000" w:themeColor="text1"/>
        </w:rPr>
        <w:t>於2022年6月15日</w:t>
      </w:r>
      <w:r w:rsidR="00CC1810" w:rsidRPr="00FA7AEB">
        <w:rPr>
          <w:color w:val="000000" w:themeColor="text1"/>
        </w:rPr>
        <w:t>公布「2022年IMD世界競爭力年報」（IMD</w:t>
      </w:r>
      <w:r w:rsidR="00CC1810" w:rsidRPr="00FA7AEB">
        <w:rPr>
          <w:rFonts w:hint="eastAsia"/>
          <w:color w:val="000000" w:themeColor="text1"/>
        </w:rPr>
        <w:t xml:space="preserve"> </w:t>
      </w:r>
      <w:r w:rsidR="00CC1810" w:rsidRPr="00FA7AEB">
        <w:rPr>
          <w:color w:val="000000" w:themeColor="text1"/>
        </w:rPr>
        <w:t>World</w:t>
      </w:r>
      <w:r w:rsidR="00CC1810" w:rsidRPr="00FA7AEB">
        <w:rPr>
          <w:rFonts w:hint="eastAsia"/>
          <w:color w:val="000000" w:themeColor="text1"/>
        </w:rPr>
        <w:t xml:space="preserve"> </w:t>
      </w:r>
      <w:r w:rsidR="00CC1810" w:rsidRPr="00FA7AEB">
        <w:rPr>
          <w:color w:val="000000" w:themeColor="text1"/>
        </w:rPr>
        <w:t>Competitiveness Yearbook）</w:t>
      </w:r>
      <w:r w:rsidR="00CC1810" w:rsidRPr="00FA7AEB">
        <w:rPr>
          <w:rStyle w:val="aff"/>
          <w:color w:val="000000" w:themeColor="text1"/>
        </w:rPr>
        <w:footnoteReference w:id="3"/>
      </w:r>
      <w:r w:rsidR="00CC1810" w:rsidRPr="00FA7AEB">
        <w:rPr>
          <w:color w:val="000000" w:themeColor="text1"/>
        </w:rPr>
        <w:t>，臺灣在63個受評比國家中排名第7名，整體排名連續第4年進步，且為2013年以來最佳表現</w:t>
      </w:r>
      <w:r w:rsidR="00CC1810" w:rsidRPr="00FA7AEB">
        <w:rPr>
          <w:rFonts w:hint="eastAsia"/>
          <w:color w:val="000000" w:themeColor="text1"/>
        </w:rPr>
        <w:t>。其中，</w:t>
      </w:r>
      <w:r w:rsidR="00CC1810" w:rsidRPr="00FA7AEB">
        <w:rPr>
          <w:color w:val="000000" w:themeColor="text1"/>
        </w:rPr>
        <w:t>4大指標「</w:t>
      </w:r>
      <w:r w:rsidR="00CC1810" w:rsidRPr="00FA7AEB">
        <w:rPr>
          <w:rFonts w:hint="eastAsia"/>
          <w:color w:val="000000" w:themeColor="text1"/>
        </w:rPr>
        <w:t>四、基礎建設</w:t>
      </w:r>
      <w:r w:rsidR="00CC1810" w:rsidRPr="00FA7AEB">
        <w:rPr>
          <w:color w:val="000000" w:themeColor="text1"/>
        </w:rPr>
        <w:t>」</w:t>
      </w:r>
      <w:r w:rsidR="00CC1810" w:rsidRPr="00FA7AEB">
        <w:rPr>
          <w:rFonts w:hint="eastAsia"/>
          <w:color w:val="000000" w:themeColor="text1"/>
        </w:rPr>
        <w:t>中之</w:t>
      </w:r>
      <w:r w:rsidR="00CC1810" w:rsidRPr="00FA7AEB">
        <w:rPr>
          <w:color w:val="000000" w:themeColor="text1"/>
        </w:rPr>
        <w:t>「</w:t>
      </w:r>
      <w:r w:rsidR="00CC1810" w:rsidRPr="00FA7AEB">
        <w:rPr>
          <w:rFonts w:hint="eastAsia"/>
          <w:color w:val="000000" w:themeColor="text1"/>
        </w:rPr>
        <w:t>教育</w:t>
      </w:r>
      <w:r w:rsidR="00CC1810" w:rsidRPr="00FA7AEB">
        <w:rPr>
          <w:color w:val="000000" w:themeColor="text1"/>
        </w:rPr>
        <w:t>」</w:t>
      </w:r>
      <w:r w:rsidR="00CC1810" w:rsidRPr="00FA7AEB">
        <w:rPr>
          <w:rFonts w:hint="eastAsia"/>
          <w:color w:val="000000" w:themeColor="text1"/>
        </w:rPr>
        <w:t>名次雖持平，</w:t>
      </w:r>
      <w:r w:rsidR="00CC1810" w:rsidRPr="00FA7AEB">
        <w:rPr>
          <w:rFonts w:hint="eastAsia"/>
          <w:color w:val="000000" w:themeColor="text1"/>
          <w:u w:val="single"/>
        </w:rPr>
        <w:t>然我國</w:t>
      </w:r>
      <w:r w:rsidR="00CC1810" w:rsidRPr="00FA7AEB">
        <w:rPr>
          <w:color w:val="000000" w:themeColor="text1"/>
          <w:u w:val="single"/>
        </w:rPr>
        <w:t>競爭力</w:t>
      </w:r>
      <w:r w:rsidR="00CC1810" w:rsidRPr="00FA7AEB">
        <w:rPr>
          <w:rFonts w:hint="eastAsia"/>
          <w:color w:val="000000" w:themeColor="text1"/>
          <w:u w:val="single"/>
        </w:rPr>
        <w:t>弱勢項目</w:t>
      </w:r>
      <w:r w:rsidR="00CC1810" w:rsidRPr="00FA7AEB">
        <w:rPr>
          <w:rStyle w:val="aff"/>
          <w:color w:val="000000" w:themeColor="text1"/>
          <w:u w:val="single"/>
        </w:rPr>
        <w:footnoteReference w:id="4"/>
      </w:r>
      <w:r w:rsidR="00CC1810" w:rsidRPr="00FA7AEB">
        <w:rPr>
          <w:rFonts w:hint="eastAsia"/>
          <w:color w:val="000000" w:themeColor="text1"/>
          <w:u w:val="single"/>
        </w:rPr>
        <w:t>卻出現「公共教育支出占GDP比率」，名次為</w:t>
      </w:r>
      <w:r w:rsidR="00CC1810" w:rsidRPr="00FA7AEB">
        <w:rPr>
          <w:color w:val="000000" w:themeColor="text1"/>
          <w:u w:val="single"/>
        </w:rPr>
        <w:t>51</w:t>
      </w:r>
      <w:r w:rsidR="00CC1810" w:rsidRPr="00FA7AEB">
        <w:rPr>
          <w:rFonts w:hint="eastAsia"/>
          <w:color w:val="000000" w:themeColor="text1"/>
          <w:u w:val="single"/>
        </w:rPr>
        <w:t>名</w:t>
      </w:r>
      <w:r w:rsidR="00CC1810" w:rsidRPr="00FA7AEB">
        <w:rPr>
          <w:rFonts w:hint="eastAsia"/>
          <w:color w:val="000000" w:themeColor="text1"/>
        </w:rPr>
        <w:t>。</w:t>
      </w:r>
      <w:proofErr w:type="gramStart"/>
      <w:r w:rsidR="00CC1810" w:rsidRPr="00FA7AEB">
        <w:rPr>
          <w:rFonts w:hint="eastAsia"/>
          <w:color w:val="000000" w:themeColor="text1"/>
        </w:rPr>
        <w:t>此外，</w:t>
      </w:r>
      <w:proofErr w:type="gramEnd"/>
      <w:r w:rsidR="00CC1810" w:rsidRPr="00FA7AEB">
        <w:rPr>
          <w:color w:val="000000" w:themeColor="text1"/>
        </w:rPr>
        <w:t>IMD</w:t>
      </w:r>
      <w:r w:rsidR="00CC1810" w:rsidRPr="00FA7AEB">
        <w:rPr>
          <w:rFonts w:hint="eastAsia"/>
          <w:color w:val="000000" w:themeColor="text1"/>
        </w:rPr>
        <w:t>於2022年9月28日再發布「世界數位競爭力調查評比</w:t>
      </w:r>
      <w:r w:rsidR="00CC1810" w:rsidRPr="00FA7AEB">
        <w:rPr>
          <w:color w:val="000000" w:themeColor="text1"/>
        </w:rPr>
        <w:t>」</w:t>
      </w:r>
      <w:r w:rsidR="00CC1810" w:rsidRPr="00FA7AEB">
        <w:rPr>
          <w:rFonts w:hint="eastAsia"/>
          <w:color w:val="000000" w:themeColor="text1"/>
        </w:rPr>
        <w:t>(IMD World Digital Competitiveness Ranking 2022, DCR)顯示</w:t>
      </w:r>
      <w:r w:rsidR="00CC1810" w:rsidRPr="00FA7AEB">
        <w:rPr>
          <w:rStyle w:val="aff"/>
          <w:color w:val="000000" w:themeColor="text1"/>
        </w:rPr>
        <w:footnoteReference w:id="5"/>
      </w:r>
      <w:r w:rsidR="00CC1810" w:rsidRPr="00FA7AEB">
        <w:rPr>
          <w:rFonts w:hint="eastAsia"/>
          <w:color w:val="000000" w:themeColor="text1"/>
        </w:rPr>
        <w:t>，我國在63國中整體排名第11名，其中「高等教育成就」等排名第3名。</w:t>
      </w:r>
      <w:proofErr w:type="gramStart"/>
      <w:r w:rsidR="00CC1810" w:rsidRPr="00FA7AEB">
        <w:rPr>
          <w:rFonts w:hint="eastAsia"/>
          <w:color w:val="000000" w:themeColor="text1"/>
        </w:rPr>
        <w:t>惟</w:t>
      </w:r>
      <w:proofErr w:type="gramEnd"/>
      <w:r w:rsidR="00CC1810" w:rsidRPr="00FA7AEB">
        <w:rPr>
          <w:rFonts w:hint="eastAsia"/>
          <w:color w:val="000000" w:themeColor="text1"/>
        </w:rPr>
        <w:t>同樣，該評比針對「次指標-</w:t>
      </w:r>
      <w:r w:rsidR="00CC1810" w:rsidRPr="00FA7AEB">
        <w:rPr>
          <w:color w:val="000000" w:themeColor="text1"/>
        </w:rPr>
        <w:t>培訓與教育(Training &amp; Education)</w:t>
      </w:r>
      <w:r w:rsidR="00CC1810" w:rsidRPr="00FA7AEB">
        <w:rPr>
          <w:rFonts w:hint="eastAsia"/>
          <w:color w:val="000000" w:themeColor="text1"/>
        </w:rPr>
        <w:t>」中之</w:t>
      </w:r>
      <w:r w:rsidR="00CC1810" w:rsidRPr="00FA7AEB">
        <w:rPr>
          <w:rFonts w:hint="eastAsia"/>
          <w:color w:val="000000" w:themeColor="text1"/>
          <w:u w:val="single"/>
        </w:rPr>
        <w:t>「教育支出總額占GDP比率」及「高等教育師生比」等項則有排名相對居後（52名、50名）或持續退步等情</w:t>
      </w:r>
      <w:r w:rsidR="00CC1810" w:rsidRPr="00FA7AEB">
        <w:rPr>
          <w:rFonts w:hint="eastAsia"/>
          <w:color w:val="000000" w:themeColor="text1"/>
        </w:rPr>
        <w:t>，亟待正視。茲摘要列表如下：</w:t>
      </w:r>
    </w:p>
    <w:p w:rsidR="00CC1810" w:rsidRPr="00FA7AEB" w:rsidRDefault="00CC1810" w:rsidP="00CC1810">
      <w:pPr>
        <w:pStyle w:val="a3"/>
        <w:rPr>
          <w:b/>
          <w:color w:val="000000" w:themeColor="text1"/>
        </w:rPr>
      </w:pPr>
      <w:r w:rsidRPr="00FA7AEB">
        <w:rPr>
          <w:b/>
          <w:color w:val="000000" w:themeColor="text1"/>
        </w:rPr>
        <w:lastRenderedPageBreak/>
        <w:t>DCR</w:t>
      </w:r>
      <w:r w:rsidRPr="00FA7AEB">
        <w:rPr>
          <w:rFonts w:hint="eastAsia"/>
          <w:b/>
          <w:color w:val="000000" w:themeColor="text1"/>
        </w:rPr>
        <w:t>我國評比情形-知識(Knowledge)之次指標-培訓與教育</w:t>
      </w:r>
    </w:p>
    <w:tbl>
      <w:tblPr>
        <w:tblW w:w="4890" w:type="pct"/>
        <w:tblLayout w:type="fixed"/>
        <w:tblCellMar>
          <w:left w:w="10" w:type="dxa"/>
          <w:right w:w="10" w:type="dxa"/>
        </w:tblCellMar>
        <w:tblLook w:val="0000" w:firstRow="0" w:lastRow="0" w:firstColumn="0" w:lastColumn="0" w:noHBand="0" w:noVBand="0"/>
      </w:tblPr>
      <w:tblGrid>
        <w:gridCol w:w="3825"/>
        <w:gridCol w:w="1204"/>
        <w:gridCol w:w="1205"/>
        <w:gridCol w:w="1205"/>
        <w:gridCol w:w="1205"/>
      </w:tblGrid>
      <w:tr w:rsidR="00FA7AEB" w:rsidRPr="00FA7AEB" w:rsidTr="003A67E9">
        <w:trPr>
          <w:trHeight w:val="250"/>
          <w:tblHeader/>
        </w:trPr>
        <w:tc>
          <w:tcPr>
            <w:tcW w:w="3825" w:type="dxa"/>
            <w:tcBorders>
              <w:top w:val="single" w:sz="2" w:space="0" w:color="000000"/>
              <w:left w:val="single" w:sz="2" w:space="0" w:color="000000"/>
              <w:bottom w:val="single" w:sz="2" w:space="0" w:color="000000"/>
              <w:right w:val="single" w:sz="2" w:space="0" w:color="000000"/>
            </w:tcBorders>
            <w:shd w:val="clear" w:color="auto" w:fill="CCFFFF"/>
            <w:tcMar>
              <w:top w:w="55" w:type="dxa"/>
              <w:left w:w="55" w:type="dxa"/>
              <w:bottom w:w="55" w:type="dxa"/>
              <w:right w:w="55" w:type="dxa"/>
            </w:tcMar>
          </w:tcPr>
          <w:p w:rsidR="00CC1810" w:rsidRPr="00FA7AEB" w:rsidRDefault="00CC1810" w:rsidP="00D470C1">
            <w:pPr>
              <w:jc w:val="center"/>
              <w:rPr>
                <w:rFonts w:hAnsi="標楷體"/>
                <w:b/>
                <w:color w:val="000000" w:themeColor="text1"/>
                <w:sz w:val="27"/>
                <w:szCs w:val="27"/>
              </w:rPr>
            </w:pPr>
            <w:r w:rsidRPr="00FA7AEB">
              <w:rPr>
                <w:rFonts w:hAnsi="標楷體"/>
                <w:b/>
                <w:color w:val="000000" w:themeColor="text1"/>
                <w:sz w:val="27"/>
                <w:szCs w:val="27"/>
              </w:rPr>
              <w:t>次指標-培訓與教育</w:t>
            </w:r>
          </w:p>
          <w:p w:rsidR="00CC1810" w:rsidRPr="00FA7AEB" w:rsidRDefault="00CC1810" w:rsidP="00D470C1">
            <w:pPr>
              <w:jc w:val="center"/>
              <w:rPr>
                <w:rFonts w:hAnsi="標楷體"/>
                <w:b/>
                <w:color w:val="000000" w:themeColor="text1"/>
                <w:sz w:val="27"/>
                <w:szCs w:val="27"/>
              </w:rPr>
            </w:pPr>
            <w:r w:rsidRPr="00FA7AEB">
              <w:rPr>
                <w:rFonts w:hAnsi="標楷體"/>
                <w:b/>
                <w:color w:val="000000" w:themeColor="text1"/>
                <w:sz w:val="27"/>
                <w:szCs w:val="27"/>
              </w:rPr>
              <w:t>(Training &amp; Education)</w:t>
            </w:r>
          </w:p>
        </w:tc>
        <w:tc>
          <w:tcPr>
            <w:tcW w:w="1204" w:type="dxa"/>
            <w:tcBorders>
              <w:top w:val="single" w:sz="2" w:space="0" w:color="000000"/>
              <w:left w:val="single" w:sz="2" w:space="0" w:color="000000"/>
              <w:bottom w:val="single" w:sz="2" w:space="0" w:color="000000"/>
              <w:right w:val="single" w:sz="2" w:space="0" w:color="000000"/>
            </w:tcBorders>
            <w:shd w:val="clear" w:color="auto" w:fill="CCFFFF"/>
            <w:tcMar>
              <w:top w:w="0" w:type="dxa"/>
              <w:left w:w="10" w:type="dxa"/>
              <w:bottom w:w="0" w:type="dxa"/>
              <w:right w:w="10" w:type="dxa"/>
            </w:tcMar>
            <w:vAlign w:val="center"/>
          </w:tcPr>
          <w:p w:rsidR="00CC1810" w:rsidRPr="00FA7AEB" w:rsidRDefault="00CC1810" w:rsidP="00D470C1">
            <w:pPr>
              <w:jc w:val="center"/>
              <w:rPr>
                <w:rFonts w:hAnsi="標楷體"/>
                <w:b/>
                <w:color w:val="000000" w:themeColor="text1"/>
                <w:spacing w:val="-20"/>
                <w:sz w:val="27"/>
                <w:szCs w:val="27"/>
              </w:rPr>
            </w:pPr>
            <w:r w:rsidRPr="00FA7AEB">
              <w:rPr>
                <w:rFonts w:hAnsi="標楷體"/>
                <w:b/>
                <w:color w:val="000000" w:themeColor="text1"/>
                <w:spacing w:val="-20"/>
                <w:sz w:val="27"/>
                <w:szCs w:val="27"/>
              </w:rPr>
              <w:t>2020</w:t>
            </w:r>
          </w:p>
        </w:tc>
        <w:tc>
          <w:tcPr>
            <w:tcW w:w="1205" w:type="dxa"/>
            <w:tcBorders>
              <w:top w:val="single" w:sz="2" w:space="0" w:color="000000"/>
              <w:left w:val="single" w:sz="2" w:space="0" w:color="000000"/>
              <w:bottom w:val="single" w:sz="2" w:space="0" w:color="000000"/>
              <w:right w:val="single" w:sz="2" w:space="0" w:color="000000"/>
            </w:tcBorders>
            <w:shd w:val="clear" w:color="auto" w:fill="CCFFFF"/>
            <w:tcMar>
              <w:top w:w="0" w:type="dxa"/>
              <w:left w:w="10" w:type="dxa"/>
              <w:bottom w:w="0" w:type="dxa"/>
              <w:right w:w="10" w:type="dxa"/>
            </w:tcMar>
            <w:vAlign w:val="center"/>
          </w:tcPr>
          <w:p w:rsidR="00CC1810" w:rsidRPr="00FA7AEB" w:rsidRDefault="00CC1810" w:rsidP="00D470C1">
            <w:pPr>
              <w:jc w:val="center"/>
              <w:rPr>
                <w:rFonts w:hAnsi="標楷體"/>
                <w:b/>
                <w:color w:val="000000" w:themeColor="text1"/>
                <w:spacing w:val="-20"/>
                <w:sz w:val="27"/>
                <w:szCs w:val="27"/>
              </w:rPr>
            </w:pPr>
            <w:r w:rsidRPr="00FA7AEB">
              <w:rPr>
                <w:rFonts w:hAnsi="標楷體"/>
                <w:b/>
                <w:color w:val="000000" w:themeColor="text1"/>
                <w:spacing w:val="-20"/>
                <w:sz w:val="27"/>
                <w:szCs w:val="27"/>
              </w:rPr>
              <w:t>2021</w:t>
            </w:r>
          </w:p>
        </w:tc>
        <w:tc>
          <w:tcPr>
            <w:tcW w:w="1205" w:type="dxa"/>
            <w:tcBorders>
              <w:top w:val="single" w:sz="2" w:space="0" w:color="000000"/>
              <w:left w:val="single" w:sz="2" w:space="0" w:color="000000"/>
              <w:bottom w:val="single" w:sz="2" w:space="0" w:color="000000"/>
              <w:right w:val="single" w:sz="2" w:space="0" w:color="000000"/>
            </w:tcBorders>
            <w:shd w:val="clear" w:color="auto" w:fill="CCFFFF"/>
            <w:tcMar>
              <w:top w:w="55" w:type="dxa"/>
              <w:left w:w="55" w:type="dxa"/>
              <w:bottom w:w="55" w:type="dxa"/>
              <w:right w:w="55" w:type="dxa"/>
            </w:tcMar>
            <w:vAlign w:val="center"/>
          </w:tcPr>
          <w:p w:rsidR="00CC1810" w:rsidRPr="00FA7AEB" w:rsidRDefault="00CC1810" w:rsidP="00D470C1">
            <w:pPr>
              <w:jc w:val="center"/>
              <w:rPr>
                <w:rFonts w:hAnsi="標楷體"/>
                <w:b/>
                <w:color w:val="000000" w:themeColor="text1"/>
                <w:spacing w:val="-20"/>
                <w:sz w:val="27"/>
                <w:szCs w:val="27"/>
              </w:rPr>
            </w:pPr>
            <w:r w:rsidRPr="00FA7AEB">
              <w:rPr>
                <w:rFonts w:hAnsi="標楷體" w:hint="eastAsia"/>
                <w:b/>
                <w:color w:val="000000" w:themeColor="text1"/>
                <w:spacing w:val="-20"/>
                <w:sz w:val="27"/>
                <w:szCs w:val="27"/>
              </w:rPr>
              <w:t>2022</w:t>
            </w:r>
          </w:p>
        </w:tc>
        <w:tc>
          <w:tcPr>
            <w:tcW w:w="1205" w:type="dxa"/>
            <w:tcBorders>
              <w:top w:val="single" w:sz="2" w:space="0" w:color="000000"/>
              <w:left w:val="single" w:sz="2" w:space="0" w:color="000000"/>
              <w:bottom w:val="single" w:sz="2" w:space="0" w:color="000000"/>
              <w:right w:val="single" w:sz="2" w:space="0" w:color="000000"/>
            </w:tcBorders>
            <w:shd w:val="clear" w:color="auto" w:fill="CCFFFF"/>
            <w:vAlign w:val="center"/>
          </w:tcPr>
          <w:p w:rsidR="00CC1810" w:rsidRPr="00FA7AEB" w:rsidRDefault="00CC1810" w:rsidP="00D470C1">
            <w:pPr>
              <w:jc w:val="center"/>
              <w:rPr>
                <w:rFonts w:hAnsi="標楷體"/>
                <w:b/>
                <w:color w:val="000000" w:themeColor="text1"/>
                <w:spacing w:val="-20"/>
                <w:sz w:val="27"/>
                <w:szCs w:val="27"/>
              </w:rPr>
            </w:pPr>
            <w:r w:rsidRPr="00FA7AEB">
              <w:rPr>
                <w:rFonts w:hAnsi="標楷體"/>
                <w:b/>
                <w:color w:val="000000" w:themeColor="text1"/>
                <w:spacing w:val="-20"/>
                <w:sz w:val="27"/>
                <w:szCs w:val="27"/>
              </w:rPr>
              <w:t>排名變化</w:t>
            </w:r>
          </w:p>
        </w:tc>
      </w:tr>
      <w:tr w:rsidR="00FA7AEB" w:rsidRPr="00FA7AEB" w:rsidTr="00381E8A">
        <w:trPr>
          <w:trHeight w:val="24"/>
        </w:trPr>
        <w:tc>
          <w:tcPr>
            <w:tcW w:w="3825" w:type="dxa"/>
            <w:tcBorders>
              <w:left w:val="single" w:sz="2" w:space="0" w:color="000000"/>
              <w:bottom w:val="single" w:sz="2" w:space="0" w:color="000000"/>
            </w:tcBorders>
            <w:tcMar>
              <w:top w:w="55" w:type="dxa"/>
              <w:left w:w="55" w:type="dxa"/>
              <w:bottom w:w="55" w:type="dxa"/>
              <w:right w:w="55" w:type="dxa"/>
            </w:tcMar>
            <w:vAlign w:val="center"/>
          </w:tcPr>
          <w:p w:rsidR="00CC1810" w:rsidRPr="00FA7AEB" w:rsidRDefault="00CC1810" w:rsidP="00D470C1">
            <w:pPr>
              <w:rPr>
                <w:rFonts w:hAnsi="標楷體"/>
                <w:color w:val="000000" w:themeColor="text1"/>
                <w:sz w:val="27"/>
                <w:szCs w:val="27"/>
              </w:rPr>
            </w:pPr>
            <w:r w:rsidRPr="00FA7AEB">
              <w:rPr>
                <w:rFonts w:hAnsi="標楷體"/>
                <w:color w:val="000000" w:themeColor="text1"/>
                <w:sz w:val="27"/>
                <w:szCs w:val="27"/>
              </w:rPr>
              <w:t>員工培訓的優先性</w:t>
            </w:r>
          </w:p>
        </w:tc>
        <w:tc>
          <w:tcPr>
            <w:tcW w:w="1204"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12</w:t>
            </w:r>
          </w:p>
        </w:tc>
        <w:tc>
          <w:tcPr>
            <w:tcW w:w="1205" w:type="dxa"/>
            <w:tcBorders>
              <w:top w:val="single" w:sz="2" w:space="0" w:color="000000"/>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5</w:t>
            </w:r>
          </w:p>
        </w:tc>
        <w:tc>
          <w:tcPr>
            <w:tcW w:w="120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hint="eastAsia"/>
                <w:color w:val="000000" w:themeColor="text1"/>
                <w:sz w:val="27"/>
                <w:szCs w:val="27"/>
              </w:rPr>
              <w:t>6</w:t>
            </w:r>
          </w:p>
        </w:tc>
        <w:tc>
          <w:tcPr>
            <w:tcW w:w="1205" w:type="dxa"/>
            <w:tcBorders>
              <w:top w:val="single" w:sz="2" w:space="0" w:color="000000"/>
              <w:left w:val="single" w:sz="2" w:space="0" w:color="000000"/>
              <w:bottom w:val="single" w:sz="2" w:space="0" w:color="000000"/>
              <w:right w:val="single" w:sz="2" w:space="0" w:color="000000"/>
            </w:tcBorders>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w:t>
            </w:r>
            <w:r w:rsidRPr="00FA7AEB">
              <w:rPr>
                <w:rFonts w:hAnsi="標楷體" w:hint="eastAsia"/>
                <w:color w:val="000000" w:themeColor="text1"/>
                <w:sz w:val="27"/>
                <w:szCs w:val="27"/>
              </w:rPr>
              <w:t>1</w:t>
            </w:r>
          </w:p>
        </w:tc>
      </w:tr>
      <w:tr w:rsidR="00FA7AEB" w:rsidRPr="00FA7AEB" w:rsidTr="003A67E9">
        <w:tc>
          <w:tcPr>
            <w:tcW w:w="3825" w:type="dxa"/>
            <w:tcBorders>
              <w:left w:val="single" w:sz="2" w:space="0" w:color="000000"/>
              <w:bottom w:val="single" w:sz="2" w:space="0" w:color="000000"/>
            </w:tcBorders>
            <w:shd w:val="clear" w:color="auto" w:fill="FFFF00"/>
            <w:tcMar>
              <w:top w:w="55" w:type="dxa"/>
              <w:left w:w="55" w:type="dxa"/>
              <w:bottom w:w="55" w:type="dxa"/>
              <w:right w:w="55" w:type="dxa"/>
            </w:tcMar>
            <w:vAlign w:val="center"/>
          </w:tcPr>
          <w:p w:rsidR="00CC1810" w:rsidRPr="00FA7AEB" w:rsidRDefault="001A1EF9" w:rsidP="00D470C1">
            <w:pPr>
              <w:rPr>
                <w:rFonts w:hAnsi="標楷體"/>
                <w:color w:val="000000" w:themeColor="text1"/>
                <w:sz w:val="27"/>
                <w:szCs w:val="27"/>
              </w:rPr>
            </w:pPr>
            <w:r w:rsidRPr="00FA7AEB">
              <w:rPr>
                <w:rFonts w:hAnsi="標楷體" w:hint="eastAsia"/>
                <w:color w:val="000000" w:themeColor="text1"/>
                <w:sz w:val="27"/>
                <w:szCs w:val="27"/>
              </w:rPr>
              <w:t>公共</w:t>
            </w:r>
            <w:r w:rsidR="00CC1810" w:rsidRPr="00FA7AEB">
              <w:rPr>
                <w:rFonts w:hAnsi="標楷體"/>
                <w:color w:val="000000" w:themeColor="text1"/>
                <w:sz w:val="27"/>
                <w:szCs w:val="27"/>
              </w:rPr>
              <w:t>教育支出總額占GDP比率</w:t>
            </w:r>
          </w:p>
        </w:tc>
        <w:tc>
          <w:tcPr>
            <w:tcW w:w="1204" w:type="dxa"/>
            <w:tcBorders>
              <w:left w:val="single" w:sz="2" w:space="0" w:color="000000"/>
              <w:bottom w:val="single" w:sz="2" w:space="0" w:color="000000"/>
            </w:tcBorders>
            <w:shd w:val="clear" w:color="auto" w:fill="FFFF00"/>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46</w:t>
            </w:r>
          </w:p>
        </w:tc>
        <w:tc>
          <w:tcPr>
            <w:tcW w:w="1205" w:type="dxa"/>
            <w:tcBorders>
              <w:left w:val="single" w:sz="2" w:space="0" w:color="000000"/>
              <w:bottom w:val="single" w:sz="2" w:space="0" w:color="000000"/>
            </w:tcBorders>
            <w:shd w:val="clear" w:color="auto" w:fill="FFFF00"/>
            <w:tcMar>
              <w:top w:w="0" w:type="dxa"/>
              <w:left w:w="10" w:type="dxa"/>
              <w:bottom w:w="0" w:type="dxa"/>
              <w:right w:w="10" w:type="dxa"/>
            </w:tcMar>
            <w:vAlign w:val="center"/>
          </w:tcPr>
          <w:p w:rsidR="00CC1810" w:rsidRPr="00FA7AEB" w:rsidRDefault="00CC1810" w:rsidP="00D470C1">
            <w:pPr>
              <w:jc w:val="center"/>
              <w:rPr>
                <w:rFonts w:hAnsi="標楷體"/>
                <w:b/>
                <w:color w:val="000000" w:themeColor="text1"/>
                <w:sz w:val="27"/>
                <w:szCs w:val="27"/>
              </w:rPr>
            </w:pPr>
            <w:r w:rsidRPr="00FA7AEB">
              <w:rPr>
                <w:rFonts w:hAnsi="標楷體"/>
                <w:b/>
                <w:color w:val="000000" w:themeColor="text1"/>
                <w:sz w:val="27"/>
                <w:szCs w:val="27"/>
              </w:rPr>
              <w:t>51</w:t>
            </w:r>
          </w:p>
        </w:tc>
        <w:tc>
          <w:tcPr>
            <w:tcW w:w="1205" w:type="dxa"/>
            <w:tcBorders>
              <w:left w:val="single" w:sz="2" w:space="0" w:color="000000"/>
              <w:bottom w:val="single" w:sz="2" w:space="0" w:color="000000"/>
              <w:right w:val="single" w:sz="2" w:space="0" w:color="000000"/>
            </w:tcBorders>
            <w:shd w:val="clear" w:color="auto" w:fill="FFFF00"/>
            <w:tcMar>
              <w:top w:w="55" w:type="dxa"/>
              <w:left w:w="55" w:type="dxa"/>
              <w:bottom w:w="55" w:type="dxa"/>
              <w:right w:w="55" w:type="dxa"/>
            </w:tcMar>
            <w:vAlign w:val="center"/>
          </w:tcPr>
          <w:p w:rsidR="00CC1810" w:rsidRPr="00FA7AEB" w:rsidRDefault="00CC1810" w:rsidP="00D470C1">
            <w:pPr>
              <w:jc w:val="center"/>
              <w:rPr>
                <w:rFonts w:hAnsi="標楷體"/>
                <w:b/>
                <w:color w:val="000000" w:themeColor="text1"/>
                <w:sz w:val="27"/>
                <w:szCs w:val="27"/>
              </w:rPr>
            </w:pPr>
            <w:r w:rsidRPr="00FA7AEB">
              <w:rPr>
                <w:rFonts w:hAnsi="標楷體" w:hint="eastAsia"/>
                <w:b/>
                <w:color w:val="000000" w:themeColor="text1"/>
                <w:sz w:val="27"/>
                <w:szCs w:val="27"/>
              </w:rPr>
              <w:t>52</w:t>
            </w:r>
          </w:p>
        </w:tc>
        <w:tc>
          <w:tcPr>
            <w:tcW w:w="1205" w:type="dxa"/>
            <w:tcBorders>
              <w:left w:val="single" w:sz="2" w:space="0" w:color="000000"/>
              <w:bottom w:val="single" w:sz="2" w:space="0" w:color="000000"/>
              <w:right w:val="single" w:sz="2" w:space="0" w:color="000000"/>
            </w:tcBorders>
            <w:shd w:val="clear" w:color="auto" w:fill="FFFF00"/>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w:t>
            </w:r>
            <w:r w:rsidRPr="00FA7AEB">
              <w:rPr>
                <w:rFonts w:hAnsi="標楷體" w:hint="eastAsia"/>
                <w:color w:val="000000" w:themeColor="text1"/>
                <w:sz w:val="27"/>
                <w:szCs w:val="27"/>
              </w:rPr>
              <w:t>1</w:t>
            </w:r>
          </w:p>
        </w:tc>
      </w:tr>
      <w:tr w:rsidR="00FA7AEB" w:rsidRPr="00FA7AEB" w:rsidTr="003A67E9">
        <w:trPr>
          <w:trHeight w:val="19"/>
        </w:trPr>
        <w:tc>
          <w:tcPr>
            <w:tcW w:w="3825" w:type="dxa"/>
            <w:tcBorders>
              <w:left w:val="single" w:sz="2" w:space="0" w:color="000000"/>
              <w:bottom w:val="single" w:sz="2" w:space="0" w:color="000000"/>
            </w:tcBorders>
            <w:tcMar>
              <w:top w:w="55" w:type="dxa"/>
              <w:left w:w="55" w:type="dxa"/>
              <w:bottom w:w="55" w:type="dxa"/>
              <w:right w:w="55" w:type="dxa"/>
            </w:tcMar>
            <w:vAlign w:val="center"/>
          </w:tcPr>
          <w:p w:rsidR="00CC1810" w:rsidRPr="00FA7AEB" w:rsidRDefault="00CC1810" w:rsidP="00D470C1">
            <w:pPr>
              <w:rPr>
                <w:rFonts w:hAnsi="標楷體"/>
                <w:color w:val="000000" w:themeColor="text1"/>
                <w:sz w:val="27"/>
                <w:szCs w:val="27"/>
              </w:rPr>
            </w:pPr>
            <w:r w:rsidRPr="00FA7AEB">
              <w:rPr>
                <w:rFonts w:hAnsi="標楷體"/>
                <w:color w:val="000000" w:themeColor="text1"/>
                <w:sz w:val="27"/>
                <w:szCs w:val="27"/>
              </w:rPr>
              <w:t>高等教育成就</w:t>
            </w:r>
          </w:p>
        </w:tc>
        <w:tc>
          <w:tcPr>
            <w:tcW w:w="1204"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3</w:t>
            </w:r>
          </w:p>
        </w:tc>
        <w:tc>
          <w:tcPr>
            <w:tcW w:w="1205"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3</w:t>
            </w:r>
          </w:p>
        </w:tc>
        <w:tc>
          <w:tcPr>
            <w:tcW w:w="12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hint="eastAsia"/>
                <w:color w:val="000000" w:themeColor="text1"/>
                <w:sz w:val="27"/>
                <w:szCs w:val="27"/>
              </w:rPr>
              <w:t>3</w:t>
            </w:r>
          </w:p>
        </w:tc>
        <w:tc>
          <w:tcPr>
            <w:tcW w:w="1205" w:type="dxa"/>
            <w:tcBorders>
              <w:left w:val="single" w:sz="2" w:space="0" w:color="000000"/>
              <w:bottom w:val="single" w:sz="2" w:space="0" w:color="000000"/>
              <w:right w:val="single" w:sz="2" w:space="0" w:color="000000"/>
            </w:tcBorders>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w:t>
            </w:r>
          </w:p>
        </w:tc>
      </w:tr>
      <w:tr w:rsidR="00FA7AEB" w:rsidRPr="00FA7AEB" w:rsidTr="006E2251">
        <w:trPr>
          <w:trHeight w:val="19"/>
        </w:trPr>
        <w:tc>
          <w:tcPr>
            <w:tcW w:w="3825" w:type="dxa"/>
            <w:tcBorders>
              <w:left w:val="single" w:sz="2" w:space="0" w:color="000000"/>
              <w:bottom w:val="single" w:sz="2" w:space="0" w:color="000000"/>
            </w:tcBorders>
            <w:shd w:val="clear" w:color="auto" w:fill="FFFF00"/>
            <w:tcMar>
              <w:top w:w="55" w:type="dxa"/>
              <w:left w:w="55" w:type="dxa"/>
              <w:bottom w:w="55" w:type="dxa"/>
              <w:right w:w="55" w:type="dxa"/>
            </w:tcMar>
            <w:vAlign w:val="center"/>
          </w:tcPr>
          <w:p w:rsidR="00CC1810" w:rsidRPr="00FA7AEB" w:rsidRDefault="00CC1810" w:rsidP="00D470C1">
            <w:pPr>
              <w:rPr>
                <w:rFonts w:hAnsi="標楷體"/>
                <w:color w:val="000000" w:themeColor="text1"/>
                <w:sz w:val="27"/>
                <w:szCs w:val="27"/>
              </w:rPr>
            </w:pPr>
            <w:r w:rsidRPr="00FA7AEB">
              <w:rPr>
                <w:rFonts w:hAnsi="標楷體"/>
                <w:color w:val="000000" w:themeColor="text1"/>
                <w:sz w:val="27"/>
                <w:szCs w:val="27"/>
              </w:rPr>
              <w:t>高等教育師生比</w:t>
            </w:r>
          </w:p>
        </w:tc>
        <w:tc>
          <w:tcPr>
            <w:tcW w:w="1204" w:type="dxa"/>
            <w:tcBorders>
              <w:left w:val="single" w:sz="2" w:space="0" w:color="000000"/>
              <w:bottom w:val="single" w:sz="2" w:space="0" w:color="000000"/>
            </w:tcBorders>
            <w:shd w:val="clear" w:color="auto" w:fill="FFFF00"/>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51</w:t>
            </w:r>
          </w:p>
        </w:tc>
        <w:tc>
          <w:tcPr>
            <w:tcW w:w="1205" w:type="dxa"/>
            <w:tcBorders>
              <w:left w:val="single" w:sz="2" w:space="0" w:color="000000"/>
              <w:bottom w:val="single" w:sz="2" w:space="0" w:color="000000"/>
            </w:tcBorders>
            <w:shd w:val="clear" w:color="auto" w:fill="FFFF00"/>
            <w:tcMar>
              <w:top w:w="0" w:type="dxa"/>
              <w:left w:w="10" w:type="dxa"/>
              <w:bottom w:w="0" w:type="dxa"/>
              <w:right w:w="10" w:type="dxa"/>
            </w:tcMar>
            <w:vAlign w:val="center"/>
          </w:tcPr>
          <w:p w:rsidR="00CC1810" w:rsidRPr="00FA7AEB" w:rsidRDefault="00CC1810" w:rsidP="00D470C1">
            <w:pPr>
              <w:jc w:val="center"/>
              <w:rPr>
                <w:rFonts w:hAnsi="標楷體"/>
                <w:b/>
                <w:color w:val="000000" w:themeColor="text1"/>
                <w:sz w:val="27"/>
                <w:szCs w:val="27"/>
              </w:rPr>
            </w:pPr>
            <w:r w:rsidRPr="00FA7AEB">
              <w:rPr>
                <w:rFonts w:hAnsi="標楷體"/>
                <w:b/>
                <w:color w:val="000000" w:themeColor="text1"/>
                <w:sz w:val="27"/>
                <w:szCs w:val="27"/>
              </w:rPr>
              <w:t>53</w:t>
            </w:r>
          </w:p>
        </w:tc>
        <w:tc>
          <w:tcPr>
            <w:tcW w:w="1205" w:type="dxa"/>
            <w:tcBorders>
              <w:left w:val="single" w:sz="2" w:space="0" w:color="000000"/>
              <w:bottom w:val="single" w:sz="2" w:space="0" w:color="000000"/>
              <w:right w:val="single" w:sz="2" w:space="0" w:color="000000"/>
            </w:tcBorders>
            <w:shd w:val="clear" w:color="auto" w:fill="FFFF00"/>
            <w:tcMar>
              <w:top w:w="55" w:type="dxa"/>
              <w:left w:w="55" w:type="dxa"/>
              <w:bottom w:w="55" w:type="dxa"/>
              <w:right w:w="55" w:type="dxa"/>
            </w:tcMar>
            <w:vAlign w:val="center"/>
          </w:tcPr>
          <w:p w:rsidR="00CC1810" w:rsidRPr="00FA7AEB" w:rsidRDefault="00CC1810" w:rsidP="00D470C1">
            <w:pPr>
              <w:jc w:val="center"/>
              <w:rPr>
                <w:rFonts w:hAnsi="標楷體"/>
                <w:b/>
                <w:color w:val="000000" w:themeColor="text1"/>
                <w:sz w:val="27"/>
                <w:szCs w:val="27"/>
              </w:rPr>
            </w:pPr>
            <w:r w:rsidRPr="00FA7AEB">
              <w:rPr>
                <w:rFonts w:hAnsi="標楷體" w:hint="eastAsia"/>
                <w:b/>
                <w:color w:val="000000" w:themeColor="text1"/>
                <w:sz w:val="27"/>
                <w:szCs w:val="27"/>
              </w:rPr>
              <w:t>50</w:t>
            </w:r>
          </w:p>
        </w:tc>
        <w:tc>
          <w:tcPr>
            <w:tcW w:w="1205" w:type="dxa"/>
            <w:tcBorders>
              <w:left w:val="single" w:sz="2" w:space="0" w:color="000000"/>
              <w:bottom w:val="single" w:sz="2" w:space="0" w:color="000000"/>
              <w:right w:val="single" w:sz="2" w:space="0" w:color="000000"/>
            </w:tcBorders>
            <w:shd w:val="clear" w:color="auto" w:fill="FFFF00"/>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w:t>
            </w:r>
            <w:r w:rsidRPr="00FA7AEB">
              <w:rPr>
                <w:rFonts w:hAnsi="標楷體" w:hint="eastAsia"/>
                <w:color w:val="000000" w:themeColor="text1"/>
                <w:sz w:val="27"/>
                <w:szCs w:val="27"/>
              </w:rPr>
              <w:t>3</w:t>
            </w:r>
          </w:p>
        </w:tc>
      </w:tr>
      <w:tr w:rsidR="00FA7AEB" w:rsidRPr="00FA7AEB" w:rsidTr="003A67E9">
        <w:trPr>
          <w:trHeight w:val="19"/>
        </w:trPr>
        <w:tc>
          <w:tcPr>
            <w:tcW w:w="3825" w:type="dxa"/>
            <w:tcBorders>
              <w:left w:val="single" w:sz="2" w:space="0" w:color="000000"/>
              <w:bottom w:val="single" w:sz="2" w:space="0" w:color="000000"/>
            </w:tcBorders>
            <w:tcMar>
              <w:top w:w="55" w:type="dxa"/>
              <w:left w:w="55" w:type="dxa"/>
              <w:bottom w:w="55" w:type="dxa"/>
              <w:right w:w="55" w:type="dxa"/>
            </w:tcMar>
            <w:vAlign w:val="center"/>
          </w:tcPr>
          <w:p w:rsidR="00CC1810" w:rsidRPr="00FA7AEB" w:rsidRDefault="00CC1810" w:rsidP="00D470C1">
            <w:pPr>
              <w:rPr>
                <w:rFonts w:hAnsi="標楷體"/>
                <w:color w:val="000000" w:themeColor="text1"/>
                <w:sz w:val="27"/>
                <w:szCs w:val="27"/>
              </w:rPr>
            </w:pPr>
            <w:r w:rsidRPr="00FA7AEB">
              <w:rPr>
                <w:rFonts w:hAnsi="標楷體"/>
                <w:color w:val="000000" w:themeColor="text1"/>
                <w:sz w:val="27"/>
                <w:szCs w:val="27"/>
              </w:rPr>
              <w:t>科學領域畢業生</w:t>
            </w:r>
          </w:p>
        </w:tc>
        <w:tc>
          <w:tcPr>
            <w:tcW w:w="1204"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5</w:t>
            </w:r>
          </w:p>
        </w:tc>
        <w:tc>
          <w:tcPr>
            <w:tcW w:w="1205"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5</w:t>
            </w:r>
          </w:p>
        </w:tc>
        <w:tc>
          <w:tcPr>
            <w:tcW w:w="12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hint="eastAsia"/>
                <w:color w:val="000000" w:themeColor="text1"/>
                <w:sz w:val="27"/>
                <w:szCs w:val="27"/>
              </w:rPr>
              <w:t>5</w:t>
            </w:r>
          </w:p>
        </w:tc>
        <w:tc>
          <w:tcPr>
            <w:tcW w:w="1205" w:type="dxa"/>
            <w:tcBorders>
              <w:left w:val="single" w:sz="2" w:space="0" w:color="000000"/>
              <w:bottom w:val="single" w:sz="2" w:space="0" w:color="000000"/>
              <w:right w:val="single" w:sz="2" w:space="0" w:color="000000"/>
            </w:tcBorders>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w:t>
            </w:r>
          </w:p>
        </w:tc>
      </w:tr>
      <w:tr w:rsidR="00FA7AEB" w:rsidRPr="00FA7AEB" w:rsidTr="003A67E9">
        <w:trPr>
          <w:trHeight w:val="19"/>
        </w:trPr>
        <w:tc>
          <w:tcPr>
            <w:tcW w:w="3825" w:type="dxa"/>
            <w:tcBorders>
              <w:left w:val="single" w:sz="2" w:space="0" w:color="000000"/>
              <w:bottom w:val="single" w:sz="2" w:space="0" w:color="000000"/>
            </w:tcBorders>
            <w:tcMar>
              <w:top w:w="55" w:type="dxa"/>
              <w:left w:w="55" w:type="dxa"/>
              <w:bottom w:w="55" w:type="dxa"/>
              <w:right w:w="55" w:type="dxa"/>
            </w:tcMar>
            <w:vAlign w:val="center"/>
          </w:tcPr>
          <w:p w:rsidR="00CC1810" w:rsidRPr="00FA7AEB" w:rsidRDefault="00CC1810" w:rsidP="00D470C1">
            <w:pPr>
              <w:rPr>
                <w:rFonts w:hAnsi="標楷體"/>
                <w:color w:val="000000" w:themeColor="text1"/>
                <w:sz w:val="27"/>
                <w:szCs w:val="27"/>
              </w:rPr>
            </w:pPr>
            <w:r w:rsidRPr="00FA7AEB">
              <w:rPr>
                <w:rFonts w:hAnsi="標楷體"/>
                <w:color w:val="000000" w:themeColor="text1"/>
                <w:sz w:val="27"/>
                <w:szCs w:val="27"/>
              </w:rPr>
              <w:t>高等教育畢業生的女性比率</w:t>
            </w:r>
          </w:p>
        </w:tc>
        <w:tc>
          <w:tcPr>
            <w:tcW w:w="1204"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33</w:t>
            </w:r>
          </w:p>
        </w:tc>
        <w:tc>
          <w:tcPr>
            <w:tcW w:w="1205" w:type="dxa"/>
            <w:tcBorders>
              <w:left w:val="single" w:sz="2" w:space="0" w:color="000000"/>
              <w:bottom w:val="single" w:sz="2" w:space="0" w:color="000000"/>
            </w:tcBorders>
            <w:tcMar>
              <w:top w:w="0" w:type="dxa"/>
              <w:left w:w="10" w:type="dxa"/>
              <w:bottom w:w="0" w:type="dxa"/>
              <w:right w:w="10"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18</w:t>
            </w:r>
          </w:p>
        </w:tc>
        <w:tc>
          <w:tcPr>
            <w:tcW w:w="120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CC1810" w:rsidRPr="00FA7AEB" w:rsidRDefault="00CC1810" w:rsidP="00D470C1">
            <w:pPr>
              <w:jc w:val="center"/>
              <w:rPr>
                <w:rFonts w:hAnsi="標楷體"/>
                <w:color w:val="000000" w:themeColor="text1"/>
                <w:sz w:val="27"/>
                <w:szCs w:val="27"/>
              </w:rPr>
            </w:pPr>
            <w:r w:rsidRPr="00FA7AEB">
              <w:rPr>
                <w:rFonts w:hAnsi="標楷體" w:hint="eastAsia"/>
                <w:color w:val="000000" w:themeColor="text1"/>
                <w:sz w:val="27"/>
                <w:szCs w:val="27"/>
              </w:rPr>
              <w:t>18</w:t>
            </w:r>
          </w:p>
        </w:tc>
        <w:tc>
          <w:tcPr>
            <w:tcW w:w="1205" w:type="dxa"/>
            <w:tcBorders>
              <w:left w:val="single" w:sz="2" w:space="0" w:color="000000"/>
              <w:bottom w:val="single" w:sz="2" w:space="0" w:color="000000"/>
              <w:right w:val="single" w:sz="2" w:space="0" w:color="000000"/>
            </w:tcBorders>
            <w:vAlign w:val="center"/>
          </w:tcPr>
          <w:p w:rsidR="00CC1810" w:rsidRPr="00FA7AEB" w:rsidRDefault="00CC1810" w:rsidP="00D470C1">
            <w:pPr>
              <w:jc w:val="center"/>
              <w:rPr>
                <w:rFonts w:hAnsi="標楷體"/>
                <w:color w:val="000000" w:themeColor="text1"/>
                <w:sz w:val="27"/>
                <w:szCs w:val="27"/>
              </w:rPr>
            </w:pPr>
            <w:r w:rsidRPr="00FA7AEB">
              <w:rPr>
                <w:rFonts w:hAnsi="標楷體"/>
                <w:color w:val="000000" w:themeColor="text1"/>
                <w:sz w:val="27"/>
                <w:szCs w:val="27"/>
              </w:rPr>
              <w:t>--</w:t>
            </w:r>
          </w:p>
        </w:tc>
      </w:tr>
    </w:tbl>
    <w:p w:rsidR="00CC1810" w:rsidRPr="00FA7AEB" w:rsidRDefault="00CC1810" w:rsidP="00CC1810">
      <w:pPr>
        <w:spacing w:afterLines="50" w:after="228" w:line="360" w:lineRule="exact"/>
        <w:ind w:leftChars="-166" w:left="-565"/>
        <w:rPr>
          <w:color w:val="000000" w:themeColor="text1"/>
          <w:sz w:val="24"/>
          <w:szCs w:val="24"/>
        </w:rPr>
      </w:pPr>
      <w:r w:rsidRPr="00FA7AEB">
        <w:rPr>
          <w:rFonts w:hAnsi="標楷體" w:hint="eastAsia"/>
          <w:color w:val="000000" w:themeColor="text1"/>
          <w:kern w:val="0"/>
          <w:sz w:val="24"/>
          <w:szCs w:val="24"/>
        </w:rPr>
        <w:t xml:space="preserve">    資料來源：國家發展委員會（民110）、數位發展部（民111）。</w:t>
      </w:r>
    </w:p>
    <w:p w:rsidR="00BD6556" w:rsidRPr="00FA7AEB" w:rsidRDefault="00BD6556" w:rsidP="00F066A6">
      <w:pPr>
        <w:pStyle w:val="3"/>
        <w:rPr>
          <w:color w:val="000000" w:themeColor="text1"/>
        </w:rPr>
      </w:pPr>
      <w:proofErr w:type="gramStart"/>
      <w:r w:rsidRPr="00FA7AEB">
        <w:rPr>
          <w:rFonts w:cs="標楷體" w:hint="eastAsia"/>
          <w:color w:val="000000" w:themeColor="text1"/>
          <w:kern w:val="0"/>
          <w:szCs w:val="32"/>
        </w:rPr>
        <w:t>究此</w:t>
      </w:r>
      <w:proofErr w:type="gramEnd"/>
      <w:r w:rsidRPr="00FA7AEB">
        <w:rPr>
          <w:rFonts w:cs="標楷體" w:hint="eastAsia"/>
          <w:color w:val="000000" w:themeColor="text1"/>
          <w:kern w:val="0"/>
          <w:szCs w:val="32"/>
        </w:rPr>
        <w:t>，本院於111年9月19日詢問教育部高教司、技職司及相關單位主管人員亦稱，深耕和獎補助都是鼓勵性質，後2年要回到常態性，</w:t>
      </w:r>
      <w:proofErr w:type="gramStart"/>
      <w:r w:rsidRPr="00FA7AEB">
        <w:rPr>
          <w:rFonts w:hint="eastAsia"/>
          <w:color w:val="000000" w:themeColor="text1"/>
        </w:rPr>
        <w:t>生師比</w:t>
      </w:r>
      <w:proofErr w:type="gramEnd"/>
      <w:r w:rsidRPr="00FA7AEB">
        <w:rPr>
          <w:rFonts w:hint="eastAsia"/>
          <w:color w:val="000000" w:themeColor="text1"/>
        </w:rPr>
        <w:t>不可能把錢都拿來新聘教師，教育部慢慢總量管制的</w:t>
      </w:r>
      <w:proofErr w:type="gramStart"/>
      <w:r w:rsidRPr="00FA7AEB">
        <w:rPr>
          <w:rFonts w:hint="eastAsia"/>
          <w:color w:val="000000" w:themeColor="text1"/>
        </w:rPr>
        <w:t>生師比</w:t>
      </w:r>
      <w:proofErr w:type="gramEnd"/>
      <w:r w:rsidRPr="00FA7AEB">
        <w:rPr>
          <w:rFonts w:hint="eastAsia"/>
          <w:color w:val="000000" w:themeColor="text1"/>
        </w:rPr>
        <w:t>有要逐漸往下拉，</w:t>
      </w:r>
      <w:r w:rsidRPr="00FA7AEB">
        <w:rPr>
          <w:rFonts w:hint="eastAsia"/>
          <w:color w:val="000000" w:themeColor="text1"/>
          <w:u w:val="single"/>
        </w:rPr>
        <w:t>本來想降到18~19（人），但可能要以5~10年的時間來調整</w:t>
      </w:r>
      <w:r w:rsidRPr="00FA7AEB">
        <w:rPr>
          <w:rFonts w:hint="eastAsia"/>
          <w:color w:val="000000" w:themeColor="text1"/>
        </w:rPr>
        <w:t>，但也可能</w:t>
      </w:r>
      <w:proofErr w:type="gramStart"/>
      <w:r w:rsidRPr="00FA7AEB">
        <w:rPr>
          <w:rFonts w:hint="eastAsia"/>
          <w:color w:val="000000" w:themeColor="text1"/>
        </w:rPr>
        <w:t>因為少子化</w:t>
      </w:r>
      <w:proofErr w:type="gramEnd"/>
      <w:r w:rsidRPr="00FA7AEB">
        <w:rPr>
          <w:rFonts w:hint="eastAsia"/>
          <w:color w:val="000000" w:themeColor="text1"/>
        </w:rPr>
        <w:t>自然下降，但學校也可能資遣老師，可能很難</w:t>
      </w:r>
      <w:proofErr w:type="gramStart"/>
      <w:r w:rsidRPr="00FA7AEB">
        <w:rPr>
          <w:rFonts w:hint="eastAsia"/>
          <w:color w:val="000000" w:themeColor="text1"/>
        </w:rPr>
        <w:t>一蹴</w:t>
      </w:r>
      <w:proofErr w:type="gramEnd"/>
      <w:r w:rsidRPr="00FA7AEB">
        <w:rPr>
          <w:rFonts w:hint="eastAsia"/>
          <w:color w:val="000000" w:themeColor="text1"/>
        </w:rPr>
        <w:t>可幾，但要逐步去壓下來…</w:t>
      </w:r>
      <w:proofErr w:type="gramStart"/>
      <w:r w:rsidRPr="00FA7AEB">
        <w:rPr>
          <w:rFonts w:hint="eastAsia"/>
          <w:color w:val="000000" w:themeColor="text1"/>
        </w:rPr>
        <w:t>…</w:t>
      </w:r>
      <w:proofErr w:type="gramEnd"/>
      <w:r w:rsidRPr="00FA7AEB">
        <w:rPr>
          <w:rFonts w:hint="eastAsia"/>
          <w:color w:val="000000" w:themeColor="text1"/>
        </w:rPr>
        <w:t>等語。基此，就高教</w:t>
      </w:r>
      <w:proofErr w:type="gramStart"/>
      <w:r w:rsidRPr="00FA7AEB">
        <w:rPr>
          <w:rFonts w:hint="eastAsia"/>
          <w:color w:val="000000" w:themeColor="text1"/>
        </w:rPr>
        <w:t>生師比</w:t>
      </w:r>
      <w:proofErr w:type="gramEnd"/>
      <w:r w:rsidRPr="00FA7AEB">
        <w:rPr>
          <w:rFonts w:hint="eastAsia"/>
          <w:color w:val="000000" w:themeColor="text1"/>
        </w:rPr>
        <w:t>之長期問題，實造成教學負擔及影響教育品質，亟待</w:t>
      </w:r>
      <w:r w:rsidR="00895254" w:rsidRPr="00FA7AEB">
        <w:rPr>
          <w:rFonts w:hint="eastAsia"/>
          <w:color w:val="000000" w:themeColor="text1"/>
        </w:rPr>
        <w:t>主管機關因應</w:t>
      </w:r>
      <w:r w:rsidRPr="00FA7AEB">
        <w:rPr>
          <w:rFonts w:hint="eastAsia"/>
          <w:color w:val="000000" w:themeColor="text1"/>
        </w:rPr>
        <w:t>解決。</w:t>
      </w:r>
    </w:p>
    <w:p w:rsidR="00BD6556" w:rsidRPr="00FA7AEB" w:rsidRDefault="00BD6556" w:rsidP="00F066A6">
      <w:pPr>
        <w:pStyle w:val="3"/>
        <w:rPr>
          <w:color w:val="000000" w:themeColor="text1"/>
        </w:rPr>
      </w:pPr>
      <w:r w:rsidRPr="00FA7AEB">
        <w:rPr>
          <w:rFonts w:hint="eastAsia"/>
          <w:color w:val="000000" w:themeColor="text1"/>
        </w:rPr>
        <w:t>綜上論</w:t>
      </w:r>
      <w:r w:rsidR="00003AA2" w:rsidRPr="00FA7AEB">
        <w:rPr>
          <w:rFonts w:hint="eastAsia"/>
          <w:color w:val="000000" w:themeColor="text1"/>
        </w:rPr>
        <w:t>述</w:t>
      </w:r>
      <w:r w:rsidRPr="00FA7AEB">
        <w:rPr>
          <w:rFonts w:hint="eastAsia"/>
          <w:color w:val="000000" w:themeColor="text1"/>
        </w:rPr>
        <w:t>，</w:t>
      </w:r>
      <w:r w:rsidR="004660FE" w:rsidRPr="00FA7AEB">
        <w:rPr>
          <w:rFonts w:hint="eastAsia"/>
          <w:color w:val="000000" w:themeColor="text1"/>
        </w:rPr>
        <w:t>高等教育應具公共性，教育公平則係社會公平之重要基礎，惟我國大專校院教師面臨教學處遇困境下，尤以負擔較多弱勢學生之私立技專校院存在資源落差趨勢，以近5年全國大專校院整體教育經費雖呈微幅成長，109學年達2,543億元，較105學年增加</w:t>
      </w:r>
      <w:r w:rsidR="004660FE" w:rsidRPr="00FA7AEB">
        <w:rPr>
          <w:rFonts w:hint="eastAsia"/>
          <w:bCs w:val="0"/>
          <w:color w:val="000000" w:themeColor="text1"/>
        </w:rPr>
        <w:t>近86</w:t>
      </w:r>
      <w:r w:rsidR="004660FE" w:rsidRPr="00FA7AEB">
        <w:rPr>
          <w:rFonts w:hint="eastAsia"/>
          <w:color w:val="000000" w:themeColor="text1"/>
        </w:rPr>
        <w:t>億元，然私立大專校院部分</w:t>
      </w:r>
      <w:proofErr w:type="gramStart"/>
      <w:r w:rsidR="004660FE" w:rsidRPr="00FA7AEB">
        <w:rPr>
          <w:rFonts w:hint="eastAsia"/>
          <w:color w:val="000000" w:themeColor="text1"/>
        </w:rPr>
        <w:t>卻呈先增</w:t>
      </w:r>
      <w:proofErr w:type="gramEnd"/>
      <w:r w:rsidR="004660FE" w:rsidRPr="00FA7AEB">
        <w:rPr>
          <w:rFonts w:hint="eastAsia"/>
          <w:color w:val="000000" w:themeColor="text1"/>
        </w:rPr>
        <w:t>後減，尤以技專體系之降幅最大（-10.45%），</w:t>
      </w:r>
      <w:proofErr w:type="gramStart"/>
      <w:r w:rsidR="004660FE" w:rsidRPr="00FA7AEB">
        <w:rPr>
          <w:rFonts w:hint="eastAsia"/>
          <w:color w:val="000000" w:themeColor="text1"/>
        </w:rPr>
        <w:t>平均每生使用</w:t>
      </w:r>
      <w:proofErr w:type="gramEnd"/>
      <w:r w:rsidR="004660FE" w:rsidRPr="00FA7AEB">
        <w:rPr>
          <w:rFonts w:hint="eastAsia"/>
          <w:color w:val="000000" w:themeColor="text1"/>
        </w:rPr>
        <w:t>教育經費仍以私立技專校院最低，資源配置顯有失衡；又近5年我國高教</w:t>
      </w:r>
      <w:proofErr w:type="gramStart"/>
      <w:r w:rsidR="004660FE" w:rsidRPr="00FA7AEB">
        <w:rPr>
          <w:rFonts w:hint="eastAsia"/>
          <w:color w:val="000000" w:themeColor="text1"/>
        </w:rPr>
        <w:t>生師比</w:t>
      </w:r>
      <w:proofErr w:type="gramEnd"/>
      <w:r w:rsidR="004660FE" w:rsidRPr="00FA7AEB">
        <w:rPr>
          <w:rFonts w:hint="eastAsia"/>
          <w:color w:val="000000" w:themeColor="text1"/>
        </w:rPr>
        <w:t>約</w:t>
      </w:r>
      <w:r w:rsidR="004660FE" w:rsidRPr="00FA7AEB">
        <w:rPr>
          <w:rFonts w:hint="eastAsia"/>
          <w:color w:val="000000" w:themeColor="text1"/>
        </w:rPr>
        <w:lastRenderedPageBreak/>
        <w:t>21.7~22.6，其中2018年為22.3，顯高於OECD國家平均值（約15.2），其中</w:t>
      </w:r>
      <w:proofErr w:type="gramStart"/>
      <w:r w:rsidR="004660FE" w:rsidRPr="00FA7AEB">
        <w:rPr>
          <w:rFonts w:hint="eastAsia"/>
          <w:color w:val="000000" w:themeColor="text1"/>
        </w:rPr>
        <w:t>私校達</w:t>
      </w:r>
      <w:proofErr w:type="gramEnd"/>
      <w:r w:rsidR="004660FE" w:rsidRPr="00FA7AEB">
        <w:rPr>
          <w:color w:val="000000" w:themeColor="text1"/>
        </w:rPr>
        <w:t>24.2</w:t>
      </w:r>
      <w:r w:rsidR="004660FE" w:rsidRPr="00FA7AEB">
        <w:rPr>
          <w:rFonts w:hint="eastAsia"/>
          <w:color w:val="000000" w:themeColor="text1"/>
        </w:rPr>
        <w:t>更屬居高不下，110學年某2私立科大</w:t>
      </w:r>
      <w:proofErr w:type="gramStart"/>
      <w:r w:rsidR="004660FE" w:rsidRPr="00FA7AEB">
        <w:rPr>
          <w:rFonts w:hint="eastAsia"/>
          <w:color w:val="000000" w:themeColor="text1"/>
        </w:rPr>
        <w:t>生師比</w:t>
      </w:r>
      <w:proofErr w:type="gramEnd"/>
      <w:r w:rsidR="004660FE" w:rsidRPr="00FA7AEB">
        <w:rPr>
          <w:rFonts w:hint="eastAsia"/>
          <w:color w:val="000000" w:themeColor="text1"/>
        </w:rPr>
        <w:t>分別高達31.8及30.1，已逾法定基準，且</w:t>
      </w:r>
      <w:proofErr w:type="gramStart"/>
      <w:r w:rsidR="004660FE" w:rsidRPr="00FA7AEB">
        <w:rPr>
          <w:rFonts w:hint="eastAsia"/>
          <w:color w:val="000000" w:themeColor="text1"/>
        </w:rPr>
        <w:t>在少子化</w:t>
      </w:r>
      <w:proofErr w:type="gramEnd"/>
      <w:r w:rsidR="004660FE" w:rsidRPr="00FA7AEB">
        <w:rPr>
          <w:rFonts w:hint="eastAsia"/>
          <w:color w:val="000000" w:themeColor="text1"/>
        </w:rPr>
        <w:t>趨勢下，部分私校於1年內不</w:t>
      </w:r>
      <w:proofErr w:type="gramStart"/>
      <w:r w:rsidR="004660FE" w:rsidRPr="00FA7AEB">
        <w:rPr>
          <w:rFonts w:hint="eastAsia"/>
          <w:color w:val="000000" w:themeColor="text1"/>
        </w:rPr>
        <w:t>降反驟升</w:t>
      </w:r>
      <w:proofErr w:type="gramEnd"/>
      <w:r w:rsidR="004660FE" w:rsidRPr="00FA7AEB">
        <w:rPr>
          <w:color w:val="000000" w:themeColor="text1"/>
        </w:rPr>
        <w:t>3.4</w:t>
      </w:r>
      <w:r w:rsidR="004660FE" w:rsidRPr="00FA7AEB">
        <w:rPr>
          <w:rFonts w:hint="eastAsia"/>
          <w:color w:val="000000" w:themeColor="text1"/>
        </w:rPr>
        <w:t>人，均不利教學品質之提升；另有近期國際評比顯示我國</w:t>
      </w:r>
      <w:r w:rsidR="004660FE" w:rsidRPr="00FA7AEB">
        <w:rPr>
          <w:color w:val="000000" w:themeColor="text1"/>
        </w:rPr>
        <w:t>世界</w:t>
      </w:r>
      <w:r w:rsidR="004660FE" w:rsidRPr="00FA7AEB">
        <w:rPr>
          <w:rFonts w:hint="eastAsia"/>
          <w:color w:val="000000" w:themeColor="text1"/>
        </w:rPr>
        <w:t>競爭力雖名列前茅，然在競爭力弱勢項目如高教經費占GDP比率及高教</w:t>
      </w:r>
      <w:proofErr w:type="gramStart"/>
      <w:r w:rsidR="004660FE" w:rsidRPr="00FA7AEB">
        <w:rPr>
          <w:rFonts w:hint="eastAsia"/>
          <w:color w:val="000000" w:themeColor="text1"/>
        </w:rPr>
        <w:t>生師比</w:t>
      </w:r>
      <w:proofErr w:type="gramEnd"/>
      <w:r w:rsidR="004660FE" w:rsidRPr="00FA7AEB">
        <w:rPr>
          <w:rFonts w:hint="eastAsia"/>
          <w:color w:val="000000" w:themeColor="text1"/>
        </w:rPr>
        <w:t>之排名或指標仍</w:t>
      </w:r>
      <w:proofErr w:type="gramStart"/>
      <w:r w:rsidR="004660FE" w:rsidRPr="00FA7AEB">
        <w:rPr>
          <w:rFonts w:hint="eastAsia"/>
          <w:color w:val="000000" w:themeColor="text1"/>
        </w:rPr>
        <w:t>瞠</w:t>
      </w:r>
      <w:proofErr w:type="gramEnd"/>
      <w:r w:rsidR="004660FE" w:rsidRPr="00FA7AEB">
        <w:rPr>
          <w:rFonts w:hint="eastAsia"/>
          <w:color w:val="000000" w:themeColor="text1"/>
        </w:rPr>
        <w:t>乎其後等情，亟待教育部</w:t>
      </w:r>
      <w:proofErr w:type="gramStart"/>
      <w:r w:rsidR="004660FE" w:rsidRPr="00FA7AEB">
        <w:rPr>
          <w:rFonts w:hint="eastAsia"/>
          <w:color w:val="000000" w:themeColor="text1"/>
        </w:rPr>
        <w:t>併</w:t>
      </w:r>
      <w:proofErr w:type="gramEnd"/>
      <w:r w:rsidR="004660FE" w:rsidRPr="00FA7AEB">
        <w:rPr>
          <w:rFonts w:hint="eastAsia"/>
          <w:color w:val="000000" w:themeColor="text1"/>
        </w:rPr>
        <w:t>予積極因應</w:t>
      </w:r>
      <w:r w:rsidR="00FD5752" w:rsidRPr="00FA7AEB">
        <w:rPr>
          <w:rFonts w:hint="eastAsia"/>
          <w:color w:val="000000" w:themeColor="text1"/>
        </w:rPr>
        <w:t>解決</w:t>
      </w:r>
      <w:r w:rsidRPr="00FA7AEB">
        <w:rPr>
          <w:rFonts w:hint="eastAsia"/>
          <w:color w:val="000000" w:themeColor="text1"/>
        </w:rPr>
        <w:t>。</w:t>
      </w:r>
    </w:p>
    <w:p w:rsidR="00BD6556" w:rsidRPr="00FA7AEB" w:rsidRDefault="00BD6556" w:rsidP="00A457F8">
      <w:pPr>
        <w:pStyle w:val="2"/>
        <w:rPr>
          <w:b/>
          <w:color w:val="000000" w:themeColor="text1"/>
        </w:rPr>
      </w:pPr>
      <w:bookmarkStart w:id="59" w:name="_Toc118461435"/>
      <w:r w:rsidRPr="00FA7AEB">
        <w:rPr>
          <w:rFonts w:hint="eastAsia"/>
          <w:b/>
          <w:color w:val="000000" w:themeColor="text1"/>
        </w:rPr>
        <w:t>大專校院教師學期課程之教學助理</w:t>
      </w:r>
      <w:proofErr w:type="gramStart"/>
      <w:r w:rsidRPr="00FA7AEB">
        <w:rPr>
          <w:rFonts w:hAnsi="標楷體" w:hint="eastAsia"/>
          <w:b/>
          <w:color w:val="000000" w:themeColor="text1"/>
        </w:rPr>
        <w:t>（</w:t>
      </w:r>
      <w:proofErr w:type="gramEnd"/>
      <w:r w:rsidRPr="00FA7AEB">
        <w:rPr>
          <w:rFonts w:hint="eastAsia"/>
          <w:b/>
          <w:color w:val="000000" w:themeColor="text1"/>
        </w:rPr>
        <w:t>教學助教)</w:t>
      </w:r>
      <w:proofErr w:type="gramStart"/>
      <w:r w:rsidRPr="00FA7AEB">
        <w:rPr>
          <w:rFonts w:hAnsi="標楷體" w:hint="eastAsia"/>
          <w:b/>
          <w:color w:val="000000" w:themeColor="text1"/>
        </w:rPr>
        <w:t>（</w:t>
      </w:r>
      <w:proofErr w:type="gramEnd"/>
      <w:r w:rsidRPr="00FA7AEB">
        <w:rPr>
          <w:rFonts w:hint="eastAsia"/>
          <w:b/>
          <w:color w:val="000000" w:themeColor="text1"/>
        </w:rPr>
        <w:t>Teaching Assistant，TA</w:t>
      </w:r>
      <w:r w:rsidRPr="00FA7AEB">
        <w:rPr>
          <w:rFonts w:hAnsi="標楷體" w:hint="eastAsia"/>
          <w:b/>
          <w:color w:val="000000" w:themeColor="text1"/>
        </w:rPr>
        <w:t>)</w:t>
      </w:r>
      <w:r w:rsidRPr="00FA7AEB">
        <w:rPr>
          <w:rFonts w:hint="eastAsia"/>
          <w:b/>
          <w:color w:val="000000" w:themeColor="text1"/>
        </w:rPr>
        <w:t>係以在學生為課程教學之助手，協助教師進行課程相關輔助活動或行政工作，如討論、實驗、實習、演練、操作機具</w:t>
      </w:r>
      <w:r w:rsidR="00EF7B80" w:rsidRPr="00FA7AEB">
        <w:rPr>
          <w:rFonts w:hint="eastAsia"/>
          <w:b/>
          <w:color w:val="000000" w:themeColor="text1"/>
        </w:rPr>
        <w:t>、維護教學場域</w:t>
      </w:r>
      <w:r w:rsidRPr="00FA7AEB">
        <w:rPr>
          <w:rFonts w:hint="eastAsia"/>
          <w:b/>
          <w:color w:val="000000" w:themeColor="text1"/>
        </w:rPr>
        <w:t>及數位課程等有關教學協助或課程助理之工作，</w:t>
      </w:r>
      <w:r w:rsidR="00657805" w:rsidRPr="00FA7AEB">
        <w:rPr>
          <w:rFonts w:hint="eastAsia"/>
          <w:b/>
          <w:color w:val="000000" w:themeColor="text1"/>
        </w:rPr>
        <w:t>大專校院</w:t>
      </w:r>
      <w:proofErr w:type="gramStart"/>
      <w:r w:rsidRPr="00FA7AEB">
        <w:rPr>
          <w:rFonts w:hint="eastAsia"/>
          <w:b/>
          <w:color w:val="000000" w:themeColor="text1"/>
        </w:rPr>
        <w:t>多</w:t>
      </w:r>
      <w:r w:rsidR="00387E2B" w:rsidRPr="00FA7AEB">
        <w:rPr>
          <w:rFonts w:hint="eastAsia"/>
          <w:b/>
          <w:color w:val="000000" w:themeColor="text1"/>
        </w:rPr>
        <w:t>數</w:t>
      </w:r>
      <w:r w:rsidR="00F83CB1" w:rsidRPr="00FA7AEB">
        <w:rPr>
          <w:rFonts w:hint="eastAsia"/>
          <w:b/>
          <w:color w:val="000000" w:themeColor="text1"/>
        </w:rPr>
        <w:t>並</w:t>
      </w:r>
      <w:r w:rsidRPr="00FA7AEB">
        <w:rPr>
          <w:rFonts w:hint="eastAsia"/>
          <w:b/>
          <w:color w:val="000000" w:themeColor="text1"/>
        </w:rPr>
        <w:t>肯認</w:t>
      </w:r>
      <w:proofErr w:type="gramEnd"/>
      <w:r w:rsidRPr="00FA7AEB">
        <w:rPr>
          <w:rFonts w:hint="eastAsia"/>
          <w:b/>
          <w:color w:val="000000" w:themeColor="text1"/>
        </w:rPr>
        <w:t>TA</w:t>
      </w:r>
      <w:r w:rsidR="00B4273D" w:rsidRPr="00FA7AEB">
        <w:rPr>
          <w:rFonts w:hint="eastAsia"/>
          <w:b/>
          <w:color w:val="000000" w:themeColor="text1"/>
        </w:rPr>
        <w:t>附有</w:t>
      </w:r>
      <w:r w:rsidRPr="00FA7AEB">
        <w:rPr>
          <w:rFonts w:hint="eastAsia"/>
          <w:b/>
          <w:color w:val="000000" w:themeColor="text1"/>
        </w:rPr>
        <w:t>提升教學品質之功能，</w:t>
      </w:r>
      <w:r w:rsidR="00B4273D" w:rsidRPr="00FA7AEB">
        <w:rPr>
          <w:rFonts w:hint="eastAsia"/>
          <w:b/>
          <w:color w:val="000000" w:themeColor="text1"/>
        </w:rPr>
        <w:t>且</w:t>
      </w:r>
      <w:r w:rsidRPr="00FA7AEB">
        <w:rPr>
          <w:rFonts w:hint="eastAsia"/>
          <w:b/>
          <w:color w:val="000000" w:themeColor="text1"/>
        </w:rPr>
        <w:t>針對可能落入低學習成就</w:t>
      </w:r>
      <w:r w:rsidR="00B4273D" w:rsidRPr="00FA7AEB">
        <w:rPr>
          <w:rFonts w:hint="eastAsia"/>
          <w:b/>
          <w:color w:val="000000" w:themeColor="text1"/>
        </w:rPr>
        <w:t>之</w:t>
      </w:r>
      <w:r w:rsidRPr="00FA7AEB">
        <w:rPr>
          <w:rFonts w:hint="eastAsia"/>
          <w:b/>
          <w:color w:val="000000" w:themeColor="text1"/>
        </w:rPr>
        <w:t>學生，教育部亦認</w:t>
      </w:r>
      <w:r w:rsidRPr="00FA7AEB">
        <w:rPr>
          <w:rFonts w:cs="標楷體" w:hint="eastAsia"/>
          <w:b/>
          <w:color w:val="000000" w:themeColor="text1"/>
          <w:kern w:val="0"/>
          <w:szCs w:val="32"/>
        </w:rPr>
        <w:t>儘早提供TA輔助等積極性與預防性之介入輔導方式協助；</w:t>
      </w:r>
      <w:proofErr w:type="gramStart"/>
      <w:r w:rsidRPr="00FA7AEB">
        <w:rPr>
          <w:rFonts w:cs="標楷體" w:hint="eastAsia"/>
          <w:b/>
          <w:color w:val="000000" w:themeColor="text1"/>
          <w:kern w:val="0"/>
          <w:szCs w:val="32"/>
        </w:rPr>
        <w:t>惟</w:t>
      </w:r>
      <w:r w:rsidR="00D373EE" w:rsidRPr="00FA7AEB">
        <w:rPr>
          <w:rFonts w:cs="標楷體" w:hint="eastAsia"/>
          <w:b/>
          <w:color w:val="000000" w:themeColor="text1"/>
          <w:kern w:val="0"/>
          <w:szCs w:val="32"/>
        </w:rPr>
        <w:t>查</w:t>
      </w:r>
      <w:r w:rsidRPr="00FA7AEB">
        <w:rPr>
          <w:rFonts w:cs="標楷體" w:hint="eastAsia"/>
          <w:b/>
          <w:color w:val="000000" w:themeColor="text1"/>
          <w:kern w:val="0"/>
          <w:szCs w:val="32"/>
        </w:rPr>
        <w:t>因</w:t>
      </w:r>
      <w:proofErr w:type="gramEnd"/>
      <w:r w:rsidRPr="00FA7AEB">
        <w:rPr>
          <w:rFonts w:cs="標楷體" w:hint="eastAsia"/>
          <w:b/>
          <w:color w:val="000000" w:themeColor="text1"/>
          <w:kern w:val="0"/>
          <w:szCs w:val="32"/>
        </w:rPr>
        <w:t>經費短</w:t>
      </w:r>
      <w:proofErr w:type="gramStart"/>
      <w:r w:rsidRPr="00FA7AEB">
        <w:rPr>
          <w:rFonts w:cs="標楷體" w:hint="eastAsia"/>
          <w:b/>
          <w:color w:val="000000" w:themeColor="text1"/>
          <w:kern w:val="0"/>
          <w:szCs w:val="32"/>
        </w:rPr>
        <w:t>絀</w:t>
      </w:r>
      <w:proofErr w:type="gramEnd"/>
      <w:r w:rsidRPr="00FA7AEB">
        <w:rPr>
          <w:rFonts w:cs="標楷體" w:hint="eastAsia"/>
          <w:b/>
          <w:color w:val="000000" w:themeColor="text1"/>
          <w:kern w:val="0"/>
          <w:szCs w:val="32"/>
        </w:rPr>
        <w:t>、全面納保及工資提升等</w:t>
      </w:r>
      <w:r w:rsidR="008D0BEB" w:rsidRPr="00FA7AEB">
        <w:rPr>
          <w:rFonts w:cs="標楷體" w:hint="eastAsia"/>
          <w:b/>
          <w:color w:val="000000" w:themeColor="text1"/>
          <w:kern w:val="0"/>
          <w:szCs w:val="32"/>
        </w:rPr>
        <w:t>綜合</w:t>
      </w:r>
      <w:r w:rsidRPr="00FA7AEB">
        <w:rPr>
          <w:rFonts w:cs="標楷體" w:hint="eastAsia"/>
          <w:b/>
          <w:color w:val="000000" w:themeColor="text1"/>
          <w:kern w:val="0"/>
          <w:szCs w:val="32"/>
        </w:rPr>
        <w:t>因素，</w:t>
      </w:r>
      <w:r w:rsidR="0094771C" w:rsidRPr="00FA7AEB">
        <w:rPr>
          <w:rFonts w:cs="標楷體" w:hint="eastAsia"/>
          <w:b/>
          <w:color w:val="000000" w:themeColor="text1"/>
          <w:kern w:val="0"/>
          <w:szCs w:val="32"/>
        </w:rPr>
        <w:t>近年</w:t>
      </w:r>
      <w:r w:rsidRPr="00FA7AEB">
        <w:rPr>
          <w:rFonts w:cs="標楷體" w:hint="eastAsia"/>
          <w:b/>
          <w:color w:val="000000" w:themeColor="text1"/>
          <w:kern w:val="0"/>
          <w:szCs w:val="32"/>
        </w:rPr>
        <w:t>全國TA人數驟降，自106年之</w:t>
      </w:r>
      <w:r w:rsidRPr="00FA7AEB">
        <w:rPr>
          <w:rFonts w:cs="標楷體"/>
          <w:b/>
          <w:color w:val="000000" w:themeColor="text1"/>
          <w:kern w:val="0"/>
          <w:szCs w:val="32"/>
        </w:rPr>
        <w:t>53,428</w:t>
      </w:r>
      <w:r w:rsidRPr="00FA7AEB">
        <w:rPr>
          <w:rFonts w:cs="標楷體" w:hint="eastAsia"/>
          <w:b/>
          <w:color w:val="000000" w:themeColor="text1"/>
          <w:kern w:val="0"/>
          <w:szCs w:val="32"/>
        </w:rPr>
        <w:t>人降至109</w:t>
      </w:r>
      <w:r w:rsidR="000D115A" w:rsidRPr="00FA7AEB">
        <w:rPr>
          <w:rFonts w:cs="標楷體" w:hint="eastAsia"/>
          <w:b/>
          <w:color w:val="000000" w:themeColor="text1"/>
          <w:kern w:val="0"/>
          <w:szCs w:val="32"/>
        </w:rPr>
        <w:t>學年</w:t>
      </w:r>
      <w:r w:rsidRPr="00FA7AEB">
        <w:rPr>
          <w:rFonts w:cs="標楷體"/>
          <w:b/>
          <w:color w:val="000000" w:themeColor="text1"/>
          <w:kern w:val="0"/>
          <w:szCs w:val="32"/>
        </w:rPr>
        <w:t>38,787</w:t>
      </w:r>
      <w:r w:rsidRPr="00FA7AEB">
        <w:rPr>
          <w:rFonts w:cs="標楷體" w:hint="eastAsia"/>
          <w:b/>
          <w:color w:val="000000" w:themeColor="text1"/>
          <w:kern w:val="0"/>
          <w:szCs w:val="32"/>
        </w:rPr>
        <w:t>人，尤以私立技</w:t>
      </w:r>
      <w:proofErr w:type="gramStart"/>
      <w:r w:rsidRPr="00FA7AEB">
        <w:rPr>
          <w:rFonts w:cs="標楷體" w:hint="eastAsia"/>
          <w:b/>
          <w:color w:val="000000" w:themeColor="text1"/>
          <w:kern w:val="0"/>
          <w:szCs w:val="32"/>
        </w:rPr>
        <w:t>職校院降幅</w:t>
      </w:r>
      <w:proofErr w:type="gramEnd"/>
      <w:r w:rsidR="00960132" w:rsidRPr="00FA7AEB">
        <w:rPr>
          <w:rFonts w:cs="標楷體" w:hint="eastAsia"/>
          <w:b/>
          <w:color w:val="000000" w:themeColor="text1"/>
          <w:kern w:val="0"/>
          <w:szCs w:val="32"/>
        </w:rPr>
        <w:t>達44.9%</w:t>
      </w:r>
      <w:r w:rsidRPr="00FA7AEB">
        <w:rPr>
          <w:rFonts w:cs="標楷體" w:hint="eastAsia"/>
          <w:b/>
          <w:color w:val="000000" w:themeColor="text1"/>
          <w:kern w:val="0"/>
          <w:szCs w:val="32"/>
        </w:rPr>
        <w:t>為甚（</w:t>
      </w:r>
      <w:r w:rsidRPr="00FA7AEB">
        <w:rPr>
          <w:rFonts w:cs="標楷體"/>
          <w:b/>
          <w:color w:val="000000" w:themeColor="text1"/>
          <w:kern w:val="0"/>
          <w:szCs w:val="32"/>
        </w:rPr>
        <w:t>14,035</w:t>
      </w:r>
      <w:r w:rsidRPr="00FA7AEB">
        <w:rPr>
          <w:rFonts w:cs="標楷體" w:hint="eastAsia"/>
          <w:b/>
          <w:color w:val="000000" w:themeColor="text1"/>
          <w:kern w:val="0"/>
          <w:szCs w:val="32"/>
        </w:rPr>
        <w:t>人降至</w:t>
      </w:r>
      <w:r w:rsidRPr="00FA7AEB">
        <w:rPr>
          <w:rFonts w:cs="標楷體"/>
          <w:b/>
          <w:color w:val="000000" w:themeColor="text1"/>
          <w:kern w:val="0"/>
          <w:szCs w:val="32"/>
        </w:rPr>
        <w:t>7,734</w:t>
      </w:r>
      <w:r w:rsidRPr="00FA7AEB">
        <w:rPr>
          <w:rFonts w:cs="標楷體" w:hint="eastAsia"/>
          <w:b/>
          <w:color w:val="000000" w:themeColor="text1"/>
          <w:kern w:val="0"/>
          <w:szCs w:val="32"/>
        </w:rPr>
        <w:t>人），</w:t>
      </w:r>
      <w:proofErr w:type="gramStart"/>
      <w:r w:rsidRPr="00FA7AEB">
        <w:rPr>
          <w:rFonts w:cs="標楷體" w:hint="eastAsia"/>
          <w:b/>
          <w:color w:val="000000" w:themeColor="text1"/>
          <w:kern w:val="0"/>
          <w:szCs w:val="32"/>
        </w:rPr>
        <w:t>況</w:t>
      </w:r>
      <w:proofErr w:type="gramEnd"/>
      <w:r w:rsidRPr="00FA7AEB">
        <w:rPr>
          <w:rFonts w:cs="標楷體" w:hint="eastAsia"/>
          <w:b/>
          <w:color w:val="000000" w:themeColor="text1"/>
          <w:kern w:val="0"/>
          <w:szCs w:val="32"/>
        </w:rPr>
        <w:t>本院與北</w:t>
      </w:r>
      <w:r w:rsidR="00420A42" w:rsidRPr="00FA7AEB">
        <w:rPr>
          <w:rFonts w:hint="eastAsia"/>
          <w:b/>
          <w:color w:val="000000" w:themeColor="text1"/>
        </w:rPr>
        <w:t>、</w:t>
      </w:r>
      <w:r w:rsidRPr="00FA7AEB">
        <w:rPr>
          <w:rFonts w:cs="標楷體" w:hint="eastAsia"/>
          <w:b/>
          <w:color w:val="000000" w:themeColor="text1"/>
          <w:kern w:val="0"/>
          <w:szCs w:val="32"/>
        </w:rPr>
        <w:t>中</w:t>
      </w:r>
      <w:r w:rsidR="00420A42" w:rsidRPr="00FA7AEB">
        <w:rPr>
          <w:rFonts w:hint="eastAsia"/>
          <w:b/>
          <w:color w:val="000000" w:themeColor="text1"/>
        </w:rPr>
        <w:t>、</w:t>
      </w:r>
      <w:proofErr w:type="gramStart"/>
      <w:r w:rsidRPr="00FA7AEB">
        <w:rPr>
          <w:rFonts w:cs="標楷體" w:hint="eastAsia"/>
          <w:b/>
          <w:color w:val="000000" w:themeColor="text1"/>
          <w:kern w:val="0"/>
          <w:szCs w:val="32"/>
        </w:rPr>
        <w:t>南私校</w:t>
      </w:r>
      <w:proofErr w:type="gramEnd"/>
      <w:r w:rsidRPr="00FA7AEB">
        <w:rPr>
          <w:rFonts w:cs="標楷體" w:hint="eastAsia"/>
          <w:b/>
          <w:color w:val="000000" w:themeColor="text1"/>
          <w:kern w:val="0"/>
          <w:szCs w:val="32"/>
        </w:rPr>
        <w:t>教師</w:t>
      </w:r>
      <w:r w:rsidR="00DB2C9A" w:rsidRPr="00FA7AEB">
        <w:rPr>
          <w:rFonts w:cs="標楷體" w:hint="eastAsia"/>
          <w:b/>
          <w:color w:val="000000" w:themeColor="text1"/>
          <w:kern w:val="0"/>
          <w:szCs w:val="32"/>
        </w:rPr>
        <w:t>之</w:t>
      </w:r>
      <w:r w:rsidRPr="00FA7AEB">
        <w:rPr>
          <w:rFonts w:cs="標楷體" w:hint="eastAsia"/>
          <w:b/>
          <w:color w:val="000000" w:themeColor="text1"/>
          <w:kern w:val="0"/>
          <w:szCs w:val="32"/>
        </w:rPr>
        <w:t>座談意見顯示</w:t>
      </w:r>
      <w:r w:rsidR="00DB2C9A" w:rsidRPr="00FA7AEB">
        <w:rPr>
          <w:rFonts w:cs="標楷體" w:hint="eastAsia"/>
          <w:b/>
          <w:color w:val="000000" w:themeColor="text1"/>
          <w:kern w:val="0"/>
          <w:szCs w:val="32"/>
        </w:rPr>
        <w:t>，</w:t>
      </w:r>
      <w:r w:rsidRPr="00FA7AEB">
        <w:rPr>
          <w:rFonts w:cs="標楷體"/>
          <w:b/>
          <w:color w:val="000000" w:themeColor="text1"/>
          <w:kern w:val="0"/>
          <w:szCs w:val="32"/>
        </w:rPr>
        <w:t>TA</w:t>
      </w:r>
      <w:r w:rsidRPr="00FA7AEB">
        <w:rPr>
          <w:rFonts w:cs="標楷體" w:hint="eastAsia"/>
          <w:b/>
          <w:color w:val="000000" w:themeColor="text1"/>
          <w:kern w:val="0"/>
          <w:szCs w:val="32"/>
        </w:rPr>
        <w:t>教學輔助之需求日益增加，然因計畫補助及經費限制，申請門檻相對提高，難以滿足課程需求，肇致教師教學處遇</w:t>
      </w:r>
      <w:r w:rsidR="006D10BB" w:rsidRPr="00FA7AEB">
        <w:rPr>
          <w:rFonts w:cs="標楷體" w:hint="eastAsia"/>
          <w:b/>
          <w:color w:val="000000" w:themeColor="text1"/>
          <w:kern w:val="0"/>
          <w:szCs w:val="32"/>
        </w:rPr>
        <w:t>困難</w:t>
      </w:r>
      <w:r w:rsidRPr="00FA7AEB">
        <w:rPr>
          <w:rFonts w:cs="標楷體" w:hint="eastAsia"/>
          <w:b/>
          <w:color w:val="000000" w:themeColor="text1"/>
          <w:kern w:val="0"/>
          <w:szCs w:val="32"/>
        </w:rPr>
        <w:t>等不利影響，亟待教育部通盤調查瞭解，謀求解決，以維</w:t>
      </w:r>
      <w:r w:rsidR="00D06A94" w:rsidRPr="00FA7AEB">
        <w:rPr>
          <w:rFonts w:cs="標楷體" w:hint="eastAsia"/>
          <w:b/>
          <w:color w:val="000000" w:themeColor="text1"/>
          <w:kern w:val="0"/>
          <w:szCs w:val="32"/>
        </w:rPr>
        <w:t>學生</w:t>
      </w:r>
      <w:r w:rsidRPr="00FA7AEB">
        <w:rPr>
          <w:rFonts w:cs="標楷體" w:hint="eastAsia"/>
          <w:b/>
          <w:color w:val="000000" w:themeColor="text1"/>
          <w:kern w:val="0"/>
          <w:szCs w:val="32"/>
        </w:rPr>
        <w:t>受教權益</w:t>
      </w:r>
      <w:bookmarkEnd w:id="59"/>
    </w:p>
    <w:p w:rsidR="00BD6556" w:rsidRPr="00FA7AEB" w:rsidRDefault="00BD6556" w:rsidP="00F32E68">
      <w:pPr>
        <w:pStyle w:val="3"/>
        <w:ind w:leftChars="200"/>
        <w:rPr>
          <w:color w:val="000000" w:themeColor="text1"/>
        </w:rPr>
      </w:pPr>
      <w:r w:rsidRPr="00FA7AEB">
        <w:rPr>
          <w:rFonts w:hAnsi="標楷體" w:hint="eastAsia"/>
          <w:color w:val="000000" w:themeColor="text1"/>
          <w:spacing w:val="-6"/>
          <w:szCs w:val="32"/>
        </w:rPr>
        <w:t>按</w:t>
      </w:r>
      <w:r w:rsidRPr="00FA7AEB">
        <w:rPr>
          <w:rFonts w:hint="eastAsia"/>
          <w:color w:val="000000" w:themeColor="text1"/>
          <w:spacing w:val="-4"/>
          <w:szCs w:val="32"/>
        </w:rPr>
        <w:t>憲法第11條規定，人民有言論、講學、著作及出版之自由。第162條規定略</w:t>
      </w:r>
      <w:proofErr w:type="gramStart"/>
      <w:r w:rsidRPr="00FA7AEB">
        <w:rPr>
          <w:rFonts w:hint="eastAsia"/>
          <w:color w:val="000000" w:themeColor="text1"/>
          <w:spacing w:val="-4"/>
          <w:szCs w:val="32"/>
        </w:rPr>
        <w:t>以</w:t>
      </w:r>
      <w:proofErr w:type="gramEnd"/>
      <w:r w:rsidRPr="00FA7AEB">
        <w:rPr>
          <w:rFonts w:hint="eastAsia"/>
          <w:color w:val="000000" w:themeColor="text1"/>
          <w:spacing w:val="-4"/>
          <w:szCs w:val="32"/>
        </w:rPr>
        <w:t>，全國公私立之教育文化機關，依法律受國家之監督。又大學法第1條揭</w:t>
      </w:r>
      <w:proofErr w:type="gramStart"/>
      <w:r w:rsidRPr="00FA7AEB">
        <w:rPr>
          <w:rFonts w:hint="eastAsia"/>
          <w:color w:val="000000" w:themeColor="text1"/>
          <w:spacing w:val="-4"/>
          <w:szCs w:val="32"/>
        </w:rPr>
        <w:t>櫫</w:t>
      </w:r>
      <w:proofErr w:type="gramEnd"/>
      <w:r w:rsidRPr="00FA7AEB">
        <w:rPr>
          <w:rFonts w:hint="eastAsia"/>
          <w:color w:val="000000" w:themeColor="text1"/>
          <w:spacing w:val="-4"/>
          <w:szCs w:val="32"/>
        </w:rPr>
        <w:t>，</w:t>
      </w:r>
      <w:r w:rsidRPr="00FA7AEB">
        <w:rPr>
          <w:rFonts w:hint="eastAsia"/>
          <w:color w:val="000000" w:themeColor="text1"/>
          <w:spacing w:val="-4"/>
          <w:szCs w:val="32"/>
        </w:rPr>
        <w:lastRenderedPageBreak/>
        <w:t>大學以研究學術，培育人才，提升文化，服務社會，促進國家發展為宗旨。大學應受學術自由之保障，並在法律規定範圍內，享有自治權。即大學享有學術自由保障，而國家對於大學之監督，依憲法第162條規定，應以法律為之，惟仍應符合大學自治之原則。而對於有關大學自治之自治權範圍，</w:t>
      </w:r>
      <w:r w:rsidRPr="00FA7AEB">
        <w:rPr>
          <w:rFonts w:hint="eastAsia"/>
          <w:color w:val="000000" w:themeColor="text1"/>
        </w:rPr>
        <w:t>司法院釋字第380號、第450號、第563號及第626號等相關解釋意旨，</w:t>
      </w:r>
      <w:r w:rsidRPr="00FA7AEB">
        <w:rPr>
          <w:rFonts w:hint="eastAsia"/>
          <w:color w:val="000000" w:themeColor="text1"/>
          <w:spacing w:val="-4"/>
          <w:szCs w:val="32"/>
        </w:rPr>
        <w:t>認為</w:t>
      </w:r>
      <w:r w:rsidRPr="00FA7AEB">
        <w:rPr>
          <w:rFonts w:hint="eastAsia"/>
          <w:color w:val="000000" w:themeColor="text1"/>
        </w:rPr>
        <w:t>大學在憲法第11條講學自由之保障範圍內享有自治權，其範圍包括</w:t>
      </w:r>
      <w:proofErr w:type="gramStart"/>
      <w:r w:rsidRPr="00FA7AEB">
        <w:rPr>
          <w:rFonts w:hAnsi="標楷體" w:hint="eastAsia"/>
          <w:color w:val="000000" w:themeColor="text1"/>
        </w:rPr>
        <w:t>﹕</w:t>
      </w:r>
      <w:proofErr w:type="gramEnd"/>
      <w:r w:rsidRPr="00FA7AEB">
        <w:rPr>
          <w:rFonts w:hint="eastAsia"/>
          <w:color w:val="000000" w:themeColor="text1"/>
          <w:u w:val="single"/>
        </w:rPr>
        <w:t>內部組織、課程設計、研究內容、考試規則、畢業條件及入學資格</w:t>
      </w:r>
      <w:r w:rsidRPr="00FA7AEB">
        <w:rPr>
          <w:rFonts w:hint="eastAsia"/>
          <w:color w:val="000000" w:themeColor="text1"/>
        </w:rPr>
        <w:t>等。</w:t>
      </w:r>
      <w:proofErr w:type="gramStart"/>
      <w:r w:rsidRPr="00FA7AEB">
        <w:rPr>
          <w:rFonts w:hint="eastAsia"/>
          <w:color w:val="000000" w:themeColor="text1"/>
        </w:rPr>
        <w:t>準</w:t>
      </w:r>
      <w:proofErr w:type="gramEnd"/>
      <w:r w:rsidRPr="00FA7AEB">
        <w:rPr>
          <w:rFonts w:hint="eastAsia"/>
          <w:color w:val="000000" w:themeColor="text1"/>
        </w:rPr>
        <w:t>此，針對直接涉及大學</w:t>
      </w:r>
      <w:r w:rsidRPr="00FA7AEB">
        <w:rPr>
          <w:rFonts w:hAnsi="標楷體"/>
          <w:color w:val="000000" w:themeColor="text1"/>
          <w:spacing w:val="-6"/>
          <w:szCs w:val="32"/>
        </w:rPr>
        <w:t>研究、教學與學習之學術重要事項</w:t>
      </w:r>
      <w:r w:rsidRPr="00FA7AEB">
        <w:rPr>
          <w:rFonts w:hAnsi="標楷體" w:hint="eastAsia"/>
          <w:color w:val="000000" w:themeColor="text1"/>
          <w:spacing w:val="-6"/>
          <w:szCs w:val="32"/>
        </w:rPr>
        <w:t>，係屬</w:t>
      </w:r>
      <w:r w:rsidRPr="00FA7AEB">
        <w:rPr>
          <w:rFonts w:hAnsi="標楷體"/>
          <w:color w:val="000000" w:themeColor="text1"/>
          <w:spacing w:val="-6"/>
          <w:szCs w:val="32"/>
        </w:rPr>
        <w:t>自治權範圍</w:t>
      </w:r>
      <w:r w:rsidRPr="00FA7AEB">
        <w:rPr>
          <w:rFonts w:hAnsi="標楷體" w:hint="eastAsia"/>
          <w:color w:val="000000" w:themeColor="text1"/>
          <w:spacing w:val="-6"/>
          <w:szCs w:val="32"/>
        </w:rPr>
        <w:t>，應予尊重無疑；</w:t>
      </w:r>
      <w:r w:rsidRPr="00FA7AEB">
        <w:rPr>
          <w:rFonts w:hAnsi="標楷體" w:hint="eastAsia"/>
          <w:color w:val="000000" w:themeColor="text1"/>
          <w:spacing w:val="-6"/>
          <w:szCs w:val="32"/>
          <w:u w:val="single"/>
        </w:rPr>
        <w:t>惟就高教體系</w:t>
      </w:r>
      <w:r w:rsidRPr="00FA7AEB">
        <w:rPr>
          <w:rFonts w:hint="eastAsia"/>
          <w:color w:val="000000" w:themeColor="text1"/>
          <w:u w:val="single"/>
        </w:rPr>
        <w:t>教師教學處遇議題，或有面臨教學資源分配問題及教學革新困境等情，</w:t>
      </w:r>
      <w:proofErr w:type="gramStart"/>
      <w:r w:rsidRPr="00FA7AEB">
        <w:rPr>
          <w:rFonts w:hint="eastAsia"/>
          <w:color w:val="000000" w:themeColor="text1"/>
          <w:u w:val="single"/>
        </w:rPr>
        <w:t>攸</w:t>
      </w:r>
      <w:proofErr w:type="gramEnd"/>
      <w:r w:rsidRPr="00FA7AEB">
        <w:rPr>
          <w:rFonts w:hint="eastAsia"/>
          <w:color w:val="000000" w:themeColor="text1"/>
          <w:u w:val="single"/>
        </w:rPr>
        <w:t>關大學培育人才及國家發展之宗旨，主管機關有否確實調查理解並依權責積極協助，以維學生受教權益等情</w:t>
      </w:r>
      <w:r w:rsidRPr="00FA7AEB">
        <w:rPr>
          <w:rFonts w:hint="eastAsia"/>
          <w:color w:val="000000" w:themeColor="text1"/>
        </w:rPr>
        <w:t>，則</w:t>
      </w:r>
      <w:r w:rsidR="00EA3601" w:rsidRPr="00FA7AEB">
        <w:rPr>
          <w:rFonts w:hint="eastAsia"/>
          <w:color w:val="000000" w:themeColor="text1"/>
        </w:rPr>
        <w:t>仍屬</w:t>
      </w:r>
      <w:r w:rsidR="003A6B82" w:rsidRPr="00FA7AEB">
        <w:rPr>
          <w:rFonts w:hint="eastAsia"/>
          <w:color w:val="000000" w:themeColor="text1"/>
        </w:rPr>
        <w:t>應</w:t>
      </w:r>
      <w:r w:rsidRPr="00FA7AEB">
        <w:rPr>
          <w:rFonts w:hint="eastAsia"/>
          <w:color w:val="000000" w:themeColor="text1"/>
        </w:rPr>
        <w:t>依法監督調查範疇，</w:t>
      </w:r>
      <w:proofErr w:type="gramStart"/>
      <w:r w:rsidRPr="00FA7AEB">
        <w:rPr>
          <w:rFonts w:hint="eastAsia"/>
          <w:color w:val="000000" w:themeColor="text1"/>
        </w:rPr>
        <w:t>合先敘</w:t>
      </w:r>
      <w:proofErr w:type="gramEnd"/>
      <w:r w:rsidRPr="00FA7AEB">
        <w:rPr>
          <w:rFonts w:hint="eastAsia"/>
          <w:color w:val="000000" w:themeColor="text1"/>
        </w:rPr>
        <w:t>明。</w:t>
      </w:r>
    </w:p>
    <w:p w:rsidR="00BD6556" w:rsidRPr="00FA7AEB" w:rsidRDefault="00BD6556" w:rsidP="00165C19">
      <w:pPr>
        <w:pStyle w:val="3"/>
        <w:rPr>
          <w:color w:val="000000" w:themeColor="text1"/>
        </w:rPr>
      </w:pPr>
      <w:proofErr w:type="gramStart"/>
      <w:r w:rsidRPr="00FA7AEB">
        <w:rPr>
          <w:rFonts w:hint="eastAsia"/>
          <w:color w:val="000000" w:themeColor="text1"/>
        </w:rPr>
        <w:t>復按</w:t>
      </w:r>
      <w:r w:rsidR="002A67D6" w:rsidRPr="00FA7AEB">
        <w:rPr>
          <w:rFonts w:hint="eastAsia"/>
          <w:color w:val="000000" w:themeColor="text1"/>
        </w:rPr>
        <w:t>教育部</w:t>
      </w:r>
      <w:r w:rsidRPr="00FA7AEB">
        <w:rPr>
          <w:rFonts w:hint="eastAsia"/>
          <w:color w:val="000000" w:themeColor="text1"/>
        </w:rPr>
        <w:t>專科以上學校</w:t>
      </w:r>
      <w:proofErr w:type="gramEnd"/>
      <w:r w:rsidRPr="00FA7AEB">
        <w:rPr>
          <w:rFonts w:hint="eastAsia"/>
          <w:color w:val="000000" w:themeColor="text1"/>
        </w:rPr>
        <w:t>獎助生權益保障指導原則第</w:t>
      </w:r>
      <w:r w:rsidRPr="00FA7AEB">
        <w:rPr>
          <w:color w:val="000000" w:themeColor="text1"/>
        </w:rPr>
        <w:t>4</w:t>
      </w:r>
      <w:r w:rsidRPr="00FA7AEB">
        <w:rPr>
          <w:rFonts w:hint="eastAsia"/>
          <w:color w:val="000000" w:themeColor="text1"/>
        </w:rPr>
        <w:t>點明定</w:t>
      </w:r>
      <w:r w:rsidR="000847FE" w:rsidRPr="00FA7AEB">
        <w:rPr>
          <w:rFonts w:hint="eastAsia"/>
          <w:color w:val="000000" w:themeColor="text1"/>
        </w:rPr>
        <w:t>略</w:t>
      </w:r>
      <w:proofErr w:type="gramStart"/>
      <w:r w:rsidR="000847FE" w:rsidRPr="00FA7AEB">
        <w:rPr>
          <w:rFonts w:hint="eastAsia"/>
          <w:color w:val="000000" w:themeColor="text1"/>
        </w:rPr>
        <w:t>以</w:t>
      </w:r>
      <w:proofErr w:type="gramEnd"/>
      <w:r w:rsidRPr="00FA7AEB">
        <w:rPr>
          <w:rFonts w:hint="eastAsia"/>
          <w:color w:val="000000" w:themeColor="text1"/>
        </w:rPr>
        <w:t>，獎助生範疇係指課程學習及附服務負擔兩項；受學校僱用、指揮監督，並以獲取報酬為目的從事協助研究、教學或行政等工作，歸屬於有對價之</w:t>
      </w:r>
      <w:proofErr w:type="gramStart"/>
      <w:r w:rsidRPr="00FA7AEB">
        <w:rPr>
          <w:rFonts w:hint="eastAsia"/>
          <w:color w:val="000000" w:themeColor="text1"/>
        </w:rPr>
        <w:t>僱佣</w:t>
      </w:r>
      <w:proofErr w:type="gramEnd"/>
      <w:r w:rsidRPr="00FA7AEB">
        <w:rPr>
          <w:rFonts w:hint="eastAsia"/>
          <w:color w:val="000000" w:themeColor="text1"/>
        </w:rPr>
        <w:t>關係者則屬兼任助理，</w:t>
      </w:r>
      <w:r w:rsidRPr="00FA7AEB">
        <w:rPr>
          <w:rFonts w:hint="eastAsia"/>
          <w:color w:val="000000" w:themeColor="text1"/>
          <w:u w:val="single"/>
        </w:rPr>
        <w:t>教學助理係屬兼任助理樣態之</w:t>
      </w:r>
      <w:proofErr w:type="gramStart"/>
      <w:r w:rsidRPr="00FA7AEB">
        <w:rPr>
          <w:rFonts w:hint="eastAsia"/>
          <w:color w:val="000000" w:themeColor="text1"/>
          <w:u w:val="single"/>
        </w:rPr>
        <w:t>一</w:t>
      </w:r>
      <w:proofErr w:type="gramEnd"/>
      <w:r w:rsidRPr="00FA7AEB">
        <w:rPr>
          <w:rFonts w:hint="eastAsia"/>
          <w:color w:val="000000" w:themeColor="text1"/>
        </w:rPr>
        <w:t>。而</w:t>
      </w:r>
      <w:r w:rsidRPr="00FA7AEB">
        <w:rPr>
          <w:rFonts w:hint="eastAsia"/>
          <w:color w:val="000000" w:themeColor="text1"/>
          <w:u w:val="single"/>
        </w:rPr>
        <w:t>針對學校獎助生是否涉及</w:t>
      </w:r>
      <w:proofErr w:type="gramStart"/>
      <w:r w:rsidRPr="00FA7AEB">
        <w:rPr>
          <w:rFonts w:hint="eastAsia"/>
          <w:color w:val="000000" w:themeColor="text1"/>
          <w:u w:val="single"/>
        </w:rPr>
        <w:t>僱傭</w:t>
      </w:r>
      <w:proofErr w:type="gramEnd"/>
      <w:r w:rsidRPr="00FA7AEB">
        <w:rPr>
          <w:rFonts w:hint="eastAsia"/>
          <w:color w:val="000000" w:themeColor="text1"/>
          <w:u w:val="single"/>
        </w:rPr>
        <w:t>關係之爭議處理及相關機制尚非本案調查範</w:t>
      </w:r>
      <w:r w:rsidRPr="00FA7AEB">
        <w:rPr>
          <w:rFonts w:hint="eastAsia"/>
          <w:color w:val="000000" w:themeColor="text1"/>
        </w:rPr>
        <w:t>圍</w:t>
      </w:r>
      <w:r w:rsidR="00F24028" w:rsidRPr="00FA7AEB">
        <w:rPr>
          <w:rFonts w:hint="eastAsia"/>
          <w:color w:val="000000" w:themeColor="text1"/>
        </w:rPr>
        <w:t>；</w:t>
      </w:r>
      <w:r w:rsidRPr="00FA7AEB">
        <w:rPr>
          <w:rFonts w:hint="eastAsia"/>
          <w:color w:val="000000" w:themeColor="text1"/>
        </w:rPr>
        <w:t>茲引述目前</w:t>
      </w:r>
      <w:r w:rsidR="00F31016" w:rsidRPr="00FA7AEB">
        <w:rPr>
          <w:rFonts w:hint="eastAsia"/>
          <w:color w:val="000000" w:themeColor="text1"/>
        </w:rPr>
        <w:t>各</w:t>
      </w:r>
      <w:r w:rsidRPr="00FA7AEB">
        <w:rPr>
          <w:rFonts w:hint="eastAsia"/>
          <w:color w:val="000000" w:themeColor="text1"/>
        </w:rPr>
        <w:t>大學對於教學助理</w:t>
      </w:r>
      <w:proofErr w:type="gramStart"/>
      <w:r w:rsidRPr="00FA7AEB">
        <w:rPr>
          <w:rFonts w:hAnsi="標楷體" w:hint="eastAsia"/>
          <w:color w:val="000000" w:themeColor="text1"/>
        </w:rPr>
        <w:t>（</w:t>
      </w:r>
      <w:proofErr w:type="gramEnd"/>
      <w:r w:rsidRPr="00FA7AEB">
        <w:rPr>
          <w:rFonts w:hint="eastAsia"/>
          <w:color w:val="000000" w:themeColor="text1"/>
        </w:rPr>
        <w:t>教學助教)</w:t>
      </w:r>
      <w:proofErr w:type="gramStart"/>
      <w:r w:rsidRPr="00FA7AEB">
        <w:rPr>
          <w:rFonts w:hAnsi="標楷體" w:hint="eastAsia"/>
          <w:color w:val="000000" w:themeColor="text1"/>
        </w:rPr>
        <w:t>（</w:t>
      </w:r>
      <w:proofErr w:type="gramEnd"/>
      <w:r w:rsidRPr="00FA7AEB">
        <w:rPr>
          <w:rFonts w:hint="eastAsia"/>
          <w:color w:val="000000" w:themeColor="text1"/>
        </w:rPr>
        <w:t>Teaching Assistant，下稱TA)</w:t>
      </w:r>
      <w:r w:rsidRPr="00FA7AEB">
        <w:rPr>
          <w:rFonts w:hAnsi="標楷體" w:hint="eastAsia"/>
          <w:color w:val="000000" w:themeColor="text1"/>
        </w:rPr>
        <w:t>定義</w:t>
      </w:r>
      <w:r w:rsidRPr="00FA7AEB">
        <w:rPr>
          <w:rFonts w:hint="eastAsia"/>
          <w:color w:val="000000" w:themeColor="text1"/>
        </w:rPr>
        <w:t>略</w:t>
      </w:r>
      <w:proofErr w:type="gramStart"/>
      <w:r w:rsidRPr="00FA7AEB">
        <w:rPr>
          <w:rFonts w:hint="eastAsia"/>
          <w:color w:val="000000" w:themeColor="text1"/>
        </w:rPr>
        <w:t>以</w:t>
      </w:r>
      <w:proofErr w:type="gramEnd"/>
      <w:r w:rsidRPr="00FA7AEB">
        <w:rPr>
          <w:rFonts w:hint="eastAsia"/>
          <w:color w:val="000000" w:themeColor="text1"/>
        </w:rPr>
        <w:t>：</w:t>
      </w:r>
      <w:r w:rsidRPr="00FA7AEB">
        <w:rPr>
          <w:rFonts w:hint="eastAsia"/>
          <w:color w:val="000000" w:themeColor="text1"/>
          <w:u w:val="single"/>
        </w:rPr>
        <w:t>為減輕特定課程教師之教學負擔同時培訓研究生之教學能力，針對符合之課程，培訓TA協助教師教學相關業務，以提昇學生學習成效</w:t>
      </w:r>
      <w:r w:rsidRPr="00FA7AEB">
        <w:rPr>
          <w:rFonts w:hint="eastAsia"/>
          <w:color w:val="000000" w:themeColor="text1"/>
        </w:rPr>
        <w:t>，並藉該制度訓練研究</w:t>
      </w:r>
      <w:r w:rsidRPr="00FA7AEB">
        <w:rPr>
          <w:rFonts w:hint="eastAsia"/>
          <w:color w:val="000000" w:themeColor="text1"/>
        </w:rPr>
        <w:lastRenderedPageBreak/>
        <w:t>生之教學技能，同時落實學生輔導學習（以國立彰化師範大學為例</w:t>
      </w:r>
      <w:r w:rsidRPr="00FA7AEB">
        <w:rPr>
          <w:rStyle w:val="aff"/>
          <w:color w:val="000000" w:themeColor="text1"/>
        </w:rPr>
        <w:footnoteReference w:id="6"/>
      </w:r>
      <w:r w:rsidRPr="00FA7AEB">
        <w:rPr>
          <w:rFonts w:hint="eastAsia"/>
          <w:color w:val="000000" w:themeColor="text1"/>
        </w:rPr>
        <w:t>），分為實驗（實習）教學助理、大班課程教學助理，任務包括應扮演任課教師之助手，及教師與學生問題溝通之橋樑；</w:t>
      </w:r>
      <w:r w:rsidRPr="00FA7AEB">
        <w:rPr>
          <w:rFonts w:hint="eastAsia"/>
          <w:color w:val="000000" w:themeColor="text1"/>
          <w:u w:val="single"/>
        </w:rPr>
        <w:t>TA</w:t>
      </w:r>
      <w:r w:rsidRPr="00FA7AEB">
        <w:rPr>
          <w:color w:val="000000" w:themeColor="text1"/>
          <w:u w:val="single"/>
        </w:rPr>
        <w:t>為配合授課教師</w:t>
      </w:r>
      <w:r w:rsidRPr="00FA7AEB">
        <w:rPr>
          <w:color w:val="000000" w:themeColor="text1"/>
        </w:rPr>
        <w:t>，於課後帶領學生進行課程學習之研究生教學助教</w:t>
      </w:r>
      <w:r w:rsidRPr="00FA7AEB">
        <w:rPr>
          <w:rFonts w:hint="eastAsia"/>
          <w:color w:val="000000" w:themeColor="text1"/>
        </w:rPr>
        <w:t>，設置目的包括</w:t>
      </w:r>
      <w:r w:rsidRPr="00FA7AEB">
        <w:rPr>
          <w:color w:val="000000" w:themeColor="text1"/>
        </w:rPr>
        <w:t>成為老師在教學上的好幫手，讓教師授課負擔更為合理，並有更充裕的時間思慮規劃課程</w:t>
      </w:r>
      <w:r w:rsidRPr="00FA7AEB">
        <w:rPr>
          <w:rFonts w:hint="eastAsia"/>
          <w:color w:val="000000" w:themeColor="text1"/>
        </w:rPr>
        <w:t>等（以國立政治大學為例</w:t>
      </w:r>
      <w:r w:rsidRPr="00FA7AEB">
        <w:rPr>
          <w:rStyle w:val="aff"/>
          <w:color w:val="000000" w:themeColor="text1"/>
        </w:rPr>
        <w:footnoteReference w:id="7"/>
      </w:r>
      <w:r w:rsidRPr="00FA7AEB">
        <w:rPr>
          <w:rFonts w:hint="eastAsia"/>
          <w:color w:val="000000" w:themeColor="text1"/>
        </w:rPr>
        <w:t>）；</w:t>
      </w:r>
      <w:r w:rsidRPr="00FA7AEB">
        <w:rPr>
          <w:rFonts w:hint="eastAsia"/>
          <w:color w:val="000000" w:themeColor="text1"/>
          <w:u w:val="single"/>
        </w:rPr>
        <w:t>TA主要是協助教師</w:t>
      </w:r>
      <w:r w:rsidRPr="00FA7AEB">
        <w:rPr>
          <w:rFonts w:hint="eastAsia"/>
          <w:color w:val="000000" w:themeColor="text1"/>
        </w:rPr>
        <w:t>課程設計、強化課程深度、提升教學品質、促進師生互動、輔導課業落後同學或專業基礎課程授課為主要職責（以逢甲大學為例</w:t>
      </w:r>
      <w:r w:rsidRPr="00FA7AEB">
        <w:rPr>
          <w:rStyle w:val="aff"/>
          <w:color w:val="000000" w:themeColor="text1"/>
        </w:rPr>
        <w:footnoteReference w:id="8"/>
      </w:r>
      <w:r w:rsidRPr="00FA7AEB">
        <w:rPr>
          <w:rFonts w:hint="eastAsia"/>
          <w:color w:val="000000" w:themeColor="text1"/>
        </w:rPr>
        <w:t>）；</w:t>
      </w:r>
      <w:r w:rsidRPr="00FA7AEB">
        <w:rPr>
          <w:rFonts w:hint="eastAsia"/>
          <w:color w:val="000000" w:themeColor="text1"/>
          <w:u w:val="single"/>
        </w:rPr>
        <w:t>TA係指協助教師進行教學相關工作</w:t>
      </w:r>
      <w:r w:rsidRPr="00FA7AEB">
        <w:rPr>
          <w:rFonts w:hint="eastAsia"/>
          <w:color w:val="000000" w:themeColor="text1"/>
        </w:rPr>
        <w:t>之兼任人員，主要工作為配合授課老師課程所需、</w:t>
      </w:r>
      <w:r w:rsidRPr="00FA7AEB">
        <w:rPr>
          <w:rFonts w:hint="eastAsia"/>
          <w:color w:val="000000" w:themeColor="text1"/>
          <w:u w:val="single"/>
        </w:rPr>
        <w:t>協助教師課程準備</w:t>
      </w:r>
      <w:r w:rsidRPr="00FA7AEB">
        <w:rPr>
          <w:rFonts w:hint="eastAsia"/>
          <w:color w:val="000000" w:themeColor="text1"/>
        </w:rPr>
        <w:t>、課後課業諮詢服務、數位教學平台課程網頁維護及其他教學相關活動協助（以國立陽明交通大學為例</w:t>
      </w:r>
      <w:r w:rsidRPr="00FA7AEB">
        <w:rPr>
          <w:rStyle w:val="aff"/>
          <w:color w:val="000000" w:themeColor="text1"/>
        </w:rPr>
        <w:footnoteReference w:id="9"/>
      </w:r>
      <w:r w:rsidRPr="00FA7AEB">
        <w:rPr>
          <w:rFonts w:hint="eastAsia"/>
          <w:color w:val="000000" w:themeColor="text1"/>
        </w:rPr>
        <w:t>）。基此，TA係以在學</w:t>
      </w:r>
      <w:r w:rsidR="00365C08" w:rsidRPr="00FA7AEB">
        <w:rPr>
          <w:rFonts w:hint="eastAsia"/>
          <w:color w:val="000000" w:themeColor="text1"/>
        </w:rPr>
        <w:t>學</w:t>
      </w:r>
      <w:r w:rsidRPr="00FA7AEB">
        <w:rPr>
          <w:rFonts w:hint="eastAsia"/>
          <w:color w:val="000000" w:themeColor="text1"/>
        </w:rPr>
        <w:t>生作為課程教學之助手，協助教師進行課程相關輔助活動或行政工作時，如討論、實驗、實習、演練、操作機具、維護</w:t>
      </w:r>
      <w:r w:rsidR="004B0D1B" w:rsidRPr="00FA7AEB">
        <w:rPr>
          <w:rFonts w:hint="eastAsia"/>
          <w:color w:val="000000" w:themeColor="text1"/>
        </w:rPr>
        <w:t>教學</w:t>
      </w:r>
      <w:r w:rsidRPr="00FA7AEB">
        <w:rPr>
          <w:rFonts w:hint="eastAsia"/>
          <w:color w:val="000000" w:themeColor="text1"/>
        </w:rPr>
        <w:t>場</w:t>
      </w:r>
      <w:r w:rsidR="009E5F15" w:rsidRPr="00FA7AEB">
        <w:rPr>
          <w:rFonts w:hint="eastAsia"/>
          <w:color w:val="000000" w:themeColor="text1"/>
        </w:rPr>
        <w:t>域</w:t>
      </w:r>
      <w:r w:rsidRPr="00FA7AEB">
        <w:rPr>
          <w:rFonts w:hint="eastAsia"/>
          <w:color w:val="000000" w:themeColor="text1"/>
        </w:rPr>
        <w:t>及數位課程等有關教學協助或課程助理工作。</w:t>
      </w:r>
    </w:p>
    <w:p w:rsidR="00BD6556" w:rsidRPr="00FA7AEB" w:rsidRDefault="00BD6556" w:rsidP="00951D64">
      <w:pPr>
        <w:pStyle w:val="3"/>
        <w:rPr>
          <w:color w:val="000000" w:themeColor="text1"/>
        </w:rPr>
      </w:pPr>
      <w:r w:rsidRPr="00FA7AEB">
        <w:rPr>
          <w:rFonts w:hint="eastAsia"/>
          <w:color w:val="000000" w:themeColor="text1"/>
        </w:rPr>
        <w:t>經查，</w:t>
      </w:r>
      <w:r w:rsidR="002E7783" w:rsidRPr="00FA7AEB">
        <w:rPr>
          <w:rFonts w:hint="eastAsia"/>
          <w:color w:val="000000" w:themeColor="text1"/>
        </w:rPr>
        <w:t>目前教育部</w:t>
      </w:r>
      <w:r w:rsidRPr="00FA7AEB">
        <w:rPr>
          <w:rFonts w:hint="eastAsia"/>
          <w:color w:val="000000" w:themeColor="text1"/>
        </w:rPr>
        <w:t>無單獨補助TA聘任之專案計畫，其相關經費部分來自高教深耕計畫為</w:t>
      </w:r>
      <w:proofErr w:type="gramStart"/>
      <w:r w:rsidRPr="00FA7AEB">
        <w:rPr>
          <w:rFonts w:hint="eastAsia"/>
          <w:color w:val="000000" w:themeColor="text1"/>
        </w:rPr>
        <w:t>挹</w:t>
      </w:r>
      <w:proofErr w:type="gramEnd"/>
      <w:r w:rsidRPr="00FA7AEB">
        <w:rPr>
          <w:rFonts w:hint="eastAsia"/>
          <w:color w:val="000000" w:themeColor="text1"/>
        </w:rPr>
        <w:t>注學校提升整體教學及研究水準，各校可依實際需求聘用TA、RA（Research Assistant，研究助理）協助教</w:t>
      </w:r>
      <w:r w:rsidRPr="00FA7AEB">
        <w:rPr>
          <w:rFonts w:hint="eastAsia"/>
          <w:color w:val="000000" w:themeColor="text1"/>
        </w:rPr>
        <w:lastRenderedPageBreak/>
        <w:t>師進行教學改善、輔導及協助，該計畫共同績效指標強調學習成效之追蹤，且開放</w:t>
      </w:r>
      <w:r w:rsidR="00A2468F" w:rsidRPr="00FA7AEB">
        <w:rPr>
          <w:rFonts w:hint="eastAsia"/>
          <w:color w:val="000000" w:themeColor="text1"/>
        </w:rPr>
        <w:t>學</w:t>
      </w:r>
      <w:r w:rsidRPr="00FA7AEB">
        <w:rPr>
          <w:rFonts w:hint="eastAsia"/>
          <w:color w:val="000000" w:themeColor="text1"/>
        </w:rPr>
        <w:t>校自訂績效指標。</w:t>
      </w:r>
      <w:proofErr w:type="gramStart"/>
      <w:r w:rsidRPr="00FA7AEB">
        <w:rPr>
          <w:rFonts w:hint="eastAsia"/>
          <w:color w:val="000000" w:themeColor="text1"/>
        </w:rPr>
        <w:t>此外，</w:t>
      </w:r>
      <w:proofErr w:type="gramEnd"/>
      <w:r w:rsidR="0099238C" w:rsidRPr="00FA7AEB">
        <w:rPr>
          <w:rFonts w:hint="eastAsia"/>
          <w:color w:val="000000" w:themeColor="text1"/>
        </w:rPr>
        <w:t>教育部</w:t>
      </w:r>
      <w:r w:rsidRPr="00FA7AEB">
        <w:rPr>
          <w:rFonts w:hint="eastAsia"/>
          <w:color w:val="000000" w:themeColor="text1"/>
        </w:rPr>
        <w:t>教學實踐研究提供教師研究經費聘任兼任行政助理，以協助教師執行計畫，進行教學課堂之改進。基此，110</w:t>
      </w:r>
      <w:r w:rsidR="000D115A" w:rsidRPr="00FA7AEB">
        <w:rPr>
          <w:rFonts w:hint="eastAsia"/>
          <w:color w:val="000000" w:themeColor="text1"/>
        </w:rPr>
        <w:t>學年</w:t>
      </w:r>
      <w:r w:rsidRPr="00FA7AEB">
        <w:rPr>
          <w:rFonts w:hint="eastAsia"/>
          <w:color w:val="000000" w:themeColor="text1"/>
        </w:rPr>
        <w:t>高教深耕計畫編列兼任助理共計689人，其聘用總經費約2,575萬元，又110</w:t>
      </w:r>
      <w:r w:rsidR="000D115A" w:rsidRPr="00FA7AEB">
        <w:rPr>
          <w:rFonts w:hint="eastAsia"/>
          <w:color w:val="000000" w:themeColor="text1"/>
        </w:rPr>
        <w:t>學年</w:t>
      </w:r>
      <w:r w:rsidRPr="00FA7AEB">
        <w:rPr>
          <w:rFonts w:hint="eastAsia"/>
          <w:color w:val="000000" w:themeColor="text1"/>
        </w:rPr>
        <w:t>教師獲得計畫執行金額平均約22萬元，而110年教學實踐研究計畫共通過1,592件，補助金額約4億元。</w:t>
      </w:r>
    </w:p>
    <w:p w:rsidR="00BD6556" w:rsidRPr="00FA7AEB" w:rsidRDefault="00BD6556" w:rsidP="00C47BCA">
      <w:pPr>
        <w:pStyle w:val="3"/>
        <w:rPr>
          <w:color w:val="000000" w:themeColor="text1"/>
        </w:rPr>
      </w:pPr>
      <w:proofErr w:type="gramStart"/>
      <w:r w:rsidRPr="00FA7AEB">
        <w:rPr>
          <w:rFonts w:hint="eastAsia"/>
          <w:color w:val="000000" w:themeColor="text1"/>
        </w:rPr>
        <w:t>另</w:t>
      </w:r>
      <w:proofErr w:type="gramEnd"/>
      <w:r w:rsidRPr="00FA7AEB">
        <w:rPr>
          <w:rFonts w:hint="eastAsia"/>
          <w:color w:val="000000" w:themeColor="text1"/>
        </w:rPr>
        <w:t>，針對TA之功能，教育部雖指出，</w:t>
      </w:r>
      <w:r w:rsidRPr="00FA7AEB">
        <w:rPr>
          <w:rFonts w:hint="eastAsia"/>
          <w:color w:val="000000" w:themeColor="text1"/>
          <w:u w:val="single"/>
        </w:rPr>
        <w:t>針對可能落入低學習成就學生，亦認得</w:t>
      </w:r>
      <w:r w:rsidRPr="00FA7AEB">
        <w:rPr>
          <w:rFonts w:cs="標楷體" w:hint="eastAsia"/>
          <w:color w:val="000000" w:themeColor="text1"/>
          <w:kern w:val="0"/>
          <w:szCs w:val="32"/>
          <w:u w:val="single"/>
        </w:rPr>
        <w:t>儘早提供TA輔助等積極性與預防性之介入輔導方式協助</w:t>
      </w:r>
      <w:r w:rsidRPr="00FA7AEB">
        <w:rPr>
          <w:rFonts w:hint="eastAsia"/>
          <w:color w:val="000000" w:themeColor="text1"/>
        </w:rPr>
        <w:t>。</w:t>
      </w:r>
      <w:r w:rsidR="001B61AE" w:rsidRPr="00FA7AEB">
        <w:rPr>
          <w:rFonts w:hint="eastAsia"/>
          <w:color w:val="000000" w:themeColor="text1"/>
        </w:rPr>
        <w:t>惟</w:t>
      </w:r>
      <w:proofErr w:type="gramStart"/>
      <w:r w:rsidRPr="00FA7AEB">
        <w:rPr>
          <w:rFonts w:hint="eastAsia"/>
          <w:color w:val="000000" w:themeColor="text1"/>
        </w:rPr>
        <w:t>該部亦表示</w:t>
      </w:r>
      <w:proofErr w:type="gramEnd"/>
      <w:r w:rsidR="00075C30" w:rsidRPr="00FA7AEB">
        <w:rPr>
          <w:rFonts w:hint="eastAsia"/>
          <w:color w:val="000000" w:themeColor="text1"/>
        </w:rPr>
        <w:t>，</w:t>
      </w:r>
      <w:r w:rsidRPr="00FA7AEB">
        <w:rPr>
          <w:rFonts w:hint="eastAsia"/>
          <w:color w:val="000000" w:themeColor="text1"/>
          <w:u w:val="single"/>
        </w:rPr>
        <w:t>過去並無特別針對TA人數及補助經費進行盤點</w:t>
      </w:r>
      <w:r w:rsidR="00C156FB" w:rsidRPr="00FA7AEB">
        <w:rPr>
          <w:rFonts w:hint="eastAsia"/>
          <w:color w:val="000000" w:themeColor="text1"/>
        </w:rPr>
        <w:t>。經</w:t>
      </w:r>
      <w:r w:rsidRPr="00FA7AEB">
        <w:rPr>
          <w:rFonts w:hint="eastAsia"/>
          <w:color w:val="000000" w:themeColor="text1"/>
        </w:rPr>
        <w:t>查</w:t>
      </w:r>
      <w:r w:rsidR="00C156FB" w:rsidRPr="00FA7AEB">
        <w:rPr>
          <w:rFonts w:hint="eastAsia"/>
          <w:color w:val="000000" w:themeColor="text1"/>
        </w:rPr>
        <w:t>，</w:t>
      </w:r>
      <w:r w:rsidRPr="00FA7AEB">
        <w:rPr>
          <w:rFonts w:hint="eastAsia"/>
          <w:color w:val="000000" w:themeColor="text1"/>
        </w:rPr>
        <w:t>近年全國大專校院學生之TA人數自</w:t>
      </w:r>
      <w:r w:rsidR="00213201" w:rsidRPr="00FA7AEB">
        <w:rPr>
          <w:color w:val="000000" w:themeColor="text1"/>
        </w:rPr>
        <w:t>106</w:t>
      </w:r>
      <w:r w:rsidR="00213201" w:rsidRPr="00FA7AEB">
        <w:rPr>
          <w:rFonts w:hint="eastAsia"/>
          <w:color w:val="000000" w:themeColor="text1"/>
        </w:rPr>
        <w:t>學年</w:t>
      </w:r>
      <w:r w:rsidRPr="00FA7AEB">
        <w:rPr>
          <w:color w:val="000000" w:themeColor="text1"/>
        </w:rPr>
        <w:t>53,428</w:t>
      </w:r>
      <w:r w:rsidRPr="00FA7AEB">
        <w:rPr>
          <w:rFonts w:hint="eastAsia"/>
          <w:color w:val="000000" w:themeColor="text1"/>
        </w:rPr>
        <w:t>人降至</w:t>
      </w:r>
      <w:r w:rsidR="00F31B56" w:rsidRPr="00FA7AEB">
        <w:rPr>
          <w:color w:val="000000" w:themeColor="text1"/>
        </w:rPr>
        <w:t>10</w:t>
      </w:r>
      <w:r w:rsidR="00F31B56" w:rsidRPr="00FA7AEB">
        <w:rPr>
          <w:rFonts w:hint="eastAsia"/>
          <w:color w:val="000000" w:themeColor="text1"/>
        </w:rPr>
        <w:t>9學年</w:t>
      </w:r>
      <w:r w:rsidRPr="00FA7AEB">
        <w:rPr>
          <w:color w:val="000000" w:themeColor="text1"/>
        </w:rPr>
        <w:t>38,787</w:t>
      </w:r>
      <w:r w:rsidRPr="00FA7AEB">
        <w:rPr>
          <w:rFonts w:hint="eastAsia"/>
          <w:color w:val="000000" w:themeColor="text1"/>
        </w:rPr>
        <w:t>人，尤以私立技</w:t>
      </w:r>
      <w:proofErr w:type="gramStart"/>
      <w:r w:rsidRPr="00FA7AEB">
        <w:rPr>
          <w:rFonts w:hint="eastAsia"/>
          <w:color w:val="000000" w:themeColor="text1"/>
        </w:rPr>
        <w:t>職校院降幅</w:t>
      </w:r>
      <w:proofErr w:type="gramEnd"/>
      <w:r w:rsidR="008E623E" w:rsidRPr="00FA7AEB">
        <w:rPr>
          <w:rFonts w:hint="eastAsia"/>
          <w:color w:val="000000" w:themeColor="text1"/>
        </w:rPr>
        <w:t>達44.9%</w:t>
      </w:r>
      <w:r w:rsidRPr="00FA7AEB">
        <w:rPr>
          <w:rFonts w:hint="eastAsia"/>
          <w:color w:val="000000" w:themeColor="text1"/>
        </w:rPr>
        <w:t>為甚（</w:t>
      </w:r>
      <w:r w:rsidRPr="00FA7AEB">
        <w:rPr>
          <w:color w:val="000000" w:themeColor="text1"/>
        </w:rPr>
        <w:t>14,035</w:t>
      </w:r>
      <w:r w:rsidRPr="00FA7AEB">
        <w:rPr>
          <w:rFonts w:hint="eastAsia"/>
          <w:color w:val="000000" w:themeColor="text1"/>
        </w:rPr>
        <w:t>人降至</w:t>
      </w:r>
      <w:r w:rsidRPr="00FA7AEB">
        <w:rPr>
          <w:color w:val="000000" w:themeColor="text1"/>
        </w:rPr>
        <w:t>7,734</w:t>
      </w:r>
      <w:r w:rsidRPr="00FA7AEB">
        <w:rPr>
          <w:rFonts w:hint="eastAsia"/>
          <w:color w:val="000000" w:themeColor="text1"/>
        </w:rPr>
        <w:t>人）</w:t>
      </w:r>
      <w:r w:rsidRPr="00FA7AEB">
        <w:rPr>
          <w:rStyle w:val="aff"/>
          <w:color w:val="000000" w:themeColor="text1"/>
        </w:rPr>
        <w:footnoteReference w:id="10"/>
      </w:r>
      <w:r w:rsidRPr="00FA7AEB">
        <w:rPr>
          <w:rFonts w:hint="eastAsia"/>
          <w:color w:val="000000" w:themeColor="text1"/>
        </w:rPr>
        <w:t>。</w:t>
      </w:r>
      <w:r w:rsidR="00CC3F0E" w:rsidRPr="00FA7AEB">
        <w:rPr>
          <w:rFonts w:hint="eastAsia"/>
          <w:color w:val="000000" w:themeColor="text1"/>
        </w:rPr>
        <w:t>列</w:t>
      </w:r>
      <w:r w:rsidR="0087104D" w:rsidRPr="00FA7AEB">
        <w:rPr>
          <w:rFonts w:hint="eastAsia"/>
          <w:color w:val="000000" w:themeColor="text1"/>
        </w:rPr>
        <w:t>舉</w:t>
      </w:r>
      <w:r w:rsidRPr="00FA7AEB">
        <w:rPr>
          <w:rFonts w:hint="eastAsia"/>
          <w:color w:val="000000" w:themeColor="text1"/>
        </w:rPr>
        <w:t>如下所示：</w:t>
      </w:r>
    </w:p>
    <w:p w:rsidR="00BD6556" w:rsidRPr="00FA7AEB" w:rsidRDefault="00BD6556" w:rsidP="00CB2B20">
      <w:pPr>
        <w:pStyle w:val="a3"/>
        <w:rPr>
          <w:b/>
          <w:color w:val="000000" w:themeColor="text1"/>
        </w:rPr>
      </w:pPr>
      <w:r w:rsidRPr="00FA7AEB">
        <w:rPr>
          <w:rFonts w:hint="eastAsia"/>
          <w:b/>
          <w:color w:val="000000" w:themeColor="text1"/>
        </w:rPr>
        <w:t>106~109</w:t>
      </w:r>
      <w:r w:rsidR="000D115A" w:rsidRPr="00FA7AEB">
        <w:rPr>
          <w:rFonts w:hint="eastAsia"/>
          <w:b/>
          <w:color w:val="000000" w:themeColor="text1"/>
        </w:rPr>
        <w:t>學年</w:t>
      </w:r>
      <w:r w:rsidRPr="00FA7AEB">
        <w:rPr>
          <w:rFonts w:hint="eastAsia"/>
          <w:b/>
          <w:color w:val="000000" w:themeColor="text1"/>
        </w:rPr>
        <w:t>全國大專校院</w:t>
      </w:r>
      <w:r w:rsidR="002F6F23" w:rsidRPr="00FA7AEB">
        <w:rPr>
          <w:rFonts w:hint="eastAsia"/>
          <w:b/>
          <w:color w:val="000000" w:themeColor="text1"/>
        </w:rPr>
        <w:t>TA</w:t>
      </w:r>
      <w:r w:rsidRPr="00FA7AEB">
        <w:rPr>
          <w:rFonts w:hint="eastAsia"/>
          <w:b/>
          <w:color w:val="000000" w:themeColor="text1"/>
        </w:rPr>
        <w:t>人數</w:t>
      </w:r>
    </w:p>
    <w:p w:rsidR="00BD6556" w:rsidRPr="00FA7AEB" w:rsidRDefault="00BD6556" w:rsidP="00023D77">
      <w:pPr>
        <w:spacing w:line="300" w:lineRule="exact"/>
        <w:ind w:left="492" w:hangingChars="189" w:hanging="492"/>
        <w:jc w:val="right"/>
        <w:rPr>
          <w:color w:val="000000" w:themeColor="text1"/>
          <w:sz w:val="24"/>
          <w:szCs w:val="24"/>
        </w:rPr>
      </w:pPr>
      <w:r w:rsidRPr="00FA7AEB">
        <w:rPr>
          <w:rFonts w:hint="eastAsia"/>
          <w:color w:val="000000" w:themeColor="text1"/>
          <w:sz w:val="24"/>
          <w:szCs w:val="24"/>
        </w:rPr>
        <w:t>單位：人</w:t>
      </w:r>
    </w:p>
    <w:tbl>
      <w:tblPr>
        <w:tblStyle w:val="af6"/>
        <w:tblW w:w="0" w:type="auto"/>
        <w:jc w:val="center"/>
        <w:tblLook w:val="04A0" w:firstRow="1" w:lastRow="0" w:firstColumn="1" w:lastColumn="0" w:noHBand="0" w:noVBand="1"/>
      </w:tblPr>
      <w:tblGrid>
        <w:gridCol w:w="883"/>
        <w:gridCol w:w="883"/>
        <w:gridCol w:w="1767"/>
        <w:gridCol w:w="1767"/>
        <w:gridCol w:w="1767"/>
        <w:gridCol w:w="1767"/>
      </w:tblGrid>
      <w:tr w:rsidR="00FA7AEB" w:rsidRPr="00FA7AEB" w:rsidTr="00951D64">
        <w:trPr>
          <w:tblHeader/>
          <w:jc w:val="center"/>
        </w:trPr>
        <w:tc>
          <w:tcPr>
            <w:tcW w:w="1766" w:type="dxa"/>
            <w:gridSpan w:val="2"/>
            <w:tcBorders>
              <w:bottom w:val="double" w:sz="4" w:space="0" w:color="auto"/>
            </w:tcBorders>
            <w:shd w:val="clear" w:color="auto" w:fill="EEECE1" w:themeFill="background2"/>
            <w:vAlign w:val="center"/>
          </w:tcPr>
          <w:p w:rsidR="00BD6556" w:rsidRPr="00FA7AEB" w:rsidRDefault="000D115A" w:rsidP="00951D64">
            <w:pPr>
              <w:jc w:val="center"/>
              <w:rPr>
                <w:b/>
                <w:color w:val="000000" w:themeColor="text1"/>
                <w:sz w:val="27"/>
                <w:szCs w:val="27"/>
              </w:rPr>
            </w:pPr>
            <w:r w:rsidRPr="00FA7AEB">
              <w:rPr>
                <w:rFonts w:hint="eastAsia"/>
                <w:b/>
                <w:color w:val="000000" w:themeColor="text1"/>
                <w:sz w:val="27"/>
                <w:szCs w:val="27"/>
              </w:rPr>
              <w:t>學年</w:t>
            </w:r>
          </w:p>
        </w:tc>
        <w:tc>
          <w:tcPr>
            <w:tcW w:w="1767" w:type="dxa"/>
            <w:tcBorders>
              <w:bottom w:val="double" w:sz="4" w:space="0" w:color="auto"/>
            </w:tcBorders>
            <w:shd w:val="clear" w:color="auto" w:fill="EEECE1" w:themeFill="background2"/>
            <w:vAlign w:val="center"/>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106</w:t>
            </w:r>
          </w:p>
        </w:tc>
        <w:tc>
          <w:tcPr>
            <w:tcW w:w="1767" w:type="dxa"/>
            <w:tcBorders>
              <w:bottom w:val="double" w:sz="4" w:space="0" w:color="auto"/>
            </w:tcBorders>
            <w:shd w:val="clear" w:color="auto" w:fill="EEECE1" w:themeFill="background2"/>
            <w:vAlign w:val="center"/>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107</w:t>
            </w:r>
          </w:p>
        </w:tc>
        <w:tc>
          <w:tcPr>
            <w:tcW w:w="1767" w:type="dxa"/>
            <w:tcBorders>
              <w:bottom w:val="double" w:sz="4" w:space="0" w:color="auto"/>
            </w:tcBorders>
            <w:shd w:val="clear" w:color="auto" w:fill="EEECE1" w:themeFill="background2"/>
            <w:vAlign w:val="center"/>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108</w:t>
            </w:r>
          </w:p>
        </w:tc>
        <w:tc>
          <w:tcPr>
            <w:tcW w:w="1767" w:type="dxa"/>
            <w:tcBorders>
              <w:bottom w:val="double" w:sz="4" w:space="0" w:color="auto"/>
            </w:tcBorders>
            <w:shd w:val="clear" w:color="auto" w:fill="EEECE1" w:themeFill="background2"/>
            <w:vAlign w:val="center"/>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109</w:t>
            </w:r>
          </w:p>
        </w:tc>
      </w:tr>
      <w:tr w:rsidR="00FA7AEB" w:rsidRPr="00FA7AEB" w:rsidTr="00951D64">
        <w:trPr>
          <w:jc w:val="center"/>
        </w:trPr>
        <w:tc>
          <w:tcPr>
            <w:tcW w:w="883" w:type="dxa"/>
            <w:vMerge w:val="restart"/>
            <w:tcBorders>
              <w:top w:val="double" w:sz="4" w:space="0" w:color="auto"/>
            </w:tcBorders>
            <w:vAlign w:val="center"/>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一般大學</w:t>
            </w:r>
          </w:p>
        </w:tc>
        <w:tc>
          <w:tcPr>
            <w:tcW w:w="883" w:type="dxa"/>
            <w:tcBorders>
              <w:top w:val="double" w:sz="4" w:space="0" w:color="auto"/>
            </w:tcBorders>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公立</w:t>
            </w:r>
          </w:p>
        </w:tc>
        <w:tc>
          <w:tcPr>
            <w:tcW w:w="1767" w:type="dxa"/>
            <w:tcBorders>
              <w:top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19,442</w:t>
            </w:r>
          </w:p>
        </w:tc>
        <w:tc>
          <w:tcPr>
            <w:tcW w:w="1767" w:type="dxa"/>
            <w:tcBorders>
              <w:top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20,271</w:t>
            </w:r>
          </w:p>
        </w:tc>
        <w:tc>
          <w:tcPr>
            <w:tcW w:w="1767" w:type="dxa"/>
            <w:tcBorders>
              <w:top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15,521</w:t>
            </w:r>
          </w:p>
        </w:tc>
        <w:tc>
          <w:tcPr>
            <w:tcW w:w="1767" w:type="dxa"/>
            <w:tcBorders>
              <w:top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15,404</w:t>
            </w:r>
          </w:p>
        </w:tc>
      </w:tr>
      <w:tr w:rsidR="00FA7AEB" w:rsidRPr="00FA7AEB" w:rsidTr="00951D64">
        <w:trPr>
          <w:jc w:val="center"/>
        </w:trPr>
        <w:tc>
          <w:tcPr>
            <w:tcW w:w="883" w:type="dxa"/>
            <w:vMerge/>
          </w:tcPr>
          <w:p w:rsidR="00BD6556" w:rsidRPr="00FA7AEB" w:rsidRDefault="00BD6556" w:rsidP="00951D64">
            <w:pPr>
              <w:rPr>
                <w:b/>
                <w:color w:val="000000" w:themeColor="text1"/>
                <w:sz w:val="27"/>
                <w:szCs w:val="27"/>
              </w:rPr>
            </w:pPr>
          </w:p>
        </w:tc>
        <w:tc>
          <w:tcPr>
            <w:tcW w:w="883" w:type="dxa"/>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私立</w:t>
            </w:r>
          </w:p>
        </w:tc>
        <w:tc>
          <w:tcPr>
            <w:tcW w:w="1767" w:type="dxa"/>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13,810</w:t>
            </w:r>
          </w:p>
        </w:tc>
        <w:tc>
          <w:tcPr>
            <w:tcW w:w="1767" w:type="dxa"/>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12,788</w:t>
            </w:r>
          </w:p>
        </w:tc>
        <w:tc>
          <w:tcPr>
            <w:tcW w:w="1767" w:type="dxa"/>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10,218</w:t>
            </w:r>
          </w:p>
        </w:tc>
        <w:tc>
          <w:tcPr>
            <w:tcW w:w="1767" w:type="dxa"/>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11,620</w:t>
            </w:r>
          </w:p>
        </w:tc>
      </w:tr>
      <w:tr w:rsidR="00FA7AEB" w:rsidRPr="00FA7AEB" w:rsidTr="00951D64">
        <w:trPr>
          <w:trHeight w:val="56"/>
          <w:jc w:val="center"/>
        </w:trPr>
        <w:tc>
          <w:tcPr>
            <w:tcW w:w="883" w:type="dxa"/>
            <w:vMerge/>
            <w:tcBorders>
              <w:bottom w:val="double" w:sz="4" w:space="0" w:color="auto"/>
            </w:tcBorders>
          </w:tcPr>
          <w:p w:rsidR="00BD6556" w:rsidRPr="00FA7AEB" w:rsidRDefault="00BD6556" w:rsidP="00951D64">
            <w:pPr>
              <w:rPr>
                <w:b/>
                <w:color w:val="000000" w:themeColor="text1"/>
                <w:sz w:val="27"/>
                <w:szCs w:val="27"/>
              </w:rPr>
            </w:pPr>
          </w:p>
        </w:tc>
        <w:tc>
          <w:tcPr>
            <w:tcW w:w="883" w:type="dxa"/>
            <w:tcBorders>
              <w:bottom w:val="double" w:sz="4" w:space="0" w:color="auto"/>
            </w:tcBorders>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小計</w:t>
            </w:r>
          </w:p>
        </w:tc>
        <w:tc>
          <w:tcPr>
            <w:tcW w:w="1767" w:type="dxa"/>
            <w:tcBorders>
              <w:bottom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33,252</w:t>
            </w:r>
          </w:p>
        </w:tc>
        <w:tc>
          <w:tcPr>
            <w:tcW w:w="1767" w:type="dxa"/>
            <w:tcBorders>
              <w:bottom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33,059</w:t>
            </w:r>
          </w:p>
        </w:tc>
        <w:tc>
          <w:tcPr>
            <w:tcW w:w="1767" w:type="dxa"/>
            <w:tcBorders>
              <w:bottom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25,739</w:t>
            </w:r>
          </w:p>
        </w:tc>
        <w:tc>
          <w:tcPr>
            <w:tcW w:w="1767" w:type="dxa"/>
            <w:tcBorders>
              <w:bottom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27,024</w:t>
            </w:r>
          </w:p>
        </w:tc>
      </w:tr>
      <w:tr w:rsidR="00FA7AEB" w:rsidRPr="00FA7AEB" w:rsidTr="00951D64">
        <w:trPr>
          <w:trHeight w:val="56"/>
          <w:jc w:val="center"/>
        </w:trPr>
        <w:tc>
          <w:tcPr>
            <w:tcW w:w="883" w:type="dxa"/>
            <w:vMerge w:val="restart"/>
            <w:tcBorders>
              <w:top w:val="double" w:sz="4" w:space="0" w:color="auto"/>
            </w:tcBorders>
            <w:vAlign w:val="center"/>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技職校院</w:t>
            </w:r>
          </w:p>
        </w:tc>
        <w:tc>
          <w:tcPr>
            <w:tcW w:w="883" w:type="dxa"/>
            <w:tcBorders>
              <w:top w:val="double" w:sz="4" w:space="0" w:color="auto"/>
            </w:tcBorders>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公立</w:t>
            </w:r>
          </w:p>
        </w:tc>
        <w:tc>
          <w:tcPr>
            <w:tcW w:w="1767" w:type="dxa"/>
            <w:tcBorders>
              <w:top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6,141</w:t>
            </w:r>
          </w:p>
        </w:tc>
        <w:tc>
          <w:tcPr>
            <w:tcW w:w="1767" w:type="dxa"/>
            <w:tcBorders>
              <w:top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6,149</w:t>
            </w:r>
          </w:p>
        </w:tc>
        <w:tc>
          <w:tcPr>
            <w:tcW w:w="1767" w:type="dxa"/>
            <w:tcBorders>
              <w:top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4,047</w:t>
            </w:r>
          </w:p>
        </w:tc>
        <w:tc>
          <w:tcPr>
            <w:tcW w:w="1767" w:type="dxa"/>
            <w:tcBorders>
              <w:top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4,029</w:t>
            </w:r>
          </w:p>
        </w:tc>
      </w:tr>
      <w:tr w:rsidR="00FA7AEB" w:rsidRPr="00FA7AEB" w:rsidTr="00951D64">
        <w:trPr>
          <w:trHeight w:val="56"/>
          <w:jc w:val="center"/>
        </w:trPr>
        <w:tc>
          <w:tcPr>
            <w:tcW w:w="883" w:type="dxa"/>
            <w:vMerge/>
          </w:tcPr>
          <w:p w:rsidR="00BD6556" w:rsidRPr="00FA7AEB" w:rsidRDefault="00BD6556" w:rsidP="00951D64">
            <w:pPr>
              <w:rPr>
                <w:b/>
                <w:color w:val="000000" w:themeColor="text1"/>
                <w:sz w:val="27"/>
                <w:szCs w:val="27"/>
              </w:rPr>
            </w:pPr>
          </w:p>
        </w:tc>
        <w:tc>
          <w:tcPr>
            <w:tcW w:w="883" w:type="dxa"/>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私立</w:t>
            </w:r>
          </w:p>
        </w:tc>
        <w:tc>
          <w:tcPr>
            <w:tcW w:w="1767" w:type="dxa"/>
          </w:tcPr>
          <w:p w:rsidR="00BD6556" w:rsidRPr="00FA7AEB" w:rsidRDefault="00BD6556" w:rsidP="00951D64">
            <w:pPr>
              <w:jc w:val="right"/>
              <w:rPr>
                <w:color w:val="000000" w:themeColor="text1"/>
                <w:sz w:val="28"/>
                <w:szCs w:val="28"/>
              </w:rPr>
            </w:pPr>
            <w:r w:rsidRPr="00FA7AEB">
              <w:rPr>
                <w:color w:val="000000" w:themeColor="text1"/>
                <w:sz w:val="28"/>
                <w:szCs w:val="28"/>
              </w:rPr>
              <w:t>14,035</w:t>
            </w:r>
          </w:p>
        </w:tc>
        <w:tc>
          <w:tcPr>
            <w:tcW w:w="1767" w:type="dxa"/>
          </w:tcPr>
          <w:p w:rsidR="00BD6556" w:rsidRPr="00FA7AEB" w:rsidRDefault="00BD6556" w:rsidP="00951D64">
            <w:pPr>
              <w:jc w:val="right"/>
              <w:rPr>
                <w:color w:val="000000" w:themeColor="text1"/>
                <w:sz w:val="28"/>
                <w:szCs w:val="28"/>
              </w:rPr>
            </w:pPr>
            <w:r w:rsidRPr="00FA7AEB">
              <w:rPr>
                <w:color w:val="000000" w:themeColor="text1"/>
                <w:sz w:val="28"/>
                <w:szCs w:val="28"/>
              </w:rPr>
              <w:t>10,827</w:t>
            </w:r>
          </w:p>
        </w:tc>
        <w:tc>
          <w:tcPr>
            <w:tcW w:w="1767" w:type="dxa"/>
          </w:tcPr>
          <w:p w:rsidR="00BD6556" w:rsidRPr="00FA7AEB" w:rsidRDefault="00BD6556" w:rsidP="00951D64">
            <w:pPr>
              <w:jc w:val="right"/>
              <w:rPr>
                <w:color w:val="000000" w:themeColor="text1"/>
                <w:sz w:val="28"/>
                <w:szCs w:val="28"/>
              </w:rPr>
            </w:pPr>
            <w:r w:rsidRPr="00FA7AEB">
              <w:rPr>
                <w:color w:val="000000" w:themeColor="text1"/>
                <w:sz w:val="28"/>
                <w:szCs w:val="28"/>
              </w:rPr>
              <w:t>7,125</w:t>
            </w:r>
          </w:p>
        </w:tc>
        <w:tc>
          <w:tcPr>
            <w:tcW w:w="1767" w:type="dxa"/>
          </w:tcPr>
          <w:p w:rsidR="00BD6556" w:rsidRPr="00FA7AEB" w:rsidRDefault="00BD6556" w:rsidP="00951D64">
            <w:pPr>
              <w:jc w:val="right"/>
              <w:rPr>
                <w:color w:val="000000" w:themeColor="text1"/>
                <w:sz w:val="28"/>
                <w:szCs w:val="28"/>
              </w:rPr>
            </w:pPr>
            <w:r w:rsidRPr="00F002C9">
              <w:rPr>
                <w:color w:val="000000" w:themeColor="text1"/>
                <w:sz w:val="28"/>
                <w:szCs w:val="28"/>
              </w:rPr>
              <w:t>7,734</w:t>
            </w:r>
          </w:p>
        </w:tc>
      </w:tr>
      <w:tr w:rsidR="00FA7AEB" w:rsidRPr="00FA7AEB" w:rsidTr="00951D64">
        <w:trPr>
          <w:trHeight w:val="56"/>
          <w:jc w:val="center"/>
        </w:trPr>
        <w:tc>
          <w:tcPr>
            <w:tcW w:w="883" w:type="dxa"/>
            <w:vMerge/>
            <w:tcBorders>
              <w:bottom w:val="double" w:sz="4" w:space="0" w:color="auto"/>
            </w:tcBorders>
          </w:tcPr>
          <w:p w:rsidR="00BD6556" w:rsidRPr="00FA7AEB" w:rsidRDefault="00BD6556" w:rsidP="00951D64">
            <w:pPr>
              <w:rPr>
                <w:b/>
                <w:color w:val="000000" w:themeColor="text1"/>
                <w:sz w:val="27"/>
                <w:szCs w:val="27"/>
              </w:rPr>
            </w:pPr>
          </w:p>
        </w:tc>
        <w:tc>
          <w:tcPr>
            <w:tcW w:w="883" w:type="dxa"/>
            <w:tcBorders>
              <w:bottom w:val="double" w:sz="4" w:space="0" w:color="auto"/>
            </w:tcBorders>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小計</w:t>
            </w:r>
          </w:p>
        </w:tc>
        <w:tc>
          <w:tcPr>
            <w:tcW w:w="1767" w:type="dxa"/>
            <w:tcBorders>
              <w:bottom w:val="double" w:sz="4" w:space="0" w:color="auto"/>
            </w:tcBorders>
          </w:tcPr>
          <w:p w:rsidR="00BD6556" w:rsidRPr="00FA7AEB" w:rsidRDefault="00BD6556" w:rsidP="00951D64">
            <w:pPr>
              <w:jc w:val="right"/>
              <w:rPr>
                <w:color w:val="000000" w:themeColor="text1"/>
                <w:w w:val="105"/>
                <w:sz w:val="28"/>
                <w:szCs w:val="28"/>
              </w:rPr>
            </w:pPr>
            <w:r w:rsidRPr="00FA7AEB">
              <w:rPr>
                <w:color w:val="000000" w:themeColor="text1"/>
                <w:w w:val="105"/>
                <w:sz w:val="28"/>
                <w:szCs w:val="28"/>
              </w:rPr>
              <w:t>20,176</w:t>
            </w:r>
          </w:p>
        </w:tc>
        <w:tc>
          <w:tcPr>
            <w:tcW w:w="1767" w:type="dxa"/>
            <w:tcBorders>
              <w:bottom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16,976</w:t>
            </w:r>
          </w:p>
        </w:tc>
        <w:tc>
          <w:tcPr>
            <w:tcW w:w="1767" w:type="dxa"/>
            <w:tcBorders>
              <w:bottom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11,172</w:t>
            </w:r>
          </w:p>
        </w:tc>
        <w:tc>
          <w:tcPr>
            <w:tcW w:w="1767" w:type="dxa"/>
            <w:tcBorders>
              <w:bottom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11,763</w:t>
            </w:r>
          </w:p>
        </w:tc>
      </w:tr>
      <w:tr w:rsidR="00FA7AEB" w:rsidRPr="00FA7AEB" w:rsidTr="00951D64">
        <w:trPr>
          <w:trHeight w:val="56"/>
          <w:jc w:val="center"/>
        </w:trPr>
        <w:tc>
          <w:tcPr>
            <w:tcW w:w="1766" w:type="dxa"/>
            <w:gridSpan w:val="2"/>
            <w:tcBorders>
              <w:top w:val="double" w:sz="4" w:space="0" w:color="auto"/>
            </w:tcBorders>
          </w:tcPr>
          <w:p w:rsidR="00BD6556" w:rsidRPr="00FA7AEB" w:rsidRDefault="00BD6556" w:rsidP="00951D64">
            <w:pPr>
              <w:jc w:val="center"/>
              <w:rPr>
                <w:b/>
                <w:color w:val="000000" w:themeColor="text1"/>
                <w:sz w:val="27"/>
                <w:szCs w:val="27"/>
              </w:rPr>
            </w:pPr>
            <w:r w:rsidRPr="00FA7AEB">
              <w:rPr>
                <w:rFonts w:hint="eastAsia"/>
                <w:b/>
                <w:color w:val="000000" w:themeColor="text1"/>
                <w:sz w:val="27"/>
                <w:szCs w:val="27"/>
              </w:rPr>
              <w:t>合計</w:t>
            </w:r>
          </w:p>
        </w:tc>
        <w:tc>
          <w:tcPr>
            <w:tcW w:w="1767" w:type="dxa"/>
            <w:tcBorders>
              <w:top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53,428</w:t>
            </w:r>
          </w:p>
        </w:tc>
        <w:tc>
          <w:tcPr>
            <w:tcW w:w="1767" w:type="dxa"/>
            <w:tcBorders>
              <w:top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50,035</w:t>
            </w:r>
          </w:p>
        </w:tc>
        <w:tc>
          <w:tcPr>
            <w:tcW w:w="1767" w:type="dxa"/>
            <w:tcBorders>
              <w:top w:val="double" w:sz="4" w:space="0" w:color="auto"/>
            </w:tcBorders>
          </w:tcPr>
          <w:p w:rsidR="00BD6556" w:rsidRPr="00FA7AEB" w:rsidRDefault="00BD6556" w:rsidP="00951D64">
            <w:pPr>
              <w:jc w:val="right"/>
              <w:rPr>
                <w:color w:val="000000" w:themeColor="text1"/>
                <w:sz w:val="28"/>
                <w:szCs w:val="28"/>
              </w:rPr>
            </w:pPr>
            <w:r w:rsidRPr="00FA7AEB">
              <w:rPr>
                <w:color w:val="000000" w:themeColor="text1"/>
                <w:sz w:val="28"/>
                <w:szCs w:val="28"/>
              </w:rPr>
              <w:t>36,911</w:t>
            </w:r>
          </w:p>
        </w:tc>
        <w:tc>
          <w:tcPr>
            <w:tcW w:w="1767" w:type="dxa"/>
            <w:tcBorders>
              <w:top w:val="double" w:sz="4" w:space="0" w:color="auto"/>
            </w:tcBorders>
          </w:tcPr>
          <w:p w:rsidR="00BD6556" w:rsidRPr="00FA7AEB" w:rsidRDefault="00BD6556" w:rsidP="00951D64">
            <w:pPr>
              <w:jc w:val="right"/>
              <w:rPr>
                <w:color w:val="000000" w:themeColor="text1"/>
                <w:sz w:val="28"/>
                <w:szCs w:val="28"/>
              </w:rPr>
            </w:pPr>
            <w:r w:rsidRPr="00FA7AEB">
              <w:rPr>
                <w:color w:val="000000" w:themeColor="text1"/>
                <w:w w:val="105"/>
                <w:sz w:val="28"/>
                <w:szCs w:val="28"/>
              </w:rPr>
              <w:t>38,787</w:t>
            </w:r>
          </w:p>
        </w:tc>
      </w:tr>
    </w:tbl>
    <w:p w:rsidR="00BD6556" w:rsidRPr="00FA7AEB" w:rsidRDefault="00BD6556" w:rsidP="004B2BCF">
      <w:pPr>
        <w:spacing w:line="300" w:lineRule="exact"/>
        <w:ind w:left="492" w:hangingChars="189" w:hanging="492"/>
        <w:rPr>
          <w:color w:val="000000" w:themeColor="text1"/>
          <w:sz w:val="24"/>
          <w:szCs w:val="24"/>
        </w:rPr>
      </w:pPr>
      <w:proofErr w:type="gramStart"/>
      <w:r w:rsidRPr="00FA7AEB">
        <w:rPr>
          <w:rFonts w:hint="eastAsia"/>
          <w:color w:val="000000" w:themeColor="text1"/>
          <w:sz w:val="24"/>
          <w:szCs w:val="24"/>
        </w:rPr>
        <w:lastRenderedPageBreak/>
        <w:t>註</w:t>
      </w:r>
      <w:proofErr w:type="gramEnd"/>
      <w:r w:rsidRPr="00FA7AEB">
        <w:rPr>
          <w:rFonts w:hint="eastAsia"/>
          <w:color w:val="000000" w:themeColor="text1"/>
          <w:sz w:val="24"/>
          <w:szCs w:val="24"/>
        </w:rPr>
        <w:t>：</w:t>
      </w:r>
    </w:p>
    <w:p w:rsidR="00BD6556" w:rsidRPr="00FA7AEB" w:rsidRDefault="00BD6556" w:rsidP="00EE05BE">
      <w:pPr>
        <w:spacing w:line="300" w:lineRule="exact"/>
        <w:ind w:left="263" w:hangingChars="101" w:hanging="263"/>
        <w:rPr>
          <w:color w:val="000000" w:themeColor="text1"/>
          <w:sz w:val="24"/>
          <w:szCs w:val="24"/>
        </w:rPr>
      </w:pPr>
      <w:r w:rsidRPr="00FA7AEB">
        <w:rPr>
          <w:rFonts w:hint="eastAsia"/>
          <w:color w:val="000000" w:themeColor="text1"/>
          <w:sz w:val="24"/>
          <w:szCs w:val="24"/>
        </w:rPr>
        <w:t>1.110</w:t>
      </w:r>
      <w:r w:rsidR="000D115A" w:rsidRPr="00FA7AEB">
        <w:rPr>
          <w:rFonts w:hint="eastAsia"/>
          <w:color w:val="000000" w:themeColor="text1"/>
          <w:sz w:val="24"/>
          <w:szCs w:val="24"/>
        </w:rPr>
        <w:t>學年</w:t>
      </w:r>
      <w:r w:rsidRPr="00FA7AEB">
        <w:rPr>
          <w:rFonts w:hint="eastAsia"/>
          <w:color w:val="000000" w:themeColor="text1"/>
          <w:sz w:val="24"/>
          <w:szCs w:val="24"/>
        </w:rPr>
        <w:t>資料為111年10月各校填報校務資料庫方能精</w:t>
      </w:r>
      <w:proofErr w:type="gramStart"/>
      <w:r w:rsidRPr="00FA7AEB">
        <w:rPr>
          <w:rFonts w:hint="eastAsia"/>
          <w:color w:val="000000" w:themeColor="text1"/>
          <w:sz w:val="24"/>
          <w:szCs w:val="24"/>
        </w:rPr>
        <w:t>準</w:t>
      </w:r>
      <w:proofErr w:type="gramEnd"/>
      <w:r w:rsidRPr="00FA7AEB">
        <w:rPr>
          <w:rFonts w:hint="eastAsia"/>
          <w:color w:val="000000" w:themeColor="text1"/>
          <w:sz w:val="24"/>
          <w:szCs w:val="24"/>
        </w:rPr>
        <w:t>提供，預計111年底完成統計。</w:t>
      </w:r>
    </w:p>
    <w:p w:rsidR="00BD6556" w:rsidRPr="00FA7AEB" w:rsidRDefault="00BD6556" w:rsidP="00EE05BE">
      <w:pPr>
        <w:spacing w:line="300" w:lineRule="exact"/>
        <w:ind w:left="263" w:hangingChars="101" w:hanging="263"/>
        <w:rPr>
          <w:color w:val="000000" w:themeColor="text1"/>
          <w:sz w:val="24"/>
          <w:szCs w:val="24"/>
        </w:rPr>
      </w:pPr>
      <w:r w:rsidRPr="00FA7AEB">
        <w:rPr>
          <w:rFonts w:hint="eastAsia"/>
          <w:color w:val="000000" w:themeColor="text1"/>
          <w:sz w:val="24"/>
          <w:szCs w:val="24"/>
        </w:rPr>
        <w:t>2.未納身心障礙兼任助理人數、研究助理、工讀生等人數。</w:t>
      </w:r>
    </w:p>
    <w:p w:rsidR="00BD6556" w:rsidRPr="00FA7AEB" w:rsidRDefault="00BD6556" w:rsidP="00CB2B20">
      <w:pPr>
        <w:spacing w:afterLines="50" w:after="228"/>
        <w:rPr>
          <w:color w:val="000000" w:themeColor="text1"/>
          <w:sz w:val="24"/>
          <w:szCs w:val="24"/>
        </w:rPr>
      </w:pPr>
      <w:r w:rsidRPr="00FA7AEB">
        <w:rPr>
          <w:rFonts w:hint="eastAsia"/>
          <w:color w:val="000000" w:themeColor="text1"/>
          <w:sz w:val="24"/>
          <w:szCs w:val="24"/>
        </w:rPr>
        <w:t>資料來源：本調查整理自教育部調卷資料、詢</w:t>
      </w:r>
      <w:r w:rsidR="00E0062A" w:rsidRPr="00FA7AEB">
        <w:rPr>
          <w:rFonts w:hint="eastAsia"/>
          <w:color w:val="000000" w:themeColor="text1"/>
          <w:sz w:val="24"/>
          <w:szCs w:val="24"/>
        </w:rPr>
        <w:t>問</w:t>
      </w:r>
      <w:r w:rsidRPr="00FA7AEB">
        <w:rPr>
          <w:rFonts w:hint="eastAsia"/>
          <w:color w:val="000000" w:themeColor="text1"/>
          <w:sz w:val="24"/>
          <w:szCs w:val="24"/>
        </w:rPr>
        <w:t>會議後補充說明資料。</w:t>
      </w:r>
    </w:p>
    <w:p w:rsidR="00BD6556" w:rsidRPr="00FA7AEB" w:rsidRDefault="00BD6556" w:rsidP="00951D64">
      <w:pPr>
        <w:pStyle w:val="3"/>
        <w:rPr>
          <w:color w:val="000000" w:themeColor="text1"/>
        </w:rPr>
      </w:pPr>
      <w:proofErr w:type="gramStart"/>
      <w:r w:rsidRPr="00FA7AEB">
        <w:rPr>
          <w:rFonts w:cs="標楷體" w:hint="eastAsia"/>
          <w:color w:val="000000" w:themeColor="text1"/>
          <w:kern w:val="0"/>
          <w:szCs w:val="32"/>
        </w:rPr>
        <w:t>況</w:t>
      </w:r>
      <w:proofErr w:type="gramEnd"/>
      <w:r w:rsidRPr="00FA7AEB">
        <w:rPr>
          <w:rFonts w:cs="標楷體" w:hint="eastAsia"/>
          <w:color w:val="000000" w:themeColor="text1"/>
          <w:kern w:val="0"/>
          <w:szCs w:val="32"/>
        </w:rPr>
        <w:t>查，本案</w:t>
      </w:r>
      <w:r w:rsidR="00E67624" w:rsidRPr="00FA7AEB">
        <w:rPr>
          <w:rFonts w:cs="標楷體" w:hint="eastAsia"/>
          <w:color w:val="000000" w:themeColor="text1"/>
          <w:kern w:val="0"/>
          <w:szCs w:val="32"/>
        </w:rPr>
        <w:t>關於</w:t>
      </w:r>
      <w:r w:rsidRPr="00FA7AEB">
        <w:rPr>
          <w:rFonts w:cs="標楷體" w:hint="eastAsia"/>
          <w:color w:val="000000" w:themeColor="text1"/>
          <w:kern w:val="0"/>
          <w:szCs w:val="32"/>
        </w:rPr>
        <w:t>「</w:t>
      </w:r>
      <w:r w:rsidRPr="00FA7AEB">
        <w:rPr>
          <w:rFonts w:hint="eastAsia"/>
          <w:bCs w:val="0"/>
          <w:color w:val="000000" w:themeColor="text1"/>
        </w:rPr>
        <w:t>全國大專校院TA現況及意見調查</w:t>
      </w:r>
      <w:r w:rsidRPr="00FA7AEB">
        <w:rPr>
          <w:rFonts w:hint="eastAsia"/>
          <w:color w:val="000000" w:themeColor="text1"/>
        </w:rPr>
        <w:t>」</w:t>
      </w:r>
      <w:r w:rsidR="00EF4CE5" w:rsidRPr="00FA7AEB">
        <w:rPr>
          <w:rFonts w:hint="eastAsia"/>
          <w:color w:val="000000" w:themeColor="text1"/>
        </w:rPr>
        <w:t>結果</w:t>
      </w:r>
      <w:r w:rsidR="0051035F" w:rsidRPr="00FA7AEB">
        <w:rPr>
          <w:rFonts w:hint="eastAsia"/>
          <w:bCs w:val="0"/>
          <w:color w:val="000000" w:themeColor="text1"/>
        </w:rPr>
        <w:t>更</w:t>
      </w:r>
      <w:r w:rsidRPr="00FA7AEB">
        <w:rPr>
          <w:rFonts w:hint="eastAsia"/>
          <w:bCs w:val="0"/>
          <w:color w:val="000000" w:themeColor="text1"/>
        </w:rPr>
        <w:t>顯示，</w:t>
      </w:r>
      <w:r w:rsidRPr="00FA7AEB">
        <w:rPr>
          <w:rFonts w:hint="eastAsia"/>
          <w:bCs w:val="0"/>
          <w:color w:val="000000" w:themeColor="text1"/>
          <w:u w:val="single"/>
        </w:rPr>
        <w:t>此</w:t>
      </w:r>
      <w:r w:rsidR="005D73F1" w:rsidRPr="00FA7AEB">
        <w:rPr>
          <w:rFonts w:hint="eastAsia"/>
          <w:bCs w:val="0"/>
          <w:color w:val="000000" w:themeColor="text1"/>
          <w:u w:val="single"/>
        </w:rPr>
        <w:t>問題</w:t>
      </w:r>
      <w:r w:rsidR="00560B43" w:rsidRPr="00FA7AEB">
        <w:rPr>
          <w:rFonts w:hint="eastAsia"/>
          <w:bCs w:val="0"/>
          <w:color w:val="000000" w:themeColor="text1"/>
          <w:u w:val="single"/>
        </w:rPr>
        <w:t>目前</w:t>
      </w:r>
      <w:r w:rsidRPr="00FA7AEB">
        <w:rPr>
          <w:rFonts w:hint="eastAsia"/>
          <w:bCs w:val="0"/>
          <w:color w:val="000000" w:themeColor="text1"/>
          <w:u w:val="single"/>
        </w:rPr>
        <w:t>係屬部分公私立學校均普遍面臨之教學處遇</w:t>
      </w:r>
      <w:r w:rsidR="00A354AB" w:rsidRPr="00FA7AEB">
        <w:rPr>
          <w:rFonts w:hint="eastAsia"/>
          <w:bCs w:val="0"/>
          <w:color w:val="000000" w:themeColor="text1"/>
          <w:u w:val="single"/>
        </w:rPr>
        <w:t>困境</w:t>
      </w:r>
      <w:r w:rsidRPr="00FA7AEB">
        <w:rPr>
          <w:rFonts w:hint="eastAsia"/>
          <w:bCs w:val="0"/>
          <w:color w:val="000000" w:themeColor="text1"/>
        </w:rPr>
        <w:t>，現階段皆仰賴高教深耕計畫經費，且因應</w:t>
      </w:r>
      <w:proofErr w:type="gramStart"/>
      <w:r w:rsidRPr="00FA7AEB">
        <w:rPr>
          <w:rFonts w:hint="eastAsia"/>
          <w:bCs w:val="0"/>
          <w:color w:val="000000" w:themeColor="text1"/>
        </w:rPr>
        <w:t>疫情或</w:t>
      </w:r>
      <w:proofErr w:type="gramEnd"/>
      <w:r w:rsidRPr="00FA7AEB">
        <w:rPr>
          <w:rFonts w:hint="eastAsia"/>
          <w:bCs w:val="0"/>
          <w:color w:val="000000" w:themeColor="text1"/>
        </w:rPr>
        <w:t>後續之需求，預期</w:t>
      </w:r>
      <w:r w:rsidR="006015D4" w:rsidRPr="00FA7AEB">
        <w:rPr>
          <w:rFonts w:hint="eastAsia"/>
          <w:bCs w:val="0"/>
          <w:color w:val="000000" w:themeColor="text1"/>
        </w:rPr>
        <w:t>爾後</w:t>
      </w:r>
      <w:r w:rsidRPr="00FA7AEB">
        <w:rPr>
          <w:rFonts w:hint="eastAsia"/>
          <w:bCs w:val="0"/>
          <w:color w:val="000000" w:themeColor="text1"/>
        </w:rPr>
        <w:t>將不斷擴增，亟待教育部</w:t>
      </w:r>
      <w:r w:rsidR="0067631C" w:rsidRPr="00FA7AEB">
        <w:rPr>
          <w:rFonts w:hint="eastAsia"/>
          <w:bCs w:val="0"/>
          <w:color w:val="000000" w:themeColor="text1"/>
        </w:rPr>
        <w:t>思忖澈底</w:t>
      </w:r>
      <w:r w:rsidRPr="00FA7AEB">
        <w:rPr>
          <w:rFonts w:hint="eastAsia"/>
          <w:bCs w:val="0"/>
          <w:color w:val="000000" w:themeColor="text1"/>
        </w:rPr>
        <w:t>解決</w:t>
      </w:r>
      <w:r w:rsidRPr="00FA7AEB">
        <w:rPr>
          <w:rFonts w:cs="標楷體" w:hint="eastAsia"/>
          <w:color w:val="000000" w:themeColor="text1"/>
          <w:kern w:val="0"/>
          <w:szCs w:val="32"/>
        </w:rPr>
        <w:t>。</w:t>
      </w:r>
      <w:proofErr w:type="gramStart"/>
      <w:r w:rsidRPr="00FA7AEB">
        <w:rPr>
          <w:rFonts w:cs="標楷體" w:hint="eastAsia"/>
          <w:color w:val="000000" w:themeColor="text1"/>
          <w:kern w:val="0"/>
          <w:szCs w:val="32"/>
        </w:rPr>
        <w:t>茲摘述公</w:t>
      </w:r>
      <w:proofErr w:type="gramEnd"/>
      <w:r w:rsidRPr="00FA7AEB">
        <w:rPr>
          <w:rFonts w:cs="標楷體" w:hint="eastAsia"/>
          <w:color w:val="000000" w:themeColor="text1"/>
          <w:kern w:val="0"/>
          <w:szCs w:val="32"/>
        </w:rPr>
        <w:t>私立學校之相關意見略</w:t>
      </w:r>
      <w:proofErr w:type="gramStart"/>
      <w:r w:rsidRPr="00FA7AEB">
        <w:rPr>
          <w:rFonts w:cs="標楷體" w:hint="eastAsia"/>
          <w:color w:val="000000" w:themeColor="text1"/>
          <w:kern w:val="0"/>
          <w:szCs w:val="32"/>
        </w:rPr>
        <w:t>以</w:t>
      </w:r>
      <w:proofErr w:type="gramEnd"/>
      <w:r w:rsidRPr="00FA7AEB">
        <w:rPr>
          <w:rFonts w:cs="標楷體" w:hint="eastAsia"/>
          <w:color w:val="000000" w:themeColor="text1"/>
          <w:kern w:val="0"/>
          <w:szCs w:val="32"/>
        </w:rPr>
        <w:t>：</w:t>
      </w:r>
    </w:p>
    <w:p w:rsidR="00BD6556" w:rsidRPr="00FA7AEB" w:rsidRDefault="00BD6556" w:rsidP="00A0479E">
      <w:pPr>
        <w:pStyle w:val="a3"/>
        <w:rPr>
          <w:b/>
          <w:color w:val="000000" w:themeColor="text1"/>
        </w:rPr>
      </w:pPr>
      <w:r w:rsidRPr="00FA7AEB">
        <w:rPr>
          <w:rFonts w:hint="eastAsia"/>
          <w:b/>
          <w:color w:val="000000" w:themeColor="text1"/>
        </w:rPr>
        <w:t>全國大專校院TA困境說明及相關意見調查（摘略）</w:t>
      </w:r>
    </w:p>
    <w:tbl>
      <w:tblPr>
        <w:tblStyle w:val="af6"/>
        <w:tblW w:w="0" w:type="auto"/>
        <w:tblInd w:w="-147" w:type="dxa"/>
        <w:tblLook w:val="04A0" w:firstRow="1" w:lastRow="0" w:firstColumn="1" w:lastColumn="0" w:noHBand="0" w:noVBand="1"/>
      </w:tblPr>
      <w:tblGrid>
        <w:gridCol w:w="851"/>
        <w:gridCol w:w="8130"/>
      </w:tblGrid>
      <w:tr w:rsidR="00FA7AEB" w:rsidRPr="00FA7AEB" w:rsidTr="00C27E47">
        <w:trPr>
          <w:tblHeader/>
        </w:trPr>
        <w:tc>
          <w:tcPr>
            <w:tcW w:w="851" w:type="dxa"/>
            <w:shd w:val="clear" w:color="auto" w:fill="EEECE1" w:themeFill="background2"/>
            <w:vAlign w:val="center"/>
          </w:tcPr>
          <w:p w:rsidR="00BD6556" w:rsidRPr="00FA7AEB" w:rsidRDefault="00BD6556" w:rsidP="00C27E47">
            <w:pPr>
              <w:jc w:val="center"/>
              <w:rPr>
                <w:b/>
                <w:color w:val="000000" w:themeColor="text1"/>
                <w:sz w:val="26"/>
                <w:szCs w:val="26"/>
              </w:rPr>
            </w:pPr>
            <w:r w:rsidRPr="00FA7AEB">
              <w:rPr>
                <w:rFonts w:hint="eastAsia"/>
                <w:b/>
                <w:color w:val="000000" w:themeColor="text1"/>
                <w:sz w:val="26"/>
                <w:szCs w:val="26"/>
              </w:rPr>
              <w:t>類別</w:t>
            </w:r>
          </w:p>
        </w:tc>
        <w:tc>
          <w:tcPr>
            <w:tcW w:w="8130" w:type="dxa"/>
            <w:shd w:val="clear" w:color="auto" w:fill="EEECE1" w:themeFill="background2"/>
          </w:tcPr>
          <w:p w:rsidR="00BD6556" w:rsidRPr="00FA7AEB" w:rsidRDefault="00BD6556" w:rsidP="00715EC4">
            <w:pPr>
              <w:jc w:val="center"/>
              <w:rPr>
                <w:b/>
                <w:color w:val="000000" w:themeColor="text1"/>
                <w:sz w:val="26"/>
                <w:szCs w:val="26"/>
              </w:rPr>
            </w:pPr>
            <w:r w:rsidRPr="00FA7AEB">
              <w:rPr>
                <w:rFonts w:hint="eastAsia"/>
                <w:b/>
                <w:color w:val="000000" w:themeColor="text1"/>
                <w:sz w:val="26"/>
                <w:szCs w:val="26"/>
              </w:rPr>
              <w:t>困境說明及相關意見備註</w:t>
            </w:r>
          </w:p>
        </w:tc>
      </w:tr>
      <w:tr w:rsidR="00FA7AEB" w:rsidRPr="00FA7AEB" w:rsidTr="00C27E47">
        <w:tc>
          <w:tcPr>
            <w:tcW w:w="851" w:type="dxa"/>
            <w:vAlign w:val="center"/>
          </w:tcPr>
          <w:p w:rsidR="00BD6556" w:rsidRPr="00FA7AEB" w:rsidRDefault="00BD6556" w:rsidP="00C27E47">
            <w:pPr>
              <w:jc w:val="center"/>
              <w:rPr>
                <w:color w:val="000000" w:themeColor="text1"/>
                <w:sz w:val="28"/>
                <w:szCs w:val="28"/>
              </w:rPr>
            </w:pPr>
            <w:r w:rsidRPr="00FA7AEB">
              <w:rPr>
                <w:rFonts w:hint="eastAsia"/>
                <w:color w:val="000000" w:themeColor="text1"/>
                <w:sz w:val="28"/>
                <w:szCs w:val="28"/>
              </w:rPr>
              <w:t>公立</w:t>
            </w:r>
          </w:p>
        </w:tc>
        <w:tc>
          <w:tcPr>
            <w:tcW w:w="8130" w:type="dxa"/>
          </w:tcPr>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受限於全校</w:t>
            </w:r>
            <w:r w:rsidR="00375525" w:rsidRPr="00FA7AEB">
              <w:rPr>
                <w:rFonts w:hint="eastAsia"/>
                <w:color w:val="000000" w:themeColor="text1"/>
                <w:sz w:val="26"/>
                <w:szCs w:val="26"/>
              </w:rPr>
              <w:t>TA</w:t>
            </w:r>
            <w:proofErr w:type="gramStart"/>
            <w:r w:rsidR="005F63B1" w:rsidRPr="00FA7AEB">
              <w:rPr>
                <w:rFonts w:hint="eastAsia"/>
                <w:color w:val="000000" w:themeColor="text1"/>
                <w:sz w:val="26"/>
                <w:szCs w:val="26"/>
              </w:rPr>
              <w:t>勞僱</w:t>
            </w:r>
            <w:proofErr w:type="gramEnd"/>
            <w:r w:rsidR="005F63B1" w:rsidRPr="00FA7AEB">
              <w:rPr>
                <w:rFonts w:hint="eastAsia"/>
                <w:color w:val="000000" w:themeColor="text1"/>
                <w:sz w:val="26"/>
                <w:szCs w:val="26"/>
              </w:rPr>
              <w:t>型</w:t>
            </w:r>
            <w:r w:rsidRPr="00FA7AEB">
              <w:rPr>
                <w:rFonts w:hint="eastAsia"/>
                <w:color w:val="000000" w:themeColor="text1"/>
                <w:sz w:val="26"/>
                <w:szCs w:val="26"/>
              </w:rPr>
              <w:t>員額的數量及預算額度，每學期補助人次仍有所限制，無法滿足所有課程之需求；資訊通識課程所使用之</w:t>
            </w:r>
            <w:r w:rsidR="00E4416A" w:rsidRPr="00FA7AEB">
              <w:rPr>
                <w:rFonts w:hint="eastAsia"/>
                <w:color w:val="000000" w:themeColor="text1"/>
                <w:sz w:val="26"/>
                <w:szCs w:val="26"/>
              </w:rPr>
              <w:t>TA</w:t>
            </w:r>
            <w:r w:rsidRPr="00FA7AEB">
              <w:rPr>
                <w:rFonts w:hint="eastAsia"/>
                <w:color w:val="000000" w:themeColor="text1"/>
                <w:sz w:val="26"/>
                <w:szCs w:val="26"/>
              </w:rPr>
              <w:t>員額與經費，</w:t>
            </w:r>
            <w:r w:rsidRPr="00FA7AEB">
              <w:rPr>
                <w:rFonts w:hint="eastAsia"/>
                <w:color w:val="000000" w:themeColor="text1"/>
                <w:sz w:val="26"/>
                <w:szCs w:val="26"/>
                <w:u w:val="single"/>
              </w:rPr>
              <w:t>現階段皆仰賴高教深耕計畫支持，且預期將不斷擴增</w:t>
            </w:r>
            <w:r w:rsidRPr="00FA7AEB">
              <w:rPr>
                <w:rFonts w:hint="eastAsia"/>
                <w:color w:val="000000" w:themeColor="text1"/>
                <w:sz w:val="26"/>
                <w:szCs w:val="26"/>
              </w:rPr>
              <w:t>，建請應根本解決所面臨員額與經費短</w:t>
            </w:r>
            <w:proofErr w:type="gramStart"/>
            <w:r w:rsidRPr="00FA7AEB">
              <w:rPr>
                <w:rFonts w:hint="eastAsia"/>
                <w:color w:val="000000" w:themeColor="text1"/>
                <w:sz w:val="26"/>
                <w:szCs w:val="26"/>
              </w:rPr>
              <w:t>絀</w:t>
            </w:r>
            <w:proofErr w:type="gramEnd"/>
            <w:r w:rsidRPr="00FA7AEB">
              <w:rPr>
                <w:rFonts w:hint="eastAsia"/>
                <w:color w:val="000000" w:themeColor="text1"/>
                <w:sz w:val="26"/>
                <w:szCs w:val="26"/>
              </w:rPr>
              <w:t>之問題。</w:t>
            </w:r>
            <w:r w:rsidR="00FC01C9" w:rsidRPr="00FA7AEB">
              <w:rPr>
                <w:rFonts w:hint="eastAsia"/>
                <w:color w:val="000000" w:themeColor="text1"/>
                <w:sz w:val="26"/>
                <w:szCs w:val="26"/>
              </w:rPr>
              <w:t xml:space="preserve"> </w:t>
            </w:r>
            <w:r w:rsidR="00C24022" w:rsidRPr="00FA7AEB">
              <w:rPr>
                <w:rFonts w:hint="eastAsia"/>
                <w:color w:val="000000" w:themeColor="text1"/>
                <w:sz w:val="26"/>
                <w:szCs w:val="26"/>
              </w:rPr>
              <w:t xml:space="preserve"> </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因應</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情改變上課方式</w:t>
            </w:r>
            <w:proofErr w:type="gramStart"/>
            <w:r w:rsidRPr="00FA7AEB">
              <w:rPr>
                <w:rFonts w:hint="eastAsia"/>
                <w:color w:val="000000" w:themeColor="text1"/>
                <w:sz w:val="26"/>
                <w:szCs w:val="26"/>
              </w:rPr>
              <w:t>（</w:t>
            </w:r>
            <w:proofErr w:type="gramEnd"/>
            <w:r w:rsidRPr="00FA7AEB">
              <w:rPr>
                <w:rFonts w:hint="eastAsia"/>
                <w:color w:val="000000" w:themeColor="text1"/>
                <w:sz w:val="26"/>
                <w:szCs w:val="26"/>
              </w:rPr>
              <w:t>例如：實施實體與遠距教學並行等</w:t>
            </w:r>
            <w:proofErr w:type="gramStart"/>
            <w:r w:rsidRPr="00FA7AEB">
              <w:rPr>
                <w:rFonts w:hint="eastAsia"/>
                <w:color w:val="000000" w:themeColor="text1"/>
                <w:sz w:val="26"/>
                <w:szCs w:val="26"/>
              </w:rPr>
              <w:t>）</w:t>
            </w:r>
            <w:proofErr w:type="gramEnd"/>
            <w:r w:rsidRPr="00FA7AEB">
              <w:rPr>
                <w:rFonts w:hint="eastAsia"/>
                <w:color w:val="000000" w:themeColor="text1"/>
                <w:sz w:val="26"/>
                <w:szCs w:val="26"/>
              </w:rPr>
              <w:t>，</w:t>
            </w:r>
            <w:r w:rsidRPr="00FA7AEB">
              <w:rPr>
                <w:rFonts w:hint="eastAsia"/>
                <w:color w:val="000000" w:themeColor="text1"/>
                <w:sz w:val="26"/>
                <w:szCs w:val="26"/>
                <w:u w:val="single"/>
              </w:rPr>
              <w:t>需要更多</w:t>
            </w:r>
            <w:r w:rsidR="006E03E5" w:rsidRPr="00FA7AEB">
              <w:rPr>
                <w:color w:val="000000" w:themeColor="text1"/>
                <w:sz w:val="26"/>
                <w:szCs w:val="26"/>
                <w:u w:val="single"/>
              </w:rPr>
              <w:t>TA</w:t>
            </w:r>
            <w:r w:rsidRPr="00FA7AEB">
              <w:rPr>
                <w:rFonts w:hint="eastAsia"/>
                <w:color w:val="000000" w:themeColor="text1"/>
                <w:sz w:val="26"/>
                <w:szCs w:val="26"/>
                <w:u w:val="single"/>
              </w:rPr>
              <w:t>協助課程</w:t>
            </w:r>
            <w:r w:rsidRPr="00FA7AEB">
              <w:rPr>
                <w:rFonts w:hint="eastAsia"/>
                <w:color w:val="000000" w:themeColor="text1"/>
                <w:sz w:val="26"/>
                <w:szCs w:val="26"/>
              </w:rPr>
              <w:t>，衍生額外經費需求。</w:t>
            </w:r>
            <w:r w:rsidR="0056640C" w:rsidRPr="00FA7AEB">
              <w:rPr>
                <w:rFonts w:hint="eastAsia"/>
                <w:color w:val="000000" w:themeColor="text1"/>
                <w:sz w:val="26"/>
                <w:szCs w:val="26"/>
              </w:rPr>
              <w:t xml:space="preserve"> </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為追求更完善的教學品質，TA教學輔助之需求日益提高，在教學模式漸趨多元的現今，TA工作內容與工時都相對增加。然經費預算變動有限，教務處主要補助共同必修、通識及服務性課程；其餘由學</w:t>
            </w:r>
            <w:proofErr w:type="gramStart"/>
            <w:r w:rsidRPr="00FA7AEB">
              <w:rPr>
                <w:rFonts w:hint="eastAsia"/>
                <w:color w:val="000000" w:themeColor="text1"/>
                <w:sz w:val="26"/>
                <w:szCs w:val="26"/>
              </w:rPr>
              <w:t>務</w:t>
            </w:r>
            <w:proofErr w:type="gramEnd"/>
            <w:r w:rsidRPr="00FA7AEB">
              <w:rPr>
                <w:rFonts w:hint="eastAsia"/>
                <w:color w:val="000000" w:themeColor="text1"/>
                <w:sz w:val="26"/>
                <w:szCs w:val="26"/>
              </w:rPr>
              <w:t>處補助各教學單位的研究生獎勵金來支應教學等事宜，</w:t>
            </w:r>
            <w:r w:rsidRPr="00FA7AEB">
              <w:rPr>
                <w:rFonts w:hint="eastAsia"/>
                <w:color w:val="000000" w:themeColor="text1"/>
                <w:sz w:val="26"/>
                <w:szCs w:val="26"/>
                <w:u w:val="single"/>
              </w:rPr>
              <w:t>受限於總體經費與需求量眾，TA獎勵</w:t>
            </w:r>
            <w:proofErr w:type="gramStart"/>
            <w:r w:rsidRPr="00FA7AEB">
              <w:rPr>
                <w:rFonts w:hint="eastAsia"/>
                <w:color w:val="000000" w:themeColor="text1"/>
                <w:sz w:val="26"/>
                <w:szCs w:val="26"/>
                <w:u w:val="single"/>
              </w:rPr>
              <w:t>金難依通</w:t>
            </w:r>
            <w:proofErr w:type="gramEnd"/>
            <w:r w:rsidRPr="00FA7AEB">
              <w:rPr>
                <w:rFonts w:hint="eastAsia"/>
                <w:color w:val="000000" w:themeColor="text1"/>
                <w:sz w:val="26"/>
                <w:szCs w:val="26"/>
                <w:u w:val="single"/>
              </w:rPr>
              <w:t>膨等公式調整，對安定及培養教學人才，影響在所難免</w:t>
            </w:r>
            <w:r w:rsidRPr="00FA7AEB">
              <w:rPr>
                <w:rFonts w:hint="eastAsia"/>
                <w:color w:val="000000" w:themeColor="text1"/>
                <w:sz w:val="26"/>
                <w:szCs w:val="26"/>
              </w:rPr>
              <w:t>。</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隨著近年來</w:t>
            </w:r>
            <w:r w:rsidRPr="00FA7AEB">
              <w:rPr>
                <w:rFonts w:hint="eastAsia"/>
                <w:color w:val="000000" w:themeColor="text1"/>
                <w:sz w:val="26"/>
                <w:szCs w:val="26"/>
                <w:u w:val="single"/>
              </w:rPr>
              <w:t>大學課程越來越多元化</w:t>
            </w:r>
            <w:r w:rsidRPr="00FA7AEB">
              <w:rPr>
                <w:rFonts w:hint="eastAsia"/>
                <w:color w:val="000000" w:themeColor="text1"/>
                <w:sz w:val="26"/>
                <w:szCs w:val="26"/>
              </w:rPr>
              <w:t>，授課教師申請TA的課程數逐年遞增，學校於經費有限的情況下，無法滿足所有課程需求，另TA的補助也難以調升；近</w:t>
            </w:r>
            <w:r w:rsidR="003C737A" w:rsidRPr="00FA7AEB">
              <w:rPr>
                <w:rFonts w:hint="eastAsia"/>
                <w:color w:val="000000" w:themeColor="text1"/>
                <w:sz w:val="26"/>
                <w:szCs w:val="26"/>
              </w:rPr>
              <w:t>2</w:t>
            </w:r>
            <w:r w:rsidRPr="00FA7AEB">
              <w:rPr>
                <w:rFonts w:hint="eastAsia"/>
                <w:color w:val="000000" w:themeColor="text1"/>
                <w:sz w:val="26"/>
                <w:szCs w:val="26"/>
              </w:rPr>
              <w:t>年因</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情影響，授課教師改</w:t>
            </w:r>
            <w:proofErr w:type="gramStart"/>
            <w:r w:rsidRPr="00FA7AEB">
              <w:rPr>
                <w:rFonts w:hint="eastAsia"/>
                <w:color w:val="000000" w:themeColor="text1"/>
                <w:sz w:val="26"/>
                <w:szCs w:val="26"/>
              </w:rPr>
              <w:t>以線上同步</w:t>
            </w:r>
            <w:proofErr w:type="gramEnd"/>
            <w:r w:rsidRPr="00FA7AEB">
              <w:rPr>
                <w:rFonts w:hint="eastAsia"/>
                <w:color w:val="000000" w:themeColor="text1"/>
                <w:sz w:val="26"/>
                <w:szCs w:val="26"/>
              </w:rPr>
              <w:t>授課方式進行，TA需協助課前軟硬體測試及準備、課程間進行及討論、課後輔導及聯繫等。</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基礎課程TA執行困境：TA經費主要由教育部</w:t>
            </w:r>
            <w:r w:rsidR="002E6DB1" w:rsidRPr="00FA7AEB">
              <w:rPr>
                <w:rFonts w:hint="eastAsia"/>
                <w:color w:val="000000" w:themeColor="text1"/>
                <w:sz w:val="26"/>
                <w:szCs w:val="26"/>
              </w:rPr>
              <w:t>高教深耕計畫</w:t>
            </w:r>
            <w:r w:rsidRPr="00FA7AEB">
              <w:rPr>
                <w:rFonts w:hint="eastAsia"/>
                <w:color w:val="000000" w:themeColor="text1"/>
                <w:sz w:val="26"/>
                <w:szCs w:val="26"/>
              </w:rPr>
              <w:t>經費項下支應，經費有限情況下僅能優先補助大班課程，</w:t>
            </w:r>
            <w:r w:rsidRPr="00FA7AEB">
              <w:rPr>
                <w:rFonts w:hint="eastAsia"/>
                <w:color w:val="000000" w:themeColor="text1"/>
                <w:sz w:val="26"/>
                <w:szCs w:val="26"/>
                <w:u w:val="single"/>
              </w:rPr>
              <w:t>惟小班課程（如數位課程、討論性質課程）仍有其TA需求性</w:t>
            </w:r>
            <w:r w:rsidRPr="00FA7AEB">
              <w:rPr>
                <w:rFonts w:hint="eastAsia"/>
                <w:color w:val="000000" w:themeColor="text1"/>
                <w:sz w:val="26"/>
                <w:szCs w:val="26"/>
              </w:rPr>
              <w:t>；</w:t>
            </w:r>
            <w:r w:rsidRPr="00FA7AEB">
              <w:rPr>
                <w:rFonts w:hint="eastAsia"/>
                <w:color w:val="000000" w:themeColor="text1"/>
                <w:sz w:val="26"/>
                <w:szCs w:val="26"/>
                <w:u w:val="single"/>
              </w:rPr>
              <w:t>通識教育課程TA執行困境</w:t>
            </w:r>
            <w:r w:rsidRPr="00FA7AEB">
              <w:rPr>
                <w:rFonts w:hint="eastAsia"/>
                <w:color w:val="000000" w:themeColor="text1"/>
                <w:sz w:val="26"/>
                <w:szCs w:val="26"/>
              </w:rPr>
              <w:t>：通識課程進行方式多元，通常依經費來源所要求KPI會希望TA最大化效應來改善及強化教學資源，因此在經費有限下都盡量在人數多的班級較能排序到配置TA，但實作</w:t>
            </w:r>
            <w:r w:rsidRPr="00FA7AEB">
              <w:rPr>
                <w:rFonts w:hint="eastAsia"/>
                <w:color w:val="000000" w:themeColor="text1"/>
                <w:sz w:val="26"/>
                <w:szCs w:val="26"/>
              </w:rPr>
              <w:lastRenderedPageBreak/>
              <w:t>課之性質，通常無法大班進行活動，</w:t>
            </w:r>
            <w:proofErr w:type="gramStart"/>
            <w:r w:rsidRPr="00FA7AEB">
              <w:rPr>
                <w:rFonts w:hint="eastAsia"/>
                <w:color w:val="000000" w:themeColor="text1"/>
                <w:sz w:val="26"/>
                <w:szCs w:val="26"/>
              </w:rPr>
              <w:t>因此限修人數</w:t>
            </w:r>
            <w:proofErr w:type="gramEnd"/>
            <w:r w:rsidRPr="00FA7AEB">
              <w:rPr>
                <w:rFonts w:hint="eastAsia"/>
                <w:color w:val="000000" w:themeColor="text1"/>
                <w:sz w:val="26"/>
                <w:szCs w:val="26"/>
              </w:rPr>
              <w:t>少，</w:t>
            </w:r>
            <w:r w:rsidRPr="00FA7AEB">
              <w:rPr>
                <w:rFonts w:hint="eastAsia"/>
                <w:color w:val="000000" w:themeColor="text1"/>
                <w:sz w:val="26"/>
                <w:szCs w:val="26"/>
                <w:u w:val="single"/>
              </w:rPr>
              <w:t>以上述人數要求難以配置TA</w:t>
            </w:r>
            <w:r w:rsidRPr="00FA7AEB">
              <w:rPr>
                <w:rFonts w:hint="eastAsia"/>
                <w:color w:val="000000" w:themeColor="text1"/>
                <w:sz w:val="26"/>
                <w:szCs w:val="26"/>
              </w:rPr>
              <w:t>。然而，實作課程活動中更需要透過TA來協助教師教學，甚至維護場地及操作機具之人身安全。例如：木工相關通識課程。</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高教深耕計畫為提升教學單位課程教學自主性，將TA聘用轉由教學單位自行聘任，惟TA人事費用高昂且僅協助一門課程，故</w:t>
            </w:r>
            <w:r w:rsidRPr="00FA7AEB">
              <w:rPr>
                <w:rFonts w:hint="eastAsia"/>
                <w:color w:val="000000" w:themeColor="text1"/>
                <w:sz w:val="26"/>
                <w:szCs w:val="26"/>
                <w:u w:val="single"/>
              </w:rPr>
              <w:t>教學單位多以縮減TA薪資或減少補助課程</w:t>
            </w:r>
            <w:r w:rsidRPr="00FA7AEB">
              <w:rPr>
                <w:rFonts w:hint="eastAsia"/>
                <w:color w:val="000000" w:themeColor="text1"/>
                <w:sz w:val="26"/>
                <w:szCs w:val="26"/>
              </w:rPr>
              <w:t>等，平衡行政支出。</w:t>
            </w:r>
          </w:p>
          <w:p w:rsidR="00BD6556" w:rsidRPr="00FA7AEB" w:rsidRDefault="00674640"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TA</w:t>
            </w:r>
            <w:r w:rsidR="00BD6556" w:rsidRPr="00FA7AEB">
              <w:rPr>
                <w:rFonts w:hint="eastAsia"/>
                <w:color w:val="000000" w:themeColor="text1"/>
                <w:sz w:val="26"/>
                <w:szCs w:val="26"/>
              </w:rPr>
              <w:t>經費預算短缺，</w:t>
            </w:r>
            <w:r w:rsidR="00BD6556" w:rsidRPr="00FA7AEB">
              <w:rPr>
                <w:rFonts w:hint="eastAsia"/>
                <w:color w:val="000000" w:themeColor="text1"/>
                <w:sz w:val="26"/>
                <w:szCs w:val="26"/>
                <w:u w:val="single"/>
              </w:rPr>
              <w:t>對於減輕教師教學負擔、改善教學品質需長時間投注心力造成窒礙</w:t>
            </w:r>
            <w:r w:rsidR="00BD6556" w:rsidRPr="00FA7AEB">
              <w:rPr>
                <w:rFonts w:hint="eastAsia"/>
                <w:color w:val="000000" w:themeColor="text1"/>
                <w:sz w:val="26"/>
                <w:szCs w:val="26"/>
              </w:rPr>
              <w:t>。</w:t>
            </w:r>
            <w:r w:rsidR="006E69CA" w:rsidRPr="00FA7AEB">
              <w:rPr>
                <w:rFonts w:hint="eastAsia"/>
                <w:color w:val="000000" w:themeColor="text1"/>
                <w:sz w:val="26"/>
                <w:szCs w:val="26"/>
              </w:rPr>
              <w:t xml:space="preserve"> </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礙於經費補助之問題，</w:t>
            </w:r>
            <w:r w:rsidRPr="00FA7AEB">
              <w:rPr>
                <w:rFonts w:hint="eastAsia"/>
                <w:color w:val="000000" w:themeColor="text1"/>
                <w:sz w:val="26"/>
                <w:szCs w:val="26"/>
                <w:u w:val="single"/>
              </w:rPr>
              <w:t>學校目前不到10%的課程配置</w:t>
            </w:r>
            <w:r w:rsidR="00897CE7" w:rsidRPr="00FA7AEB">
              <w:rPr>
                <w:color w:val="000000" w:themeColor="text1"/>
                <w:sz w:val="26"/>
                <w:szCs w:val="26"/>
                <w:u w:val="single"/>
              </w:rPr>
              <w:t>TA</w:t>
            </w:r>
            <w:r w:rsidRPr="00FA7AEB">
              <w:rPr>
                <w:rFonts w:hint="eastAsia"/>
                <w:color w:val="000000" w:themeColor="text1"/>
                <w:sz w:val="26"/>
                <w:szCs w:val="26"/>
                <w:u w:val="single"/>
              </w:rPr>
              <w:t>，甚至部分大班課程或實驗（實習）課較少</w:t>
            </w:r>
            <w:r w:rsidR="009175E4" w:rsidRPr="00FA7AEB">
              <w:rPr>
                <w:color w:val="000000" w:themeColor="text1"/>
                <w:sz w:val="26"/>
                <w:szCs w:val="26"/>
                <w:u w:val="single"/>
              </w:rPr>
              <w:t>TA</w:t>
            </w:r>
            <w:r w:rsidRPr="00FA7AEB">
              <w:rPr>
                <w:rFonts w:hint="eastAsia"/>
                <w:color w:val="000000" w:themeColor="text1"/>
                <w:sz w:val="26"/>
                <w:szCs w:val="26"/>
              </w:rPr>
              <w:t>，</w:t>
            </w:r>
            <w:r w:rsidRPr="00FA7AEB">
              <w:rPr>
                <w:rFonts w:hint="eastAsia"/>
                <w:color w:val="000000" w:themeColor="text1"/>
                <w:sz w:val="26"/>
                <w:szCs w:val="26"/>
                <w:u w:val="single"/>
              </w:rPr>
              <w:t>宜藉由相關計畫補助經費之助力，大幅增加配置</w:t>
            </w:r>
            <w:r w:rsidR="009175E4" w:rsidRPr="00FA7AEB">
              <w:rPr>
                <w:rFonts w:hint="eastAsia"/>
                <w:color w:val="000000" w:themeColor="text1"/>
                <w:sz w:val="26"/>
                <w:szCs w:val="26"/>
                <w:u w:val="single"/>
              </w:rPr>
              <w:t>TA</w:t>
            </w:r>
            <w:r w:rsidRPr="00FA7AEB">
              <w:rPr>
                <w:rFonts w:hint="eastAsia"/>
                <w:color w:val="000000" w:themeColor="text1"/>
                <w:sz w:val="26"/>
                <w:szCs w:val="26"/>
                <w:u w:val="single"/>
              </w:rPr>
              <w:t>課程之比例，以提升教學成效</w:t>
            </w:r>
            <w:r w:rsidRPr="00FA7AEB">
              <w:rPr>
                <w:rFonts w:hint="eastAsia"/>
                <w:color w:val="000000" w:themeColor="text1"/>
                <w:sz w:val="26"/>
                <w:szCs w:val="26"/>
              </w:rPr>
              <w:t>。</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若無外部計畫持續支應，將無法負荷龐大的</w:t>
            </w:r>
            <w:r w:rsidR="00E75965" w:rsidRPr="00FA7AEB">
              <w:rPr>
                <w:rFonts w:hint="eastAsia"/>
                <w:color w:val="000000" w:themeColor="text1"/>
                <w:sz w:val="26"/>
                <w:szCs w:val="26"/>
              </w:rPr>
              <w:t>TA</w:t>
            </w:r>
            <w:r w:rsidRPr="00FA7AEB">
              <w:rPr>
                <w:rFonts w:hint="eastAsia"/>
                <w:color w:val="000000" w:themeColor="text1"/>
                <w:sz w:val="26"/>
                <w:szCs w:val="26"/>
              </w:rPr>
              <w:t>薪資及</w:t>
            </w:r>
            <w:proofErr w:type="gramStart"/>
            <w:r w:rsidRPr="00FA7AEB">
              <w:rPr>
                <w:rFonts w:hint="eastAsia"/>
                <w:color w:val="000000" w:themeColor="text1"/>
                <w:sz w:val="26"/>
                <w:szCs w:val="26"/>
              </w:rPr>
              <w:t>勞</w:t>
            </w:r>
            <w:proofErr w:type="gramEnd"/>
            <w:r w:rsidRPr="00FA7AEB">
              <w:rPr>
                <w:rFonts w:hint="eastAsia"/>
                <w:color w:val="000000" w:themeColor="text1"/>
                <w:sz w:val="26"/>
                <w:szCs w:val="26"/>
              </w:rPr>
              <w:t>健保、勞退費用。</w:t>
            </w:r>
          </w:p>
          <w:p w:rsidR="00BD6556" w:rsidRPr="00FA7AEB" w:rsidRDefault="00BD6556" w:rsidP="00EE46AD">
            <w:pPr>
              <w:pStyle w:val="af7"/>
              <w:numPr>
                <w:ilvl w:val="0"/>
                <w:numId w:val="11"/>
              </w:numPr>
              <w:ind w:leftChars="0"/>
              <w:rPr>
                <w:color w:val="000000" w:themeColor="text1"/>
                <w:sz w:val="26"/>
                <w:szCs w:val="26"/>
              </w:rPr>
            </w:pPr>
            <w:r w:rsidRPr="00FA7AEB">
              <w:rPr>
                <w:rFonts w:hint="eastAsia"/>
                <w:color w:val="000000" w:themeColor="text1"/>
                <w:sz w:val="26"/>
                <w:szCs w:val="26"/>
              </w:rPr>
              <w:t>基本工資調漲，經費有限，並非所有符合校內辦法規定以及提出申請之老師均可予以補助聘請</w:t>
            </w:r>
            <w:r w:rsidR="00E75965" w:rsidRPr="00FA7AEB">
              <w:rPr>
                <w:rFonts w:hint="eastAsia"/>
                <w:color w:val="000000" w:themeColor="text1"/>
                <w:sz w:val="26"/>
                <w:szCs w:val="26"/>
              </w:rPr>
              <w:t>TA</w:t>
            </w:r>
            <w:r w:rsidRPr="00FA7AEB">
              <w:rPr>
                <w:rFonts w:hint="eastAsia"/>
                <w:color w:val="000000" w:themeColor="text1"/>
                <w:sz w:val="26"/>
                <w:szCs w:val="26"/>
              </w:rPr>
              <w:t>。</w:t>
            </w:r>
          </w:p>
        </w:tc>
      </w:tr>
      <w:tr w:rsidR="00FA7AEB" w:rsidRPr="00FA7AEB" w:rsidTr="00C27E47">
        <w:tc>
          <w:tcPr>
            <w:tcW w:w="851" w:type="dxa"/>
            <w:vAlign w:val="center"/>
          </w:tcPr>
          <w:p w:rsidR="00BD6556" w:rsidRPr="00FA7AEB" w:rsidRDefault="00BD6556" w:rsidP="00C27E47">
            <w:pPr>
              <w:jc w:val="center"/>
              <w:rPr>
                <w:color w:val="000000" w:themeColor="text1"/>
                <w:sz w:val="28"/>
                <w:szCs w:val="28"/>
              </w:rPr>
            </w:pPr>
            <w:r w:rsidRPr="00FA7AEB">
              <w:rPr>
                <w:rFonts w:hint="eastAsia"/>
                <w:color w:val="000000" w:themeColor="text1"/>
                <w:sz w:val="28"/>
                <w:szCs w:val="28"/>
              </w:rPr>
              <w:lastRenderedPageBreak/>
              <w:t>私立</w:t>
            </w:r>
          </w:p>
        </w:tc>
        <w:tc>
          <w:tcPr>
            <w:tcW w:w="8130" w:type="dxa"/>
          </w:tcPr>
          <w:p w:rsidR="00BD6556" w:rsidRPr="00FA7AEB" w:rsidRDefault="00BD6556"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雖積極爭取補助款與搭配學校自籌款，然所</w:t>
            </w:r>
            <w:proofErr w:type="gramStart"/>
            <w:r w:rsidRPr="00FA7AEB">
              <w:rPr>
                <w:rFonts w:hint="eastAsia"/>
                <w:color w:val="000000" w:themeColor="text1"/>
                <w:sz w:val="26"/>
                <w:szCs w:val="26"/>
              </w:rPr>
              <w:t>挹</w:t>
            </w:r>
            <w:proofErr w:type="gramEnd"/>
            <w:r w:rsidRPr="00FA7AEB">
              <w:rPr>
                <w:rFonts w:hint="eastAsia"/>
                <w:color w:val="000000" w:themeColor="text1"/>
                <w:sz w:val="26"/>
                <w:szCs w:val="26"/>
              </w:rPr>
              <w:t>注之經費仍有限，而</w:t>
            </w:r>
            <w:r w:rsidRPr="00FA7AEB">
              <w:rPr>
                <w:rFonts w:hint="eastAsia"/>
                <w:color w:val="000000" w:themeColor="text1"/>
                <w:sz w:val="26"/>
                <w:szCs w:val="26"/>
                <w:u w:val="single"/>
              </w:rPr>
              <w:t>每學期申請之</w:t>
            </w:r>
            <w:proofErr w:type="gramStart"/>
            <w:r w:rsidRPr="00FA7AEB">
              <w:rPr>
                <w:rFonts w:hint="eastAsia"/>
                <w:color w:val="000000" w:themeColor="text1"/>
                <w:sz w:val="26"/>
                <w:szCs w:val="26"/>
                <w:u w:val="single"/>
              </w:rPr>
              <w:t>課程數遠多於</w:t>
            </w:r>
            <w:proofErr w:type="gramEnd"/>
            <w:r w:rsidRPr="00FA7AEB">
              <w:rPr>
                <w:rFonts w:hint="eastAsia"/>
                <w:color w:val="000000" w:themeColor="text1"/>
                <w:sz w:val="26"/>
                <w:szCs w:val="26"/>
                <w:u w:val="single"/>
              </w:rPr>
              <w:t>可補助之額度</w:t>
            </w:r>
            <w:r w:rsidRPr="00FA7AEB">
              <w:rPr>
                <w:rFonts w:hint="eastAsia"/>
                <w:color w:val="000000" w:themeColor="text1"/>
                <w:sz w:val="26"/>
                <w:szCs w:val="26"/>
              </w:rPr>
              <w:t>，實難滿足全校課程需求。</w:t>
            </w:r>
          </w:p>
          <w:p w:rsidR="00BD6556" w:rsidRPr="00FA7AEB" w:rsidRDefault="00BD6556"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因學校中程經費縮減，可分配至各學系的一般課程TA數減少。</w:t>
            </w:r>
          </w:p>
          <w:p w:rsidR="00BD6556" w:rsidRPr="00FA7AEB" w:rsidRDefault="00BD6556"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各單位</w:t>
            </w:r>
            <w:r w:rsidRPr="00FA7AEB">
              <w:rPr>
                <w:rFonts w:hint="eastAsia"/>
                <w:color w:val="000000" w:themeColor="text1"/>
                <w:sz w:val="26"/>
                <w:szCs w:val="26"/>
                <w:u w:val="single"/>
              </w:rPr>
              <w:t>需求往往高於核定可分配數</w:t>
            </w:r>
            <w:r w:rsidRPr="00FA7AEB">
              <w:rPr>
                <w:rFonts w:hint="eastAsia"/>
                <w:color w:val="000000" w:themeColor="text1"/>
                <w:sz w:val="26"/>
                <w:szCs w:val="26"/>
              </w:rPr>
              <w:t>，且近年新增系所及擴大推動跨領域學程，名額分配更顯吃緊，因此部分選修課或實驗課僅能共用助教。</w:t>
            </w:r>
          </w:p>
          <w:p w:rsidR="00BD6556" w:rsidRPr="00FA7AEB" w:rsidRDefault="00BD6556"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因應基本工資調漲，導致</w:t>
            </w:r>
            <w:r w:rsidR="009967DE" w:rsidRPr="00FA7AEB">
              <w:rPr>
                <w:rFonts w:hint="eastAsia"/>
                <w:color w:val="000000" w:themeColor="text1"/>
                <w:sz w:val="26"/>
                <w:szCs w:val="26"/>
              </w:rPr>
              <w:t>TA</w:t>
            </w:r>
            <w:r w:rsidRPr="00FA7AEB">
              <w:rPr>
                <w:rFonts w:hint="eastAsia"/>
                <w:color w:val="000000" w:themeColor="text1"/>
                <w:sz w:val="26"/>
                <w:szCs w:val="26"/>
              </w:rPr>
              <w:t>人事成本逐年增加，各類補助款未因應調整核撥，恐需減少補助時數影響教學品質。</w:t>
            </w:r>
            <w:r w:rsidR="00F81110" w:rsidRPr="00FA7AEB">
              <w:rPr>
                <w:rFonts w:hint="eastAsia"/>
                <w:color w:val="000000" w:themeColor="text1"/>
                <w:sz w:val="26"/>
                <w:szCs w:val="26"/>
              </w:rPr>
              <w:t xml:space="preserve"> </w:t>
            </w:r>
          </w:p>
          <w:p w:rsidR="00BD6556" w:rsidRPr="00FA7AEB" w:rsidRDefault="00D31310"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TA</w:t>
            </w:r>
            <w:r w:rsidR="00BD6556" w:rsidRPr="00FA7AEB">
              <w:rPr>
                <w:rFonts w:hint="eastAsia"/>
                <w:color w:val="000000" w:themeColor="text1"/>
                <w:sz w:val="26"/>
                <w:szCs w:val="26"/>
              </w:rPr>
              <w:t>依課程性質協助教師進行教材創新蒐集彙編、帶領進行課程實作等，</w:t>
            </w:r>
            <w:r w:rsidR="00BD6556" w:rsidRPr="00FA7AEB">
              <w:rPr>
                <w:rFonts w:hint="eastAsia"/>
                <w:color w:val="000000" w:themeColor="text1"/>
                <w:sz w:val="26"/>
                <w:szCs w:val="26"/>
                <w:u w:val="single"/>
              </w:rPr>
              <w:t>皆能</w:t>
            </w:r>
            <w:proofErr w:type="gramStart"/>
            <w:r w:rsidR="00BD6556" w:rsidRPr="00FA7AEB">
              <w:rPr>
                <w:rFonts w:hint="eastAsia"/>
                <w:color w:val="000000" w:themeColor="text1"/>
                <w:sz w:val="26"/>
                <w:szCs w:val="26"/>
                <w:u w:val="single"/>
              </w:rPr>
              <w:t>有效使課室</w:t>
            </w:r>
            <w:proofErr w:type="gramEnd"/>
            <w:r w:rsidR="00BD6556" w:rsidRPr="00FA7AEB">
              <w:rPr>
                <w:rFonts w:hint="eastAsia"/>
                <w:color w:val="000000" w:themeColor="text1"/>
                <w:sz w:val="26"/>
                <w:szCs w:val="26"/>
                <w:u w:val="single"/>
              </w:rPr>
              <w:t>教學品質提升</w:t>
            </w:r>
            <w:r w:rsidR="00BD6556" w:rsidRPr="00FA7AEB">
              <w:rPr>
                <w:rFonts w:hint="eastAsia"/>
                <w:color w:val="000000" w:themeColor="text1"/>
                <w:sz w:val="26"/>
                <w:szCs w:val="26"/>
              </w:rPr>
              <w:t>，同時強化學生學習成效。基於全力支援教學，期能廣泛配置</w:t>
            </w:r>
            <w:r w:rsidR="00D140FD" w:rsidRPr="00FA7AEB">
              <w:rPr>
                <w:rFonts w:hint="eastAsia"/>
                <w:color w:val="000000" w:themeColor="text1"/>
                <w:sz w:val="26"/>
                <w:szCs w:val="26"/>
              </w:rPr>
              <w:t>TA</w:t>
            </w:r>
            <w:r w:rsidR="00BD6556" w:rsidRPr="00FA7AEB">
              <w:rPr>
                <w:rFonts w:hint="eastAsia"/>
                <w:color w:val="000000" w:themeColor="text1"/>
                <w:sz w:val="26"/>
                <w:szCs w:val="26"/>
              </w:rPr>
              <w:t>，因應111年基本工資調漲，</w:t>
            </w:r>
            <w:r w:rsidR="00BD6556" w:rsidRPr="00FA7AEB">
              <w:rPr>
                <w:rFonts w:hint="eastAsia"/>
                <w:color w:val="000000" w:themeColor="text1"/>
                <w:sz w:val="26"/>
                <w:szCs w:val="26"/>
                <w:u w:val="single"/>
              </w:rPr>
              <w:t>學校需</w:t>
            </w:r>
            <w:proofErr w:type="gramStart"/>
            <w:r w:rsidR="00BD6556" w:rsidRPr="00FA7AEB">
              <w:rPr>
                <w:rFonts w:hint="eastAsia"/>
                <w:color w:val="000000" w:themeColor="text1"/>
                <w:sz w:val="26"/>
                <w:szCs w:val="26"/>
                <w:u w:val="single"/>
              </w:rPr>
              <w:t>挹</w:t>
            </w:r>
            <w:proofErr w:type="gramEnd"/>
            <w:r w:rsidR="00BD6556" w:rsidRPr="00FA7AEB">
              <w:rPr>
                <w:rFonts w:hint="eastAsia"/>
                <w:color w:val="000000" w:themeColor="text1"/>
                <w:sz w:val="26"/>
                <w:szCs w:val="26"/>
                <w:u w:val="single"/>
              </w:rPr>
              <w:t>注更多經費</w:t>
            </w:r>
            <w:r w:rsidR="00BD6556" w:rsidRPr="00FA7AEB">
              <w:rPr>
                <w:rFonts w:hint="eastAsia"/>
                <w:color w:val="000000" w:themeColor="text1"/>
                <w:sz w:val="26"/>
                <w:szCs w:val="26"/>
              </w:rPr>
              <w:t>。</w:t>
            </w:r>
          </w:p>
          <w:p w:rsidR="00BD6556" w:rsidRPr="00FA7AEB" w:rsidRDefault="00BD6556"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師生皆普遍認為</w:t>
            </w:r>
            <w:r w:rsidR="0098080F" w:rsidRPr="00FA7AEB">
              <w:rPr>
                <w:rFonts w:hint="eastAsia"/>
                <w:color w:val="000000" w:themeColor="text1"/>
                <w:sz w:val="26"/>
                <w:szCs w:val="26"/>
              </w:rPr>
              <w:t>TA</w:t>
            </w:r>
            <w:r w:rsidRPr="00FA7AEB">
              <w:rPr>
                <w:rFonts w:hint="eastAsia"/>
                <w:color w:val="000000" w:themeColor="text1"/>
                <w:sz w:val="26"/>
                <w:szCs w:val="26"/>
              </w:rPr>
              <w:t>可有效協助學生課業學習，解決課業疑問，提升學習成效，也可作為師生溝通的橋樑，與教師反應學生學習情形，使教師可即時調整教學進度，</w:t>
            </w:r>
            <w:r w:rsidRPr="00FA7AEB">
              <w:rPr>
                <w:rFonts w:hint="eastAsia"/>
                <w:color w:val="000000" w:themeColor="text1"/>
                <w:sz w:val="26"/>
                <w:szCs w:val="26"/>
                <w:u w:val="single"/>
              </w:rPr>
              <w:t>提升教學品質</w:t>
            </w:r>
            <w:r w:rsidRPr="00FA7AEB">
              <w:rPr>
                <w:rFonts w:hint="eastAsia"/>
                <w:color w:val="000000" w:themeColor="text1"/>
                <w:sz w:val="26"/>
                <w:szCs w:val="26"/>
              </w:rPr>
              <w:t>，對於教師教學及學生學習上，有所助益，</w:t>
            </w:r>
            <w:r w:rsidRPr="00FA7AEB">
              <w:rPr>
                <w:rFonts w:hint="eastAsia"/>
                <w:color w:val="000000" w:themeColor="text1"/>
                <w:sz w:val="26"/>
                <w:szCs w:val="26"/>
                <w:u w:val="single"/>
              </w:rPr>
              <w:t>惟因經費</w:t>
            </w:r>
            <w:proofErr w:type="gramStart"/>
            <w:r w:rsidRPr="00FA7AEB">
              <w:rPr>
                <w:rFonts w:hint="eastAsia"/>
                <w:color w:val="000000" w:themeColor="text1"/>
                <w:sz w:val="26"/>
                <w:szCs w:val="26"/>
                <w:u w:val="single"/>
              </w:rPr>
              <w:t>挹</w:t>
            </w:r>
            <w:proofErr w:type="gramEnd"/>
            <w:r w:rsidRPr="00FA7AEB">
              <w:rPr>
                <w:rFonts w:hint="eastAsia"/>
                <w:color w:val="000000" w:themeColor="text1"/>
                <w:sz w:val="26"/>
                <w:szCs w:val="26"/>
                <w:u w:val="single"/>
              </w:rPr>
              <w:t>助有限，無法大幅提昇</w:t>
            </w:r>
            <w:r w:rsidR="008C2D8A" w:rsidRPr="00FA7AEB">
              <w:rPr>
                <w:color w:val="000000" w:themeColor="text1"/>
                <w:sz w:val="26"/>
                <w:szCs w:val="26"/>
                <w:u w:val="single"/>
              </w:rPr>
              <w:t>TA</w:t>
            </w:r>
            <w:r w:rsidRPr="00FA7AEB">
              <w:rPr>
                <w:rFonts w:hint="eastAsia"/>
                <w:color w:val="000000" w:themeColor="text1"/>
                <w:sz w:val="26"/>
                <w:szCs w:val="26"/>
                <w:u w:val="single"/>
              </w:rPr>
              <w:t>設置比例</w:t>
            </w:r>
            <w:r w:rsidRPr="00FA7AEB">
              <w:rPr>
                <w:rFonts w:hint="eastAsia"/>
                <w:color w:val="000000" w:themeColor="text1"/>
                <w:sz w:val="26"/>
                <w:szCs w:val="26"/>
              </w:rPr>
              <w:t>。</w:t>
            </w:r>
          </w:p>
          <w:p w:rsidR="00BD6556" w:rsidRPr="00FA7AEB" w:rsidRDefault="00BD6556"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隨著基本工資增加、</w:t>
            </w:r>
            <w:r w:rsidR="008C2D8A" w:rsidRPr="00FA7AEB">
              <w:rPr>
                <w:rFonts w:hint="eastAsia"/>
                <w:color w:val="000000" w:themeColor="text1"/>
                <w:sz w:val="26"/>
                <w:szCs w:val="26"/>
              </w:rPr>
              <w:t>TA</w:t>
            </w:r>
            <w:r w:rsidRPr="00FA7AEB">
              <w:rPr>
                <w:rFonts w:hint="eastAsia"/>
                <w:color w:val="000000" w:themeColor="text1"/>
                <w:sz w:val="26"/>
                <w:szCs w:val="26"/>
              </w:rPr>
              <w:t>需求數提高、聘任員額身分提升等因素，致無法全數滿足教師申請教學助理需求之情況。</w:t>
            </w:r>
          </w:p>
          <w:p w:rsidR="00BD6556" w:rsidRPr="00FA7AEB" w:rsidRDefault="00DC75BB" w:rsidP="00EE46AD">
            <w:pPr>
              <w:pStyle w:val="af7"/>
              <w:numPr>
                <w:ilvl w:val="0"/>
                <w:numId w:val="21"/>
              </w:numPr>
              <w:ind w:leftChars="0"/>
              <w:rPr>
                <w:color w:val="000000" w:themeColor="text1"/>
                <w:sz w:val="26"/>
                <w:szCs w:val="26"/>
              </w:rPr>
            </w:pPr>
            <w:r w:rsidRPr="00FA7AEB">
              <w:rPr>
                <w:rFonts w:hint="eastAsia"/>
                <w:color w:val="000000" w:themeColor="text1"/>
                <w:sz w:val="26"/>
                <w:szCs w:val="26"/>
              </w:rPr>
              <w:t>TA</w:t>
            </w:r>
            <w:r w:rsidR="00BD6556" w:rsidRPr="00FA7AEB">
              <w:rPr>
                <w:rFonts w:hint="eastAsia"/>
                <w:color w:val="000000" w:themeColor="text1"/>
                <w:sz w:val="26"/>
                <w:szCs w:val="26"/>
              </w:rPr>
              <w:t>成本連年提升，</w:t>
            </w:r>
            <w:proofErr w:type="gramStart"/>
            <w:r w:rsidR="00BD6556" w:rsidRPr="00FA7AEB">
              <w:rPr>
                <w:rFonts w:hint="eastAsia"/>
                <w:color w:val="000000" w:themeColor="text1"/>
                <w:sz w:val="26"/>
                <w:szCs w:val="26"/>
                <w:u w:val="single"/>
              </w:rPr>
              <w:t>配課率難以</w:t>
            </w:r>
            <w:proofErr w:type="gramEnd"/>
            <w:r w:rsidR="00BD6556" w:rsidRPr="00FA7AEB">
              <w:rPr>
                <w:rFonts w:hint="eastAsia"/>
                <w:color w:val="000000" w:themeColor="text1"/>
                <w:sz w:val="26"/>
                <w:szCs w:val="26"/>
                <w:u w:val="single"/>
              </w:rPr>
              <w:t>提升</w:t>
            </w:r>
            <w:r w:rsidR="00BD6556" w:rsidRPr="00FA7AEB">
              <w:rPr>
                <w:rFonts w:hint="eastAsia"/>
                <w:color w:val="000000" w:themeColor="text1"/>
                <w:sz w:val="26"/>
                <w:szCs w:val="26"/>
              </w:rPr>
              <w:t>：因應近幾年政府政策逐年調升勞工基本時薪與相關保費，在有限的經費下，難以增加</w:t>
            </w:r>
            <w:proofErr w:type="gramStart"/>
            <w:r w:rsidR="00BD6556" w:rsidRPr="00FA7AEB">
              <w:rPr>
                <w:rFonts w:hint="eastAsia"/>
                <w:color w:val="000000" w:themeColor="text1"/>
                <w:sz w:val="26"/>
                <w:szCs w:val="26"/>
              </w:rPr>
              <w:t>配</w:t>
            </w:r>
            <w:r w:rsidR="00BD6556" w:rsidRPr="00FA7AEB">
              <w:rPr>
                <w:rFonts w:hint="eastAsia"/>
                <w:color w:val="000000" w:themeColor="text1"/>
                <w:sz w:val="26"/>
                <w:szCs w:val="26"/>
              </w:rPr>
              <w:lastRenderedPageBreak/>
              <w:t>課率</w:t>
            </w:r>
            <w:proofErr w:type="gramEnd"/>
            <w:r w:rsidR="00BD6556" w:rsidRPr="00FA7AEB">
              <w:rPr>
                <w:rFonts w:hint="eastAsia"/>
                <w:color w:val="000000" w:themeColor="text1"/>
                <w:sz w:val="26"/>
                <w:szCs w:val="26"/>
              </w:rPr>
              <w:t>；為確保</w:t>
            </w:r>
            <w:proofErr w:type="gramStart"/>
            <w:r w:rsidR="00BD6556" w:rsidRPr="00FA7AEB">
              <w:rPr>
                <w:rFonts w:hint="eastAsia"/>
                <w:color w:val="000000" w:themeColor="text1"/>
                <w:sz w:val="26"/>
                <w:szCs w:val="26"/>
              </w:rPr>
              <w:t>配課率</w:t>
            </w:r>
            <w:proofErr w:type="gramEnd"/>
            <w:r w:rsidR="00BD6556" w:rsidRPr="00FA7AEB">
              <w:rPr>
                <w:rFonts w:hint="eastAsia"/>
                <w:color w:val="000000" w:themeColor="text1"/>
                <w:sz w:val="26"/>
                <w:szCs w:val="26"/>
              </w:rPr>
              <w:t>，</w:t>
            </w:r>
            <w:r w:rsidR="00BD6556" w:rsidRPr="00FA7AEB">
              <w:rPr>
                <w:rFonts w:hint="eastAsia"/>
                <w:color w:val="000000" w:themeColor="text1"/>
                <w:sz w:val="26"/>
                <w:szCs w:val="26"/>
                <w:u w:val="single"/>
              </w:rPr>
              <w:t>僅能下降每門課程</w:t>
            </w:r>
            <w:r w:rsidR="00AC3DEC" w:rsidRPr="00FA7AEB">
              <w:rPr>
                <w:rFonts w:hint="eastAsia"/>
                <w:color w:val="000000" w:themeColor="text1"/>
                <w:sz w:val="26"/>
                <w:szCs w:val="26"/>
                <w:u w:val="single"/>
              </w:rPr>
              <w:t>TA</w:t>
            </w:r>
            <w:r w:rsidR="00BD6556" w:rsidRPr="00FA7AEB">
              <w:rPr>
                <w:rFonts w:hint="eastAsia"/>
                <w:color w:val="000000" w:themeColor="text1"/>
                <w:sz w:val="26"/>
                <w:szCs w:val="26"/>
                <w:u w:val="single"/>
              </w:rPr>
              <w:t>工作時數，無法提供教師充足之課程協助</w:t>
            </w:r>
            <w:r w:rsidR="00BD6556" w:rsidRPr="00FA7AEB">
              <w:rPr>
                <w:rFonts w:hint="eastAsia"/>
                <w:color w:val="000000" w:themeColor="text1"/>
                <w:sz w:val="26"/>
                <w:szCs w:val="26"/>
              </w:rPr>
              <w:t>。</w:t>
            </w:r>
          </w:p>
        </w:tc>
      </w:tr>
    </w:tbl>
    <w:p w:rsidR="00BD6556" w:rsidRPr="00FA7AEB" w:rsidRDefault="00BD6556" w:rsidP="00A51995">
      <w:pPr>
        <w:spacing w:afterLines="50" w:after="228"/>
        <w:ind w:leftChars="-41" w:left="-136" w:hangingChars="1" w:hanging="3"/>
        <w:rPr>
          <w:color w:val="000000" w:themeColor="text1"/>
          <w:sz w:val="24"/>
          <w:szCs w:val="24"/>
        </w:rPr>
      </w:pPr>
      <w:r w:rsidRPr="00FA7AEB">
        <w:rPr>
          <w:rFonts w:hint="eastAsia"/>
          <w:color w:val="000000" w:themeColor="text1"/>
          <w:sz w:val="24"/>
          <w:szCs w:val="24"/>
        </w:rPr>
        <w:lastRenderedPageBreak/>
        <w:t>資料來源：本調查整理自教育部調卷資料。</w:t>
      </w:r>
    </w:p>
    <w:p w:rsidR="00BD6556" w:rsidRPr="00FA7AEB" w:rsidRDefault="00BD6556" w:rsidP="00951D64">
      <w:pPr>
        <w:pStyle w:val="3"/>
        <w:rPr>
          <w:color w:val="000000" w:themeColor="text1"/>
        </w:rPr>
      </w:pPr>
      <w:r w:rsidRPr="00FA7AEB">
        <w:rPr>
          <w:rFonts w:hint="eastAsia"/>
          <w:color w:val="000000" w:themeColor="text1"/>
        </w:rPr>
        <w:t>為了解大專校院教師整體教學處遇問題，本院陸續於111年3月7日、5月2日、5月3日及5月6日，分別邀集私校教師到院座談、</w:t>
      </w:r>
      <w:r w:rsidR="00E727C5" w:rsidRPr="00FA7AEB">
        <w:rPr>
          <w:rFonts w:hint="eastAsia"/>
          <w:color w:val="000000" w:themeColor="text1"/>
        </w:rPr>
        <w:t>及</w:t>
      </w:r>
      <w:r w:rsidRPr="00FA7AEB">
        <w:rPr>
          <w:rFonts w:hint="eastAsia"/>
          <w:color w:val="000000" w:themeColor="text1"/>
        </w:rPr>
        <w:t>親赴</w:t>
      </w:r>
      <w:proofErr w:type="gramStart"/>
      <w:r w:rsidRPr="00FA7AEB">
        <w:rPr>
          <w:rFonts w:hint="eastAsia"/>
          <w:color w:val="000000" w:themeColor="text1"/>
        </w:rPr>
        <w:t>臺</w:t>
      </w:r>
      <w:proofErr w:type="gramEnd"/>
      <w:r w:rsidRPr="00FA7AEB">
        <w:rPr>
          <w:rFonts w:hint="eastAsia"/>
          <w:color w:val="000000" w:themeColor="text1"/>
        </w:rPr>
        <w:t>中市及</w:t>
      </w:r>
      <w:proofErr w:type="gramStart"/>
      <w:r w:rsidRPr="00FA7AEB">
        <w:rPr>
          <w:rFonts w:hint="eastAsia"/>
          <w:color w:val="000000" w:themeColor="text1"/>
        </w:rPr>
        <w:t>臺</w:t>
      </w:r>
      <w:proofErr w:type="gramEnd"/>
      <w:r w:rsidRPr="00FA7AEB">
        <w:rPr>
          <w:rFonts w:hint="eastAsia"/>
          <w:color w:val="000000" w:themeColor="text1"/>
        </w:rPr>
        <w:t>南市分別召開分區證人座談會議，上述4場次座談會議總計25名私校教師與會（其中22名以證人身分出席），提供參考資料及重要實務意見。其中，針對</w:t>
      </w:r>
      <w:r w:rsidRPr="00FA7AEB">
        <w:rPr>
          <w:color w:val="000000" w:themeColor="text1"/>
        </w:rPr>
        <w:t>TA</w:t>
      </w:r>
      <w:r w:rsidRPr="00FA7AEB">
        <w:rPr>
          <w:rFonts w:cs="標楷體" w:hint="eastAsia"/>
          <w:color w:val="000000" w:themeColor="text1"/>
          <w:kern w:val="0"/>
          <w:szCs w:val="32"/>
        </w:rPr>
        <w:t>實務</w:t>
      </w:r>
      <w:r w:rsidRPr="00FA7AEB">
        <w:rPr>
          <w:rFonts w:hint="eastAsia"/>
          <w:color w:val="000000" w:themeColor="text1"/>
        </w:rPr>
        <w:t>問題之相關</w:t>
      </w:r>
      <w:r w:rsidR="000B11DF" w:rsidRPr="00FA7AEB">
        <w:rPr>
          <w:rFonts w:hint="eastAsia"/>
          <w:color w:val="000000" w:themeColor="text1"/>
        </w:rPr>
        <w:t>教師</w:t>
      </w:r>
      <w:r w:rsidRPr="00FA7AEB">
        <w:rPr>
          <w:rFonts w:hint="eastAsia"/>
          <w:color w:val="000000" w:themeColor="text1"/>
        </w:rPr>
        <w:t>意見略</w:t>
      </w:r>
      <w:proofErr w:type="gramStart"/>
      <w:r w:rsidRPr="00FA7AEB">
        <w:rPr>
          <w:rFonts w:hint="eastAsia"/>
          <w:color w:val="000000" w:themeColor="text1"/>
        </w:rPr>
        <w:t>以</w:t>
      </w:r>
      <w:proofErr w:type="gramEnd"/>
      <w:r w:rsidRPr="00FA7AEB">
        <w:rPr>
          <w:rFonts w:hint="eastAsia"/>
          <w:color w:val="000000" w:themeColor="text1"/>
        </w:rPr>
        <w:t>，「</w:t>
      </w:r>
      <w:r w:rsidRPr="00FA7AEB">
        <w:rPr>
          <w:rFonts w:cs="標楷體" w:hint="eastAsia"/>
          <w:color w:val="000000" w:themeColor="text1"/>
          <w:kern w:val="0"/>
          <w:szCs w:val="32"/>
        </w:rPr>
        <w:t>系所曾經出現一個學期、180名學生、3個班級，</w:t>
      </w:r>
      <w:r w:rsidRPr="00FA7AEB">
        <w:rPr>
          <w:rFonts w:cs="標楷體" w:hint="eastAsia"/>
          <w:color w:val="000000" w:themeColor="text1"/>
          <w:kern w:val="0"/>
          <w:szCs w:val="32"/>
          <w:u w:val="single"/>
        </w:rPr>
        <w:t>只有1個班的1個老師的1堂課有得到T</w:t>
      </w:r>
      <w:r w:rsidRPr="00FA7AEB">
        <w:rPr>
          <w:rFonts w:hint="eastAsia"/>
          <w:color w:val="000000" w:themeColor="text1"/>
          <w:u w:val="single"/>
        </w:rPr>
        <w:t>A</w:t>
      </w:r>
      <w:r w:rsidRPr="00FA7AEB">
        <w:rPr>
          <w:rFonts w:hint="eastAsia"/>
          <w:color w:val="000000" w:themeColor="text1"/>
        </w:rPr>
        <w:t>」</w:t>
      </w:r>
      <w:r w:rsidRPr="00FA7AEB">
        <w:rPr>
          <w:rFonts w:cs="標楷體" w:hint="eastAsia"/>
          <w:color w:val="000000" w:themeColor="text1"/>
          <w:kern w:val="0"/>
          <w:szCs w:val="32"/>
        </w:rPr>
        <w:t>、</w:t>
      </w:r>
      <w:r w:rsidRPr="00FA7AEB">
        <w:rPr>
          <w:rFonts w:hint="eastAsia"/>
          <w:color w:val="000000" w:themeColor="text1"/>
        </w:rPr>
        <w:t>「</w:t>
      </w:r>
      <w:r w:rsidRPr="00FA7AEB">
        <w:rPr>
          <w:rFonts w:hint="eastAsia"/>
          <w:color w:val="000000" w:themeColor="text1"/>
          <w:u w:val="single"/>
        </w:rPr>
        <w:t>我們曾經720個學生，只有</w:t>
      </w:r>
      <w:proofErr w:type="gramStart"/>
      <w:r w:rsidRPr="00FA7AEB">
        <w:rPr>
          <w:rFonts w:hint="eastAsia"/>
          <w:color w:val="000000" w:themeColor="text1"/>
          <w:u w:val="single"/>
        </w:rPr>
        <w:t>1堂課分到</w:t>
      </w:r>
      <w:proofErr w:type="gramEnd"/>
      <w:r w:rsidRPr="00FA7AEB">
        <w:rPr>
          <w:rFonts w:hint="eastAsia"/>
          <w:color w:val="000000" w:themeColor="text1"/>
          <w:u w:val="single"/>
        </w:rPr>
        <w:t>1個TA</w:t>
      </w:r>
      <w:r w:rsidRPr="00FA7AEB">
        <w:rPr>
          <w:rFonts w:hint="eastAsia"/>
          <w:color w:val="000000" w:themeColor="text1"/>
        </w:rPr>
        <w:t>，大班必修課也沒有</w:t>
      </w:r>
      <w:r w:rsidRPr="00FA7AEB">
        <w:rPr>
          <w:rFonts w:cs="標楷體" w:hint="eastAsia"/>
          <w:color w:val="000000" w:themeColor="text1"/>
          <w:kern w:val="0"/>
          <w:szCs w:val="32"/>
        </w:rPr>
        <w:t>，其他大班制都沒有得到</w:t>
      </w:r>
      <w:r w:rsidR="001B28D2" w:rsidRPr="00FA7AEB">
        <w:rPr>
          <w:rFonts w:hint="eastAsia"/>
          <w:color w:val="000000" w:themeColor="text1"/>
        </w:rPr>
        <w:t>TA</w:t>
      </w:r>
      <w:r w:rsidRPr="00FA7AEB">
        <w:rPr>
          <w:rFonts w:hint="eastAsia"/>
          <w:color w:val="000000" w:themeColor="text1"/>
        </w:rPr>
        <w:t>」</w:t>
      </w:r>
      <w:r w:rsidRPr="00FA7AEB">
        <w:rPr>
          <w:rFonts w:cs="標楷體" w:hint="eastAsia"/>
          <w:color w:val="000000" w:themeColor="text1"/>
          <w:kern w:val="0"/>
          <w:szCs w:val="32"/>
        </w:rPr>
        <w:t>及</w:t>
      </w:r>
      <w:r w:rsidRPr="00FA7AEB">
        <w:rPr>
          <w:rFonts w:hint="eastAsia"/>
          <w:color w:val="000000" w:themeColor="text1"/>
        </w:rPr>
        <w:t>「通識教育中已經沒有新的變革，也沒有學校支持，他沒有限制但基本上</w:t>
      </w:r>
      <w:proofErr w:type="gramStart"/>
      <w:r w:rsidRPr="00FA7AEB">
        <w:rPr>
          <w:rFonts w:hint="eastAsia"/>
          <w:color w:val="000000" w:themeColor="text1"/>
        </w:rPr>
        <w:t>不</w:t>
      </w:r>
      <w:proofErr w:type="gramEnd"/>
      <w:r w:rsidRPr="00FA7AEB">
        <w:rPr>
          <w:rFonts w:hint="eastAsia"/>
          <w:color w:val="000000" w:themeColor="text1"/>
        </w:rPr>
        <w:t>支持，沒有計畫就沒有TA，即使有TA也不訓練，只是人力支持」…</w:t>
      </w:r>
      <w:proofErr w:type="gramStart"/>
      <w:r w:rsidRPr="00FA7AEB">
        <w:rPr>
          <w:rFonts w:hint="eastAsia"/>
          <w:color w:val="000000" w:themeColor="text1"/>
        </w:rPr>
        <w:t>…</w:t>
      </w:r>
      <w:proofErr w:type="gramEnd"/>
      <w:r w:rsidRPr="00FA7AEB">
        <w:rPr>
          <w:rFonts w:cs="標楷體" w:hint="eastAsia"/>
          <w:color w:val="000000" w:themeColor="text1"/>
          <w:kern w:val="0"/>
          <w:szCs w:val="32"/>
        </w:rPr>
        <w:t>等語</w:t>
      </w:r>
      <w:r w:rsidR="009941B7" w:rsidRPr="00FA7AEB">
        <w:rPr>
          <w:rFonts w:cs="標楷體" w:hint="eastAsia"/>
          <w:color w:val="000000" w:themeColor="text1"/>
          <w:kern w:val="0"/>
          <w:szCs w:val="32"/>
        </w:rPr>
        <w:t>，與上述全國大專校院調查</w:t>
      </w:r>
      <w:proofErr w:type="gramStart"/>
      <w:r w:rsidR="009941B7" w:rsidRPr="00FA7AEB">
        <w:rPr>
          <w:rFonts w:cs="標楷體" w:hint="eastAsia"/>
          <w:color w:val="000000" w:themeColor="text1"/>
          <w:kern w:val="0"/>
          <w:szCs w:val="32"/>
        </w:rPr>
        <w:t>意見堪符</w:t>
      </w:r>
      <w:proofErr w:type="gramEnd"/>
      <w:r w:rsidR="009941B7" w:rsidRPr="00FA7AEB">
        <w:rPr>
          <w:rFonts w:cs="標楷體" w:hint="eastAsia"/>
          <w:color w:val="000000" w:themeColor="text1"/>
          <w:kern w:val="0"/>
          <w:szCs w:val="32"/>
        </w:rPr>
        <w:t>。</w:t>
      </w:r>
      <w:r w:rsidR="00DA592B" w:rsidRPr="00FA7AEB">
        <w:rPr>
          <w:rFonts w:cs="標楷體" w:hint="eastAsia"/>
          <w:color w:val="000000" w:themeColor="text1"/>
          <w:kern w:val="0"/>
          <w:szCs w:val="32"/>
        </w:rPr>
        <w:t>針</w:t>
      </w:r>
      <w:r w:rsidR="009941B7" w:rsidRPr="00FA7AEB">
        <w:rPr>
          <w:rFonts w:cs="標楷體" w:hint="eastAsia"/>
          <w:color w:val="000000" w:themeColor="text1"/>
          <w:kern w:val="0"/>
          <w:szCs w:val="32"/>
        </w:rPr>
        <w:t>對</w:t>
      </w:r>
      <w:r w:rsidRPr="00FA7AEB">
        <w:rPr>
          <w:rFonts w:cs="標楷體" w:hint="eastAsia"/>
          <w:color w:val="000000" w:themeColor="text1"/>
          <w:kern w:val="0"/>
          <w:szCs w:val="32"/>
        </w:rPr>
        <w:t>此</w:t>
      </w:r>
      <w:r w:rsidR="000B11DF" w:rsidRPr="00FA7AEB">
        <w:rPr>
          <w:rFonts w:cs="標楷體" w:hint="eastAsia"/>
          <w:color w:val="000000" w:themeColor="text1"/>
          <w:kern w:val="0"/>
          <w:szCs w:val="32"/>
        </w:rPr>
        <w:t>問題</w:t>
      </w:r>
      <w:r w:rsidRPr="00FA7AEB">
        <w:rPr>
          <w:rFonts w:cs="標楷體" w:hint="eastAsia"/>
          <w:color w:val="000000" w:themeColor="text1"/>
          <w:kern w:val="0"/>
          <w:szCs w:val="32"/>
        </w:rPr>
        <w:t>，本院</w:t>
      </w:r>
      <w:proofErr w:type="gramStart"/>
      <w:r w:rsidR="0098425D" w:rsidRPr="00FA7AEB">
        <w:rPr>
          <w:rFonts w:cs="標楷體" w:hint="eastAsia"/>
          <w:color w:val="000000" w:themeColor="text1"/>
          <w:kern w:val="0"/>
          <w:szCs w:val="32"/>
        </w:rPr>
        <w:t>嗣</w:t>
      </w:r>
      <w:proofErr w:type="gramEnd"/>
      <w:r w:rsidRPr="00FA7AEB">
        <w:rPr>
          <w:rFonts w:cs="標楷體" w:hint="eastAsia"/>
          <w:color w:val="000000" w:themeColor="text1"/>
          <w:kern w:val="0"/>
          <w:szCs w:val="32"/>
        </w:rPr>
        <w:t>於111年9月19日詢問教育部高教司、技職司及相關單位主管人員亦稱，TA從106到109年正經歷</w:t>
      </w:r>
      <w:proofErr w:type="gramStart"/>
      <w:r w:rsidRPr="00FA7AEB">
        <w:rPr>
          <w:rFonts w:cs="標楷體" w:hint="eastAsia"/>
          <w:color w:val="000000" w:themeColor="text1"/>
          <w:kern w:val="0"/>
          <w:szCs w:val="32"/>
        </w:rPr>
        <w:t>勞僱</w:t>
      </w:r>
      <w:proofErr w:type="gramEnd"/>
      <w:r w:rsidRPr="00FA7AEB">
        <w:rPr>
          <w:rFonts w:cs="標楷體" w:hint="eastAsia"/>
          <w:color w:val="000000" w:themeColor="text1"/>
          <w:kern w:val="0"/>
          <w:szCs w:val="32"/>
        </w:rPr>
        <w:t>型和學習型教學助理的改變，以前由學習型TA</w:t>
      </w:r>
      <w:proofErr w:type="gramStart"/>
      <w:r w:rsidRPr="00FA7AEB">
        <w:rPr>
          <w:rFonts w:cs="標楷體" w:hint="eastAsia"/>
          <w:color w:val="000000" w:themeColor="text1"/>
          <w:kern w:val="0"/>
          <w:szCs w:val="32"/>
        </w:rPr>
        <w:t>由碩博士</w:t>
      </w:r>
      <w:proofErr w:type="gramEnd"/>
      <w:r w:rsidRPr="00FA7AEB">
        <w:rPr>
          <w:rFonts w:cs="標楷體" w:hint="eastAsia"/>
          <w:color w:val="000000" w:themeColor="text1"/>
          <w:kern w:val="0"/>
          <w:szCs w:val="32"/>
        </w:rPr>
        <w:t>在帶，現在變成</w:t>
      </w:r>
      <w:proofErr w:type="gramStart"/>
      <w:r w:rsidRPr="00FA7AEB">
        <w:rPr>
          <w:rFonts w:cs="標楷體" w:hint="eastAsia"/>
          <w:color w:val="000000" w:themeColor="text1"/>
          <w:kern w:val="0"/>
          <w:szCs w:val="32"/>
        </w:rPr>
        <w:t>勞僱</w:t>
      </w:r>
      <w:proofErr w:type="gramEnd"/>
      <w:r w:rsidRPr="00FA7AEB">
        <w:rPr>
          <w:rFonts w:cs="標楷體" w:hint="eastAsia"/>
          <w:color w:val="000000" w:themeColor="text1"/>
          <w:kern w:val="0"/>
          <w:szCs w:val="32"/>
        </w:rPr>
        <w:t>型，一定要給最低時薪，這樣雖然學校整體的錢沒有變，但</w:t>
      </w:r>
      <w:r w:rsidRPr="00FA7AEB">
        <w:rPr>
          <w:rFonts w:cs="標楷體" w:hint="eastAsia"/>
          <w:color w:val="000000" w:themeColor="text1"/>
          <w:kern w:val="0"/>
          <w:szCs w:val="32"/>
          <w:u w:val="single"/>
        </w:rPr>
        <w:t>因為</w:t>
      </w:r>
      <w:proofErr w:type="gramStart"/>
      <w:r w:rsidRPr="00FA7AEB">
        <w:rPr>
          <w:rFonts w:cs="標楷體" w:hint="eastAsia"/>
          <w:color w:val="000000" w:themeColor="text1"/>
          <w:kern w:val="0"/>
          <w:szCs w:val="32"/>
          <w:u w:val="single"/>
        </w:rPr>
        <w:t>勞僱</w:t>
      </w:r>
      <w:proofErr w:type="gramEnd"/>
      <w:r w:rsidRPr="00FA7AEB">
        <w:rPr>
          <w:rFonts w:cs="標楷體" w:hint="eastAsia"/>
          <w:color w:val="000000" w:themeColor="text1"/>
          <w:kern w:val="0"/>
          <w:szCs w:val="32"/>
          <w:u w:val="single"/>
        </w:rPr>
        <w:t>型的錢增加，</w:t>
      </w:r>
      <w:proofErr w:type="gramStart"/>
      <w:r w:rsidRPr="00FA7AEB">
        <w:rPr>
          <w:rFonts w:cs="標楷體" w:hint="eastAsia"/>
          <w:color w:val="000000" w:themeColor="text1"/>
          <w:kern w:val="0"/>
          <w:szCs w:val="32"/>
          <w:u w:val="single"/>
        </w:rPr>
        <w:t>能聘到</w:t>
      </w:r>
      <w:proofErr w:type="gramEnd"/>
      <w:r w:rsidRPr="00FA7AEB">
        <w:rPr>
          <w:rFonts w:cs="標楷體" w:hint="eastAsia"/>
          <w:color w:val="000000" w:themeColor="text1"/>
          <w:kern w:val="0"/>
          <w:szCs w:val="32"/>
          <w:u w:val="single"/>
        </w:rPr>
        <w:t>的TA人數一定會跟著減少，這部分會有因為身分改變的狀況</w:t>
      </w:r>
      <w:r w:rsidR="00EF1063" w:rsidRPr="00FA7AEB">
        <w:rPr>
          <w:rFonts w:cs="標楷體" w:hint="eastAsia"/>
          <w:color w:val="000000" w:themeColor="text1"/>
          <w:kern w:val="0"/>
          <w:szCs w:val="32"/>
        </w:rPr>
        <w:t>；</w:t>
      </w:r>
      <w:r w:rsidRPr="00FA7AEB">
        <w:rPr>
          <w:rFonts w:cs="標楷體" w:hint="eastAsia"/>
          <w:color w:val="000000" w:themeColor="text1"/>
          <w:kern w:val="0"/>
          <w:szCs w:val="32"/>
        </w:rPr>
        <w:t>針對私立技職TA降到4~</w:t>
      </w:r>
      <w:proofErr w:type="gramStart"/>
      <w:r w:rsidRPr="00FA7AEB">
        <w:rPr>
          <w:rFonts w:cs="標楷體" w:hint="eastAsia"/>
          <w:color w:val="000000" w:themeColor="text1"/>
          <w:kern w:val="0"/>
          <w:szCs w:val="32"/>
        </w:rPr>
        <w:t>5成</w:t>
      </w:r>
      <w:proofErr w:type="gramEnd"/>
      <w:r w:rsidRPr="00FA7AEB">
        <w:rPr>
          <w:rFonts w:cs="標楷體" w:hint="eastAsia"/>
          <w:color w:val="000000" w:themeColor="text1"/>
          <w:kern w:val="0"/>
          <w:szCs w:val="32"/>
        </w:rPr>
        <w:t>差異的分析，</w:t>
      </w:r>
      <w:r w:rsidR="00C33B38" w:rsidRPr="00FA7AEB">
        <w:rPr>
          <w:rFonts w:cs="標楷體" w:hint="eastAsia"/>
          <w:color w:val="000000" w:themeColor="text1"/>
          <w:kern w:val="0"/>
          <w:szCs w:val="32"/>
        </w:rPr>
        <w:t>教育部</w:t>
      </w:r>
      <w:r w:rsidRPr="00FA7AEB">
        <w:rPr>
          <w:rFonts w:cs="標楷體" w:hint="eastAsia"/>
          <w:color w:val="000000" w:themeColor="text1"/>
          <w:kern w:val="0"/>
          <w:szCs w:val="32"/>
        </w:rPr>
        <w:t>將</w:t>
      </w:r>
      <w:r w:rsidR="00C33B38" w:rsidRPr="00FA7AEB">
        <w:rPr>
          <w:rFonts w:cs="標楷體" w:hint="eastAsia"/>
          <w:color w:val="000000" w:themeColor="text1"/>
          <w:kern w:val="0"/>
          <w:szCs w:val="32"/>
        </w:rPr>
        <w:t>再</w:t>
      </w:r>
      <w:r w:rsidRPr="00FA7AEB">
        <w:rPr>
          <w:rFonts w:cs="標楷體" w:hint="eastAsia"/>
          <w:color w:val="000000" w:themeColor="text1"/>
          <w:kern w:val="0"/>
          <w:szCs w:val="32"/>
        </w:rPr>
        <w:t>分析這個原因趨勢，了解後回覆，也許在一些計畫中列為消極條件，未來在經費或評鑑上可以加入考量</w:t>
      </w:r>
      <w:r w:rsidR="00C86719" w:rsidRPr="00FA7AEB">
        <w:rPr>
          <w:rFonts w:hint="eastAsia"/>
          <w:color w:val="000000" w:themeColor="text1"/>
        </w:rPr>
        <w:t>…</w:t>
      </w:r>
      <w:proofErr w:type="gramStart"/>
      <w:r w:rsidR="00C86719" w:rsidRPr="00FA7AEB">
        <w:rPr>
          <w:rFonts w:hint="eastAsia"/>
          <w:color w:val="000000" w:themeColor="text1"/>
        </w:rPr>
        <w:t>…</w:t>
      </w:r>
      <w:proofErr w:type="gramEnd"/>
      <w:r w:rsidR="00C86719" w:rsidRPr="00FA7AEB">
        <w:rPr>
          <w:rFonts w:cs="標楷體" w:hint="eastAsia"/>
          <w:color w:val="000000" w:themeColor="text1"/>
          <w:kern w:val="0"/>
          <w:szCs w:val="32"/>
        </w:rPr>
        <w:t>等語</w:t>
      </w:r>
      <w:r w:rsidRPr="00FA7AEB">
        <w:rPr>
          <w:rFonts w:cs="標楷體" w:hint="eastAsia"/>
          <w:color w:val="000000" w:themeColor="text1"/>
          <w:kern w:val="0"/>
          <w:szCs w:val="32"/>
        </w:rPr>
        <w:t>。益證，教育部對於上述教學處遇之TA相關現況</w:t>
      </w:r>
      <w:r w:rsidRPr="00FA7AEB">
        <w:rPr>
          <w:rFonts w:cs="標楷體" w:hint="eastAsia"/>
          <w:color w:val="000000" w:themeColor="text1"/>
          <w:kern w:val="0"/>
          <w:szCs w:val="32"/>
        </w:rPr>
        <w:lastRenderedPageBreak/>
        <w:t>議題仍待積極掌握瞭解，協助謀求解決。</w:t>
      </w:r>
    </w:p>
    <w:p w:rsidR="00BD6556" w:rsidRPr="00FA7AEB" w:rsidRDefault="00BD6556" w:rsidP="00951D64">
      <w:pPr>
        <w:pStyle w:val="3"/>
        <w:rPr>
          <w:color w:val="000000" w:themeColor="text1"/>
        </w:rPr>
      </w:pPr>
      <w:r w:rsidRPr="00FA7AEB">
        <w:rPr>
          <w:rFonts w:hint="eastAsia"/>
          <w:color w:val="000000" w:themeColor="text1"/>
        </w:rPr>
        <w:t>綜上，</w:t>
      </w:r>
      <w:r w:rsidR="00D12021" w:rsidRPr="00FA7AEB">
        <w:rPr>
          <w:rFonts w:hint="eastAsia"/>
          <w:color w:val="000000" w:themeColor="text1"/>
        </w:rPr>
        <w:t>大專校院教師學期課程之教學助理</w:t>
      </w:r>
      <w:proofErr w:type="gramStart"/>
      <w:r w:rsidR="00D12021" w:rsidRPr="00FA7AEB">
        <w:rPr>
          <w:rFonts w:hAnsi="標楷體" w:hint="eastAsia"/>
          <w:color w:val="000000" w:themeColor="text1"/>
        </w:rPr>
        <w:t>（</w:t>
      </w:r>
      <w:proofErr w:type="gramEnd"/>
      <w:r w:rsidR="00D12021" w:rsidRPr="00FA7AEB">
        <w:rPr>
          <w:rFonts w:hint="eastAsia"/>
          <w:color w:val="000000" w:themeColor="text1"/>
        </w:rPr>
        <w:t>教學助教)</w:t>
      </w:r>
      <w:proofErr w:type="gramStart"/>
      <w:r w:rsidR="00D12021" w:rsidRPr="00FA7AEB">
        <w:rPr>
          <w:rFonts w:hAnsi="標楷體" w:hint="eastAsia"/>
          <w:color w:val="000000" w:themeColor="text1"/>
        </w:rPr>
        <w:t>（</w:t>
      </w:r>
      <w:proofErr w:type="gramEnd"/>
      <w:r w:rsidR="00D12021" w:rsidRPr="00FA7AEB">
        <w:rPr>
          <w:rFonts w:hint="eastAsia"/>
          <w:color w:val="000000" w:themeColor="text1"/>
        </w:rPr>
        <w:t>Teaching Assistant，TA</w:t>
      </w:r>
      <w:r w:rsidR="00D12021" w:rsidRPr="00FA7AEB">
        <w:rPr>
          <w:rFonts w:hAnsi="標楷體" w:hint="eastAsia"/>
          <w:color w:val="000000" w:themeColor="text1"/>
        </w:rPr>
        <w:t>)</w:t>
      </w:r>
      <w:r w:rsidR="00D12021" w:rsidRPr="00FA7AEB">
        <w:rPr>
          <w:rFonts w:hint="eastAsia"/>
          <w:color w:val="000000" w:themeColor="text1"/>
        </w:rPr>
        <w:t>係以在學生為課程教學之助手，協助教師進行課程相關輔助活動或行政工作，如討論、實驗、實習、演練、操作機具、維護教學場域及數位課程等有關教學協助或課程助理之工作，大專校院</w:t>
      </w:r>
      <w:proofErr w:type="gramStart"/>
      <w:r w:rsidR="00D12021" w:rsidRPr="00FA7AEB">
        <w:rPr>
          <w:rFonts w:hint="eastAsia"/>
          <w:color w:val="000000" w:themeColor="text1"/>
        </w:rPr>
        <w:t>多數並肯認</w:t>
      </w:r>
      <w:proofErr w:type="gramEnd"/>
      <w:r w:rsidR="00D12021" w:rsidRPr="00FA7AEB">
        <w:rPr>
          <w:rFonts w:hint="eastAsia"/>
          <w:color w:val="000000" w:themeColor="text1"/>
        </w:rPr>
        <w:t>TA附有提升教學品質之功能，且針對可能落入低學習成就之學生，教育部亦認</w:t>
      </w:r>
      <w:r w:rsidR="00D12021" w:rsidRPr="00FA7AEB">
        <w:rPr>
          <w:rFonts w:cs="標楷體" w:hint="eastAsia"/>
          <w:color w:val="000000" w:themeColor="text1"/>
          <w:kern w:val="0"/>
          <w:szCs w:val="32"/>
        </w:rPr>
        <w:t>儘早提供TA輔助等積極性與預防性之介入輔導方式協助；</w:t>
      </w:r>
      <w:proofErr w:type="gramStart"/>
      <w:r w:rsidR="00D12021" w:rsidRPr="00FA7AEB">
        <w:rPr>
          <w:rFonts w:cs="標楷體" w:hint="eastAsia"/>
          <w:color w:val="000000" w:themeColor="text1"/>
          <w:kern w:val="0"/>
          <w:szCs w:val="32"/>
        </w:rPr>
        <w:t>惟查因</w:t>
      </w:r>
      <w:proofErr w:type="gramEnd"/>
      <w:r w:rsidR="00D12021" w:rsidRPr="00FA7AEB">
        <w:rPr>
          <w:rFonts w:cs="標楷體" w:hint="eastAsia"/>
          <w:color w:val="000000" w:themeColor="text1"/>
          <w:kern w:val="0"/>
          <w:szCs w:val="32"/>
        </w:rPr>
        <w:t>經費短</w:t>
      </w:r>
      <w:proofErr w:type="gramStart"/>
      <w:r w:rsidR="00D12021" w:rsidRPr="00FA7AEB">
        <w:rPr>
          <w:rFonts w:cs="標楷體" w:hint="eastAsia"/>
          <w:color w:val="000000" w:themeColor="text1"/>
          <w:kern w:val="0"/>
          <w:szCs w:val="32"/>
        </w:rPr>
        <w:t>絀</w:t>
      </w:r>
      <w:proofErr w:type="gramEnd"/>
      <w:r w:rsidR="00D12021" w:rsidRPr="00FA7AEB">
        <w:rPr>
          <w:rFonts w:cs="標楷體" w:hint="eastAsia"/>
          <w:color w:val="000000" w:themeColor="text1"/>
          <w:kern w:val="0"/>
          <w:szCs w:val="32"/>
        </w:rPr>
        <w:t>、全面納保及工資提升等綜合因素，近年全國TA人數驟降，自106年之</w:t>
      </w:r>
      <w:r w:rsidR="00D12021" w:rsidRPr="00FA7AEB">
        <w:rPr>
          <w:rFonts w:cs="標楷體"/>
          <w:color w:val="000000" w:themeColor="text1"/>
          <w:kern w:val="0"/>
          <w:szCs w:val="32"/>
        </w:rPr>
        <w:t>53,428</w:t>
      </w:r>
      <w:r w:rsidR="00D12021" w:rsidRPr="00FA7AEB">
        <w:rPr>
          <w:rFonts w:cs="標楷體" w:hint="eastAsia"/>
          <w:color w:val="000000" w:themeColor="text1"/>
          <w:kern w:val="0"/>
          <w:szCs w:val="32"/>
        </w:rPr>
        <w:t>人降至109</w:t>
      </w:r>
      <w:r w:rsidR="000D115A" w:rsidRPr="00FA7AEB">
        <w:rPr>
          <w:rFonts w:cs="標楷體" w:hint="eastAsia"/>
          <w:color w:val="000000" w:themeColor="text1"/>
          <w:kern w:val="0"/>
          <w:szCs w:val="32"/>
        </w:rPr>
        <w:t>學年</w:t>
      </w:r>
      <w:r w:rsidR="00D12021" w:rsidRPr="00FA7AEB">
        <w:rPr>
          <w:rFonts w:cs="標楷體"/>
          <w:color w:val="000000" w:themeColor="text1"/>
          <w:kern w:val="0"/>
          <w:szCs w:val="32"/>
        </w:rPr>
        <w:t>38,787</w:t>
      </w:r>
      <w:r w:rsidR="00D12021" w:rsidRPr="00FA7AEB">
        <w:rPr>
          <w:rFonts w:cs="標楷體" w:hint="eastAsia"/>
          <w:color w:val="000000" w:themeColor="text1"/>
          <w:kern w:val="0"/>
          <w:szCs w:val="32"/>
        </w:rPr>
        <w:t>人，尤以私立技</w:t>
      </w:r>
      <w:proofErr w:type="gramStart"/>
      <w:r w:rsidR="00D12021" w:rsidRPr="00FA7AEB">
        <w:rPr>
          <w:rFonts w:cs="標楷體" w:hint="eastAsia"/>
          <w:color w:val="000000" w:themeColor="text1"/>
          <w:kern w:val="0"/>
          <w:szCs w:val="32"/>
        </w:rPr>
        <w:t>職校院降幅</w:t>
      </w:r>
      <w:proofErr w:type="gramEnd"/>
      <w:r w:rsidR="00D12021" w:rsidRPr="00FA7AEB">
        <w:rPr>
          <w:rFonts w:cs="標楷體" w:hint="eastAsia"/>
          <w:color w:val="000000" w:themeColor="text1"/>
          <w:kern w:val="0"/>
          <w:szCs w:val="32"/>
        </w:rPr>
        <w:t>達44.9%為甚（</w:t>
      </w:r>
      <w:r w:rsidR="00D12021" w:rsidRPr="00FA7AEB">
        <w:rPr>
          <w:rFonts w:cs="標楷體"/>
          <w:color w:val="000000" w:themeColor="text1"/>
          <w:kern w:val="0"/>
          <w:szCs w:val="32"/>
        </w:rPr>
        <w:t>14,035</w:t>
      </w:r>
      <w:r w:rsidR="00D12021" w:rsidRPr="00FA7AEB">
        <w:rPr>
          <w:rFonts w:cs="標楷體" w:hint="eastAsia"/>
          <w:color w:val="000000" w:themeColor="text1"/>
          <w:kern w:val="0"/>
          <w:szCs w:val="32"/>
        </w:rPr>
        <w:t>人降至</w:t>
      </w:r>
      <w:r w:rsidR="00D12021" w:rsidRPr="00FA7AEB">
        <w:rPr>
          <w:rFonts w:cs="標楷體"/>
          <w:color w:val="000000" w:themeColor="text1"/>
          <w:kern w:val="0"/>
          <w:szCs w:val="32"/>
        </w:rPr>
        <w:t>7,734</w:t>
      </w:r>
      <w:r w:rsidR="00D12021" w:rsidRPr="00FA7AEB">
        <w:rPr>
          <w:rFonts w:cs="標楷體" w:hint="eastAsia"/>
          <w:color w:val="000000" w:themeColor="text1"/>
          <w:kern w:val="0"/>
          <w:szCs w:val="32"/>
        </w:rPr>
        <w:t>人），</w:t>
      </w:r>
      <w:proofErr w:type="gramStart"/>
      <w:r w:rsidR="00D12021" w:rsidRPr="00FA7AEB">
        <w:rPr>
          <w:rFonts w:cs="標楷體" w:hint="eastAsia"/>
          <w:color w:val="000000" w:themeColor="text1"/>
          <w:kern w:val="0"/>
          <w:szCs w:val="32"/>
        </w:rPr>
        <w:t>況</w:t>
      </w:r>
      <w:proofErr w:type="gramEnd"/>
      <w:r w:rsidR="00D12021" w:rsidRPr="00FA7AEB">
        <w:rPr>
          <w:rFonts w:cs="標楷體" w:hint="eastAsia"/>
          <w:color w:val="000000" w:themeColor="text1"/>
          <w:kern w:val="0"/>
          <w:szCs w:val="32"/>
        </w:rPr>
        <w:t>本院與北</w:t>
      </w:r>
      <w:r w:rsidR="00D12021" w:rsidRPr="00FA7AEB">
        <w:rPr>
          <w:rFonts w:hint="eastAsia"/>
          <w:color w:val="000000" w:themeColor="text1"/>
        </w:rPr>
        <w:t>、</w:t>
      </w:r>
      <w:r w:rsidR="00D12021" w:rsidRPr="00FA7AEB">
        <w:rPr>
          <w:rFonts w:cs="標楷體" w:hint="eastAsia"/>
          <w:color w:val="000000" w:themeColor="text1"/>
          <w:kern w:val="0"/>
          <w:szCs w:val="32"/>
        </w:rPr>
        <w:t>中</w:t>
      </w:r>
      <w:r w:rsidR="00D12021" w:rsidRPr="00FA7AEB">
        <w:rPr>
          <w:rFonts w:hint="eastAsia"/>
          <w:color w:val="000000" w:themeColor="text1"/>
        </w:rPr>
        <w:t>、</w:t>
      </w:r>
      <w:proofErr w:type="gramStart"/>
      <w:r w:rsidR="00D12021" w:rsidRPr="00FA7AEB">
        <w:rPr>
          <w:rFonts w:cs="標楷體" w:hint="eastAsia"/>
          <w:color w:val="000000" w:themeColor="text1"/>
          <w:kern w:val="0"/>
          <w:szCs w:val="32"/>
        </w:rPr>
        <w:t>南私校</w:t>
      </w:r>
      <w:proofErr w:type="gramEnd"/>
      <w:r w:rsidR="00D12021" w:rsidRPr="00FA7AEB">
        <w:rPr>
          <w:rFonts w:cs="標楷體" w:hint="eastAsia"/>
          <w:color w:val="000000" w:themeColor="text1"/>
          <w:kern w:val="0"/>
          <w:szCs w:val="32"/>
        </w:rPr>
        <w:t>教師之座談意見顯示，</w:t>
      </w:r>
      <w:r w:rsidR="00D12021" w:rsidRPr="00FA7AEB">
        <w:rPr>
          <w:rFonts w:cs="標楷體"/>
          <w:color w:val="000000" w:themeColor="text1"/>
          <w:kern w:val="0"/>
          <w:szCs w:val="32"/>
        </w:rPr>
        <w:t>TA</w:t>
      </w:r>
      <w:r w:rsidR="00D12021" w:rsidRPr="00FA7AEB">
        <w:rPr>
          <w:rFonts w:cs="標楷體" w:hint="eastAsia"/>
          <w:color w:val="000000" w:themeColor="text1"/>
          <w:kern w:val="0"/>
          <w:szCs w:val="32"/>
        </w:rPr>
        <w:t>教學輔助之需求日益增加，然因計畫補助及經費限制，申請門檻相對提高，難以滿足課程需求，肇致教師教學處遇困難等不利影響，亟待教育部通盤調查瞭解，謀求解決，以維學生受教權益</w:t>
      </w:r>
      <w:r w:rsidR="005C1131" w:rsidRPr="00FA7AEB">
        <w:rPr>
          <w:rFonts w:hint="eastAsia"/>
          <w:color w:val="000000" w:themeColor="text1"/>
        </w:rPr>
        <w:t>。</w:t>
      </w:r>
    </w:p>
    <w:p w:rsidR="00BD6556" w:rsidRPr="00FA7AEB" w:rsidRDefault="00BD6556" w:rsidP="009F146A">
      <w:pPr>
        <w:pStyle w:val="2"/>
        <w:rPr>
          <w:b/>
          <w:color w:val="000000" w:themeColor="text1"/>
        </w:rPr>
      </w:pPr>
      <w:bookmarkStart w:id="61" w:name="_Toc118461436"/>
      <w:bookmarkEnd w:id="57"/>
      <w:bookmarkEnd w:id="58"/>
      <w:r w:rsidRPr="00FA7AEB">
        <w:rPr>
          <w:rFonts w:hint="eastAsia"/>
          <w:b/>
          <w:color w:val="000000" w:themeColor="text1"/>
        </w:rPr>
        <w:t>關於</w:t>
      </w:r>
      <w:r w:rsidR="00E84371" w:rsidRPr="00FA7AEB">
        <w:rPr>
          <w:rFonts w:hint="eastAsia"/>
          <w:b/>
          <w:color w:val="000000" w:themeColor="text1"/>
        </w:rPr>
        <w:t>大專校院</w:t>
      </w:r>
      <w:r w:rsidRPr="00FA7AEB">
        <w:rPr>
          <w:rFonts w:hint="eastAsia"/>
          <w:b/>
          <w:color w:val="000000" w:themeColor="text1"/>
        </w:rPr>
        <w:t>教學處遇相關困境</w:t>
      </w:r>
      <w:r w:rsidR="00A0542D" w:rsidRPr="00FA7AEB">
        <w:rPr>
          <w:rFonts w:hint="eastAsia"/>
          <w:b/>
          <w:color w:val="000000" w:themeColor="text1"/>
        </w:rPr>
        <w:t>議題之一</w:t>
      </w:r>
      <w:r w:rsidRPr="00FA7AEB">
        <w:rPr>
          <w:rFonts w:hint="eastAsia"/>
          <w:b/>
          <w:color w:val="000000" w:themeColor="text1"/>
        </w:rPr>
        <w:t>，</w:t>
      </w:r>
      <w:r w:rsidR="006D2A6A" w:rsidRPr="00FA7AEB">
        <w:rPr>
          <w:rFonts w:hint="eastAsia"/>
          <w:b/>
          <w:color w:val="000000" w:themeColor="text1"/>
        </w:rPr>
        <w:t>據悉</w:t>
      </w:r>
      <w:r w:rsidRPr="00FA7AEB">
        <w:rPr>
          <w:rFonts w:hint="eastAsia"/>
          <w:b/>
          <w:color w:val="000000" w:themeColor="text1"/>
        </w:rPr>
        <w:t>如</w:t>
      </w:r>
      <w:r w:rsidR="00024652" w:rsidRPr="00FA7AEB">
        <w:rPr>
          <w:rFonts w:hint="eastAsia"/>
          <w:b/>
          <w:color w:val="000000" w:themeColor="text1"/>
        </w:rPr>
        <w:t>教室</w:t>
      </w:r>
      <w:r w:rsidR="00370B25" w:rsidRPr="00FA7AEB">
        <w:rPr>
          <w:rFonts w:hint="eastAsia"/>
          <w:b/>
          <w:color w:val="000000" w:themeColor="text1"/>
        </w:rPr>
        <w:t>之</w:t>
      </w:r>
      <w:r w:rsidRPr="00FA7AEB">
        <w:rPr>
          <w:rFonts w:hint="eastAsia"/>
          <w:b/>
          <w:color w:val="000000" w:themeColor="text1"/>
        </w:rPr>
        <w:t>教學設備（以資訊講桌/E化講桌/數位多功能講桌</w:t>
      </w:r>
      <w:r w:rsidR="00563231" w:rsidRPr="00FA7AEB">
        <w:rPr>
          <w:rFonts w:hint="eastAsia"/>
          <w:b/>
          <w:color w:val="000000" w:themeColor="text1"/>
        </w:rPr>
        <w:t>等設施</w:t>
      </w:r>
      <w:r w:rsidRPr="00FA7AEB">
        <w:rPr>
          <w:rFonts w:hint="eastAsia"/>
          <w:b/>
          <w:color w:val="000000" w:themeColor="text1"/>
        </w:rPr>
        <w:t>為例）</w:t>
      </w:r>
      <w:r w:rsidR="00D766BC" w:rsidRPr="00FA7AEB">
        <w:rPr>
          <w:rFonts w:hint="eastAsia"/>
          <w:b/>
          <w:color w:val="000000" w:themeColor="text1"/>
        </w:rPr>
        <w:t>數量</w:t>
      </w:r>
      <w:r w:rsidRPr="00FA7AEB">
        <w:rPr>
          <w:rFonts w:hint="eastAsia"/>
          <w:b/>
          <w:color w:val="000000" w:themeColor="text1"/>
        </w:rPr>
        <w:t>匱乏或軟硬體設備老舊</w:t>
      </w:r>
      <w:r w:rsidR="0080078A" w:rsidRPr="00FA7AEB">
        <w:rPr>
          <w:rFonts w:hint="eastAsia"/>
          <w:b/>
          <w:color w:val="000000" w:themeColor="text1"/>
        </w:rPr>
        <w:t>情形</w:t>
      </w:r>
      <w:r w:rsidRPr="00FA7AEB">
        <w:rPr>
          <w:rFonts w:hint="eastAsia"/>
          <w:b/>
          <w:color w:val="000000" w:themeColor="text1"/>
        </w:rPr>
        <w:t>，</w:t>
      </w:r>
      <w:r w:rsidR="00B42BAF" w:rsidRPr="00FA7AEB">
        <w:rPr>
          <w:rFonts w:hint="eastAsia"/>
          <w:b/>
          <w:color w:val="000000" w:themeColor="text1"/>
        </w:rPr>
        <w:t>學</w:t>
      </w:r>
      <w:r w:rsidRPr="00FA7AEB">
        <w:rPr>
          <w:rFonts w:hint="eastAsia"/>
          <w:b/>
          <w:color w:val="000000" w:themeColor="text1"/>
        </w:rPr>
        <w:t>校遲未積極更新修復，影響教學效能</w:t>
      </w:r>
      <w:r w:rsidR="00196A70" w:rsidRPr="00FA7AEB">
        <w:rPr>
          <w:rFonts w:hint="eastAsia"/>
          <w:b/>
          <w:color w:val="000000" w:themeColor="text1"/>
        </w:rPr>
        <w:t>等情</w:t>
      </w:r>
      <w:r w:rsidR="00DC04DD" w:rsidRPr="00FA7AEB">
        <w:rPr>
          <w:rFonts w:hint="eastAsia"/>
          <w:b/>
          <w:color w:val="000000" w:themeColor="text1"/>
        </w:rPr>
        <w:t>；</w:t>
      </w:r>
      <w:r w:rsidR="00F757C2" w:rsidRPr="00FA7AEB">
        <w:rPr>
          <w:rFonts w:hint="eastAsia"/>
          <w:b/>
          <w:color w:val="000000" w:themeColor="text1"/>
        </w:rPr>
        <w:t>經</w:t>
      </w:r>
      <w:r w:rsidR="004A2963" w:rsidRPr="00FA7AEB">
        <w:rPr>
          <w:rFonts w:hint="eastAsia"/>
          <w:b/>
          <w:color w:val="000000" w:themeColor="text1"/>
        </w:rPr>
        <w:t>本案函查顯示，現行公立大專校院配置資訊講桌之校數為</w:t>
      </w:r>
      <w:r w:rsidR="004A2963" w:rsidRPr="00FA7AEB">
        <w:rPr>
          <w:b/>
          <w:color w:val="000000" w:themeColor="text1"/>
        </w:rPr>
        <w:t>47</w:t>
      </w:r>
      <w:r w:rsidR="004A2963" w:rsidRPr="00FA7AEB">
        <w:rPr>
          <w:rFonts w:hint="eastAsia"/>
          <w:b/>
          <w:color w:val="000000" w:themeColor="text1"/>
        </w:rPr>
        <w:t>校（占比</w:t>
      </w:r>
      <w:r w:rsidR="004A2963" w:rsidRPr="00FA7AEB">
        <w:rPr>
          <w:b/>
          <w:color w:val="000000" w:themeColor="text1"/>
        </w:rPr>
        <w:t>33.6%</w:t>
      </w:r>
      <w:r w:rsidR="004A2963" w:rsidRPr="00FA7AEB">
        <w:rPr>
          <w:rFonts w:hint="eastAsia"/>
          <w:b/>
          <w:color w:val="000000" w:themeColor="text1"/>
        </w:rPr>
        <w:t>）、私立配置校數</w:t>
      </w:r>
      <w:r w:rsidR="00983E6B" w:rsidRPr="00FA7AEB">
        <w:rPr>
          <w:rFonts w:hint="eastAsia"/>
          <w:b/>
          <w:color w:val="000000" w:themeColor="text1"/>
        </w:rPr>
        <w:t>有</w:t>
      </w:r>
      <w:r w:rsidR="004A2963" w:rsidRPr="00FA7AEB">
        <w:rPr>
          <w:b/>
          <w:color w:val="000000" w:themeColor="text1"/>
        </w:rPr>
        <w:t>93</w:t>
      </w:r>
      <w:r w:rsidR="004A2963" w:rsidRPr="00FA7AEB">
        <w:rPr>
          <w:rFonts w:hint="eastAsia"/>
          <w:b/>
          <w:color w:val="000000" w:themeColor="text1"/>
        </w:rPr>
        <w:t>校（占比</w:t>
      </w:r>
      <w:r w:rsidR="004A2963" w:rsidRPr="00FA7AEB">
        <w:rPr>
          <w:b/>
          <w:color w:val="000000" w:themeColor="text1"/>
        </w:rPr>
        <w:t>66.4%</w:t>
      </w:r>
      <w:r w:rsidR="004A2963" w:rsidRPr="00FA7AEB">
        <w:rPr>
          <w:rFonts w:hint="eastAsia"/>
          <w:b/>
          <w:color w:val="000000" w:themeColor="text1"/>
        </w:rPr>
        <w:t>），然部分學校表示</w:t>
      </w:r>
      <w:r w:rsidR="00A76FA8" w:rsidRPr="00FA7AEB">
        <w:rPr>
          <w:rFonts w:hint="eastAsia"/>
          <w:b/>
          <w:color w:val="000000" w:themeColor="text1"/>
        </w:rPr>
        <w:t>確實</w:t>
      </w:r>
      <w:r w:rsidR="004A2963" w:rsidRPr="00FA7AEB">
        <w:rPr>
          <w:rFonts w:hint="eastAsia"/>
          <w:b/>
          <w:color w:val="000000" w:themeColor="text1"/>
        </w:rPr>
        <w:t>面臨建置設備經費高昂、維護成本有限，未達</w:t>
      </w:r>
      <w:proofErr w:type="gramStart"/>
      <w:r w:rsidR="004A2963" w:rsidRPr="00FA7AEB">
        <w:rPr>
          <w:rFonts w:hint="eastAsia"/>
          <w:b/>
          <w:color w:val="000000" w:themeColor="text1"/>
        </w:rPr>
        <w:t>汰</w:t>
      </w:r>
      <w:proofErr w:type="gramEnd"/>
      <w:r w:rsidR="004A2963" w:rsidRPr="00FA7AEB">
        <w:rPr>
          <w:rFonts w:hint="eastAsia"/>
          <w:b/>
          <w:color w:val="000000" w:themeColor="text1"/>
        </w:rPr>
        <w:t>換年限</w:t>
      </w:r>
      <w:r w:rsidR="009F146A" w:rsidRPr="00FA7AEB">
        <w:rPr>
          <w:rFonts w:hint="eastAsia"/>
          <w:b/>
          <w:color w:val="000000" w:themeColor="text1"/>
        </w:rPr>
        <w:t>等</w:t>
      </w:r>
      <w:r w:rsidR="004A2963" w:rsidRPr="00FA7AEB">
        <w:rPr>
          <w:rFonts w:hint="eastAsia"/>
          <w:b/>
          <w:color w:val="000000" w:themeColor="text1"/>
        </w:rPr>
        <w:t>執行效能低落問題</w:t>
      </w:r>
      <w:r w:rsidR="00B76D71" w:rsidRPr="00FA7AEB">
        <w:rPr>
          <w:rFonts w:hint="eastAsia"/>
          <w:b/>
          <w:color w:val="000000" w:themeColor="text1"/>
        </w:rPr>
        <w:t>；</w:t>
      </w:r>
      <w:proofErr w:type="gramStart"/>
      <w:r w:rsidRPr="00FA7AEB">
        <w:rPr>
          <w:rFonts w:hint="eastAsia"/>
          <w:b/>
          <w:color w:val="000000" w:themeColor="text1"/>
        </w:rPr>
        <w:t>復據</w:t>
      </w:r>
      <w:r w:rsidR="006C5847" w:rsidRPr="00FA7AEB">
        <w:rPr>
          <w:rFonts w:hint="eastAsia"/>
          <w:b/>
          <w:color w:val="000000" w:themeColor="text1"/>
        </w:rPr>
        <w:t>私校</w:t>
      </w:r>
      <w:proofErr w:type="gramEnd"/>
      <w:r w:rsidRPr="00FA7AEB">
        <w:rPr>
          <w:rFonts w:hint="eastAsia"/>
          <w:b/>
          <w:color w:val="000000" w:themeColor="text1"/>
        </w:rPr>
        <w:t>教師</w:t>
      </w:r>
      <w:r w:rsidR="002C1B7B" w:rsidRPr="00FA7AEB">
        <w:rPr>
          <w:rFonts w:hint="eastAsia"/>
          <w:b/>
          <w:color w:val="000000" w:themeColor="text1"/>
        </w:rPr>
        <w:t>意見</w:t>
      </w:r>
      <w:r w:rsidR="000E0A72" w:rsidRPr="00FA7AEB">
        <w:rPr>
          <w:rFonts w:hint="eastAsia"/>
          <w:b/>
          <w:color w:val="000000" w:themeColor="text1"/>
        </w:rPr>
        <w:t>指稱</w:t>
      </w:r>
      <w:r w:rsidRPr="00FA7AEB">
        <w:rPr>
          <w:rFonts w:hint="eastAsia"/>
          <w:b/>
          <w:color w:val="000000" w:themeColor="text1"/>
        </w:rPr>
        <w:t>，如</w:t>
      </w:r>
      <w:r w:rsidR="009E421F" w:rsidRPr="00FA7AEB">
        <w:rPr>
          <w:rFonts w:hint="eastAsia"/>
          <w:b/>
          <w:color w:val="000000" w:themeColor="text1"/>
        </w:rPr>
        <w:t>教師</w:t>
      </w:r>
      <w:r w:rsidRPr="00FA7AEB">
        <w:rPr>
          <w:rFonts w:hint="eastAsia"/>
          <w:b/>
          <w:color w:val="000000" w:themeColor="text1"/>
        </w:rPr>
        <w:t>改以校方配置之個人電腦作為教學使用，</w:t>
      </w:r>
      <w:r w:rsidR="00F75A0D" w:rsidRPr="00FA7AEB">
        <w:rPr>
          <w:rFonts w:hint="eastAsia"/>
          <w:b/>
          <w:color w:val="000000" w:themeColor="text1"/>
        </w:rPr>
        <w:t>則因</w:t>
      </w:r>
      <w:r w:rsidRPr="00FA7AEB">
        <w:rPr>
          <w:rFonts w:hint="eastAsia"/>
          <w:b/>
          <w:color w:val="000000" w:themeColor="text1"/>
        </w:rPr>
        <w:t>實際</w:t>
      </w:r>
      <w:proofErr w:type="gramStart"/>
      <w:r w:rsidRPr="00FA7AEB">
        <w:rPr>
          <w:rFonts w:hint="eastAsia"/>
          <w:b/>
          <w:color w:val="000000" w:themeColor="text1"/>
        </w:rPr>
        <w:t>汰</w:t>
      </w:r>
      <w:proofErr w:type="gramEnd"/>
      <w:r w:rsidRPr="00FA7AEB">
        <w:rPr>
          <w:rFonts w:hint="eastAsia"/>
          <w:b/>
          <w:color w:val="000000" w:themeColor="text1"/>
        </w:rPr>
        <w:t>換效率及行政協助措施</w:t>
      </w:r>
      <w:r w:rsidR="0035503F" w:rsidRPr="00FA7AEB">
        <w:rPr>
          <w:rFonts w:hint="eastAsia"/>
          <w:b/>
          <w:color w:val="000000" w:themeColor="text1"/>
        </w:rPr>
        <w:t>（人力）</w:t>
      </w:r>
      <w:r w:rsidRPr="00FA7AEB">
        <w:rPr>
          <w:rFonts w:hint="eastAsia"/>
          <w:b/>
          <w:color w:val="000000" w:themeColor="text1"/>
        </w:rPr>
        <w:t>不足，嚴</w:t>
      </w:r>
      <w:r w:rsidR="0036133B" w:rsidRPr="00FA7AEB">
        <w:rPr>
          <w:rFonts w:hint="eastAsia"/>
          <w:b/>
          <w:color w:val="000000" w:themeColor="text1"/>
        </w:rPr>
        <w:t>重</w:t>
      </w:r>
      <w:r w:rsidR="00D624BD" w:rsidRPr="00FA7AEB">
        <w:rPr>
          <w:rFonts w:hint="eastAsia"/>
          <w:b/>
          <w:color w:val="000000" w:themeColor="text1"/>
        </w:rPr>
        <w:t>損及</w:t>
      </w:r>
      <w:r w:rsidRPr="00FA7AEB">
        <w:rPr>
          <w:rFonts w:hint="eastAsia"/>
          <w:b/>
          <w:color w:val="000000" w:themeColor="text1"/>
        </w:rPr>
        <w:t>教學品質等情</w:t>
      </w:r>
      <w:r w:rsidR="00195AA0" w:rsidRPr="00FA7AEB">
        <w:rPr>
          <w:rFonts w:hint="eastAsia"/>
          <w:b/>
          <w:color w:val="000000" w:themeColor="text1"/>
        </w:rPr>
        <w:t>，</w:t>
      </w:r>
      <w:r w:rsidR="007C3EA4" w:rsidRPr="00FA7AEB">
        <w:rPr>
          <w:rFonts w:hint="eastAsia"/>
          <w:b/>
          <w:color w:val="000000" w:themeColor="text1"/>
        </w:rPr>
        <w:t>且</w:t>
      </w:r>
      <w:r w:rsidR="009F7C11" w:rsidRPr="00FA7AEB">
        <w:rPr>
          <w:rFonts w:hint="eastAsia"/>
          <w:b/>
          <w:color w:val="000000" w:themeColor="text1"/>
        </w:rPr>
        <w:t>本案</w:t>
      </w:r>
      <w:r w:rsidR="00425EC3" w:rsidRPr="00FA7AEB">
        <w:rPr>
          <w:rFonts w:hint="eastAsia"/>
          <w:b/>
          <w:color w:val="000000" w:themeColor="text1"/>
        </w:rPr>
        <w:t>通盤</w:t>
      </w:r>
      <w:r w:rsidR="00C7185A" w:rsidRPr="00FA7AEB">
        <w:rPr>
          <w:rFonts w:hint="eastAsia"/>
          <w:b/>
          <w:color w:val="000000" w:themeColor="text1"/>
        </w:rPr>
        <w:t>調查</w:t>
      </w:r>
      <w:r w:rsidR="006859FC" w:rsidRPr="00FA7AEB">
        <w:rPr>
          <w:rFonts w:hint="eastAsia"/>
          <w:b/>
          <w:color w:val="000000" w:themeColor="text1"/>
        </w:rPr>
        <w:lastRenderedPageBreak/>
        <w:t>大專校院</w:t>
      </w:r>
      <w:r w:rsidR="006859FC" w:rsidRPr="00FA7AEB">
        <w:rPr>
          <w:rFonts w:hint="eastAsia"/>
          <w:b/>
          <w:bCs w:val="0"/>
          <w:color w:val="000000" w:themeColor="text1"/>
        </w:rPr>
        <w:t>配發個人電腦</w:t>
      </w:r>
      <w:r w:rsidR="008862DB" w:rsidRPr="00FA7AEB">
        <w:rPr>
          <w:rFonts w:hint="eastAsia"/>
          <w:b/>
          <w:bCs w:val="0"/>
          <w:color w:val="000000" w:themeColor="text1"/>
        </w:rPr>
        <w:t>之情形及意見則</w:t>
      </w:r>
      <w:r w:rsidR="00464729" w:rsidRPr="00FA7AEB">
        <w:rPr>
          <w:rFonts w:hint="eastAsia"/>
          <w:b/>
          <w:bCs w:val="0"/>
          <w:color w:val="000000" w:themeColor="text1"/>
        </w:rPr>
        <w:t>指出</w:t>
      </w:r>
      <w:r w:rsidR="00C7185A" w:rsidRPr="00FA7AEB">
        <w:rPr>
          <w:rFonts w:hint="eastAsia"/>
          <w:b/>
          <w:color w:val="000000" w:themeColor="text1"/>
        </w:rPr>
        <w:t>，</w:t>
      </w:r>
      <w:r w:rsidRPr="00FA7AEB">
        <w:rPr>
          <w:rFonts w:hint="eastAsia"/>
          <w:b/>
          <w:color w:val="000000" w:themeColor="text1"/>
        </w:rPr>
        <w:t>部分學校配置電腦因</w:t>
      </w:r>
      <w:proofErr w:type="gramStart"/>
      <w:r w:rsidRPr="00FA7AEB">
        <w:rPr>
          <w:rFonts w:hint="eastAsia"/>
          <w:b/>
          <w:color w:val="000000" w:themeColor="text1"/>
        </w:rPr>
        <w:t>汰</w:t>
      </w:r>
      <w:proofErr w:type="gramEnd"/>
      <w:r w:rsidRPr="00FA7AEB">
        <w:rPr>
          <w:rFonts w:hint="eastAsia"/>
          <w:b/>
          <w:color w:val="000000" w:themeColor="text1"/>
        </w:rPr>
        <w:t>換年限達2~10年</w:t>
      </w:r>
      <w:r w:rsidR="00326686" w:rsidRPr="00FA7AEB">
        <w:rPr>
          <w:rFonts w:hint="eastAsia"/>
          <w:b/>
          <w:color w:val="000000" w:themeColor="text1"/>
        </w:rPr>
        <w:t>或</w:t>
      </w:r>
      <w:r w:rsidRPr="00FA7AEB">
        <w:rPr>
          <w:rFonts w:hint="eastAsia"/>
          <w:b/>
          <w:color w:val="000000" w:themeColor="text1"/>
        </w:rPr>
        <w:t>未</w:t>
      </w:r>
      <w:r w:rsidR="00814CA0" w:rsidRPr="00FA7AEB">
        <w:rPr>
          <w:rFonts w:hint="eastAsia"/>
          <w:b/>
          <w:color w:val="000000" w:themeColor="text1"/>
        </w:rPr>
        <w:t>明</w:t>
      </w:r>
      <w:r w:rsidRPr="00FA7AEB">
        <w:rPr>
          <w:rFonts w:hint="eastAsia"/>
          <w:b/>
          <w:color w:val="000000" w:themeColor="text1"/>
        </w:rPr>
        <w:t>定（平均最低應使用年限約為4.3年），</w:t>
      </w:r>
      <w:r w:rsidR="00E077B0" w:rsidRPr="00FA7AEB">
        <w:rPr>
          <w:rFonts w:hint="eastAsia"/>
          <w:b/>
          <w:color w:val="000000" w:themeColor="text1"/>
        </w:rPr>
        <w:t>系統</w:t>
      </w:r>
      <w:r w:rsidRPr="00FA7AEB">
        <w:rPr>
          <w:rFonts w:hint="eastAsia"/>
          <w:b/>
          <w:color w:val="000000" w:themeColor="text1"/>
        </w:rPr>
        <w:t>往往過於老</w:t>
      </w:r>
      <w:r w:rsidR="00356939" w:rsidRPr="00FA7AEB">
        <w:rPr>
          <w:rFonts w:hint="eastAsia"/>
          <w:b/>
          <w:color w:val="000000" w:themeColor="text1"/>
        </w:rPr>
        <w:t>舊</w:t>
      </w:r>
      <w:r w:rsidRPr="00FA7AEB">
        <w:rPr>
          <w:rFonts w:hint="eastAsia"/>
          <w:b/>
          <w:color w:val="000000" w:themeColor="text1"/>
        </w:rPr>
        <w:t>，且因網</w:t>
      </w:r>
      <w:r w:rsidR="0043546C" w:rsidRPr="00FA7AEB">
        <w:rPr>
          <w:rFonts w:hint="eastAsia"/>
          <w:b/>
          <w:color w:val="000000" w:themeColor="text1"/>
        </w:rPr>
        <w:t>際網路</w:t>
      </w:r>
      <w:proofErr w:type="gramStart"/>
      <w:r w:rsidRPr="00FA7AEB">
        <w:rPr>
          <w:rFonts w:hint="eastAsia"/>
          <w:b/>
          <w:color w:val="000000" w:themeColor="text1"/>
        </w:rPr>
        <w:t>介</w:t>
      </w:r>
      <w:proofErr w:type="gramEnd"/>
      <w:r w:rsidRPr="00FA7AEB">
        <w:rPr>
          <w:rFonts w:hint="eastAsia"/>
          <w:b/>
          <w:color w:val="000000" w:themeColor="text1"/>
        </w:rPr>
        <w:t>接問題，</w:t>
      </w:r>
      <w:r w:rsidR="00F80DC9" w:rsidRPr="00FA7AEB">
        <w:rPr>
          <w:rFonts w:hint="eastAsia"/>
          <w:b/>
          <w:color w:val="000000" w:themeColor="text1"/>
        </w:rPr>
        <w:t>經</w:t>
      </w:r>
      <w:r w:rsidRPr="00FA7AEB">
        <w:rPr>
          <w:rFonts w:hint="eastAsia"/>
          <w:b/>
          <w:color w:val="000000" w:themeColor="text1"/>
        </w:rPr>
        <w:t>常影響授課</w:t>
      </w:r>
      <w:r w:rsidR="00047727" w:rsidRPr="00FA7AEB">
        <w:rPr>
          <w:rFonts w:hint="eastAsia"/>
          <w:b/>
          <w:color w:val="000000" w:themeColor="text1"/>
        </w:rPr>
        <w:t>效率</w:t>
      </w:r>
      <w:r w:rsidRPr="00FA7AEB">
        <w:rPr>
          <w:rFonts w:hint="eastAsia"/>
          <w:b/>
          <w:color w:val="000000" w:themeColor="text1"/>
        </w:rPr>
        <w:t>，均不利教學之遂行</w:t>
      </w:r>
      <w:r w:rsidR="000172AA" w:rsidRPr="00FA7AEB">
        <w:rPr>
          <w:rFonts w:hint="eastAsia"/>
          <w:b/>
          <w:color w:val="000000" w:themeColor="text1"/>
        </w:rPr>
        <w:t>，</w:t>
      </w:r>
      <w:r w:rsidR="005A4B93" w:rsidRPr="00FA7AEB">
        <w:rPr>
          <w:rFonts w:hint="eastAsia"/>
          <w:b/>
          <w:color w:val="000000" w:themeColor="text1"/>
        </w:rPr>
        <w:t>是</w:t>
      </w:r>
      <w:proofErr w:type="gramStart"/>
      <w:r w:rsidR="005A4B93" w:rsidRPr="00FA7AEB">
        <w:rPr>
          <w:rFonts w:hint="eastAsia"/>
          <w:b/>
          <w:color w:val="000000" w:themeColor="text1"/>
        </w:rPr>
        <w:t>以</w:t>
      </w:r>
      <w:proofErr w:type="gramEnd"/>
      <w:r w:rsidR="005A4B93" w:rsidRPr="00FA7AEB">
        <w:rPr>
          <w:rFonts w:hint="eastAsia"/>
          <w:b/>
          <w:color w:val="000000" w:themeColor="text1"/>
        </w:rPr>
        <w:t>，</w:t>
      </w:r>
      <w:r w:rsidR="00222EF8" w:rsidRPr="00FA7AEB">
        <w:rPr>
          <w:rFonts w:hint="eastAsia"/>
          <w:b/>
          <w:color w:val="000000" w:themeColor="text1"/>
        </w:rPr>
        <w:t>整體現況</w:t>
      </w:r>
      <w:r w:rsidR="001C09C9" w:rsidRPr="00FA7AEB">
        <w:rPr>
          <w:rFonts w:hint="eastAsia"/>
          <w:b/>
          <w:color w:val="000000" w:themeColor="text1"/>
        </w:rPr>
        <w:t>亟待</w:t>
      </w:r>
      <w:r w:rsidR="006C73B0" w:rsidRPr="00FA7AEB">
        <w:rPr>
          <w:rFonts w:hint="eastAsia"/>
          <w:b/>
          <w:color w:val="000000" w:themeColor="text1"/>
        </w:rPr>
        <w:t>教育部</w:t>
      </w:r>
      <w:r w:rsidR="001375E1" w:rsidRPr="00FA7AEB">
        <w:rPr>
          <w:rFonts w:hint="eastAsia"/>
          <w:b/>
          <w:color w:val="000000" w:themeColor="text1"/>
        </w:rPr>
        <w:t>積極督導</w:t>
      </w:r>
      <w:r w:rsidR="000172AA" w:rsidRPr="00FA7AEB">
        <w:rPr>
          <w:rFonts w:hint="eastAsia"/>
          <w:b/>
          <w:color w:val="000000" w:themeColor="text1"/>
        </w:rPr>
        <w:t>改善</w:t>
      </w:r>
      <w:bookmarkEnd w:id="61"/>
    </w:p>
    <w:p w:rsidR="00BD6556" w:rsidRPr="00FA7AEB" w:rsidRDefault="00BD6556" w:rsidP="00BF5A8E">
      <w:pPr>
        <w:pStyle w:val="3"/>
        <w:rPr>
          <w:color w:val="000000" w:themeColor="text1"/>
        </w:rPr>
      </w:pPr>
      <w:r w:rsidRPr="00FA7AEB">
        <w:rPr>
          <w:rFonts w:hint="eastAsia"/>
          <w:color w:val="000000" w:themeColor="text1"/>
        </w:rPr>
        <w:t>按教育基本法第2條第2項規定略</w:t>
      </w:r>
      <w:proofErr w:type="gramStart"/>
      <w:r w:rsidRPr="00FA7AEB">
        <w:rPr>
          <w:rFonts w:hint="eastAsia"/>
          <w:color w:val="000000" w:themeColor="text1"/>
        </w:rPr>
        <w:t>以</w:t>
      </w:r>
      <w:proofErr w:type="gramEnd"/>
      <w:r w:rsidRPr="00FA7AEB">
        <w:rPr>
          <w:rFonts w:hint="eastAsia"/>
          <w:color w:val="000000" w:themeColor="text1"/>
        </w:rPr>
        <w:t>，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同條第3項規定略</w:t>
      </w:r>
      <w:proofErr w:type="gramStart"/>
      <w:r w:rsidRPr="00FA7AEB">
        <w:rPr>
          <w:rFonts w:hint="eastAsia"/>
          <w:color w:val="000000" w:themeColor="text1"/>
        </w:rPr>
        <w:t>以</w:t>
      </w:r>
      <w:proofErr w:type="gramEnd"/>
      <w:r w:rsidRPr="00FA7AEB">
        <w:rPr>
          <w:rFonts w:hint="eastAsia"/>
          <w:color w:val="000000" w:themeColor="text1"/>
        </w:rPr>
        <w:t>，為實現前項教育目的，國家、教育機構、教師、父母應負協助之責任。</w:t>
      </w:r>
      <w:proofErr w:type="gramStart"/>
      <w:r w:rsidRPr="00FA7AEB">
        <w:rPr>
          <w:rFonts w:hint="eastAsia"/>
          <w:color w:val="000000" w:themeColor="text1"/>
        </w:rPr>
        <w:t>復按教育部</w:t>
      </w:r>
      <w:proofErr w:type="gramEnd"/>
      <w:r w:rsidRPr="00FA7AEB">
        <w:rPr>
          <w:rFonts w:hint="eastAsia"/>
          <w:color w:val="000000" w:themeColor="text1"/>
        </w:rPr>
        <w:t>組織法第2條第1款略</w:t>
      </w:r>
      <w:proofErr w:type="gramStart"/>
      <w:r w:rsidRPr="00FA7AEB">
        <w:rPr>
          <w:rFonts w:hint="eastAsia"/>
          <w:color w:val="000000" w:themeColor="text1"/>
        </w:rPr>
        <w:t>以</w:t>
      </w:r>
      <w:proofErr w:type="gramEnd"/>
      <w:r w:rsidRPr="00FA7AEB">
        <w:rPr>
          <w:rFonts w:hint="eastAsia"/>
          <w:color w:val="000000" w:themeColor="text1"/>
        </w:rPr>
        <w:t>，</w:t>
      </w:r>
      <w:r w:rsidR="00EC2F50" w:rsidRPr="00FA7AEB">
        <w:rPr>
          <w:rFonts w:hint="eastAsia"/>
          <w:color w:val="000000" w:themeColor="text1"/>
        </w:rPr>
        <w:t>教育部掌理下列事項：</w:t>
      </w:r>
      <w:r w:rsidRPr="00FA7AEB">
        <w:rPr>
          <w:rFonts w:hint="eastAsia"/>
          <w:color w:val="000000" w:themeColor="text1"/>
        </w:rPr>
        <w:t>高等教育、技術職業</w:t>
      </w:r>
      <w:r w:rsidRPr="00FA7AEB">
        <w:rPr>
          <w:rFonts w:hint="eastAsia"/>
          <w:color w:val="000000" w:themeColor="text1"/>
          <w:u w:val="single"/>
        </w:rPr>
        <w:t>教育政策之規劃</w:t>
      </w:r>
      <w:r w:rsidRPr="00FA7AEB">
        <w:rPr>
          <w:rFonts w:hint="eastAsia"/>
          <w:color w:val="000000" w:themeColor="text1"/>
        </w:rPr>
        <w:t>，大專校院</w:t>
      </w:r>
      <w:r w:rsidRPr="00FA7AEB">
        <w:rPr>
          <w:rFonts w:hint="eastAsia"/>
          <w:color w:val="000000" w:themeColor="text1"/>
          <w:u w:val="single"/>
        </w:rPr>
        <w:t>發展</w:t>
      </w:r>
      <w:r w:rsidRPr="00FA7AEB">
        <w:rPr>
          <w:rFonts w:hint="eastAsia"/>
          <w:color w:val="000000" w:themeColor="text1"/>
        </w:rPr>
        <w:t>、師資、招生、</w:t>
      </w:r>
      <w:r w:rsidRPr="00FA7AEB">
        <w:rPr>
          <w:rFonts w:hint="eastAsia"/>
          <w:color w:val="000000" w:themeColor="text1"/>
          <w:u w:val="single"/>
        </w:rPr>
        <w:t>資源分配、品質提升</w:t>
      </w:r>
      <w:r w:rsidRPr="00FA7AEB">
        <w:rPr>
          <w:rFonts w:hint="eastAsia"/>
          <w:color w:val="000000" w:themeColor="text1"/>
        </w:rPr>
        <w:t>、產學合作之輔導及行政監督。</w:t>
      </w:r>
      <w:proofErr w:type="gramStart"/>
      <w:r w:rsidRPr="00FA7AEB">
        <w:rPr>
          <w:rFonts w:hint="eastAsia"/>
          <w:color w:val="000000" w:themeColor="text1"/>
        </w:rPr>
        <w:t>準</w:t>
      </w:r>
      <w:proofErr w:type="gramEnd"/>
      <w:r w:rsidRPr="00FA7AEB">
        <w:rPr>
          <w:rFonts w:hint="eastAsia"/>
          <w:color w:val="000000" w:themeColor="text1"/>
        </w:rPr>
        <w:t>此，教育部對於協助實現教育目的、提升大專校院教育品質之相關整體政策作為，實屬責無旁貸。</w:t>
      </w:r>
    </w:p>
    <w:p w:rsidR="00EA5D6D" w:rsidRPr="00FA7AEB" w:rsidRDefault="00F16AD1" w:rsidP="00EA5D6D">
      <w:pPr>
        <w:pStyle w:val="3"/>
        <w:rPr>
          <w:color w:val="000000" w:themeColor="text1"/>
        </w:rPr>
      </w:pPr>
      <w:r w:rsidRPr="00FA7AEB">
        <w:rPr>
          <w:rFonts w:hint="eastAsia"/>
          <w:color w:val="000000" w:themeColor="text1"/>
        </w:rPr>
        <w:t>查，</w:t>
      </w:r>
      <w:r w:rsidR="003F0A5C" w:rsidRPr="00FA7AEB">
        <w:rPr>
          <w:rFonts w:hint="eastAsia"/>
          <w:color w:val="000000" w:themeColor="text1"/>
        </w:rPr>
        <w:t>對於</w:t>
      </w:r>
      <w:r w:rsidR="00EA5D6D" w:rsidRPr="00FA7AEB">
        <w:rPr>
          <w:rFonts w:hint="eastAsia"/>
          <w:color w:val="000000" w:themeColor="text1"/>
          <w:u w:val="single"/>
        </w:rPr>
        <w:t>因應數位化</w:t>
      </w:r>
      <w:r w:rsidR="00EA5D6D" w:rsidRPr="00FA7AEB">
        <w:rPr>
          <w:rFonts w:hint="eastAsia"/>
          <w:color w:val="000000" w:themeColor="text1"/>
        </w:rPr>
        <w:t>及後</w:t>
      </w:r>
      <w:proofErr w:type="gramStart"/>
      <w:r w:rsidR="00EA5D6D" w:rsidRPr="00FA7AEB">
        <w:rPr>
          <w:rFonts w:hint="eastAsia"/>
          <w:color w:val="000000" w:themeColor="text1"/>
        </w:rPr>
        <w:t>疫</w:t>
      </w:r>
      <w:proofErr w:type="gramEnd"/>
      <w:r w:rsidR="00EA5D6D" w:rsidRPr="00FA7AEB">
        <w:rPr>
          <w:rFonts w:hint="eastAsia"/>
          <w:color w:val="000000" w:themeColor="text1"/>
        </w:rPr>
        <w:t>情時代作法，教育部指出數位教學工具可協助翻轉教學、創新教學</w:t>
      </w:r>
      <w:proofErr w:type="gramStart"/>
      <w:r w:rsidR="00EA5D6D" w:rsidRPr="00FA7AEB">
        <w:rPr>
          <w:rFonts w:hint="eastAsia"/>
          <w:color w:val="000000" w:themeColor="text1"/>
        </w:rPr>
        <w:t>及線上教學</w:t>
      </w:r>
      <w:proofErr w:type="gramEnd"/>
      <w:r w:rsidR="00EA5D6D" w:rsidRPr="00FA7AEB">
        <w:rPr>
          <w:rFonts w:hint="eastAsia"/>
          <w:color w:val="000000" w:themeColor="text1"/>
        </w:rPr>
        <w:t>等推動，如</w:t>
      </w:r>
      <w:r w:rsidR="00EA5D6D" w:rsidRPr="00FA7AEB">
        <w:rPr>
          <w:rFonts w:hint="eastAsia"/>
          <w:color w:val="000000" w:themeColor="text1"/>
          <w:u w:val="single"/>
        </w:rPr>
        <w:t>學校配合教師教學需要，購置整合個人電腦、投影系統與擴音系統之資訊講桌提供課堂使用，有助於師生依據不同教學情境使用多媒體，滿足多面向的學習方式</w:t>
      </w:r>
      <w:r w:rsidR="00EA5D6D" w:rsidRPr="00FA7AEB">
        <w:rPr>
          <w:rFonts w:hint="eastAsia"/>
          <w:color w:val="000000" w:themeColor="text1"/>
        </w:rPr>
        <w:t>。而</w:t>
      </w:r>
      <w:proofErr w:type="gramStart"/>
      <w:r w:rsidR="00EA5D6D" w:rsidRPr="00FA7AEB">
        <w:rPr>
          <w:rFonts w:hint="eastAsia"/>
          <w:color w:val="000000" w:themeColor="text1"/>
        </w:rPr>
        <w:t>該部亦稱</w:t>
      </w:r>
      <w:proofErr w:type="gramEnd"/>
      <w:r w:rsidR="00EA5D6D" w:rsidRPr="00FA7AEB">
        <w:rPr>
          <w:rFonts w:hint="eastAsia"/>
          <w:color w:val="000000" w:themeColor="text1"/>
        </w:rPr>
        <w:t>略</w:t>
      </w:r>
      <w:proofErr w:type="gramStart"/>
      <w:r w:rsidR="00EA5D6D" w:rsidRPr="00FA7AEB">
        <w:rPr>
          <w:rFonts w:hint="eastAsia"/>
          <w:color w:val="000000" w:themeColor="text1"/>
        </w:rPr>
        <w:t>以</w:t>
      </w:r>
      <w:proofErr w:type="gramEnd"/>
      <w:r w:rsidR="00EA5D6D" w:rsidRPr="00FA7AEB">
        <w:rPr>
          <w:rFonts w:hint="eastAsia"/>
          <w:color w:val="000000" w:themeColor="text1"/>
        </w:rPr>
        <w:t>，教育部近3年並無特定補助計畫，惟學校教師因教學所需之設備，均可由</w:t>
      </w:r>
      <w:r w:rsidR="00852FBD" w:rsidRPr="00FA7AEB">
        <w:rPr>
          <w:rFonts w:hint="eastAsia"/>
          <w:color w:val="000000" w:themeColor="text1"/>
        </w:rPr>
        <w:t>高教深耕計畫</w:t>
      </w:r>
      <w:r w:rsidR="00EA5D6D" w:rsidRPr="00FA7AEB">
        <w:rPr>
          <w:rFonts w:hint="eastAsia"/>
          <w:color w:val="000000" w:themeColor="text1"/>
        </w:rPr>
        <w:t>經費、國立大專校院基本需求經費及私立大專校院校校務發展計畫經費補助項下支應等語。然針對教師所處之教學</w:t>
      </w:r>
      <w:r w:rsidR="00EA5D6D" w:rsidRPr="00FA7AEB">
        <w:rPr>
          <w:rFonts w:hint="eastAsia"/>
          <w:color w:val="000000" w:themeColor="text1"/>
        </w:rPr>
        <w:lastRenderedPageBreak/>
        <w:t>困境，教育部則表示係透過實務課程訓練，協助大專校院教師活化教學，或提供諮詢和建議等情，惟</w:t>
      </w:r>
      <w:proofErr w:type="gramStart"/>
      <w:r w:rsidR="00EA5D6D" w:rsidRPr="00FA7AEB">
        <w:rPr>
          <w:rFonts w:hint="eastAsia"/>
          <w:color w:val="000000" w:themeColor="text1"/>
        </w:rPr>
        <w:t>該部迄未</w:t>
      </w:r>
      <w:proofErr w:type="gramEnd"/>
      <w:r w:rsidR="00EA5D6D" w:rsidRPr="00FA7AEB">
        <w:rPr>
          <w:rFonts w:hint="eastAsia"/>
          <w:color w:val="000000" w:themeColor="text1"/>
        </w:rPr>
        <w:t>針對教師教學處遇之整體現況及一致待解決問題進行調查瞭解等情。</w:t>
      </w:r>
    </w:p>
    <w:p w:rsidR="00BD6556" w:rsidRPr="00FA7AEB" w:rsidRDefault="00547BA7" w:rsidP="00323FFD">
      <w:pPr>
        <w:pStyle w:val="3"/>
        <w:rPr>
          <w:color w:val="000000" w:themeColor="text1"/>
        </w:rPr>
      </w:pPr>
      <w:r w:rsidRPr="00FA7AEB">
        <w:rPr>
          <w:rFonts w:hint="eastAsia"/>
          <w:color w:val="000000" w:themeColor="text1"/>
        </w:rPr>
        <w:t>據悉，</w:t>
      </w:r>
      <w:r w:rsidR="00403DEF" w:rsidRPr="00FA7AEB">
        <w:rPr>
          <w:rFonts w:hint="eastAsia"/>
          <w:color w:val="000000" w:themeColor="text1"/>
        </w:rPr>
        <w:t>本案座談會議意見指出，</w:t>
      </w:r>
      <w:r w:rsidR="007B6D2A" w:rsidRPr="00FA7AEB">
        <w:rPr>
          <w:rFonts w:hint="eastAsia"/>
          <w:color w:val="000000" w:themeColor="text1"/>
        </w:rPr>
        <w:t>關於大專校院教學處遇相關困境議題之一，</w:t>
      </w:r>
      <w:r w:rsidR="00847556" w:rsidRPr="00FA7AEB">
        <w:rPr>
          <w:rFonts w:hint="eastAsia"/>
          <w:color w:val="000000" w:themeColor="text1"/>
        </w:rPr>
        <w:t>包括</w:t>
      </w:r>
      <w:r w:rsidR="007B6D2A" w:rsidRPr="00FA7AEB">
        <w:rPr>
          <w:rFonts w:hint="eastAsia"/>
          <w:color w:val="000000" w:themeColor="text1"/>
        </w:rPr>
        <w:t>教室教學設備（以資訊講桌/E化講桌/數位多功能講桌等設施為例）數量匱乏或軟硬體設備老舊情形</w:t>
      </w:r>
      <w:r w:rsidR="00C44521" w:rsidRPr="00FA7AEB">
        <w:rPr>
          <w:rFonts w:hint="eastAsia"/>
          <w:color w:val="000000" w:themeColor="text1"/>
        </w:rPr>
        <w:t>。</w:t>
      </w:r>
      <w:r w:rsidR="00BD6556" w:rsidRPr="00FA7AEB">
        <w:rPr>
          <w:rFonts w:hint="eastAsia"/>
          <w:color w:val="000000" w:themeColor="text1"/>
        </w:rPr>
        <w:t>經查，現行公立大專校院配置資訊講桌之校數為47校（占比33.6%）、私立配置校數93校（占比66.4%），</w:t>
      </w:r>
      <w:r w:rsidR="00BD6556" w:rsidRPr="00FA7AEB">
        <w:rPr>
          <w:rFonts w:hAnsi="標楷體" w:hint="eastAsia"/>
          <w:color w:val="000000" w:themeColor="text1"/>
        </w:rPr>
        <w:t>現況如下所示：</w:t>
      </w:r>
    </w:p>
    <w:p w:rsidR="00BD6556" w:rsidRPr="00FA7AEB" w:rsidRDefault="00710349" w:rsidP="004F20D7">
      <w:pPr>
        <w:pStyle w:val="a3"/>
        <w:rPr>
          <w:rFonts w:hAnsi="標楷體"/>
          <w:b/>
          <w:color w:val="000000" w:themeColor="text1"/>
        </w:rPr>
      </w:pPr>
      <w:r w:rsidRPr="00FA7AEB">
        <w:rPr>
          <w:rFonts w:hAnsi="標楷體" w:hint="eastAsia"/>
          <w:b/>
          <w:color w:val="000000" w:themeColor="text1"/>
        </w:rPr>
        <w:t>全國</w:t>
      </w:r>
      <w:r w:rsidR="00BD6556" w:rsidRPr="00FA7AEB">
        <w:rPr>
          <w:rFonts w:hAnsi="標楷體" w:hint="eastAsia"/>
          <w:b/>
          <w:color w:val="000000" w:themeColor="text1"/>
        </w:rPr>
        <w:t>大專校院設置資訊講桌(E</w:t>
      </w:r>
      <w:proofErr w:type="gramStart"/>
      <w:r w:rsidR="00BD6556" w:rsidRPr="00FA7AEB">
        <w:rPr>
          <w:rFonts w:hAnsi="標楷體" w:hint="eastAsia"/>
          <w:b/>
          <w:color w:val="000000" w:themeColor="text1"/>
        </w:rPr>
        <w:t>化講桌</w:t>
      </w:r>
      <w:proofErr w:type="gramEnd"/>
      <w:r w:rsidR="00BD6556" w:rsidRPr="00FA7AEB">
        <w:rPr>
          <w:rFonts w:hAnsi="標楷體" w:hint="eastAsia"/>
          <w:b/>
          <w:color w:val="000000" w:themeColor="text1"/>
        </w:rPr>
        <w:t>/數位多功能講桌)之現況</w:t>
      </w:r>
    </w:p>
    <w:p w:rsidR="00BD6556" w:rsidRPr="00FA7AEB" w:rsidRDefault="00BD6556" w:rsidP="004F20D7">
      <w:pPr>
        <w:ind w:right="55"/>
        <w:jc w:val="right"/>
        <w:rPr>
          <w:color w:val="000000" w:themeColor="text1"/>
          <w:sz w:val="24"/>
          <w:szCs w:val="24"/>
        </w:rPr>
      </w:pPr>
      <w:r w:rsidRPr="00FA7AEB">
        <w:rPr>
          <w:rFonts w:hint="eastAsia"/>
          <w:color w:val="000000" w:themeColor="text1"/>
          <w:sz w:val="24"/>
          <w:szCs w:val="24"/>
        </w:rPr>
        <w:t xml:space="preserve">　　　單位：校；</w:t>
      </w:r>
      <w:r w:rsidRPr="00FA7AEB">
        <w:rPr>
          <w:rFonts w:hint="eastAsia"/>
          <w:color w:val="000000" w:themeColor="text1"/>
          <w:sz w:val="27"/>
          <w:szCs w:val="27"/>
        </w:rPr>
        <w:t>%</w:t>
      </w:r>
      <w:r w:rsidRPr="00FA7AEB">
        <w:rPr>
          <w:rFonts w:hint="eastAsia"/>
          <w:color w:val="000000" w:themeColor="text1"/>
          <w:sz w:val="24"/>
          <w:szCs w:val="24"/>
        </w:rPr>
        <w:t>；</w:t>
      </w:r>
      <w:proofErr w:type="gramStart"/>
      <w:r w:rsidRPr="00FA7AEB">
        <w:rPr>
          <w:rFonts w:hint="eastAsia"/>
          <w:color w:val="000000" w:themeColor="text1"/>
          <w:sz w:val="24"/>
          <w:szCs w:val="24"/>
        </w:rPr>
        <w:t>臺</w:t>
      </w:r>
      <w:proofErr w:type="gramEnd"/>
    </w:p>
    <w:tbl>
      <w:tblPr>
        <w:tblStyle w:val="af6"/>
        <w:tblW w:w="0" w:type="auto"/>
        <w:tblLook w:val="04A0" w:firstRow="1" w:lastRow="0" w:firstColumn="1" w:lastColumn="0" w:noHBand="0" w:noVBand="1"/>
      </w:tblPr>
      <w:tblGrid>
        <w:gridCol w:w="2122"/>
        <w:gridCol w:w="3969"/>
        <w:gridCol w:w="2693"/>
      </w:tblGrid>
      <w:tr w:rsidR="00FA7AEB" w:rsidRPr="00FA7AEB" w:rsidTr="001B7D0E">
        <w:trPr>
          <w:tblHeader/>
        </w:trPr>
        <w:tc>
          <w:tcPr>
            <w:tcW w:w="2122" w:type="dxa"/>
            <w:shd w:val="clear" w:color="auto" w:fill="EEECE1" w:themeFill="background2"/>
          </w:tcPr>
          <w:p w:rsidR="00BD6556" w:rsidRPr="00FA7AEB" w:rsidRDefault="00BD6556" w:rsidP="00BF5A8E">
            <w:pPr>
              <w:rPr>
                <w:color w:val="000000" w:themeColor="text1"/>
                <w:sz w:val="27"/>
                <w:szCs w:val="27"/>
              </w:rPr>
            </w:pPr>
          </w:p>
        </w:tc>
        <w:tc>
          <w:tcPr>
            <w:tcW w:w="3969" w:type="dxa"/>
            <w:shd w:val="clear" w:color="auto" w:fill="EEECE1" w:themeFill="background2"/>
          </w:tcPr>
          <w:p w:rsidR="00BD6556" w:rsidRPr="00FA7AEB" w:rsidRDefault="00BD6556" w:rsidP="00BF5A8E">
            <w:pPr>
              <w:jc w:val="center"/>
              <w:rPr>
                <w:b/>
                <w:color w:val="000000" w:themeColor="text1"/>
                <w:sz w:val="27"/>
                <w:szCs w:val="27"/>
              </w:rPr>
            </w:pPr>
            <w:r w:rsidRPr="00FA7AEB">
              <w:rPr>
                <w:rFonts w:hint="eastAsia"/>
                <w:b/>
                <w:color w:val="000000" w:themeColor="text1"/>
                <w:sz w:val="27"/>
                <w:szCs w:val="27"/>
              </w:rPr>
              <w:t>配置資訊講桌之校數及占比</w:t>
            </w:r>
          </w:p>
        </w:tc>
        <w:tc>
          <w:tcPr>
            <w:tcW w:w="2693" w:type="dxa"/>
            <w:shd w:val="clear" w:color="auto" w:fill="EEECE1" w:themeFill="background2"/>
          </w:tcPr>
          <w:p w:rsidR="00BD6556" w:rsidRPr="00FA7AEB" w:rsidRDefault="00BD6556" w:rsidP="00BF5A8E">
            <w:pPr>
              <w:jc w:val="center"/>
              <w:rPr>
                <w:b/>
                <w:color w:val="000000" w:themeColor="text1"/>
                <w:sz w:val="27"/>
                <w:szCs w:val="27"/>
              </w:rPr>
            </w:pPr>
            <w:r w:rsidRPr="00FA7AEB">
              <w:rPr>
                <w:rFonts w:hint="eastAsia"/>
                <w:b/>
                <w:color w:val="000000" w:themeColor="text1"/>
                <w:sz w:val="27"/>
                <w:szCs w:val="27"/>
              </w:rPr>
              <w:t>配置之實際數量</w:t>
            </w:r>
          </w:p>
        </w:tc>
      </w:tr>
      <w:tr w:rsidR="00FA7AEB" w:rsidRPr="00FA7AEB" w:rsidTr="001B7D0E">
        <w:tc>
          <w:tcPr>
            <w:tcW w:w="2122" w:type="dxa"/>
          </w:tcPr>
          <w:p w:rsidR="00BD6556" w:rsidRPr="00FA7AEB" w:rsidRDefault="00BD6556" w:rsidP="00BF5A8E">
            <w:pPr>
              <w:rPr>
                <w:b/>
                <w:color w:val="000000" w:themeColor="text1"/>
                <w:sz w:val="27"/>
                <w:szCs w:val="27"/>
              </w:rPr>
            </w:pPr>
            <w:r w:rsidRPr="00FA7AEB">
              <w:rPr>
                <w:rFonts w:hint="eastAsia"/>
                <w:b/>
                <w:color w:val="000000" w:themeColor="text1"/>
                <w:sz w:val="27"/>
                <w:szCs w:val="27"/>
              </w:rPr>
              <w:t>公立大專校院</w:t>
            </w:r>
          </w:p>
        </w:tc>
        <w:tc>
          <w:tcPr>
            <w:tcW w:w="3969" w:type="dxa"/>
          </w:tcPr>
          <w:p w:rsidR="00BD6556" w:rsidRPr="00FA7AEB" w:rsidRDefault="00BD6556" w:rsidP="00C82AC3">
            <w:pPr>
              <w:jc w:val="center"/>
              <w:rPr>
                <w:color w:val="000000" w:themeColor="text1"/>
                <w:sz w:val="27"/>
                <w:szCs w:val="27"/>
              </w:rPr>
            </w:pPr>
            <w:r w:rsidRPr="00FA7AEB">
              <w:rPr>
                <w:rFonts w:hint="eastAsia"/>
                <w:color w:val="000000" w:themeColor="text1"/>
                <w:sz w:val="27"/>
                <w:szCs w:val="27"/>
              </w:rPr>
              <w:t>4</w:t>
            </w:r>
            <w:r w:rsidRPr="00FA7AEB">
              <w:rPr>
                <w:color w:val="000000" w:themeColor="text1"/>
                <w:sz w:val="27"/>
                <w:szCs w:val="27"/>
              </w:rPr>
              <w:t>7</w:t>
            </w:r>
            <w:r w:rsidRPr="00FA7AEB">
              <w:rPr>
                <w:rFonts w:hint="eastAsia"/>
                <w:color w:val="000000" w:themeColor="text1"/>
                <w:sz w:val="27"/>
                <w:szCs w:val="27"/>
              </w:rPr>
              <w:t xml:space="preserve"> (33.6%)</w:t>
            </w:r>
          </w:p>
        </w:tc>
        <w:tc>
          <w:tcPr>
            <w:tcW w:w="2693" w:type="dxa"/>
          </w:tcPr>
          <w:p w:rsidR="00BD6556" w:rsidRPr="00FA7AEB" w:rsidRDefault="00BD6556" w:rsidP="00BF5A8E">
            <w:pPr>
              <w:jc w:val="center"/>
              <w:rPr>
                <w:color w:val="000000" w:themeColor="text1"/>
                <w:sz w:val="27"/>
                <w:szCs w:val="27"/>
              </w:rPr>
            </w:pPr>
            <w:r w:rsidRPr="00FA7AEB">
              <w:rPr>
                <w:rFonts w:hint="eastAsia"/>
                <w:color w:val="000000" w:themeColor="text1"/>
                <w:sz w:val="27"/>
                <w:szCs w:val="27"/>
              </w:rPr>
              <w:t>6</w:t>
            </w:r>
            <w:r w:rsidRPr="00FA7AEB">
              <w:rPr>
                <w:color w:val="000000" w:themeColor="text1"/>
                <w:sz w:val="27"/>
                <w:szCs w:val="27"/>
              </w:rPr>
              <w:t>,146</w:t>
            </w:r>
          </w:p>
        </w:tc>
      </w:tr>
      <w:tr w:rsidR="00FA7AEB" w:rsidRPr="00FA7AEB" w:rsidTr="001B7D0E">
        <w:tc>
          <w:tcPr>
            <w:tcW w:w="2122" w:type="dxa"/>
          </w:tcPr>
          <w:p w:rsidR="00BD6556" w:rsidRPr="00FA7AEB" w:rsidRDefault="00BD6556" w:rsidP="00BF5A8E">
            <w:pPr>
              <w:rPr>
                <w:b/>
                <w:color w:val="000000" w:themeColor="text1"/>
                <w:sz w:val="27"/>
                <w:szCs w:val="27"/>
              </w:rPr>
            </w:pPr>
            <w:r w:rsidRPr="00FA7AEB">
              <w:rPr>
                <w:rFonts w:hint="eastAsia"/>
                <w:b/>
                <w:color w:val="000000" w:themeColor="text1"/>
                <w:sz w:val="27"/>
                <w:szCs w:val="27"/>
              </w:rPr>
              <w:t>私立大專校院</w:t>
            </w:r>
          </w:p>
        </w:tc>
        <w:tc>
          <w:tcPr>
            <w:tcW w:w="3969" w:type="dxa"/>
          </w:tcPr>
          <w:p w:rsidR="00BD6556" w:rsidRPr="00FA7AEB" w:rsidRDefault="00BD6556" w:rsidP="00BF5A8E">
            <w:pPr>
              <w:jc w:val="center"/>
              <w:rPr>
                <w:color w:val="000000" w:themeColor="text1"/>
                <w:sz w:val="27"/>
                <w:szCs w:val="27"/>
              </w:rPr>
            </w:pPr>
            <w:r w:rsidRPr="00FA7AEB">
              <w:rPr>
                <w:rFonts w:hint="eastAsia"/>
                <w:color w:val="000000" w:themeColor="text1"/>
                <w:sz w:val="27"/>
                <w:szCs w:val="27"/>
              </w:rPr>
              <w:t>93 (66.4%)</w:t>
            </w:r>
          </w:p>
        </w:tc>
        <w:tc>
          <w:tcPr>
            <w:tcW w:w="2693" w:type="dxa"/>
          </w:tcPr>
          <w:p w:rsidR="00BD6556" w:rsidRPr="00FA7AEB" w:rsidRDefault="00BD6556" w:rsidP="00BF5A8E">
            <w:pPr>
              <w:jc w:val="center"/>
              <w:rPr>
                <w:color w:val="000000" w:themeColor="text1"/>
                <w:sz w:val="27"/>
                <w:szCs w:val="27"/>
              </w:rPr>
            </w:pPr>
            <w:r w:rsidRPr="00FA7AEB">
              <w:rPr>
                <w:rFonts w:hint="eastAsia"/>
                <w:color w:val="000000" w:themeColor="text1"/>
                <w:sz w:val="27"/>
                <w:szCs w:val="27"/>
              </w:rPr>
              <w:t>9</w:t>
            </w:r>
            <w:r w:rsidRPr="00FA7AEB">
              <w:rPr>
                <w:color w:val="000000" w:themeColor="text1"/>
                <w:sz w:val="27"/>
                <w:szCs w:val="27"/>
              </w:rPr>
              <w:t>,</w:t>
            </w:r>
            <w:r w:rsidRPr="00FA7AEB">
              <w:rPr>
                <w:rFonts w:hint="eastAsia"/>
                <w:color w:val="000000" w:themeColor="text1"/>
                <w:sz w:val="27"/>
                <w:szCs w:val="27"/>
              </w:rPr>
              <w:t>6</w:t>
            </w:r>
            <w:r w:rsidRPr="00FA7AEB">
              <w:rPr>
                <w:color w:val="000000" w:themeColor="text1"/>
                <w:sz w:val="27"/>
                <w:szCs w:val="27"/>
              </w:rPr>
              <w:t>49</w:t>
            </w:r>
          </w:p>
        </w:tc>
      </w:tr>
    </w:tbl>
    <w:p w:rsidR="00BD6556" w:rsidRPr="00FA7AEB" w:rsidRDefault="00BD6556" w:rsidP="004F20D7">
      <w:pPr>
        <w:rPr>
          <w:color w:val="000000" w:themeColor="text1"/>
          <w:sz w:val="24"/>
          <w:szCs w:val="24"/>
        </w:rPr>
      </w:pPr>
      <w:r w:rsidRPr="00FA7AEB">
        <w:rPr>
          <w:rFonts w:hint="eastAsia"/>
          <w:color w:val="000000" w:themeColor="text1"/>
          <w:sz w:val="24"/>
          <w:szCs w:val="24"/>
        </w:rPr>
        <w:t>資料來源：本案詢問會議前教育部說明資料。</w:t>
      </w:r>
    </w:p>
    <w:p w:rsidR="00BD6556" w:rsidRPr="00FA7AEB" w:rsidRDefault="002865DA" w:rsidP="003366BA">
      <w:pPr>
        <w:pStyle w:val="3"/>
        <w:rPr>
          <w:color w:val="000000" w:themeColor="text1"/>
        </w:rPr>
      </w:pPr>
      <w:r w:rsidRPr="00FA7AEB">
        <w:rPr>
          <w:rFonts w:hint="eastAsia"/>
          <w:color w:val="000000" w:themeColor="text1"/>
        </w:rPr>
        <w:t>復</w:t>
      </w:r>
      <w:r w:rsidR="00102D66" w:rsidRPr="00FA7AEB">
        <w:rPr>
          <w:rFonts w:hint="eastAsia"/>
          <w:color w:val="000000" w:themeColor="text1"/>
        </w:rPr>
        <w:t>查</w:t>
      </w:r>
      <w:r w:rsidR="00BC6F84" w:rsidRPr="00FA7AEB">
        <w:rPr>
          <w:rFonts w:hint="eastAsia"/>
          <w:color w:val="000000" w:themeColor="text1"/>
        </w:rPr>
        <w:t>，</w:t>
      </w:r>
      <w:r w:rsidR="00BD6556" w:rsidRPr="00FA7AEB">
        <w:rPr>
          <w:rFonts w:hint="eastAsia"/>
          <w:color w:val="000000" w:themeColor="text1"/>
        </w:rPr>
        <w:t>本案經函</w:t>
      </w:r>
      <w:r w:rsidR="00460AB3" w:rsidRPr="00FA7AEB">
        <w:rPr>
          <w:rFonts w:hint="eastAsia"/>
          <w:color w:val="000000" w:themeColor="text1"/>
        </w:rPr>
        <w:t>查</w:t>
      </w:r>
      <w:r w:rsidR="00BD6556" w:rsidRPr="00FA7AEB">
        <w:rPr>
          <w:rFonts w:hint="eastAsia"/>
          <w:color w:val="000000" w:themeColor="text1"/>
          <w:u w:val="single"/>
        </w:rPr>
        <w:t>全國大專校院設置資訊講桌(E</w:t>
      </w:r>
      <w:proofErr w:type="gramStart"/>
      <w:r w:rsidR="00BD6556" w:rsidRPr="00FA7AEB">
        <w:rPr>
          <w:rFonts w:hint="eastAsia"/>
          <w:color w:val="000000" w:themeColor="text1"/>
          <w:u w:val="single"/>
        </w:rPr>
        <w:t>化講桌</w:t>
      </w:r>
      <w:proofErr w:type="gramEnd"/>
      <w:r w:rsidR="00BD6556" w:rsidRPr="00FA7AEB">
        <w:rPr>
          <w:rFonts w:hint="eastAsia"/>
          <w:color w:val="000000" w:themeColor="text1"/>
          <w:u w:val="single"/>
        </w:rPr>
        <w:t>/數位多功能講桌)之配置使用情形及意見調查</w:t>
      </w:r>
      <w:r w:rsidR="00C560E8" w:rsidRPr="00FA7AEB">
        <w:rPr>
          <w:rFonts w:hint="eastAsia"/>
          <w:color w:val="000000" w:themeColor="text1"/>
        </w:rPr>
        <w:t>結果</w:t>
      </w:r>
      <w:r w:rsidR="00BD6556" w:rsidRPr="00FA7AEB">
        <w:rPr>
          <w:rFonts w:hint="eastAsia"/>
          <w:color w:val="000000" w:themeColor="text1"/>
        </w:rPr>
        <w:t>略</w:t>
      </w:r>
      <w:proofErr w:type="gramStart"/>
      <w:r w:rsidR="00BD6556" w:rsidRPr="00FA7AEB">
        <w:rPr>
          <w:rFonts w:hint="eastAsia"/>
          <w:color w:val="000000" w:themeColor="text1"/>
        </w:rPr>
        <w:t>以</w:t>
      </w:r>
      <w:proofErr w:type="gramEnd"/>
      <w:r w:rsidR="00BD6556" w:rsidRPr="00FA7AEB">
        <w:rPr>
          <w:rFonts w:hint="eastAsia"/>
          <w:color w:val="000000" w:themeColor="text1"/>
        </w:rPr>
        <w:t>，</w:t>
      </w:r>
      <w:r w:rsidR="00B27C75" w:rsidRPr="00FA7AEB">
        <w:rPr>
          <w:rFonts w:hint="eastAsia"/>
          <w:color w:val="000000" w:themeColor="text1"/>
        </w:rPr>
        <w:t>多數</w:t>
      </w:r>
      <w:r w:rsidR="00BD6556" w:rsidRPr="00FA7AEB">
        <w:rPr>
          <w:rFonts w:hint="eastAsia"/>
          <w:color w:val="000000" w:themeColor="text1"/>
        </w:rPr>
        <w:t>學校</w:t>
      </w:r>
      <w:r w:rsidR="00A12594" w:rsidRPr="00FA7AEB">
        <w:rPr>
          <w:rFonts w:hint="eastAsia"/>
          <w:color w:val="000000" w:themeColor="text1"/>
        </w:rPr>
        <w:t>稱，</w:t>
      </w:r>
      <w:r w:rsidR="00BD6556" w:rsidRPr="00FA7AEB">
        <w:rPr>
          <w:rFonts w:hint="eastAsia"/>
          <w:color w:val="000000" w:themeColor="text1"/>
        </w:rPr>
        <w:t>資訊講桌等教學</w:t>
      </w:r>
      <w:r w:rsidR="00FF79B8" w:rsidRPr="00FA7AEB">
        <w:rPr>
          <w:rFonts w:hint="eastAsia"/>
          <w:color w:val="000000" w:themeColor="text1"/>
        </w:rPr>
        <w:t>基本配備</w:t>
      </w:r>
      <w:r w:rsidR="00AF32C6" w:rsidRPr="00FA7AEB">
        <w:rPr>
          <w:rFonts w:hint="eastAsia"/>
          <w:color w:val="000000" w:themeColor="text1"/>
        </w:rPr>
        <w:t>供需失衡，或年限</w:t>
      </w:r>
      <w:r w:rsidR="00BD6556" w:rsidRPr="00FA7AEB">
        <w:rPr>
          <w:rFonts w:hint="eastAsia"/>
          <w:color w:val="000000" w:themeColor="text1"/>
        </w:rPr>
        <w:t>老舊需要更新</w:t>
      </w:r>
      <w:proofErr w:type="gramStart"/>
      <w:r w:rsidR="00AF32C6" w:rsidRPr="00FA7AEB">
        <w:rPr>
          <w:rFonts w:hint="eastAsia"/>
          <w:color w:val="000000" w:themeColor="text1"/>
        </w:rPr>
        <w:t>汰</w:t>
      </w:r>
      <w:proofErr w:type="gramEnd"/>
      <w:r w:rsidR="00AF32C6" w:rsidRPr="00FA7AEB">
        <w:rPr>
          <w:rFonts w:hint="eastAsia"/>
          <w:color w:val="000000" w:themeColor="text1"/>
        </w:rPr>
        <w:t>換</w:t>
      </w:r>
      <w:r w:rsidR="00BD6556" w:rsidRPr="00FA7AEB">
        <w:rPr>
          <w:rFonts w:hint="eastAsia"/>
          <w:color w:val="000000" w:themeColor="text1"/>
        </w:rPr>
        <w:t>，但礙於經費有限、經費來源不固定，維護費用龐大等</w:t>
      </w:r>
      <w:r w:rsidR="001E007D" w:rsidRPr="00FA7AEB">
        <w:rPr>
          <w:rFonts w:hint="eastAsia"/>
          <w:color w:val="000000" w:themeColor="text1"/>
        </w:rPr>
        <w:t>情</w:t>
      </w:r>
      <w:r w:rsidR="00BD6556" w:rsidRPr="00FA7AEB">
        <w:rPr>
          <w:rFonts w:hint="eastAsia"/>
          <w:color w:val="000000" w:themeColor="text1"/>
        </w:rPr>
        <w:t>，顯難即時更新，甚影響教師教學模式及學生受教權益等情形。</w:t>
      </w:r>
      <w:proofErr w:type="gramStart"/>
      <w:r w:rsidR="00BD6556" w:rsidRPr="00FA7AEB">
        <w:rPr>
          <w:rFonts w:hint="eastAsia"/>
          <w:color w:val="000000" w:themeColor="text1"/>
        </w:rPr>
        <w:t>茲摘述</w:t>
      </w:r>
      <w:proofErr w:type="gramEnd"/>
      <w:r w:rsidR="00BD6556" w:rsidRPr="00FA7AEB">
        <w:rPr>
          <w:rFonts w:hint="eastAsia"/>
          <w:color w:val="000000" w:themeColor="text1"/>
        </w:rPr>
        <w:t>如下：</w:t>
      </w:r>
    </w:p>
    <w:p w:rsidR="00BD6556" w:rsidRPr="00FA7AEB" w:rsidRDefault="003363F9" w:rsidP="008D5F41">
      <w:pPr>
        <w:pStyle w:val="a3"/>
        <w:ind w:left="851" w:hanging="851"/>
        <w:rPr>
          <w:b/>
          <w:color w:val="000000" w:themeColor="text1"/>
        </w:rPr>
      </w:pPr>
      <w:r w:rsidRPr="00FA7AEB">
        <w:rPr>
          <w:rFonts w:hAnsi="標楷體" w:hint="eastAsia"/>
          <w:b/>
          <w:color w:val="000000" w:themeColor="text1"/>
        </w:rPr>
        <w:t>全國</w:t>
      </w:r>
      <w:r w:rsidR="00BD6556" w:rsidRPr="00FA7AEB">
        <w:rPr>
          <w:rFonts w:hint="eastAsia"/>
          <w:b/>
          <w:color w:val="000000" w:themeColor="text1"/>
        </w:rPr>
        <w:t>大專校院設置資訊講桌（E化講桌/數位多功能講桌）意見調查</w:t>
      </w:r>
      <w:r w:rsidR="004C7A5C" w:rsidRPr="00FA7AEB">
        <w:rPr>
          <w:rFonts w:hint="eastAsia"/>
          <w:b/>
          <w:color w:val="000000" w:themeColor="text1"/>
        </w:rPr>
        <w:t>之摘略</w:t>
      </w:r>
    </w:p>
    <w:tbl>
      <w:tblPr>
        <w:tblStyle w:val="af6"/>
        <w:tblW w:w="0" w:type="auto"/>
        <w:tblInd w:w="-147" w:type="dxa"/>
        <w:tblLook w:val="04A0" w:firstRow="1" w:lastRow="0" w:firstColumn="1" w:lastColumn="0" w:noHBand="0" w:noVBand="1"/>
      </w:tblPr>
      <w:tblGrid>
        <w:gridCol w:w="851"/>
        <w:gridCol w:w="8130"/>
      </w:tblGrid>
      <w:tr w:rsidR="00FA7AEB" w:rsidRPr="00FA7AEB" w:rsidTr="00BF5A8E">
        <w:trPr>
          <w:tblHeader/>
        </w:trPr>
        <w:tc>
          <w:tcPr>
            <w:tcW w:w="851" w:type="dxa"/>
            <w:shd w:val="clear" w:color="auto" w:fill="EEECE1" w:themeFill="background2"/>
            <w:vAlign w:val="center"/>
          </w:tcPr>
          <w:p w:rsidR="00BD6556" w:rsidRPr="00FA7AEB" w:rsidRDefault="00BD6556" w:rsidP="00BF5A8E">
            <w:pPr>
              <w:jc w:val="center"/>
              <w:rPr>
                <w:b/>
                <w:color w:val="000000" w:themeColor="text1"/>
                <w:sz w:val="26"/>
                <w:szCs w:val="26"/>
              </w:rPr>
            </w:pPr>
            <w:r w:rsidRPr="00FA7AEB">
              <w:rPr>
                <w:rFonts w:hint="eastAsia"/>
                <w:b/>
                <w:color w:val="000000" w:themeColor="text1"/>
                <w:sz w:val="26"/>
                <w:szCs w:val="26"/>
              </w:rPr>
              <w:t>類別</w:t>
            </w:r>
          </w:p>
        </w:tc>
        <w:tc>
          <w:tcPr>
            <w:tcW w:w="8130" w:type="dxa"/>
            <w:shd w:val="clear" w:color="auto" w:fill="EEECE1" w:themeFill="background2"/>
          </w:tcPr>
          <w:p w:rsidR="00BD6556" w:rsidRPr="00FA7AEB" w:rsidRDefault="00BD6556" w:rsidP="00BF5A8E">
            <w:pPr>
              <w:jc w:val="center"/>
              <w:rPr>
                <w:b/>
                <w:color w:val="000000" w:themeColor="text1"/>
                <w:sz w:val="26"/>
                <w:szCs w:val="26"/>
              </w:rPr>
            </w:pPr>
            <w:r w:rsidRPr="00FA7AEB">
              <w:rPr>
                <w:rFonts w:hint="eastAsia"/>
                <w:b/>
                <w:color w:val="000000" w:themeColor="text1"/>
                <w:sz w:val="26"/>
                <w:szCs w:val="26"/>
              </w:rPr>
              <w:t>困境說明及相關意見備註</w:t>
            </w:r>
          </w:p>
        </w:tc>
      </w:tr>
      <w:tr w:rsidR="00FA7AEB" w:rsidRPr="00FA7AEB" w:rsidTr="00BF5A8E">
        <w:tc>
          <w:tcPr>
            <w:tcW w:w="851" w:type="dxa"/>
            <w:vAlign w:val="center"/>
          </w:tcPr>
          <w:p w:rsidR="00BD6556" w:rsidRPr="00FA7AEB" w:rsidRDefault="00BD6556" w:rsidP="00BF5A8E">
            <w:pPr>
              <w:jc w:val="center"/>
              <w:rPr>
                <w:color w:val="000000" w:themeColor="text1"/>
                <w:sz w:val="28"/>
                <w:szCs w:val="28"/>
              </w:rPr>
            </w:pPr>
            <w:r w:rsidRPr="00FA7AEB">
              <w:rPr>
                <w:rFonts w:hint="eastAsia"/>
                <w:color w:val="000000" w:themeColor="text1"/>
                <w:sz w:val="28"/>
                <w:szCs w:val="28"/>
              </w:rPr>
              <w:t>公立</w:t>
            </w:r>
          </w:p>
        </w:tc>
        <w:tc>
          <w:tcPr>
            <w:tcW w:w="8130" w:type="dxa"/>
          </w:tcPr>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部分資訊</w:t>
            </w:r>
            <w:proofErr w:type="gramStart"/>
            <w:r w:rsidRPr="00FA7AEB">
              <w:rPr>
                <w:rFonts w:hint="eastAsia"/>
                <w:color w:val="000000" w:themeColor="text1"/>
                <w:sz w:val="26"/>
                <w:szCs w:val="26"/>
              </w:rPr>
              <w:t>講桌裝設</w:t>
            </w:r>
            <w:proofErr w:type="gramEnd"/>
            <w:r w:rsidRPr="00FA7AEB">
              <w:rPr>
                <w:rFonts w:hint="eastAsia"/>
                <w:color w:val="000000" w:themeColor="text1"/>
                <w:sz w:val="26"/>
                <w:szCs w:val="26"/>
              </w:rPr>
              <w:t>多年，</w:t>
            </w:r>
            <w:r w:rsidRPr="00FA7AEB">
              <w:rPr>
                <w:rFonts w:hint="eastAsia"/>
                <w:color w:val="000000" w:themeColor="text1"/>
                <w:sz w:val="26"/>
                <w:szCs w:val="26"/>
                <w:u w:val="single"/>
              </w:rPr>
              <w:t>設備</w:t>
            </w:r>
            <w:proofErr w:type="gramStart"/>
            <w:r w:rsidRPr="00FA7AEB">
              <w:rPr>
                <w:rFonts w:hint="eastAsia"/>
                <w:color w:val="000000" w:themeColor="text1"/>
                <w:sz w:val="26"/>
                <w:szCs w:val="26"/>
                <w:u w:val="single"/>
              </w:rPr>
              <w:t>老舊已不</w:t>
            </w:r>
            <w:proofErr w:type="gramEnd"/>
            <w:r w:rsidRPr="00FA7AEB">
              <w:rPr>
                <w:rFonts w:hint="eastAsia"/>
                <w:color w:val="000000" w:themeColor="text1"/>
                <w:sz w:val="26"/>
                <w:szCs w:val="26"/>
                <w:u w:val="single"/>
              </w:rPr>
              <w:t>敷使用</w:t>
            </w:r>
            <w:r w:rsidRPr="00FA7AEB">
              <w:rPr>
                <w:rFonts w:hint="eastAsia"/>
                <w:color w:val="000000" w:themeColor="text1"/>
                <w:sz w:val="26"/>
                <w:szCs w:val="26"/>
              </w:rPr>
              <w:t>，亟需經費進行</w:t>
            </w:r>
            <w:proofErr w:type="gramStart"/>
            <w:r w:rsidRPr="00FA7AEB">
              <w:rPr>
                <w:rFonts w:hint="eastAsia"/>
                <w:color w:val="000000" w:themeColor="text1"/>
                <w:sz w:val="26"/>
                <w:szCs w:val="26"/>
              </w:rPr>
              <w:t>汰</w:t>
            </w:r>
            <w:proofErr w:type="gramEnd"/>
            <w:r w:rsidRPr="00FA7AEB">
              <w:rPr>
                <w:rFonts w:hint="eastAsia"/>
                <w:color w:val="000000" w:themeColor="text1"/>
                <w:sz w:val="26"/>
                <w:szCs w:val="26"/>
              </w:rPr>
              <w:t>換。</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全校教學空間達570間教室，目前裝設多功能講桌的教室計150間，</w:t>
            </w:r>
            <w:proofErr w:type="gramStart"/>
            <w:r w:rsidRPr="00FA7AEB">
              <w:rPr>
                <w:rFonts w:hint="eastAsia"/>
                <w:color w:val="000000" w:themeColor="text1"/>
                <w:sz w:val="26"/>
                <w:szCs w:val="26"/>
              </w:rPr>
              <w:t>佔</w:t>
            </w:r>
            <w:proofErr w:type="gramEnd"/>
            <w:r w:rsidRPr="00FA7AEB">
              <w:rPr>
                <w:rFonts w:hint="eastAsia"/>
                <w:color w:val="000000" w:themeColor="text1"/>
                <w:sz w:val="26"/>
                <w:szCs w:val="26"/>
              </w:rPr>
              <w:t>比近30%。大部分均配置投影機與擴音設備，授課教師可</w:t>
            </w:r>
            <w:proofErr w:type="gramStart"/>
            <w:r w:rsidRPr="00FA7AEB">
              <w:rPr>
                <w:rFonts w:hint="eastAsia"/>
                <w:color w:val="000000" w:themeColor="text1"/>
                <w:sz w:val="26"/>
                <w:szCs w:val="26"/>
                <w:u w:val="single"/>
              </w:rPr>
              <w:lastRenderedPageBreak/>
              <w:t>自備筆電</w:t>
            </w:r>
            <w:r w:rsidRPr="00FA7AEB">
              <w:rPr>
                <w:rFonts w:hint="eastAsia"/>
                <w:color w:val="000000" w:themeColor="text1"/>
                <w:sz w:val="26"/>
                <w:szCs w:val="26"/>
              </w:rPr>
              <w:t>來</w:t>
            </w:r>
            <w:proofErr w:type="gramEnd"/>
            <w:r w:rsidRPr="00FA7AEB">
              <w:rPr>
                <w:rFonts w:hint="eastAsia"/>
                <w:color w:val="000000" w:themeColor="text1"/>
                <w:sz w:val="26"/>
                <w:szCs w:val="26"/>
              </w:rPr>
              <w:t>投影上課。</w:t>
            </w:r>
            <w:r w:rsidRPr="00FA7AEB">
              <w:rPr>
                <w:rFonts w:hint="eastAsia"/>
                <w:color w:val="000000" w:themeColor="text1"/>
                <w:sz w:val="26"/>
                <w:szCs w:val="26"/>
                <w:u w:val="single"/>
              </w:rPr>
              <w:t>未來將逐步建置具備多功能講桌的教學空間至80%以上</w:t>
            </w:r>
            <w:r w:rsidRPr="00FA7AEB">
              <w:rPr>
                <w:rFonts w:hint="eastAsia"/>
                <w:color w:val="000000" w:themeColor="text1"/>
                <w:sz w:val="26"/>
                <w:szCs w:val="26"/>
              </w:rPr>
              <w:t>，持續提升教學品質。</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部分資訊講</w:t>
            </w:r>
            <w:r w:rsidRPr="00FA7AEB">
              <w:rPr>
                <w:rFonts w:hint="eastAsia"/>
                <w:color w:val="000000" w:themeColor="text1"/>
                <w:sz w:val="26"/>
                <w:szCs w:val="26"/>
                <w:u w:val="single"/>
              </w:rPr>
              <w:t>桌設備老舊，需要更新</w:t>
            </w:r>
            <w:r w:rsidRPr="00FA7AEB">
              <w:rPr>
                <w:rFonts w:hint="eastAsia"/>
                <w:color w:val="000000" w:themeColor="text1"/>
                <w:sz w:val="26"/>
                <w:szCs w:val="26"/>
              </w:rPr>
              <w:t>，但礙於經費有限，無法即時更新設備。</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設置資訊講桌比率約達80%，因應</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情需求仍需經費</w:t>
            </w:r>
            <w:proofErr w:type="gramStart"/>
            <w:r w:rsidRPr="00FA7AEB">
              <w:rPr>
                <w:rFonts w:hint="eastAsia"/>
                <w:color w:val="000000" w:themeColor="text1"/>
                <w:sz w:val="26"/>
                <w:szCs w:val="26"/>
              </w:rPr>
              <w:t>挹</w:t>
            </w:r>
            <w:proofErr w:type="gramEnd"/>
            <w:r w:rsidRPr="00FA7AEB">
              <w:rPr>
                <w:rFonts w:hint="eastAsia"/>
                <w:color w:val="000000" w:themeColor="text1"/>
                <w:sz w:val="26"/>
                <w:szCs w:val="26"/>
              </w:rPr>
              <w:t>注，始能全面滿足授課教師上課需求。</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資訊講桌購置經費多為教育部補助款，來源包括教學卓越計畫、高教深耕計畫及其他全校教學品質提升規劃，</w:t>
            </w:r>
            <w:r w:rsidRPr="00FA7AEB">
              <w:rPr>
                <w:rFonts w:hint="eastAsia"/>
                <w:color w:val="000000" w:themeColor="text1"/>
                <w:sz w:val="26"/>
                <w:szCs w:val="26"/>
                <w:u w:val="single"/>
              </w:rPr>
              <w:t>經費來源不固定</w:t>
            </w:r>
            <w:r w:rsidRPr="00FA7AEB">
              <w:rPr>
                <w:rFonts w:hint="eastAsia"/>
                <w:color w:val="000000" w:themeColor="text1"/>
                <w:sz w:val="26"/>
                <w:szCs w:val="26"/>
              </w:rPr>
              <w:t>，如遇補助經費不足，</w:t>
            </w:r>
            <w:r w:rsidRPr="00FA7AEB">
              <w:rPr>
                <w:rFonts w:hint="eastAsia"/>
                <w:color w:val="000000" w:themeColor="text1"/>
                <w:sz w:val="26"/>
                <w:szCs w:val="26"/>
                <w:u w:val="single"/>
              </w:rPr>
              <w:t>難以及時更新</w:t>
            </w:r>
            <w:r w:rsidRPr="00FA7AEB">
              <w:rPr>
                <w:rFonts w:hint="eastAsia"/>
                <w:color w:val="000000" w:themeColor="text1"/>
                <w:sz w:val="26"/>
                <w:szCs w:val="26"/>
              </w:rPr>
              <w:t>。</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資訊</w:t>
            </w:r>
            <w:proofErr w:type="gramStart"/>
            <w:r w:rsidRPr="00FA7AEB">
              <w:rPr>
                <w:rFonts w:hint="eastAsia"/>
                <w:color w:val="000000" w:themeColor="text1"/>
                <w:sz w:val="26"/>
                <w:szCs w:val="26"/>
              </w:rPr>
              <w:t>講桌需不</w:t>
            </w:r>
            <w:proofErr w:type="gramEnd"/>
            <w:r w:rsidRPr="00FA7AEB">
              <w:rPr>
                <w:rFonts w:hint="eastAsia"/>
                <w:color w:val="000000" w:themeColor="text1"/>
                <w:sz w:val="26"/>
                <w:szCs w:val="26"/>
              </w:rPr>
              <w:t>定期維護，維修及零組件更換經費無法以教育部補助款支應，</w:t>
            </w:r>
            <w:r w:rsidRPr="00FA7AEB">
              <w:rPr>
                <w:rFonts w:hint="eastAsia"/>
                <w:color w:val="000000" w:themeColor="text1"/>
                <w:sz w:val="26"/>
                <w:szCs w:val="26"/>
                <w:u w:val="single"/>
              </w:rPr>
              <w:t>學校校務基金負擔較大</w:t>
            </w:r>
            <w:r w:rsidRPr="00FA7AEB">
              <w:rPr>
                <w:rFonts w:hint="eastAsia"/>
                <w:color w:val="000000" w:themeColor="text1"/>
                <w:sz w:val="26"/>
                <w:szCs w:val="26"/>
              </w:rPr>
              <w:t>。</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資訊</w:t>
            </w:r>
            <w:proofErr w:type="gramStart"/>
            <w:r w:rsidRPr="00FA7AEB">
              <w:rPr>
                <w:rFonts w:hint="eastAsia"/>
                <w:color w:val="000000" w:themeColor="text1"/>
                <w:sz w:val="26"/>
                <w:szCs w:val="26"/>
              </w:rPr>
              <w:t>講桌須有</w:t>
            </w:r>
            <w:proofErr w:type="gramEnd"/>
            <w:r w:rsidRPr="00FA7AEB">
              <w:rPr>
                <w:rFonts w:hint="eastAsia"/>
                <w:color w:val="000000" w:themeColor="text1"/>
                <w:sz w:val="26"/>
                <w:szCs w:val="26"/>
              </w:rPr>
              <w:t>固定經費進行維護，若有故障問題須請專人馬上修繕，恐影響教學品質。</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u w:val="single"/>
              </w:rPr>
              <w:t>資訊專業人員不足</w:t>
            </w:r>
            <w:r w:rsidRPr="00FA7AEB">
              <w:rPr>
                <w:rFonts w:hint="eastAsia"/>
                <w:color w:val="000000" w:themeColor="text1"/>
                <w:sz w:val="26"/>
                <w:szCs w:val="26"/>
              </w:rPr>
              <w:t>，若上課時出現問題，系所助理若無法處理</w:t>
            </w:r>
            <w:r w:rsidR="002811A3" w:rsidRPr="00FA7AEB">
              <w:rPr>
                <w:rFonts w:hint="eastAsia"/>
                <w:color w:val="000000" w:themeColor="text1"/>
                <w:sz w:val="26"/>
                <w:szCs w:val="26"/>
              </w:rPr>
              <w:t>，</w:t>
            </w:r>
            <w:r w:rsidRPr="00FA7AEB">
              <w:rPr>
                <w:rFonts w:hint="eastAsia"/>
                <w:color w:val="000000" w:themeColor="text1"/>
                <w:sz w:val="26"/>
                <w:szCs w:val="26"/>
              </w:rPr>
              <w:t>就要等資訊中心人員協助，無法即時處理反而影響正常教學。</w:t>
            </w:r>
          </w:p>
          <w:p w:rsidR="00BD6556" w:rsidRPr="00FA7AEB" w:rsidRDefault="00BD6556" w:rsidP="00EE46AD">
            <w:pPr>
              <w:pStyle w:val="af7"/>
              <w:numPr>
                <w:ilvl w:val="0"/>
                <w:numId w:val="15"/>
              </w:numPr>
              <w:ind w:leftChars="0"/>
              <w:rPr>
                <w:color w:val="000000" w:themeColor="text1"/>
                <w:sz w:val="26"/>
                <w:szCs w:val="26"/>
              </w:rPr>
            </w:pPr>
            <w:r w:rsidRPr="00FA7AEB">
              <w:rPr>
                <w:rFonts w:hint="eastAsia"/>
                <w:color w:val="000000" w:themeColor="text1"/>
                <w:sz w:val="26"/>
                <w:szCs w:val="26"/>
              </w:rPr>
              <w:t>數位教學工具因應翻轉教學創新教學而日新月異，為配合教師教學需要，</w:t>
            </w:r>
            <w:r w:rsidRPr="00FA7AEB">
              <w:rPr>
                <w:rFonts w:hint="eastAsia"/>
                <w:color w:val="000000" w:themeColor="text1"/>
                <w:sz w:val="26"/>
                <w:szCs w:val="26"/>
                <w:u w:val="single"/>
              </w:rPr>
              <w:t>建置智慧教室所需軟硬體經費較高</w:t>
            </w:r>
            <w:r w:rsidRPr="00FA7AEB">
              <w:rPr>
                <w:rFonts w:hint="eastAsia"/>
                <w:color w:val="000000" w:themeColor="text1"/>
                <w:sz w:val="26"/>
                <w:szCs w:val="26"/>
              </w:rPr>
              <w:t>，亟需相關補助</w:t>
            </w:r>
            <w:proofErr w:type="gramStart"/>
            <w:r w:rsidRPr="00FA7AEB">
              <w:rPr>
                <w:rFonts w:hint="eastAsia"/>
                <w:color w:val="000000" w:themeColor="text1"/>
                <w:sz w:val="26"/>
                <w:szCs w:val="26"/>
              </w:rPr>
              <w:t>挹</w:t>
            </w:r>
            <w:proofErr w:type="gramEnd"/>
            <w:r w:rsidRPr="00FA7AEB">
              <w:rPr>
                <w:rFonts w:hint="eastAsia"/>
                <w:color w:val="000000" w:themeColor="text1"/>
                <w:sz w:val="26"/>
                <w:szCs w:val="26"/>
              </w:rPr>
              <w:t>注。</w:t>
            </w:r>
          </w:p>
        </w:tc>
      </w:tr>
      <w:tr w:rsidR="00FA7AEB" w:rsidRPr="00FA7AEB" w:rsidTr="00BF5A8E">
        <w:tc>
          <w:tcPr>
            <w:tcW w:w="851" w:type="dxa"/>
            <w:vAlign w:val="center"/>
          </w:tcPr>
          <w:p w:rsidR="00BD6556" w:rsidRPr="00FA7AEB" w:rsidRDefault="00BD6556" w:rsidP="00BF5A8E">
            <w:pPr>
              <w:jc w:val="center"/>
              <w:rPr>
                <w:color w:val="000000" w:themeColor="text1"/>
                <w:sz w:val="28"/>
                <w:szCs w:val="28"/>
              </w:rPr>
            </w:pPr>
            <w:r w:rsidRPr="00FA7AEB">
              <w:rPr>
                <w:rFonts w:hint="eastAsia"/>
                <w:color w:val="000000" w:themeColor="text1"/>
                <w:sz w:val="28"/>
                <w:szCs w:val="28"/>
              </w:rPr>
              <w:lastRenderedPageBreak/>
              <w:t>私立</w:t>
            </w:r>
          </w:p>
        </w:tc>
        <w:tc>
          <w:tcPr>
            <w:tcW w:w="8130" w:type="dxa"/>
          </w:tcPr>
          <w:p w:rsidR="00BD6556" w:rsidRPr="00FA7AEB" w:rsidRDefault="00BD6556" w:rsidP="00EE46AD">
            <w:pPr>
              <w:pStyle w:val="af7"/>
              <w:numPr>
                <w:ilvl w:val="0"/>
                <w:numId w:val="16"/>
              </w:numPr>
              <w:ind w:leftChars="0"/>
              <w:rPr>
                <w:color w:val="000000" w:themeColor="text1"/>
                <w:sz w:val="26"/>
                <w:szCs w:val="26"/>
              </w:rPr>
            </w:pPr>
            <w:r w:rsidRPr="00FA7AEB">
              <w:rPr>
                <w:rFonts w:hint="eastAsia"/>
                <w:color w:val="000000" w:themeColor="text1"/>
                <w:sz w:val="26"/>
                <w:szCs w:val="26"/>
                <w:u w:val="single"/>
              </w:rPr>
              <w:t>E</w:t>
            </w:r>
            <w:proofErr w:type="gramStart"/>
            <w:r w:rsidRPr="00FA7AEB">
              <w:rPr>
                <w:rFonts w:hint="eastAsia"/>
                <w:color w:val="000000" w:themeColor="text1"/>
                <w:sz w:val="26"/>
                <w:szCs w:val="26"/>
                <w:u w:val="single"/>
              </w:rPr>
              <w:t>化講桌</w:t>
            </w:r>
            <w:proofErr w:type="gramEnd"/>
            <w:r w:rsidRPr="00FA7AEB">
              <w:rPr>
                <w:rFonts w:hint="eastAsia"/>
                <w:color w:val="000000" w:themeColor="text1"/>
                <w:sz w:val="26"/>
                <w:szCs w:val="26"/>
                <w:u w:val="single"/>
              </w:rPr>
              <w:t>為目前教室使用之基本配備</w:t>
            </w:r>
            <w:r w:rsidRPr="00FA7AEB">
              <w:rPr>
                <w:rFonts w:hint="eastAsia"/>
                <w:color w:val="000000" w:themeColor="text1"/>
                <w:sz w:val="26"/>
                <w:szCs w:val="26"/>
              </w:rPr>
              <w:t>，但隨著科技快速發展，相對應的週邊設備需再額外安裝，如無線投影設備、遠距課程使用到的相關設備等。外</w:t>
            </w:r>
            <w:proofErr w:type="gramStart"/>
            <w:r w:rsidRPr="00FA7AEB">
              <w:rPr>
                <w:rFonts w:hint="eastAsia"/>
                <w:color w:val="000000" w:themeColor="text1"/>
                <w:sz w:val="26"/>
                <w:szCs w:val="26"/>
              </w:rPr>
              <w:t>接筆電</w:t>
            </w:r>
            <w:proofErr w:type="gramEnd"/>
            <w:r w:rsidRPr="00FA7AEB">
              <w:rPr>
                <w:rFonts w:hint="eastAsia"/>
                <w:color w:val="000000" w:themeColor="text1"/>
                <w:sz w:val="26"/>
                <w:szCs w:val="26"/>
              </w:rPr>
              <w:t>時，相對應</w:t>
            </w:r>
            <w:proofErr w:type="gramStart"/>
            <w:r w:rsidRPr="00FA7AEB">
              <w:rPr>
                <w:rFonts w:hint="eastAsia"/>
                <w:color w:val="000000" w:themeColor="text1"/>
                <w:sz w:val="26"/>
                <w:szCs w:val="26"/>
              </w:rPr>
              <w:t>的孔槽轉</w:t>
            </w:r>
            <w:proofErr w:type="gramEnd"/>
            <w:r w:rsidRPr="00FA7AEB">
              <w:rPr>
                <w:rFonts w:hint="eastAsia"/>
                <w:color w:val="000000" w:themeColor="text1"/>
                <w:sz w:val="26"/>
                <w:szCs w:val="26"/>
              </w:rPr>
              <w:t>接設備亦需額外採購。</w:t>
            </w:r>
          </w:p>
          <w:p w:rsidR="00BD6556" w:rsidRPr="00FA7AEB" w:rsidRDefault="00BD6556" w:rsidP="00EE46AD">
            <w:pPr>
              <w:pStyle w:val="af7"/>
              <w:numPr>
                <w:ilvl w:val="0"/>
                <w:numId w:val="16"/>
              </w:numPr>
              <w:ind w:leftChars="0"/>
              <w:rPr>
                <w:color w:val="000000" w:themeColor="text1"/>
                <w:sz w:val="26"/>
                <w:szCs w:val="26"/>
              </w:rPr>
            </w:pPr>
            <w:r w:rsidRPr="00FA7AEB">
              <w:rPr>
                <w:rFonts w:hint="eastAsia"/>
                <w:color w:val="000000" w:themeColor="text1"/>
                <w:sz w:val="26"/>
                <w:szCs w:val="26"/>
              </w:rPr>
              <w:t>建置後須有相對應的</w:t>
            </w:r>
            <w:r w:rsidRPr="00FA7AEB">
              <w:rPr>
                <w:rFonts w:hint="eastAsia"/>
                <w:color w:val="000000" w:themeColor="text1"/>
                <w:sz w:val="26"/>
                <w:szCs w:val="26"/>
                <w:u w:val="single"/>
              </w:rPr>
              <w:t>維護費用</w:t>
            </w:r>
            <w:r w:rsidRPr="00FA7AEB">
              <w:rPr>
                <w:rFonts w:hint="eastAsia"/>
                <w:color w:val="000000" w:themeColor="text1"/>
                <w:sz w:val="26"/>
                <w:szCs w:val="26"/>
              </w:rPr>
              <w:t>，對學校</w:t>
            </w:r>
            <w:proofErr w:type="gramStart"/>
            <w:r w:rsidRPr="00FA7AEB">
              <w:rPr>
                <w:rFonts w:hint="eastAsia"/>
                <w:color w:val="000000" w:themeColor="text1"/>
                <w:sz w:val="26"/>
                <w:szCs w:val="26"/>
              </w:rPr>
              <w:t>來說是一筆</w:t>
            </w:r>
            <w:proofErr w:type="gramEnd"/>
            <w:r w:rsidRPr="00FA7AEB">
              <w:rPr>
                <w:rFonts w:hint="eastAsia"/>
                <w:color w:val="000000" w:themeColor="text1"/>
                <w:sz w:val="26"/>
                <w:szCs w:val="26"/>
              </w:rPr>
              <w:t>龐大預算。</w:t>
            </w:r>
          </w:p>
          <w:p w:rsidR="00BD6556" w:rsidRPr="00FA7AEB" w:rsidRDefault="00BD6556" w:rsidP="00EE46AD">
            <w:pPr>
              <w:pStyle w:val="af7"/>
              <w:numPr>
                <w:ilvl w:val="0"/>
                <w:numId w:val="16"/>
              </w:numPr>
              <w:ind w:leftChars="0"/>
              <w:rPr>
                <w:color w:val="000000" w:themeColor="text1"/>
                <w:sz w:val="26"/>
                <w:szCs w:val="26"/>
              </w:rPr>
            </w:pPr>
            <w:r w:rsidRPr="00FA7AEB">
              <w:rPr>
                <w:rFonts w:hint="eastAsia"/>
                <w:color w:val="000000" w:themeColor="text1"/>
                <w:sz w:val="26"/>
                <w:szCs w:val="26"/>
              </w:rPr>
              <w:t>所有授課教室皆有設置E化資訊講桌(</w:t>
            </w:r>
            <w:proofErr w:type="gramStart"/>
            <w:r w:rsidRPr="00FA7AEB">
              <w:rPr>
                <w:rFonts w:hint="eastAsia"/>
                <w:color w:val="000000" w:themeColor="text1"/>
                <w:sz w:val="26"/>
                <w:szCs w:val="26"/>
              </w:rPr>
              <w:t>桌機</w:t>
            </w:r>
            <w:proofErr w:type="gramEnd"/>
            <w:r w:rsidRPr="00FA7AEB">
              <w:rPr>
                <w:rFonts w:hint="eastAsia"/>
                <w:color w:val="000000" w:themeColor="text1"/>
                <w:sz w:val="26"/>
                <w:szCs w:val="26"/>
              </w:rPr>
              <w:t>、螢幕、鍵盤、滑鼠、麥克風、webcam、投影機控制面板等)。因應</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情影響，使用頻率大增造成硬體損耗率提高。</w:t>
            </w:r>
          </w:p>
          <w:p w:rsidR="00BD6556" w:rsidRPr="00FA7AEB" w:rsidRDefault="000C34E8" w:rsidP="00EE46AD">
            <w:pPr>
              <w:pStyle w:val="af7"/>
              <w:numPr>
                <w:ilvl w:val="0"/>
                <w:numId w:val="16"/>
              </w:numPr>
              <w:ind w:leftChars="0"/>
              <w:rPr>
                <w:color w:val="000000" w:themeColor="text1"/>
                <w:sz w:val="26"/>
                <w:szCs w:val="26"/>
              </w:rPr>
            </w:pPr>
            <w:r w:rsidRPr="00FA7AEB">
              <w:rPr>
                <w:rFonts w:hint="eastAsia"/>
                <w:color w:val="000000" w:themeColor="text1"/>
                <w:sz w:val="26"/>
                <w:szCs w:val="26"/>
              </w:rPr>
              <w:t>學校</w:t>
            </w:r>
            <w:r w:rsidR="00BD6556" w:rsidRPr="00FA7AEB">
              <w:rPr>
                <w:rFonts w:hint="eastAsia"/>
                <w:color w:val="000000" w:themeColor="text1"/>
                <w:sz w:val="26"/>
                <w:szCs w:val="26"/>
              </w:rPr>
              <w:t>已於全校教室中配置資訊講桌，但師生反應教室投影機的</w:t>
            </w:r>
            <w:proofErr w:type="gramStart"/>
            <w:r w:rsidR="00BD6556" w:rsidRPr="00FA7AEB">
              <w:rPr>
                <w:rFonts w:hint="eastAsia"/>
                <w:color w:val="000000" w:themeColor="text1"/>
                <w:sz w:val="26"/>
                <w:szCs w:val="26"/>
              </w:rPr>
              <w:t>流明數不足</w:t>
            </w:r>
            <w:proofErr w:type="gramEnd"/>
            <w:r w:rsidR="00BD6556" w:rsidRPr="00FA7AEB">
              <w:rPr>
                <w:rFonts w:hint="eastAsia"/>
                <w:color w:val="000000" w:themeColor="text1"/>
                <w:sz w:val="26"/>
                <w:szCs w:val="26"/>
              </w:rPr>
              <w:t>，投影效果不佳，因此111、112與113</w:t>
            </w:r>
            <w:r w:rsidR="000D115A" w:rsidRPr="00FA7AEB">
              <w:rPr>
                <w:rFonts w:hint="eastAsia"/>
                <w:color w:val="000000" w:themeColor="text1"/>
                <w:sz w:val="26"/>
                <w:szCs w:val="26"/>
              </w:rPr>
              <w:t>學年</w:t>
            </w:r>
            <w:r w:rsidR="00BD6556" w:rsidRPr="00FA7AEB">
              <w:rPr>
                <w:rFonts w:hint="eastAsia"/>
                <w:color w:val="000000" w:themeColor="text1"/>
                <w:sz w:val="26"/>
                <w:szCs w:val="26"/>
              </w:rPr>
              <w:t>將面臨須</w:t>
            </w:r>
            <w:r w:rsidR="00BD6556" w:rsidRPr="00FA7AEB">
              <w:rPr>
                <w:rFonts w:hint="eastAsia"/>
                <w:color w:val="000000" w:themeColor="text1"/>
                <w:sz w:val="26"/>
                <w:szCs w:val="26"/>
                <w:u w:val="single"/>
              </w:rPr>
              <w:t>大量</w:t>
            </w:r>
            <w:proofErr w:type="gramStart"/>
            <w:r w:rsidR="00BD6556" w:rsidRPr="00FA7AEB">
              <w:rPr>
                <w:rFonts w:hint="eastAsia"/>
                <w:color w:val="000000" w:themeColor="text1"/>
                <w:sz w:val="26"/>
                <w:szCs w:val="26"/>
                <w:u w:val="single"/>
              </w:rPr>
              <w:t>汰</w:t>
            </w:r>
            <w:proofErr w:type="gramEnd"/>
            <w:r w:rsidR="00BD6556" w:rsidRPr="00FA7AEB">
              <w:rPr>
                <w:rFonts w:hint="eastAsia"/>
                <w:color w:val="000000" w:themeColor="text1"/>
                <w:sz w:val="26"/>
                <w:szCs w:val="26"/>
                <w:u w:val="single"/>
              </w:rPr>
              <w:t>換的困難</w:t>
            </w:r>
            <w:r w:rsidR="00BD6556" w:rsidRPr="00FA7AEB">
              <w:rPr>
                <w:rFonts w:hint="eastAsia"/>
                <w:color w:val="000000" w:themeColor="text1"/>
                <w:sz w:val="26"/>
                <w:szCs w:val="26"/>
              </w:rPr>
              <w:t>。</w:t>
            </w:r>
          </w:p>
          <w:p w:rsidR="00BD6556" w:rsidRPr="00FA7AEB" w:rsidRDefault="00BD6556" w:rsidP="00EE46AD">
            <w:pPr>
              <w:pStyle w:val="af7"/>
              <w:numPr>
                <w:ilvl w:val="0"/>
                <w:numId w:val="16"/>
              </w:numPr>
              <w:ind w:leftChars="0"/>
              <w:rPr>
                <w:color w:val="000000" w:themeColor="text1"/>
                <w:sz w:val="26"/>
                <w:szCs w:val="26"/>
              </w:rPr>
            </w:pPr>
            <w:proofErr w:type="gramStart"/>
            <w:r w:rsidRPr="00FA7AEB">
              <w:rPr>
                <w:rFonts w:hint="eastAsia"/>
                <w:color w:val="000000" w:themeColor="text1"/>
                <w:sz w:val="26"/>
                <w:szCs w:val="26"/>
              </w:rPr>
              <w:t>少子化</w:t>
            </w:r>
            <w:proofErr w:type="gramEnd"/>
            <w:r w:rsidRPr="00FA7AEB">
              <w:rPr>
                <w:rFonts w:hint="eastAsia"/>
                <w:color w:val="000000" w:themeColor="text1"/>
                <w:sz w:val="26"/>
                <w:szCs w:val="26"/>
              </w:rPr>
              <w:t>關係導致私校招生困難，學生數逐年遞減，獎補助款也減少；</w:t>
            </w:r>
            <w:r w:rsidRPr="00FA7AEB">
              <w:rPr>
                <w:rFonts w:hint="eastAsia"/>
                <w:color w:val="000000" w:themeColor="text1"/>
                <w:sz w:val="26"/>
                <w:szCs w:val="26"/>
                <w:u w:val="single"/>
              </w:rPr>
              <w:t>獎補助款減少</w:t>
            </w:r>
            <w:r w:rsidRPr="00FA7AEB">
              <w:rPr>
                <w:rFonts w:hint="eastAsia"/>
                <w:color w:val="000000" w:themeColor="text1"/>
                <w:sz w:val="26"/>
                <w:szCs w:val="26"/>
              </w:rPr>
              <w:t>，</w:t>
            </w:r>
            <w:r w:rsidRPr="00FA7AEB">
              <w:rPr>
                <w:rFonts w:hint="eastAsia"/>
                <w:color w:val="000000" w:themeColor="text1"/>
                <w:sz w:val="26"/>
                <w:szCs w:val="26"/>
                <w:u w:val="single"/>
              </w:rPr>
              <w:t>換新數位講桌無足夠預算</w:t>
            </w:r>
            <w:r w:rsidRPr="00FA7AEB">
              <w:rPr>
                <w:rFonts w:hint="eastAsia"/>
                <w:color w:val="000000" w:themeColor="text1"/>
                <w:sz w:val="26"/>
                <w:szCs w:val="26"/>
              </w:rPr>
              <w:t>，維</w:t>
            </w:r>
            <w:r w:rsidRPr="00FA7AEB">
              <w:rPr>
                <w:rFonts w:hint="eastAsia"/>
                <w:color w:val="000000" w:themeColor="text1"/>
                <w:sz w:val="26"/>
                <w:szCs w:val="26"/>
                <w:u w:val="single"/>
              </w:rPr>
              <w:t>修經費也變少</w:t>
            </w:r>
            <w:r w:rsidRPr="00FA7AEB">
              <w:rPr>
                <w:rFonts w:hint="eastAsia"/>
                <w:color w:val="000000" w:themeColor="text1"/>
                <w:sz w:val="26"/>
                <w:szCs w:val="26"/>
              </w:rPr>
              <w:t>，</w:t>
            </w:r>
            <w:r w:rsidRPr="00FA7AEB">
              <w:rPr>
                <w:rFonts w:hint="eastAsia"/>
                <w:color w:val="000000" w:themeColor="text1"/>
                <w:sz w:val="26"/>
                <w:szCs w:val="26"/>
                <w:u w:val="single"/>
              </w:rPr>
              <w:t>學生受教權也受影響</w:t>
            </w:r>
            <w:r w:rsidRPr="00FA7AEB">
              <w:rPr>
                <w:rFonts w:hint="eastAsia"/>
                <w:color w:val="000000" w:themeColor="text1"/>
                <w:sz w:val="26"/>
                <w:szCs w:val="26"/>
              </w:rPr>
              <w:t>。</w:t>
            </w:r>
          </w:p>
          <w:p w:rsidR="00BD6556" w:rsidRPr="00FA7AEB" w:rsidRDefault="00BD6556" w:rsidP="00EE46AD">
            <w:pPr>
              <w:pStyle w:val="af7"/>
              <w:numPr>
                <w:ilvl w:val="0"/>
                <w:numId w:val="16"/>
              </w:numPr>
              <w:ind w:leftChars="0"/>
              <w:rPr>
                <w:color w:val="000000" w:themeColor="text1"/>
                <w:sz w:val="26"/>
                <w:szCs w:val="26"/>
              </w:rPr>
            </w:pPr>
            <w:r w:rsidRPr="00FA7AEB">
              <w:rPr>
                <w:rFonts w:hint="eastAsia"/>
                <w:color w:val="000000" w:themeColor="text1"/>
                <w:sz w:val="26"/>
                <w:szCs w:val="26"/>
              </w:rPr>
              <w:t>該校E</w:t>
            </w:r>
            <w:proofErr w:type="gramStart"/>
            <w:r w:rsidRPr="00FA7AEB">
              <w:rPr>
                <w:rFonts w:hint="eastAsia"/>
                <w:color w:val="000000" w:themeColor="text1"/>
                <w:sz w:val="26"/>
                <w:szCs w:val="26"/>
              </w:rPr>
              <w:t>化講桌</w:t>
            </w:r>
            <w:proofErr w:type="gramEnd"/>
            <w:r w:rsidRPr="00FA7AEB">
              <w:rPr>
                <w:rFonts w:hint="eastAsia"/>
                <w:color w:val="000000" w:themeColor="text1"/>
                <w:sz w:val="26"/>
                <w:szCs w:val="26"/>
              </w:rPr>
              <w:t>為10年前建置線材</w:t>
            </w:r>
            <w:proofErr w:type="gramStart"/>
            <w:r w:rsidRPr="00FA7AEB">
              <w:rPr>
                <w:rFonts w:hint="eastAsia"/>
                <w:color w:val="000000" w:themeColor="text1"/>
                <w:sz w:val="26"/>
                <w:szCs w:val="26"/>
              </w:rPr>
              <w:t>介</w:t>
            </w:r>
            <w:proofErr w:type="gramEnd"/>
            <w:r w:rsidRPr="00FA7AEB">
              <w:rPr>
                <w:rFonts w:hint="eastAsia"/>
                <w:color w:val="000000" w:themeColor="text1"/>
                <w:sz w:val="26"/>
                <w:szCs w:val="26"/>
              </w:rPr>
              <w:t>接為類比介面，目前</w:t>
            </w:r>
            <w:proofErr w:type="gramStart"/>
            <w:r w:rsidRPr="00FA7AEB">
              <w:rPr>
                <w:rFonts w:hint="eastAsia"/>
                <w:color w:val="000000" w:themeColor="text1"/>
                <w:sz w:val="26"/>
                <w:szCs w:val="26"/>
              </w:rPr>
              <w:t>週</w:t>
            </w:r>
            <w:proofErr w:type="gramEnd"/>
            <w:r w:rsidRPr="00FA7AEB">
              <w:rPr>
                <w:rFonts w:hint="eastAsia"/>
                <w:color w:val="000000" w:themeColor="text1"/>
                <w:sz w:val="26"/>
                <w:szCs w:val="26"/>
              </w:rPr>
              <w:t>邊線材</w:t>
            </w:r>
            <w:proofErr w:type="gramStart"/>
            <w:r w:rsidRPr="00FA7AEB">
              <w:rPr>
                <w:rFonts w:hint="eastAsia"/>
                <w:color w:val="000000" w:themeColor="text1"/>
                <w:sz w:val="26"/>
                <w:szCs w:val="26"/>
              </w:rPr>
              <w:t>介</w:t>
            </w:r>
            <w:proofErr w:type="gramEnd"/>
            <w:r w:rsidRPr="00FA7AEB">
              <w:rPr>
                <w:rFonts w:hint="eastAsia"/>
                <w:color w:val="000000" w:themeColor="text1"/>
                <w:sz w:val="26"/>
                <w:szCs w:val="26"/>
              </w:rPr>
              <w:t>接無法因應數位介面(HDMI、Type</w:t>
            </w:r>
            <w:r w:rsidR="00C37C02" w:rsidRPr="00FA7AEB">
              <w:rPr>
                <w:rFonts w:hint="eastAsia"/>
                <w:color w:val="000000" w:themeColor="text1"/>
                <w:sz w:val="26"/>
                <w:szCs w:val="26"/>
              </w:rPr>
              <w:t xml:space="preserve"> </w:t>
            </w:r>
            <w:r w:rsidRPr="00FA7AEB">
              <w:rPr>
                <w:rFonts w:hint="eastAsia"/>
                <w:color w:val="000000" w:themeColor="text1"/>
                <w:sz w:val="26"/>
                <w:szCs w:val="26"/>
              </w:rPr>
              <w:t>C等)。</w:t>
            </w:r>
          </w:p>
          <w:p w:rsidR="00BD6556" w:rsidRPr="00FA7AEB" w:rsidRDefault="00BD6556" w:rsidP="00EE46AD">
            <w:pPr>
              <w:pStyle w:val="af7"/>
              <w:numPr>
                <w:ilvl w:val="0"/>
                <w:numId w:val="16"/>
              </w:numPr>
              <w:ind w:leftChars="0"/>
              <w:rPr>
                <w:color w:val="000000" w:themeColor="text1"/>
                <w:sz w:val="26"/>
                <w:szCs w:val="26"/>
              </w:rPr>
            </w:pPr>
            <w:r w:rsidRPr="00FA7AEB">
              <w:rPr>
                <w:rFonts w:hint="eastAsia"/>
                <w:color w:val="000000" w:themeColor="text1"/>
                <w:sz w:val="26"/>
                <w:szCs w:val="26"/>
              </w:rPr>
              <w:t>資訊設備更新快速，</w:t>
            </w:r>
            <w:r w:rsidRPr="00FA7AEB">
              <w:rPr>
                <w:rFonts w:hint="eastAsia"/>
                <w:color w:val="000000" w:themeColor="text1"/>
                <w:sz w:val="26"/>
                <w:szCs w:val="26"/>
                <w:u w:val="single"/>
              </w:rPr>
              <w:t>教室老舊設備</w:t>
            </w:r>
            <w:r w:rsidRPr="00FA7AEB">
              <w:rPr>
                <w:rFonts w:hint="eastAsia"/>
                <w:color w:val="000000" w:themeColor="text1"/>
                <w:sz w:val="26"/>
                <w:szCs w:val="26"/>
              </w:rPr>
              <w:t>無法相容新式產品或軟體。</w:t>
            </w:r>
            <w:proofErr w:type="gramStart"/>
            <w:r w:rsidRPr="00FA7AEB">
              <w:rPr>
                <w:rFonts w:hint="eastAsia"/>
                <w:color w:val="000000" w:themeColor="text1"/>
                <w:sz w:val="26"/>
                <w:szCs w:val="26"/>
              </w:rPr>
              <w:t>故易造成</w:t>
            </w:r>
            <w:proofErr w:type="gramEnd"/>
            <w:r w:rsidRPr="00FA7AEB">
              <w:rPr>
                <w:rFonts w:hint="eastAsia"/>
                <w:color w:val="000000" w:themeColor="text1"/>
                <w:sz w:val="26"/>
                <w:szCs w:val="26"/>
              </w:rPr>
              <w:t>教師授課模式受限；教室數位講桌無相關備品替代，</w:t>
            </w:r>
            <w:proofErr w:type="gramStart"/>
            <w:r w:rsidRPr="00FA7AEB">
              <w:rPr>
                <w:rFonts w:hint="eastAsia"/>
                <w:color w:val="000000" w:themeColor="text1"/>
                <w:sz w:val="26"/>
                <w:szCs w:val="26"/>
              </w:rPr>
              <w:t>致講桌</w:t>
            </w:r>
            <w:proofErr w:type="gramEnd"/>
            <w:r w:rsidRPr="00FA7AEB">
              <w:rPr>
                <w:rFonts w:hint="eastAsia"/>
                <w:color w:val="000000" w:themeColor="text1"/>
                <w:sz w:val="26"/>
                <w:szCs w:val="26"/>
              </w:rPr>
              <w:t>機器故障則整間教室即無法使用。</w:t>
            </w:r>
          </w:p>
          <w:p w:rsidR="00BD6556" w:rsidRPr="00FA7AEB" w:rsidRDefault="00BD6556" w:rsidP="00EE46AD">
            <w:pPr>
              <w:pStyle w:val="af7"/>
              <w:numPr>
                <w:ilvl w:val="0"/>
                <w:numId w:val="16"/>
              </w:numPr>
              <w:ind w:leftChars="0"/>
              <w:rPr>
                <w:color w:val="000000" w:themeColor="text1"/>
                <w:sz w:val="26"/>
                <w:szCs w:val="26"/>
              </w:rPr>
            </w:pPr>
            <w:r w:rsidRPr="00FA7AEB">
              <w:rPr>
                <w:rFonts w:hint="eastAsia"/>
                <w:color w:val="000000" w:themeColor="text1"/>
                <w:sz w:val="26"/>
                <w:szCs w:val="26"/>
              </w:rPr>
              <w:t>目前學校教室數量154間，但有許多教室（96間）尚未配置資訊</w:t>
            </w:r>
            <w:r w:rsidRPr="00FA7AEB">
              <w:rPr>
                <w:rFonts w:hint="eastAsia"/>
                <w:color w:val="000000" w:themeColor="text1"/>
                <w:sz w:val="26"/>
                <w:szCs w:val="26"/>
              </w:rPr>
              <w:lastRenderedPageBreak/>
              <w:t>講桌，若教師無</w:t>
            </w:r>
            <w:proofErr w:type="gramStart"/>
            <w:r w:rsidRPr="00FA7AEB">
              <w:rPr>
                <w:rFonts w:hint="eastAsia"/>
                <w:color w:val="000000" w:themeColor="text1"/>
                <w:sz w:val="26"/>
                <w:szCs w:val="26"/>
              </w:rPr>
              <w:t>個人筆電</w:t>
            </w:r>
            <w:proofErr w:type="gramEnd"/>
            <w:r w:rsidRPr="00FA7AEB">
              <w:rPr>
                <w:rFonts w:hint="eastAsia"/>
                <w:color w:val="000000" w:themeColor="text1"/>
                <w:sz w:val="26"/>
                <w:szCs w:val="26"/>
              </w:rPr>
              <w:t>，且上課之教室亦無便於教師使用同步授課之資訊講桌時，教師就必須透過調整教室或借用設備方可</w:t>
            </w:r>
            <w:proofErr w:type="gramStart"/>
            <w:r w:rsidRPr="00FA7AEB">
              <w:rPr>
                <w:rFonts w:hint="eastAsia"/>
                <w:color w:val="000000" w:themeColor="text1"/>
                <w:sz w:val="26"/>
                <w:szCs w:val="26"/>
              </w:rPr>
              <w:t>實施線上授課</w:t>
            </w:r>
            <w:proofErr w:type="gramEnd"/>
            <w:r w:rsidRPr="00FA7AEB">
              <w:rPr>
                <w:rFonts w:hint="eastAsia"/>
                <w:color w:val="000000" w:themeColor="text1"/>
                <w:sz w:val="26"/>
                <w:szCs w:val="26"/>
              </w:rPr>
              <w:t>，</w:t>
            </w:r>
            <w:r w:rsidRPr="00FA7AEB">
              <w:rPr>
                <w:rFonts w:hint="eastAsia"/>
                <w:color w:val="000000" w:themeColor="text1"/>
                <w:sz w:val="26"/>
                <w:szCs w:val="26"/>
                <w:u w:val="single"/>
              </w:rPr>
              <w:t>將增加教師以及學校支援人員的負擔及困擾</w:t>
            </w:r>
            <w:r w:rsidRPr="00FA7AEB">
              <w:rPr>
                <w:rFonts w:hint="eastAsia"/>
                <w:color w:val="000000" w:themeColor="text1"/>
                <w:sz w:val="26"/>
                <w:szCs w:val="26"/>
              </w:rPr>
              <w:t>。另若同一時段有多位</w:t>
            </w:r>
            <w:proofErr w:type="gramStart"/>
            <w:r w:rsidRPr="00FA7AEB">
              <w:rPr>
                <w:rFonts w:hint="eastAsia"/>
                <w:color w:val="000000" w:themeColor="text1"/>
                <w:sz w:val="26"/>
                <w:szCs w:val="26"/>
              </w:rPr>
              <w:t>教師均需借用</w:t>
            </w:r>
            <w:proofErr w:type="gramEnd"/>
            <w:r w:rsidRPr="00FA7AEB">
              <w:rPr>
                <w:rFonts w:hint="eastAsia"/>
                <w:color w:val="000000" w:themeColor="text1"/>
                <w:sz w:val="26"/>
                <w:szCs w:val="26"/>
              </w:rPr>
              <w:t>設備需求，則</w:t>
            </w:r>
            <w:r w:rsidRPr="00FA7AEB">
              <w:rPr>
                <w:rFonts w:hint="eastAsia"/>
                <w:color w:val="000000" w:themeColor="text1"/>
                <w:sz w:val="26"/>
                <w:szCs w:val="26"/>
                <w:u w:val="single"/>
              </w:rPr>
              <w:t>設備將供不應求</w:t>
            </w:r>
            <w:r w:rsidRPr="00FA7AEB">
              <w:rPr>
                <w:rFonts w:hint="eastAsia"/>
                <w:color w:val="000000" w:themeColor="text1"/>
                <w:sz w:val="26"/>
                <w:szCs w:val="26"/>
              </w:rPr>
              <w:t>。</w:t>
            </w:r>
          </w:p>
        </w:tc>
      </w:tr>
    </w:tbl>
    <w:p w:rsidR="00BD6556" w:rsidRPr="00FA7AEB" w:rsidRDefault="00BD6556" w:rsidP="00AE3CC4">
      <w:pPr>
        <w:spacing w:afterLines="50" w:after="228"/>
        <w:ind w:leftChars="-41" w:left="-136" w:hangingChars="1" w:hanging="3"/>
        <w:rPr>
          <w:color w:val="000000" w:themeColor="text1"/>
          <w:sz w:val="24"/>
          <w:szCs w:val="24"/>
        </w:rPr>
      </w:pPr>
      <w:r w:rsidRPr="00FA7AEB">
        <w:rPr>
          <w:rFonts w:hint="eastAsia"/>
          <w:color w:val="000000" w:themeColor="text1"/>
          <w:sz w:val="24"/>
          <w:szCs w:val="24"/>
        </w:rPr>
        <w:lastRenderedPageBreak/>
        <w:t>資料來源：本調查整理自教育部調卷資料。</w:t>
      </w:r>
    </w:p>
    <w:p w:rsidR="00BD6556" w:rsidRPr="00FA7AEB" w:rsidRDefault="00BD6556" w:rsidP="00323FFD">
      <w:pPr>
        <w:pStyle w:val="3"/>
        <w:rPr>
          <w:color w:val="000000" w:themeColor="text1"/>
        </w:rPr>
      </w:pPr>
      <w:r w:rsidRPr="00FA7AEB">
        <w:rPr>
          <w:rFonts w:hint="eastAsia"/>
          <w:color w:val="000000" w:themeColor="text1"/>
        </w:rPr>
        <w:t>再據本案座談會議中，私立大專校院教師反</w:t>
      </w:r>
      <w:r w:rsidR="0088393D" w:rsidRPr="00FA7AEB">
        <w:rPr>
          <w:rFonts w:hint="eastAsia"/>
          <w:color w:val="000000" w:themeColor="text1"/>
        </w:rPr>
        <w:t>映略</w:t>
      </w:r>
      <w:proofErr w:type="gramStart"/>
      <w:r w:rsidR="0088393D" w:rsidRPr="00FA7AEB">
        <w:rPr>
          <w:rFonts w:hint="eastAsia"/>
          <w:color w:val="000000" w:themeColor="text1"/>
        </w:rPr>
        <w:t>以</w:t>
      </w:r>
      <w:proofErr w:type="gramEnd"/>
      <w:r w:rsidRPr="00FA7AEB">
        <w:rPr>
          <w:rFonts w:hint="eastAsia"/>
          <w:color w:val="000000" w:themeColor="text1"/>
        </w:rPr>
        <w:t>，如</w:t>
      </w:r>
      <w:r w:rsidR="008113B4" w:rsidRPr="00FA7AEB">
        <w:rPr>
          <w:rFonts w:hint="eastAsia"/>
          <w:color w:val="000000" w:themeColor="text1"/>
        </w:rPr>
        <w:t>教室基本配備不足，</w:t>
      </w:r>
      <w:r w:rsidR="003D3178" w:rsidRPr="00FA7AEB">
        <w:rPr>
          <w:rFonts w:hint="eastAsia"/>
          <w:color w:val="000000" w:themeColor="text1"/>
        </w:rPr>
        <w:t>校方</w:t>
      </w:r>
      <w:r w:rsidRPr="00FA7AEB">
        <w:rPr>
          <w:rFonts w:hint="eastAsia"/>
          <w:color w:val="000000" w:themeColor="text1"/>
        </w:rPr>
        <w:t>改以配置或教師之個人電腦作為教學使用時，</w:t>
      </w:r>
      <w:r w:rsidR="00405043" w:rsidRPr="00FA7AEB">
        <w:rPr>
          <w:rFonts w:hint="eastAsia"/>
          <w:color w:val="000000" w:themeColor="text1"/>
        </w:rPr>
        <w:t>卻面臨</w:t>
      </w:r>
      <w:r w:rsidRPr="00FA7AEB">
        <w:rPr>
          <w:rFonts w:hint="eastAsia"/>
          <w:color w:val="000000" w:themeColor="text1"/>
        </w:rPr>
        <w:t>實際</w:t>
      </w:r>
      <w:proofErr w:type="gramStart"/>
      <w:r w:rsidRPr="00FA7AEB">
        <w:rPr>
          <w:rFonts w:hint="eastAsia"/>
          <w:color w:val="000000" w:themeColor="text1"/>
        </w:rPr>
        <w:t>汰</w:t>
      </w:r>
      <w:proofErr w:type="gramEnd"/>
      <w:r w:rsidRPr="00FA7AEB">
        <w:rPr>
          <w:rFonts w:hint="eastAsia"/>
          <w:color w:val="000000" w:themeColor="text1"/>
        </w:rPr>
        <w:t>換效率及行政協助措施不足，嚴重影響教學效能及品質等情。</w:t>
      </w:r>
      <w:proofErr w:type="gramStart"/>
      <w:r w:rsidR="004864D5" w:rsidRPr="00FA7AEB">
        <w:rPr>
          <w:rFonts w:hint="eastAsia"/>
          <w:color w:val="000000" w:themeColor="text1"/>
        </w:rPr>
        <w:t>此外</w:t>
      </w:r>
      <w:r w:rsidRPr="00FA7AEB">
        <w:rPr>
          <w:rFonts w:hint="eastAsia"/>
          <w:color w:val="000000" w:themeColor="text1"/>
        </w:rPr>
        <w:t>，本案復</w:t>
      </w:r>
      <w:proofErr w:type="gramEnd"/>
      <w:r w:rsidRPr="00FA7AEB">
        <w:rPr>
          <w:rFonts w:hint="eastAsia"/>
          <w:color w:val="000000" w:themeColor="text1"/>
        </w:rPr>
        <w:t>調查</w:t>
      </w:r>
      <w:r w:rsidR="004864D5" w:rsidRPr="00FA7AEB">
        <w:rPr>
          <w:rFonts w:hint="eastAsia"/>
          <w:color w:val="000000" w:themeColor="text1"/>
        </w:rPr>
        <w:t>全國</w:t>
      </w:r>
      <w:r w:rsidRPr="00FA7AEB">
        <w:rPr>
          <w:rFonts w:hint="eastAsia"/>
          <w:color w:val="000000" w:themeColor="text1"/>
        </w:rPr>
        <w:t>大專校院</w:t>
      </w:r>
      <w:r w:rsidRPr="00FA7AEB">
        <w:rPr>
          <w:rFonts w:hint="eastAsia"/>
          <w:bCs w:val="0"/>
          <w:color w:val="000000" w:themeColor="text1"/>
        </w:rPr>
        <w:t>配發教師個人用電腦（桌機/筆記型電腦）之相關情形</w:t>
      </w:r>
      <w:r w:rsidRPr="00FA7AEB">
        <w:rPr>
          <w:rFonts w:hint="eastAsia"/>
          <w:color w:val="000000" w:themeColor="text1"/>
        </w:rPr>
        <w:t>略</w:t>
      </w:r>
      <w:proofErr w:type="gramStart"/>
      <w:r w:rsidRPr="00FA7AEB">
        <w:rPr>
          <w:rFonts w:hint="eastAsia"/>
          <w:color w:val="000000" w:themeColor="text1"/>
        </w:rPr>
        <w:t>以</w:t>
      </w:r>
      <w:proofErr w:type="gramEnd"/>
      <w:r w:rsidRPr="00FA7AEB">
        <w:rPr>
          <w:rFonts w:hint="eastAsia"/>
          <w:color w:val="000000" w:themeColor="text1"/>
        </w:rPr>
        <w:t>，校內經費（自籌款）不足，可購入之教師</w:t>
      </w:r>
      <w:proofErr w:type="gramStart"/>
      <w:r w:rsidRPr="00FA7AEB">
        <w:rPr>
          <w:rFonts w:hint="eastAsia"/>
          <w:color w:val="000000" w:themeColor="text1"/>
        </w:rPr>
        <w:t>筆電及桌機</w:t>
      </w:r>
      <w:proofErr w:type="gramEnd"/>
      <w:r w:rsidRPr="00FA7AEB">
        <w:rPr>
          <w:rFonts w:hint="eastAsia"/>
          <w:color w:val="000000" w:themeColor="text1"/>
        </w:rPr>
        <w:t>等級較低，且教師個人電腦多為教學專業教室</w:t>
      </w:r>
      <w:proofErr w:type="gramStart"/>
      <w:r w:rsidRPr="00FA7AEB">
        <w:rPr>
          <w:rFonts w:hint="eastAsia"/>
          <w:color w:val="000000" w:themeColor="text1"/>
        </w:rPr>
        <w:t>汰</w:t>
      </w:r>
      <w:proofErr w:type="gramEnd"/>
      <w:r w:rsidRPr="00FA7AEB">
        <w:rPr>
          <w:rFonts w:hint="eastAsia"/>
          <w:color w:val="000000" w:themeColor="text1"/>
        </w:rPr>
        <w:t>換之電腦(桌上型)效能不佳且規格老舊</w:t>
      </w:r>
      <w:r w:rsidRPr="00FA7AEB">
        <w:rPr>
          <w:rFonts w:hint="eastAsia"/>
          <w:bCs w:val="0"/>
          <w:color w:val="000000" w:themeColor="text1"/>
        </w:rPr>
        <w:t>，</w:t>
      </w:r>
      <w:proofErr w:type="gramStart"/>
      <w:r w:rsidRPr="00FA7AEB">
        <w:rPr>
          <w:rFonts w:hint="eastAsia"/>
          <w:bCs w:val="0"/>
          <w:color w:val="000000" w:themeColor="text1"/>
        </w:rPr>
        <w:t>況汰</w:t>
      </w:r>
      <w:proofErr w:type="gramEnd"/>
      <w:r w:rsidRPr="00FA7AEB">
        <w:rPr>
          <w:rFonts w:hint="eastAsia"/>
          <w:bCs w:val="0"/>
          <w:color w:val="000000" w:themeColor="text1"/>
        </w:rPr>
        <w:t>換</w:t>
      </w:r>
      <w:proofErr w:type="gramStart"/>
      <w:r w:rsidRPr="00FA7AEB">
        <w:rPr>
          <w:rFonts w:hint="eastAsia"/>
          <w:bCs w:val="0"/>
          <w:color w:val="000000" w:themeColor="text1"/>
        </w:rPr>
        <w:t>年限恐達10年</w:t>
      </w:r>
      <w:proofErr w:type="gramEnd"/>
      <w:r w:rsidRPr="00FA7AEB">
        <w:rPr>
          <w:rFonts w:hint="eastAsia"/>
          <w:bCs w:val="0"/>
          <w:color w:val="000000" w:themeColor="text1"/>
        </w:rPr>
        <w:t>或未定（平均最低</w:t>
      </w:r>
      <w:r w:rsidRPr="00FA7AEB">
        <w:rPr>
          <w:rFonts w:hint="eastAsia"/>
          <w:bCs w:val="0"/>
          <w:color w:val="000000" w:themeColor="text1"/>
          <w:u w:val="single"/>
        </w:rPr>
        <w:t>應使用年限</w:t>
      </w:r>
      <w:r w:rsidRPr="00FA7AEB">
        <w:rPr>
          <w:rFonts w:hint="eastAsia"/>
          <w:bCs w:val="0"/>
          <w:color w:val="000000" w:themeColor="text1"/>
        </w:rPr>
        <w:t>約為4.3年，非應</w:t>
      </w:r>
      <w:proofErr w:type="gramStart"/>
      <w:r w:rsidRPr="00FA7AEB">
        <w:rPr>
          <w:rFonts w:hint="eastAsia"/>
          <w:bCs w:val="0"/>
          <w:color w:val="000000" w:themeColor="text1"/>
        </w:rPr>
        <w:t>汰</w:t>
      </w:r>
      <w:proofErr w:type="gramEnd"/>
      <w:r w:rsidRPr="00FA7AEB">
        <w:rPr>
          <w:rFonts w:hint="eastAsia"/>
          <w:bCs w:val="0"/>
          <w:color w:val="000000" w:themeColor="text1"/>
        </w:rPr>
        <w:t>換年限），</w:t>
      </w:r>
      <w:r w:rsidRPr="00FA7AEB">
        <w:rPr>
          <w:rFonts w:hint="eastAsia"/>
          <w:bCs w:val="0"/>
          <w:color w:val="000000" w:themeColor="text1"/>
          <w:u w:val="single"/>
        </w:rPr>
        <w:t>顯</w:t>
      </w:r>
      <w:proofErr w:type="gramStart"/>
      <w:r w:rsidRPr="00FA7AEB">
        <w:rPr>
          <w:rFonts w:hint="eastAsia"/>
          <w:color w:val="000000" w:themeColor="text1"/>
          <w:u w:val="single"/>
        </w:rPr>
        <w:t>不利線上教學</w:t>
      </w:r>
      <w:proofErr w:type="gramEnd"/>
      <w:r w:rsidRPr="00FA7AEB">
        <w:rPr>
          <w:rFonts w:hint="eastAsia"/>
          <w:color w:val="000000" w:themeColor="text1"/>
          <w:u w:val="single"/>
        </w:rPr>
        <w:t>或研究</w:t>
      </w:r>
      <w:r w:rsidRPr="00FA7AEB">
        <w:rPr>
          <w:rFonts w:hint="eastAsia"/>
          <w:color w:val="000000" w:themeColor="text1"/>
        </w:rPr>
        <w:t>等情，亟待主管機關積極調查瞭解。茲分述如下表：</w:t>
      </w:r>
    </w:p>
    <w:p w:rsidR="00BD6556" w:rsidRPr="00FA7AEB" w:rsidRDefault="001839B9" w:rsidP="001839B9">
      <w:pPr>
        <w:pStyle w:val="a3"/>
        <w:ind w:left="851" w:hanging="851"/>
        <w:rPr>
          <w:b/>
          <w:color w:val="000000" w:themeColor="text1"/>
        </w:rPr>
      </w:pPr>
      <w:r w:rsidRPr="00FA7AEB">
        <w:rPr>
          <w:rFonts w:hAnsi="標楷體" w:hint="eastAsia"/>
          <w:b/>
          <w:color w:val="000000" w:themeColor="text1"/>
        </w:rPr>
        <w:t>全國</w:t>
      </w:r>
      <w:r w:rsidR="00BD6556" w:rsidRPr="00FA7AEB">
        <w:rPr>
          <w:rFonts w:hint="eastAsia"/>
          <w:b/>
          <w:color w:val="000000" w:themeColor="text1"/>
        </w:rPr>
        <w:t>大專校院配發教師個人用電腦（桌機/筆記型電腦）意見</w:t>
      </w:r>
      <w:r w:rsidR="005461A1" w:rsidRPr="00FA7AEB">
        <w:rPr>
          <w:rFonts w:hint="eastAsia"/>
          <w:b/>
          <w:color w:val="000000" w:themeColor="text1"/>
        </w:rPr>
        <w:t>調查</w:t>
      </w:r>
      <w:r w:rsidR="00DE0AC0" w:rsidRPr="00FA7AEB">
        <w:rPr>
          <w:rFonts w:hint="eastAsia"/>
          <w:b/>
          <w:color w:val="000000" w:themeColor="text1"/>
        </w:rPr>
        <w:t>之</w:t>
      </w:r>
      <w:r w:rsidR="005461A1" w:rsidRPr="00FA7AEB">
        <w:rPr>
          <w:rFonts w:hint="eastAsia"/>
          <w:b/>
          <w:color w:val="000000" w:themeColor="text1"/>
        </w:rPr>
        <w:t>摘略</w:t>
      </w:r>
    </w:p>
    <w:tbl>
      <w:tblPr>
        <w:tblStyle w:val="af6"/>
        <w:tblW w:w="0" w:type="auto"/>
        <w:tblInd w:w="-147" w:type="dxa"/>
        <w:tblLook w:val="04A0" w:firstRow="1" w:lastRow="0" w:firstColumn="1" w:lastColumn="0" w:noHBand="0" w:noVBand="1"/>
      </w:tblPr>
      <w:tblGrid>
        <w:gridCol w:w="851"/>
        <w:gridCol w:w="8130"/>
      </w:tblGrid>
      <w:tr w:rsidR="00FA7AEB" w:rsidRPr="00FA7AEB" w:rsidTr="00BF5A8E">
        <w:trPr>
          <w:tblHeader/>
        </w:trPr>
        <w:tc>
          <w:tcPr>
            <w:tcW w:w="851" w:type="dxa"/>
            <w:shd w:val="clear" w:color="auto" w:fill="EEECE1" w:themeFill="background2"/>
            <w:vAlign w:val="center"/>
          </w:tcPr>
          <w:p w:rsidR="00BD6556" w:rsidRPr="00FA7AEB" w:rsidRDefault="00BD6556" w:rsidP="00BF5A8E">
            <w:pPr>
              <w:jc w:val="center"/>
              <w:rPr>
                <w:b/>
                <w:color w:val="000000" w:themeColor="text1"/>
                <w:sz w:val="26"/>
                <w:szCs w:val="26"/>
              </w:rPr>
            </w:pPr>
            <w:r w:rsidRPr="00FA7AEB">
              <w:rPr>
                <w:rFonts w:hint="eastAsia"/>
                <w:b/>
                <w:color w:val="000000" w:themeColor="text1"/>
                <w:sz w:val="26"/>
                <w:szCs w:val="26"/>
              </w:rPr>
              <w:t>類別</w:t>
            </w:r>
          </w:p>
        </w:tc>
        <w:tc>
          <w:tcPr>
            <w:tcW w:w="8130" w:type="dxa"/>
            <w:shd w:val="clear" w:color="auto" w:fill="EEECE1" w:themeFill="background2"/>
          </w:tcPr>
          <w:p w:rsidR="00BD6556" w:rsidRPr="00FA7AEB" w:rsidRDefault="00BD6556" w:rsidP="00BF5A8E">
            <w:pPr>
              <w:jc w:val="center"/>
              <w:rPr>
                <w:b/>
                <w:color w:val="000000" w:themeColor="text1"/>
                <w:sz w:val="26"/>
                <w:szCs w:val="26"/>
              </w:rPr>
            </w:pPr>
            <w:r w:rsidRPr="00FA7AEB">
              <w:rPr>
                <w:rFonts w:hint="eastAsia"/>
                <w:b/>
                <w:color w:val="000000" w:themeColor="text1"/>
                <w:sz w:val="26"/>
                <w:szCs w:val="26"/>
              </w:rPr>
              <w:t>困境說明及相關意見備註</w:t>
            </w:r>
          </w:p>
        </w:tc>
      </w:tr>
      <w:tr w:rsidR="00FA7AEB" w:rsidRPr="00FA7AEB" w:rsidTr="00BF5A8E">
        <w:tc>
          <w:tcPr>
            <w:tcW w:w="851" w:type="dxa"/>
            <w:vAlign w:val="center"/>
          </w:tcPr>
          <w:p w:rsidR="00BD6556" w:rsidRPr="00FA7AEB" w:rsidRDefault="00BD6556" w:rsidP="00BF5A8E">
            <w:pPr>
              <w:jc w:val="center"/>
              <w:rPr>
                <w:color w:val="000000" w:themeColor="text1"/>
                <w:sz w:val="28"/>
                <w:szCs w:val="28"/>
              </w:rPr>
            </w:pPr>
            <w:r w:rsidRPr="00FA7AEB">
              <w:rPr>
                <w:rFonts w:hint="eastAsia"/>
                <w:color w:val="000000" w:themeColor="text1"/>
                <w:sz w:val="28"/>
                <w:szCs w:val="28"/>
              </w:rPr>
              <w:t>公立</w:t>
            </w:r>
          </w:p>
        </w:tc>
        <w:tc>
          <w:tcPr>
            <w:tcW w:w="8130" w:type="dxa"/>
          </w:tcPr>
          <w:p w:rsidR="00BD6556" w:rsidRPr="00FA7AEB" w:rsidRDefault="00BD6556" w:rsidP="00EE46AD">
            <w:pPr>
              <w:pStyle w:val="af7"/>
              <w:numPr>
                <w:ilvl w:val="0"/>
                <w:numId w:val="17"/>
              </w:numPr>
              <w:ind w:leftChars="0"/>
              <w:rPr>
                <w:color w:val="000000" w:themeColor="text1"/>
                <w:sz w:val="26"/>
                <w:szCs w:val="26"/>
              </w:rPr>
            </w:pPr>
            <w:r w:rsidRPr="00FA7AEB">
              <w:rPr>
                <w:rFonts w:hint="eastAsia"/>
                <w:color w:val="000000" w:themeColor="text1"/>
                <w:sz w:val="26"/>
                <w:szCs w:val="26"/>
              </w:rPr>
              <w:t>教師個人用電腦</w:t>
            </w:r>
            <w:r w:rsidR="00D72D26" w:rsidRPr="00FA7AEB">
              <w:rPr>
                <w:rFonts w:hint="eastAsia"/>
                <w:color w:val="000000" w:themeColor="text1"/>
                <w:sz w:val="26"/>
                <w:szCs w:val="26"/>
              </w:rPr>
              <w:t>（</w:t>
            </w:r>
            <w:r w:rsidRPr="00FA7AEB">
              <w:rPr>
                <w:rFonts w:hint="eastAsia"/>
                <w:color w:val="000000" w:themeColor="text1"/>
                <w:sz w:val="26"/>
                <w:szCs w:val="26"/>
              </w:rPr>
              <w:t>桌機/筆記型電腦</w:t>
            </w:r>
            <w:r w:rsidR="00EB012B" w:rsidRPr="00FA7AEB">
              <w:rPr>
                <w:rFonts w:hint="eastAsia"/>
                <w:color w:val="000000" w:themeColor="text1"/>
                <w:sz w:val="26"/>
                <w:szCs w:val="26"/>
              </w:rPr>
              <w:t>）</w:t>
            </w:r>
            <w:r w:rsidRPr="00FA7AEB">
              <w:rPr>
                <w:rFonts w:hint="eastAsia"/>
                <w:color w:val="000000" w:themeColor="text1"/>
                <w:sz w:val="26"/>
                <w:szCs w:val="26"/>
              </w:rPr>
              <w:t>購置經費以學校</w:t>
            </w:r>
            <w:proofErr w:type="gramStart"/>
            <w:r w:rsidRPr="00FA7AEB">
              <w:rPr>
                <w:rFonts w:hint="eastAsia"/>
                <w:color w:val="000000" w:themeColor="text1"/>
                <w:sz w:val="26"/>
                <w:szCs w:val="26"/>
              </w:rPr>
              <w:t>自籌及各</w:t>
            </w:r>
            <w:proofErr w:type="gramEnd"/>
            <w:r w:rsidRPr="00FA7AEB">
              <w:rPr>
                <w:rFonts w:hint="eastAsia"/>
                <w:color w:val="000000" w:themeColor="text1"/>
                <w:sz w:val="26"/>
                <w:szCs w:val="26"/>
              </w:rPr>
              <w:t>單位獎補助經費為主，包括教育部及</w:t>
            </w:r>
            <w:proofErr w:type="gramStart"/>
            <w:r w:rsidRPr="00FA7AEB">
              <w:rPr>
                <w:rFonts w:hint="eastAsia"/>
                <w:color w:val="000000" w:themeColor="text1"/>
                <w:sz w:val="26"/>
                <w:szCs w:val="26"/>
              </w:rPr>
              <w:t>科技部等政府</w:t>
            </w:r>
            <w:proofErr w:type="gramEnd"/>
            <w:r w:rsidRPr="00FA7AEB">
              <w:rPr>
                <w:rFonts w:hint="eastAsia"/>
                <w:color w:val="000000" w:themeColor="text1"/>
                <w:sz w:val="26"/>
                <w:szCs w:val="26"/>
              </w:rPr>
              <w:t>機關，經費來源不固定，如遇補助經費不足，</w:t>
            </w:r>
            <w:r w:rsidRPr="00FA7AEB">
              <w:rPr>
                <w:rFonts w:hint="eastAsia"/>
                <w:color w:val="000000" w:themeColor="text1"/>
                <w:sz w:val="26"/>
                <w:szCs w:val="26"/>
                <w:u w:val="single"/>
              </w:rPr>
              <w:t>難以及時更新</w:t>
            </w:r>
            <w:r w:rsidRPr="00FA7AEB">
              <w:rPr>
                <w:rFonts w:hint="eastAsia"/>
                <w:color w:val="000000" w:themeColor="text1"/>
                <w:sz w:val="26"/>
                <w:szCs w:val="26"/>
              </w:rPr>
              <w:t>。</w:t>
            </w:r>
          </w:p>
          <w:p w:rsidR="00BD6556" w:rsidRPr="00FA7AEB" w:rsidRDefault="00BD6556" w:rsidP="00EE46AD">
            <w:pPr>
              <w:pStyle w:val="af7"/>
              <w:numPr>
                <w:ilvl w:val="0"/>
                <w:numId w:val="17"/>
              </w:numPr>
              <w:ind w:leftChars="0"/>
              <w:rPr>
                <w:color w:val="000000" w:themeColor="text1"/>
                <w:sz w:val="26"/>
                <w:szCs w:val="26"/>
              </w:rPr>
            </w:pPr>
            <w:r w:rsidRPr="00FA7AEB">
              <w:rPr>
                <w:rFonts w:hint="eastAsia"/>
                <w:color w:val="000000" w:themeColor="text1"/>
                <w:sz w:val="26"/>
                <w:szCs w:val="26"/>
              </w:rPr>
              <w:t>電腦有使用年限，礙於經費不足，</w:t>
            </w:r>
            <w:r w:rsidRPr="00FA7AEB">
              <w:rPr>
                <w:rFonts w:hint="eastAsia"/>
                <w:color w:val="000000" w:themeColor="text1"/>
                <w:sz w:val="26"/>
                <w:szCs w:val="26"/>
                <w:u w:val="single"/>
              </w:rPr>
              <w:t>無法即時提供老師電腦</w:t>
            </w:r>
            <w:r w:rsidRPr="00FA7AEB">
              <w:rPr>
                <w:rFonts w:hint="eastAsia"/>
                <w:color w:val="000000" w:themeColor="text1"/>
                <w:sz w:val="26"/>
                <w:szCs w:val="26"/>
              </w:rPr>
              <w:t>；學校需經由共同供應契約進行採購，教師</w:t>
            </w:r>
            <w:r w:rsidRPr="00FA7AEB">
              <w:rPr>
                <w:rFonts w:hint="eastAsia"/>
                <w:color w:val="000000" w:themeColor="text1"/>
                <w:sz w:val="26"/>
                <w:szCs w:val="26"/>
                <w:u w:val="single"/>
              </w:rPr>
              <w:t>無法依個人需求選配電腦</w:t>
            </w:r>
            <w:r w:rsidRPr="00FA7AEB">
              <w:rPr>
                <w:rFonts w:hint="eastAsia"/>
                <w:color w:val="000000" w:themeColor="text1"/>
                <w:sz w:val="26"/>
                <w:szCs w:val="26"/>
              </w:rPr>
              <w:t>。</w:t>
            </w:r>
          </w:p>
          <w:p w:rsidR="00BD6556" w:rsidRPr="00FA7AEB" w:rsidRDefault="00BD6556" w:rsidP="00EE46AD">
            <w:pPr>
              <w:pStyle w:val="af7"/>
              <w:numPr>
                <w:ilvl w:val="0"/>
                <w:numId w:val="17"/>
              </w:numPr>
              <w:ind w:leftChars="0"/>
              <w:rPr>
                <w:color w:val="000000" w:themeColor="text1"/>
                <w:sz w:val="26"/>
                <w:szCs w:val="26"/>
              </w:rPr>
            </w:pPr>
            <w:r w:rsidRPr="00FA7AEB">
              <w:rPr>
                <w:rFonts w:hint="eastAsia"/>
                <w:color w:val="000000" w:themeColor="text1"/>
                <w:sz w:val="26"/>
                <w:szCs w:val="26"/>
              </w:rPr>
              <w:t>系上建置設備的經費不足，無法提供每位教師皆有個人電腦使用，</w:t>
            </w:r>
            <w:r w:rsidRPr="00FA7AEB">
              <w:rPr>
                <w:rFonts w:hint="eastAsia"/>
                <w:color w:val="000000" w:themeColor="text1"/>
                <w:sz w:val="26"/>
                <w:szCs w:val="26"/>
                <w:u w:val="single"/>
              </w:rPr>
              <w:t>僅建置系上電腦教室之公用授課電腦</w:t>
            </w:r>
            <w:r w:rsidRPr="00FA7AEB">
              <w:rPr>
                <w:rFonts w:hint="eastAsia"/>
                <w:color w:val="000000" w:themeColor="text1"/>
                <w:sz w:val="26"/>
                <w:szCs w:val="26"/>
              </w:rPr>
              <w:t>。</w:t>
            </w:r>
          </w:p>
          <w:p w:rsidR="00BD6556" w:rsidRPr="00FA7AEB" w:rsidRDefault="00BD6556" w:rsidP="00EE46AD">
            <w:pPr>
              <w:pStyle w:val="af7"/>
              <w:numPr>
                <w:ilvl w:val="0"/>
                <w:numId w:val="17"/>
              </w:numPr>
              <w:ind w:leftChars="0"/>
              <w:rPr>
                <w:color w:val="000000" w:themeColor="text1"/>
                <w:sz w:val="26"/>
                <w:szCs w:val="26"/>
              </w:rPr>
            </w:pPr>
            <w:r w:rsidRPr="00FA7AEB">
              <w:rPr>
                <w:rFonts w:hint="eastAsia"/>
                <w:color w:val="000000" w:themeColor="text1"/>
                <w:sz w:val="26"/>
                <w:szCs w:val="26"/>
              </w:rPr>
              <w:t>使用年限及</w:t>
            </w:r>
            <w:proofErr w:type="gramStart"/>
            <w:r w:rsidRPr="00FA7AEB">
              <w:rPr>
                <w:rFonts w:hint="eastAsia"/>
                <w:color w:val="000000" w:themeColor="text1"/>
                <w:sz w:val="26"/>
                <w:szCs w:val="26"/>
              </w:rPr>
              <w:t>汰</w:t>
            </w:r>
            <w:proofErr w:type="gramEnd"/>
            <w:r w:rsidRPr="00FA7AEB">
              <w:rPr>
                <w:rFonts w:hint="eastAsia"/>
                <w:color w:val="000000" w:themeColor="text1"/>
                <w:sz w:val="26"/>
                <w:szCs w:val="26"/>
              </w:rPr>
              <w:t>換年限為4年，但日前</w:t>
            </w:r>
            <w:r w:rsidRPr="00FA7AEB">
              <w:rPr>
                <w:rFonts w:hint="eastAsia"/>
                <w:color w:val="000000" w:themeColor="text1"/>
                <w:sz w:val="26"/>
                <w:szCs w:val="26"/>
                <w:u w:val="single"/>
              </w:rPr>
              <w:t>無法於使用年限期如期時</w:t>
            </w:r>
            <w:proofErr w:type="gramStart"/>
            <w:r w:rsidRPr="00FA7AEB">
              <w:rPr>
                <w:rFonts w:hint="eastAsia"/>
                <w:color w:val="000000" w:themeColor="text1"/>
                <w:sz w:val="26"/>
                <w:szCs w:val="26"/>
                <w:u w:val="single"/>
              </w:rPr>
              <w:t>汰</w:t>
            </w:r>
            <w:proofErr w:type="gramEnd"/>
            <w:r w:rsidRPr="00FA7AEB">
              <w:rPr>
                <w:rFonts w:hint="eastAsia"/>
                <w:color w:val="000000" w:themeColor="text1"/>
                <w:sz w:val="26"/>
                <w:szCs w:val="26"/>
                <w:u w:val="single"/>
              </w:rPr>
              <w:t>換全部電腦</w:t>
            </w:r>
            <w:r w:rsidRPr="00FA7AEB">
              <w:rPr>
                <w:rFonts w:hint="eastAsia"/>
                <w:color w:val="000000" w:themeColor="text1"/>
                <w:sz w:val="26"/>
                <w:szCs w:val="26"/>
              </w:rPr>
              <w:t>。</w:t>
            </w:r>
          </w:p>
        </w:tc>
      </w:tr>
      <w:tr w:rsidR="00FA7AEB" w:rsidRPr="00FA7AEB" w:rsidTr="00BF5A8E">
        <w:tc>
          <w:tcPr>
            <w:tcW w:w="851" w:type="dxa"/>
            <w:vAlign w:val="center"/>
          </w:tcPr>
          <w:p w:rsidR="00BD6556" w:rsidRPr="00FA7AEB" w:rsidRDefault="00BD6556" w:rsidP="00BF5A8E">
            <w:pPr>
              <w:jc w:val="center"/>
              <w:rPr>
                <w:color w:val="000000" w:themeColor="text1"/>
                <w:sz w:val="28"/>
                <w:szCs w:val="28"/>
              </w:rPr>
            </w:pPr>
            <w:r w:rsidRPr="00FA7AEB">
              <w:rPr>
                <w:rFonts w:hint="eastAsia"/>
                <w:color w:val="000000" w:themeColor="text1"/>
                <w:sz w:val="28"/>
                <w:szCs w:val="28"/>
              </w:rPr>
              <w:t>私立</w:t>
            </w:r>
          </w:p>
        </w:tc>
        <w:tc>
          <w:tcPr>
            <w:tcW w:w="8130" w:type="dxa"/>
          </w:tcPr>
          <w:p w:rsidR="00BD6556" w:rsidRPr="00FA7AEB" w:rsidRDefault="00BD6556" w:rsidP="00EE46AD">
            <w:pPr>
              <w:pStyle w:val="af7"/>
              <w:numPr>
                <w:ilvl w:val="0"/>
                <w:numId w:val="18"/>
              </w:numPr>
              <w:ind w:leftChars="0"/>
              <w:rPr>
                <w:color w:val="000000" w:themeColor="text1"/>
                <w:sz w:val="26"/>
                <w:szCs w:val="26"/>
              </w:rPr>
            </w:pPr>
            <w:r w:rsidRPr="00FA7AEB">
              <w:rPr>
                <w:rFonts w:hint="eastAsia"/>
                <w:color w:val="000000" w:themeColor="text1"/>
                <w:sz w:val="26"/>
                <w:szCs w:val="26"/>
              </w:rPr>
              <w:t>在校內經費限制下可購入之</w:t>
            </w:r>
            <w:proofErr w:type="gramStart"/>
            <w:r w:rsidRPr="00FA7AEB">
              <w:rPr>
                <w:rFonts w:hint="eastAsia"/>
                <w:color w:val="000000" w:themeColor="text1"/>
                <w:sz w:val="26"/>
                <w:szCs w:val="26"/>
              </w:rPr>
              <w:t>筆電及桌機</w:t>
            </w:r>
            <w:proofErr w:type="gramEnd"/>
            <w:r w:rsidRPr="00FA7AEB">
              <w:rPr>
                <w:rFonts w:hint="eastAsia"/>
                <w:color w:val="000000" w:themeColor="text1"/>
                <w:sz w:val="26"/>
                <w:szCs w:val="26"/>
              </w:rPr>
              <w:t>之</w:t>
            </w:r>
            <w:r w:rsidRPr="00FA7AEB">
              <w:rPr>
                <w:rFonts w:hint="eastAsia"/>
                <w:color w:val="000000" w:themeColor="text1"/>
                <w:sz w:val="26"/>
                <w:szCs w:val="26"/>
                <w:u w:val="single"/>
              </w:rPr>
              <w:t>等級較低</w:t>
            </w:r>
            <w:r w:rsidRPr="00FA7AEB">
              <w:rPr>
                <w:rFonts w:hint="eastAsia"/>
                <w:color w:val="000000" w:themeColor="text1"/>
                <w:sz w:val="26"/>
                <w:szCs w:val="26"/>
              </w:rPr>
              <w:t>，若教師使</w:t>
            </w:r>
            <w:r w:rsidRPr="00FA7AEB">
              <w:rPr>
                <w:rFonts w:hint="eastAsia"/>
                <w:color w:val="000000" w:themeColor="text1"/>
                <w:sz w:val="26"/>
                <w:szCs w:val="26"/>
              </w:rPr>
              <w:lastRenderedPageBreak/>
              <w:t>用上需run data，可能得自行申請計畫之補助經費添購高規格設備。</w:t>
            </w:r>
          </w:p>
          <w:p w:rsidR="00BD6556" w:rsidRPr="00FA7AEB" w:rsidRDefault="00BD6556" w:rsidP="00EE46AD">
            <w:pPr>
              <w:pStyle w:val="af7"/>
              <w:numPr>
                <w:ilvl w:val="0"/>
                <w:numId w:val="18"/>
              </w:numPr>
              <w:ind w:leftChars="0"/>
              <w:rPr>
                <w:color w:val="000000" w:themeColor="text1"/>
                <w:sz w:val="26"/>
                <w:szCs w:val="26"/>
              </w:rPr>
            </w:pPr>
            <w:r w:rsidRPr="00FA7AEB">
              <w:rPr>
                <w:rFonts w:hint="eastAsia"/>
                <w:color w:val="000000" w:themeColor="text1"/>
                <w:sz w:val="26"/>
                <w:szCs w:val="26"/>
              </w:rPr>
              <w:t>教師在進行研究或撰寫論文時，多使用雙螢幕配備，</w:t>
            </w:r>
            <w:r w:rsidRPr="00FA7AEB">
              <w:rPr>
                <w:rFonts w:hint="eastAsia"/>
                <w:color w:val="000000" w:themeColor="text1"/>
                <w:sz w:val="26"/>
                <w:szCs w:val="26"/>
                <w:u w:val="single"/>
              </w:rPr>
              <w:t>在校內經費限制下無法購買雙螢幕</w:t>
            </w:r>
            <w:r w:rsidRPr="00FA7AEB">
              <w:rPr>
                <w:rFonts w:hint="eastAsia"/>
                <w:color w:val="000000" w:themeColor="text1"/>
                <w:sz w:val="26"/>
                <w:szCs w:val="26"/>
              </w:rPr>
              <w:t>，第2個螢幕亦得自掏腰包、申請計畫或由系內經常門協助支出第2螢幕預算。</w:t>
            </w:r>
          </w:p>
          <w:p w:rsidR="00BD6556" w:rsidRPr="00FA7AEB" w:rsidRDefault="00BD6556" w:rsidP="00EE46AD">
            <w:pPr>
              <w:pStyle w:val="af7"/>
              <w:numPr>
                <w:ilvl w:val="0"/>
                <w:numId w:val="18"/>
              </w:numPr>
              <w:ind w:leftChars="0"/>
              <w:rPr>
                <w:color w:val="000000" w:themeColor="text1"/>
                <w:sz w:val="26"/>
                <w:szCs w:val="26"/>
              </w:rPr>
            </w:pPr>
            <w:r w:rsidRPr="00FA7AEB">
              <w:rPr>
                <w:rFonts w:hint="eastAsia"/>
                <w:color w:val="000000" w:themeColor="text1"/>
                <w:sz w:val="26"/>
                <w:szCs w:val="26"/>
              </w:rPr>
              <w:t>部份</w:t>
            </w:r>
            <w:proofErr w:type="gramStart"/>
            <w:r w:rsidRPr="00FA7AEB">
              <w:rPr>
                <w:rFonts w:hint="eastAsia"/>
                <w:color w:val="000000" w:themeColor="text1"/>
                <w:sz w:val="26"/>
                <w:szCs w:val="26"/>
              </w:rPr>
              <w:t>桌機與筆電雖</w:t>
            </w:r>
            <w:proofErr w:type="gramEnd"/>
            <w:r w:rsidRPr="00FA7AEB">
              <w:rPr>
                <w:rFonts w:hint="eastAsia"/>
                <w:color w:val="000000" w:themeColor="text1"/>
                <w:sz w:val="26"/>
                <w:szCs w:val="26"/>
                <w:u w:val="single"/>
              </w:rPr>
              <w:t>已超過使用年限尚未報廢</w:t>
            </w:r>
            <w:r w:rsidRPr="00FA7AEB">
              <w:rPr>
                <w:rFonts w:hint="eastAsia"/>
                <w:color w:val="000000" w:themeColor="text1"/>
                <w:sz w:val="26"/>
                <w:szCs w:val="26"/>
              </w:rPr>
              <w:t>，因此整體數量較高。近幾年已加快報廢速度，並已編列經費進行更換。</w:t>
            </w:r>
          </w:p>
        </w:tc>
      </w:tr>
    </w:tbl>
    <w:p w:rsidR="00BD6556" w:rsidRPr="00FA7AEB" w:rsidRDefault="00BD6556" w:rsidP="007645D1">
      <w:pPr>
        <w:spacing w:afterLines="50" w:after="228"/>
        <w:ind w:leftChars="-41" w:left="-136" w:hangingChars="1" w:hanging="3"/>
        <w:rPr>
          <w:color w:val="000000" w:themeColor="text1"/>
          <w:sz w:val="24"/>
          <w:szCs w:val="24"/>
        </w:rPr>
      </w:pPr>
      <w:r w:rsidRPr="00FA7AEB">
        <w:rPr>
          <w:rFonts w:hint="eastAsia"/>
          <w:color w:val="000000" w:themeColor="text1"/>
          <w:sz w:val="24"/>
          <w:szCs w:val="24"/>
        </w:rPr>
        <w:lastRenderedPageBreak/>
        <w:t>資料來源：本調查整理自教育部調卷資料。</w:t>
      </w:r>
    </w:p>
    <w:p w:rsidR="00BD6556" w:rsidRPr="00FA7AEB" w:rsidRDefault="00BD6556" w:rsidP="00BF5A8E">
      <w:pPr>
        <w:pStyle w:val="3"/>
        <w:rPr>
          <w:color w:val="000000" w:themeColor="text1"/>
        </w:rPr>
      </w:pPr>
      <w:proofErr w:type="gramStart"/>
      <w:r w:rsidRPr="00FA7AEB">
        <w:rPr>
          <w:rFonts w:hint="eastAsia"/>
          <w:color w:val="000000" w:themeColor="text1"/>
        </w:rPr>
        <w:t>此外，</w:t>
      </w:r>
      <w:proofErr w:type="gramEnd"/>
      <w:r w:rsidRPr="00FA7AEB">
        <w:rPr>
          <w:rFonts w:hint="eastAsia"/>
          <w:color w:val="000000" w:themeColor="text1"/>
        </w:rPr>
        <w:t>為了解大專校院教師整體教學處遇問題，本院陸續邀集私校教師到院座談、</w:t>
      </w:r>
      <w:r w:rsidR="002518B7" w:rsidRPr="00FA7AEB">
        <w:rPr>
          <w:rFonts w:hint="eastAsia"/>
          <w:color w:val="000000" w:themeColor="text1"/>
        </w:rPr>
        <w:t>及</w:t>
      </w:r>
      <w:r w:rsidRPr="00FA7AEB">
        <w:rPr>
          <w:rFonts w:hint="eastAsia"/>
          <w:color w:val="000000" w:themeColor="text1"/>
        </w:rPr>
        <w:t>親赴</w:t>
      </w:r>
      <w:proofErr w:type="gramStart"/>
      <w:r w:rsidRPr="00FA7AEB">
        <w:rPr>
          <w:rFonts w:hint="eastAsia"/>
          <w:color w:val="000000" w:themeColor="text1"/>
        </w:rPr>
        <w:t>臺</w:t>
      </w:r>
      <w:proofErr w:type="gramEnd"/>
      <w:r w:rsidRPr="00FA7AEB">
        <w:rPr>
          <w:rFonts w:hint="eastAsia"/>
          <w:color w:val="000000" w:themeColor="text1"/>
        </w:rPr>
        <w:t>中市及</w:t>
      </w:r>
      <w:proofErr w:type="gramStart"/>
      <w:r w:rsidRPr="00FA7AEB">
        <w:rPr>
          <w:rFonts w:hint="eastAsia"/>
          <w:color w:val="000000" w:themeColor="text1"/>
        </w:rPr>
        <w:t>臺</w:t>
      </w:r>
      <w:proofErr w:type="gramEnd"/>
      <w:r w:rsidRPr="00FA7AEB">
        <w:rPr>
          <w:rFonts w:hint="eastAsia"/>
          <w:color w:val="000000" w:themeColor="text1"/>
        </w:rPr>
        <w:t>南市分別召開</w:t>
      </w:r>
      <w:r w:rsidR="00F60AC7" w:rsidRPr="00FA7AEB">
        <w:rPr>
          <w:rFonts w:hint="eastAsia"/>
          <w:color w:val="000000" w:themeColor="text1"/>
        </w:rPr>
        <w:t>3場</w:t>
      </w:r>
      <w:r w:rsidRPr="00FA7AEB">
        <w:rPr>
          <w:rFonts w:hint="eastAsia"/>
          <w:color w:val="000000" w:themeColor="text1"/>
        </w:rPr>
        <w:t>分區證人座談會議。其中，針對教學所需</w:t>
      </w:r>
      <w:r w:rsidR="00B54F91" w:rsidRPr="00FA7AEB">
        <w:rPr>
          <w:rFonts w:hint="eastAsia"/>
          <w:color w:val="000000" w:themeColor="text1"/>
        </w:rPr>
        <w:t>基本</w:t>
      </w:r>
      <w:r w:rsidRPr="00FA7AEB">
        <w:rPr>
          <w:rFonts w:hint="eastAsia"/>
          <w:color w:val="000000" w:themeColor="text1"/>
        </w:rPr>
        <w:t>設備（以資訊講桌/E化講桌/數位多功能講桌，及教師個人電腦配置等相關設施為例）所面臨之</w:t>
      </w:r>
      <w:r w:rsidRPr="00FA7AEB">
        <w:rPr>
          <w:rFonts w:cs="標楷體" w:hint="eastAsia"/>
          <w:color w:val="000000" w:themeColor="text1"/>
          <w:kern w:val="0"/>
          <w:szCs w:val="32"/>
        </w:rPr>
        <w:t>實務</w:t>
      </w:r>
      <w:r w:rsidRPr="00FA7AEB">
        <w:rPr>
          <w:rFonts w:hint="eastAsia"/>
          <w:color w:val="000000" w:themeColor="text1"/>
        </w:rPr>
        <w:t>狀況及相關</w:t>
      </w:r>
      <w:proofErr w:type="gramStart"/>
      <w:r w:rsidRPr="00FA7AEB">
        <w:rPr>
          <w:rFonts w:hint="eastAsia"/>
          <w:color w:val="000000" w:themeColor="text1"/>
        </w:rPr>
        <w:t>意見均待主管機關</w:t>
      </w:r>
      <w:proofErr w:type="gramEnd"/>
      <w:r w:rsidRPr="00FA7AEB">
        <w:rPr>
          <w:rFonts w:hint="eastAsia"/>
          <w:color w:val="000000" w:themeColor="text1"/>
        </w:rPr>
        <w:t>通盤監督，以期解決相關教學處遇問題。相關意見內容摘要略</w:t>
      </w:r>
      <w:proofErr w:type="gramStart"/>
      <w:r w:rsidRPr="00FA7AEB">
        <w:rPr>
          <w:rFonts w:hint="eastAsia"/>
          <w:color w:val="000000" w:themeColor="text1"/>
        </w:rPr>
        <w:t>以</w:t>
      </w:r>
      <w:proofErr w:type="gramEnd"/>
      <w:r w:rsidRPr="00FA7AEB">
        <w:rPr>
          <w:rFonts w:hint="eastAsia"/>
          <w:color w:val="000000" w:themeColor="text1"/>
        </w:rPr>
        <w:t>：</w:t>
      </w:r>
    </w:p>
    <w:p w:rsidR="00BD6556" w:rsidRPr="00FA7AEB" w:rsidRDefault="00BD6556" w:rsidP="00004E9F">
      <w:pPr>
        <w:pStyle w:val="4"/>
        <w:rPr>
          <w:color w:val="000000" w:themeColor="text1"/>
        </w:rPr>
      </w:pPr>
      <w:r w:rsidRPr="00FA7AEB">
        <w:rPr>
          <w:rFonts w:hint="eastAsia"/>
          <w:color w:val="000000" w:themeColor="text1"/>
        </w:rPr>
        <w:t>教師個人面臨之困境部分，學校現在把很多電腦講桌都拆掉，老師都要帶自己</w:t>
      </w:r>
      <w:proofErr w:type="gramStart"/>
      <w:r w:rsidRPr="00FA7AEB">
        <w:rPr>
          <w:rFonts w:hint="eastAsia"/>
          <w:color w:val="000000" w:themeColor="text1"/>
        </w:rPr>
        <w:t>的筆電</w:t>
      </w:r>
      <w:proofErr w:type="gramEnd"/>
      <w:r w:rsidRPr="00FA7AEB">
        <w:rPr>
          <w:rFonts w:hint="eastAsia"/>
          <w:color w:val="000000" w:themeColor="text1"/>
        </w:rPr>
        <w:t>，以我個人在高中的經驗都有講桌和電子白板，</w:t>
      </w:r>
      <w:r w:rsidRPr="00FA7AEB">
        <w:rPr>
          <w:rFonts w:hAnsi="標楷體" w:hint="eastAsia"/>
          <w:color w:val="000000" w:themeColor="text1"/>
        </w:rPr>
        <w:t>○○</w:t>
      </w:r>
      <w:r w:rsidRPr="00FA7AEB">
        <w:rPr>
          <w:rFonts w:hint="eastAsia"/>
          <w:color w:val="000000" w:themeColor="text1"/>
        </w:rPr>
        <w:t>大學就只是一個壓克力板，</w:t>
      </w:r>
      <w:proofErr w:type="gramStart"/>
      <w:r w:rsidRPr="00FA7AEB">
        <w:rPr>
          <w:rFonts w:hint="eastAsia"/>
          <w:color w:val="000000" w:themeColor="text1"/>
        </w:rPr>
        <w:t>學校說會有</w:t>
      </w:r>
      <w:proofErr w:type="gramEnd"/>
      <w:r w:rsidRPr="00FA7AEB">
        <w:rPr>
          <w:rFonts w:hint="eastAsia"/>
          <w:color w:val="000000" w:themeColor="text1"/>
        </w:rPr>
        <w:t>w</w:t>
      </w:r>
      <w:r w:rsidRPr="00FA7AEB">
        <w:rPr>
          <w:color w:val="000000" w:themeColor="text1"/>
        </w:rPr>
        <w:t>ifi</w:t>
      </w:r>
      <w:r w:rsidRPr="00FA7AEB">
        <w:rPr>
          <w:rFonts w:hint="eastAsia"/>
          <w:color w:val="000000" w:themeColor="text1"/>
        </w:rPr>
        <w:t>，但當連不上去的時候，包括有的教室在地下室常出現問題，等行政來協助就已經耽誤了上課時間很久。</w:t>
      </w:r>
    </w:p>
    <w:p w:rsidR="00BD6556" w:rsidRPr="00FA7AEB" w:rsidRDefault="00BD6556" w:rsidP="00004E9F">
      <w:pPr>
        <w:pStyle w:val="4"/>
        <w:rPr>
          <w:color w:val="000000" w:themeColor="text1"/>
        </w:rPr>
      </w:pPr>
      <w:r w:rsidRPr="00FA7AEB">
        <w:rPr>
          <w:rFonts w:hint="eastAsia"/>
          <w:color w:val="000000" w:themeColor="text1"/>
        </w:rPr>
        <w:t>學校不給老師電腦，且也不是每</w:t>
      </w:r>
      <w:proofErr w:type="gramStart"/>
      <w:r w:rsidRPr="00FA7AEB">
        <w:rPr>
          <w:rFonts w:hint="eastAsia"/>
          <w:color w:val="000000" w:themeColor="text1"/>
        </w:rPr>
        <w:t>個</w:t>
      </w:r>
      <w:proofErr w:type="gramEnd"/>
      <w:r w:rsidRPr="00FA7AEB">
        <w:rPr>
          <w:rFonts w:hint="eastAsia"/>
          <w:color w:val="000000" w:themeColor="text1"/>
        </w:rPr>
        <w:t>教室都有網路，所以我們也要自備；且如果西餐設備壞了，學校</w:t>
      </w:r>
      <w:proofErr w:type="gramStart"/>
      <w:r w:rsidRPr="00FA7AEB">
        <w:rPr>
          <w:rFonts w:hint="eastAsia"/>
          <w:color w:val="000000" w:themeColor="text1"/>
        </w:rPr>
        <w:t>都會說排之後</w:t>
      </w:r>
      <w:proofErr w:type="gramEnd"/>
      <w:r w:rsidRPr="00FA7AEB">
        <w:rPr>
          <w:rFonts w:hint="eastAsia"/>
          <w:color w:val="000000" w:themeColor="text1"/>
        </w:rPr>
        <w:t>檢修，但就一直等，如果請學生跟學校反應，又變成是慫恿學生。</w:t>
      </w:r>
    </w:p>
    <w:p w:rsidR="00BD6556" w:rsidRPr="00FA7AEB" w:rsidRDefault="00BD6556" w:rsidP="00004E9F">
      <w:pPr>
        <w:pStyle w:val="4"/>
        <w:rPr>
          <w:color w:val="000000" w:themeColor="text1"/>
        </w:rPr>
      </w:pPr>
      <w:r w:rsidRPr="00FA7AEB">
        <w:rPr>
          <w:rFonts w:hint="eastAsia"/>
          <w:color w:val="000000" w:themeColor="text1"/>
        </w:rPr>
        <w:t>學校受到教育部裁罰，獎</w:t>
      </w:r>
      <w:proofErr w:type="gramStart"/>
      <w:r w:rsidRPr="00FA7AEB">
        <w:rPr>
          <w:rFonts w:hint="eastAsia"/>
          <w:color w:val="000000" w:themeColor="text1"/>
        </w:rPr>
        <w:t>補助款驟降</w:t>
      </w:r>
      <w:proofErr w:type="gramEnd"/>
      <w:r w:rsidRPr="00FA7AEB">
        <w:rPr>
          <w:rFonts w:hint="eastAsia"/>
          <w:color w:val="000000" w:themeColor="text1"/>
        </w:rPr>
        <w:t>，教學單位每年教學編列不到1萬塊，甚至很多單位自籌費用是0，以這樣要維護基礎設備是不太可能，除非是電腦教室淘汰下來的，我的電腦是92年使用至</w:t>
      </w:r>
      <w:r w:rsidRPr="00FA7AEB">
        <w:rPr>
          <w:rFonts w:hint="eastAsia"/>
          <w:color w:val="000000" w:themeColor="text1"/>
        </w:rPr>
        <w:lastRenderedPageBreak/>
        <w:t>今的。</w:t>
      </w:r>
    </w:p>
    <w:p w:rsidR="00BD6556" w:rsidRPr="00FA7AEB" w:rsidRDefault="00BD6556" w:rsidP="00004E9F">
      <w:pPr>
        <w:pStyle w:val="4"/>
        <w:rPr>
          <w:color w:val="000000" w:themeColor="text1"/>
        </w:rPr>
      </w:pPr>
      <w:r w:rsidRPr="00FA7AEB">
        <w:rPr>
          <w:rFonts w:hint="eastAsia"/>
          <w:color w:val="000000" w:themeColor="text1"/>
        </w:rPr>
        <w:t>現在很多後段學校學生人數少外，經費少，所以基本教學設備不足，例如投影機或電腦設備，要買齊不足，教育部獎補助款有資本門和經常門，可以編到3:7，希望教育部要強制執行資本門以符合基本教學為主，因為牽涉師生，</w:t>
      </w:r>
      <w:proofErr w:type="gramStart"/>
      <w:r w:rsidRPr="00FA7AEB">
        <w:rPr>
          <w:rFonts w:hint="eastAsia"/>
          <w:color w:val="000000" w:themeColor="text1"/>
        </w:rPr>
        <w:t>各系買的</w:t>
      </w:r>
      <w:proofErr w:type="gramEnd"/>
      <w:r w:rsidRPr="00FA7AEB">
        <w:rPr>
          <w:rFonts w:hint="eastAsia"/>
          <w:color w:val="000000" w:themeColor="text1"/>
        </w:rPr>
        <w:t>專業設備次之，等於拿去養教育部的補助。</w:t>
      </w:r>
    </w:p>
    <w:p w:rsidR="00BD6556" w:rsidRPr="00FA7AEB" w:rsidRDefault="00BD6556" w:rsidP="00004E9F">
      <w:pPr>
        <w:pStyle w:val="4"/>
        <w:rPr>
          <w:color w:val="000000" w:themeColor="text1"/>
        </w:rPr>
      </w:pPr>
      <w:r w:rsidRPr="00FA7AEB">
        <w:rPr>
          <w:rFonts w:hint="eastAsia"/>
          <w:color w:val="000000" w:themeColor="text1"/>
        </w:rPr>
        <w:t>關於維修問題部分，教育部規定獎補助款10%自籌款，建議要用在設備維修，教育部不管怎麼用，但基本設備需求沒了怎麼做。</w:t>
      </w:r>
    </w:p>
    <w:p w:rsidR="00BD6556" w:rsidRPr="00FA7AEB" w:rsidRDefault="00BD6556" w:rsidP="009F67C5">
      <w:pPr>
        <w:pStyle w:val="3"/>
        <w:rPr>
          <w:color w:val="000000" w:themeColor="text1"/>
        </w:rPr>
      </w:pPr>
      <w:r w:rsidRPr="00FA7AEB">
        <w:rPr>
          <w:rFonts w:hint="eastAsia"/>
          <w:color w:val="000000" w:themeColor="text1"/>
        </w:rPr>
        <w:t>針對本項實務性教學處遇困境，</w:t>
      </w:r>
      <w:r w:rsidRPr="00FA7AEB">
        <w:rPr>
          <w:rFonts w:cs="標楷體" w:hint="eastAsia"/>
          <w:color w:val="000000" w:themeColor="text1"/>
          <w:kern w:val="0"/>
          <w:szCs w:val="32"/>
        </w:rPr>
        <w:t>本院於111年9月19日詢問教育部高教司、技職司及相關單位主管</w:t>
      </w:r>
      <w:proofErr w:type="gramStart"/>
      <w:r w:rsidRPr="00FA7AEB">
        <w:rPr>
          <w:rFonts w:cs="標楷體" w:hint="eastAsia"/>
          <w:color w:val="000000" w:themeColor="text1"/>
          <w:kern w:val="0"/>
          <w:szCs w:val="32"/>
        </w:rPr>
        <w:t>人員復稱</w:t>
      </w:r>
      <w:proofErr w:type="gramEnd"/>
      <w:r w:rsidRPr="00FA7AEB">
        <w:rPr>
          <w:rFonts w:cs="標楷體" w:hint="eastAsia"/>
          <w:color w:val="000000" w:themeColor="text1"/>
          <w:kern w:val="0"/>
          <w:szCs w:val="32"/>
        </w:rPr>
        <w:t>，</w:t>
      </w:r>
      <w:r w:rsidRPr="00FA7AEB">
        <w:rPr>
          <w:rFonts w:hint="eastAsia"/>
          <w:color w:val="000000" w:themeColor="text1"/>
        </w:rPr>
        <w:t>資訊講桌部分，因為</w:t>
      </w:r>
      <w:proofErr w:type="gramStart"/>
      <w:r w:rsidRPr="00FA7AEB">
        <w:rPr>
          <w:rFonts w:hint="eastAsia"/>
          <w:color w:val="000000" w:themeColor="text1"/>
        </w:rPr>
        <w:t>疫</w:t>
      </w:r>
      <w:proofErr w:type="gramEnd"/>
      <w:r w:rsidRPr="00FA7AEB">
        <w:rPr>
          <w:rFonts w:hint="eastAsia"/>
          <w:color w:val="000000" w:themeColor="text1"/>
        </w:rPr>
        <w:t>情關係，學校也慢慢正視這部分，</w:t>
      </w:r>
      <w:r w:rsidR="00DD0B61" w:rsidRPr="00FA7AEB">
        <w:rPr>
          <w:rFonts w:hint="eastAsia"/>
          <w:color w:val="000000" w:themeColor="text1"/>
        </w:rPr>
        <w:t>教育</w:t>
      </w:r>
      <w:r w:rsidRPr="00FA7AEB">
        <w:rPr>
          <w:rFonts w:hint="eastAsia"/>
          <w:color w:val="000000" w:themeColor="text1"/>
        </w:rPr>
        <w:t>部也爭取到防疫特別</w:t>
      </w:r>
      <w:r w:rsidR="00CA3F21" w:rsidRPr="00FA7AEB">
        <w:rPr>
          <w:rFonts w:hint="eastAsia"/>
          <w:color w:val="000000" w:themeColor="text1"/>
        </w:rPr>
        <w:t>預算</w:t>
      </w:r>
      <w:r w:rsidRPr="00FA7AEB">
        <w:rPr>
          <w:rFonts w:hint="eastAsia"/>
          <w:color w:val="000000" w:themeColor="text1"/>
        </w:rPr>
        <w:t>，在因應數位學習，有特別教導人員，校方如果特別購置這些設備，可以在防疫經費，也包括對學生協助措施…</w:t>
      </w:r>
      <w:proofErr w:type="gramStart"/>
      <w:r w:rsidRPr="00FA7AEB">
        <w:rPr>
          <w:rFonts w:hint="eastAsia"/>
          <w:color w:val="000000" w:themeColor="text1"/>
        </w:rPr>
        <w:t>…</w:t>
      </w:r>
      <w:proofErr w:type="gramEnd"/>
      <w:r w:rsidRPr="00FA7AEB">
        <w:rPr>
          <w:rFonts w:cs="標楷體" w:hint="eastAsia"/>
          <w:color w:val="000000" w:themeColor="text1"/>
          <w:kern w:val="0"/>
          <w:szCs w:val="32"/>
        </w:rPr>
        <w:t>等語，</w:t>
      </w:r>
      <w:proofErr w:type="gramStart"/>
      <w:r w:rsidRPr="00FA7AEB">
        <w:rPr>
          <w:rFonts w:cs="標楷體" w:hint="eastAsia"/>
          <w:color w:val="000000" w:themeColor="text1"/>
          <w:kern w:val="0"/>
          <w:szCs w:val="32"/>
        </w:rPr>
        <w:t>爰</w:t>
      </w:r>
      <w:proofErr w:type="gramEnd"/>
      <w:r w:rsidRPr="00FA7AEB">
        <w:rPr>
          <w:rFonts w:cs="標楷體" w:hint="eastAsia"/>
          <w:color w:val="000000" w:themeColor="text1"/>
          <w:kern w:val="0"/>
          <w:szCs w:val="32"/>
        </w:rPr>
        <w:t>仍待教育部後續通盤</w:t>
      </w:r>
      <w:proofErr w:type="gramStart"/>
      <w:r w:rsidRPr="00FA7AEB">
        <w:rPr>
          <w:rFonts w:cs="標楷體" w:hint="eastAsia"/>
          <w:color w:val="000000" w:themeColor="text1"/>
          <w:kern w:val="0"/>
          <w:szCs w:val="32"/>
        </w:rPr>
        <w:t>釐</w:t>
      </w:r>
      <w:proofErr w:type="gramEnd"/>
      <w:r w:rsidRPr="00FA7AEB">
        <w:rPr>
          <w:rFonts w:cs="標楷體" w:hint="eastAsia"/>
          <w:color w:val="000000" w:themeColor="text1"/>
          <w:kern w:val="0"/>
          <w:szCs w:val="32"/>
        </w:rPr>
        <w:t>清處理。</w:t>
      </w:r>
    </w:p>
    <w:p w:rsidR="00BD6556" w:rsidRPr="00FA7AEB" w:rsidRDefault="00BD6556" w:rsidP="00BF5A8E">
      <w:pPr>
        <w:pStyle w:val="3"/>
        <w:rPr>
          <w:color w:val="000000" w:themeColor="text1"/>
        </w:rPr>
      </w:pPr>
      <w:r w:rsidRPr="00FA7AEB">
        <w:rPr>
          <w:rFonts w:hint="eastAsia"/>
          <w:color w:val="000000" w:themeColor="text1"/>
        </w:rPr>
        <w:t>綜上</w:t>
      </w:r>
      <w:r w:rsidR="00CB3B5D" w:rsidRPr="00FA7AEB">
        <w:rPr>
          <w:rFonts w:hint="eastAsia"/>
          <w:color w:val="000000" w:themeColor="text1"/>
        </w:rPr>
        <w:t>所述</w:t>
      </w:r>
      <w:r w:rsidRPr="00FA7AEB">
        <w:rPr>
          <w:rFonts w:hint="eastAsia"/>
          <w:color w:val="000000" w:themeColor="text1"/>
        </w:rPr>
        <w:t>，</w:t>
      </w:r>
      <w:r w:rsidR="00883446" w:rsidRPr="00FA7AEB">
        <w:rPr>
          <w:rFonts w:hint="eastAsia"/>
          <w:color w:val="000000" w:themeColor="text1"/>
        </w:rPr>
        <w:t>關於大專校院教學處遇相關困境議題之一，據悉如教室之教學設備（以資訊講桌/E化講桌/數位多功能講桌等設施為例）數量匱乏或軟硬體設備老舊情形，學校遲未積極更新修復，影響教學效能等情；經本案函查顯示，現行公立大專校院配置資訊講桌之校數為</w:t>
      </w:r>
      <w:r w:rsidR="00883446" w:rsidRPr="00FA7AEB">
        <w:rPr>
          <w:color w:val="000000" w:themeColor="text1"/>
        </w:rPr>
        <w:t>47</w:t>
      </w:r>
      <w:r w:rsidR="00883446" w:rsidRPr="00FA7AEB">
        <w:rPr>
          <w:rFonts w:hint="eastAsia"/>
          <w:color w:val="000000" w:themeColor="text1"/>
        </w:rPr>
        <w:t>校（占比</w:t>
      </w:r>
      <w:r w:rsidR="00883446" w:rsidRPr="00FA7AEB">
        <w:rPr>
          <w:color w:val="000000" w:themeColor="text1"/>
        </w:rPr>
        <w:t>33.6%</w:t>
      </w:r>
      <w:r w:rsidR="00883446" w:rsidRPr="00FA7AEB">
        <w:rPr>
          <w:rFonts w:hint="eastAsia"/>
          <w:color w:val="000000" w:themeColor="text1"/>
        </w:rPr>
        <w:t>）、私立配置校數有</w:t>
      </w:r>
      <w:r w:rsidR="00883446" w:rsidRPr="00FA7AEB">
        <w:rPr>
          <w:color w:val="000000" w:themeColor="text1"/>
        </w:rPr>
        <w:t>93</w:t>
      </w:r>
      <w:r w:rsidR="00883446" w:rsidRPr="00FA7AEB">
        <w:rPr>
          <w:rFonts w:hint="eastAsia"/>
          <w:color w:val="000000" w:themeColor="text1"/>
        </w:rPr>
        <w:t>校（占比</w:t>
      </w:r>
      <w:r w:rsidR="00883446" w:rsidRPr="00FA7AEB">
        <w:rPr>
          <w:color w:val="000000" w:themeColor="text1"/>
        </w:rPr>
        <w:t>66.4%</w:t>
      </w:r>
      <w:r w:rsidR="00883446" w:rsidRPr="00FA7AEB">
        <w:rPr>
          <w:rFonts w:hint="eastAsia"/>
          <w:color w:val="000000" w:themeColor="text1"/>
        </w:rPr>
        <w:t>），然部分學校表示確實面臨建置設備經費高昂、維護成本有限，未達</w:t>
      </w:r>
      <w:proofErr w:type="gramStart"/>
      <w:r w:rsidR="00883446" w:rsidRPr="00FA7AEB">
        <w:rPr>
          <w:rFonts w:hint="eastAsia"/>
          <w:color w:val="000000" w:themeColor="text1"/>
        </w:rPr>
        <w:t>汰</w:t>
      </w:r>
      <w:proofErr w:type="gramEnd"/>
      <w:r w:rsidR="00883446" w:rsidRPr="00FA7AEB">
        <w:rPr>
          <w:rFonts w:hint="eastAsia"/>
          <w:color w:val="000000" w:themeColor="text1"/>
        </w:rPr>
        <w:t>換年限等執行效能低落問題；</w:t>
      </w:r>
      <w:proofErr w:type="gramStart"/>
      <w:r w:rsidR="00883446" w:rsidRPr="00FA7AEB">
        <w:rPr>
          <w:rFonts w:hint="eastAsia"/>
          <w:color w:val="000000" w:themeColor="text1"/>
        </w:rPr>
        <w:t>復據私校</w:t>
      </w:r>
      <w:proofErr w:type="gramEnd"/>
      <w:r w:rsidR="00883446" w:rsidRPr="00FA7AEB">
        <w:rPr>
          <w:rFonts w:hint="eastAsia"/>
          <w:color w:val="000000" w:themeColor="text1"/>
        </w:rPr>
        <w:t>教師意見指稱，如教師改以校方配置之個人電腦作為教學使用，則因實際</w:t>
      </w:r>
      <w:proofErr w:type="gramStart"/>
      <w:r w:rsidR="00883446" w:rsidRPr="00FA7AEB">
        <w:rPr>
          <w:rFonts w:hint="eastAsia"/>
          <w:color w:val="000000" w:themeColor="text1"/>
        </w:rPr>
        <w:t>汰</w:t>
      </w:r>
      <w:proofErr w:type="gramEnd"/>
      <w:r w:rsidR="00883446" w:rsidRPr="00FA7AEB">
        <w:rPr>
          <w:rFonts w:hint="eastAsia"/>
          <w:color w:val="000000" w:themeColor="text1"/>
        </w:rPr>
        <w:t>換效率及行政協助措施（人力）不足，嚴重損及教學品質等情，且本案通盤調查大專校院</w:t>
      </w:r>
      <w:r w:rsidR="00883446" w:rsidRPr="00FA7AEB">
        <w:rPr>
          <w:rFonts w:hint="eastAsia"/>
          <w:bCs w:val="0"/>
          <w:color w:val="000000" w:themeColor="text1"/>
        </w:rPr>
        <w:t>配</w:t>
      </w:r>
      <w:r w:rsidR="00883446" w:rsidRPr="00FA7AEB">
        <w:rPr>
          <w:rFonts w:hint="eastAsia"/>
          <w:bCs w:val="0"/>
          <w:color w:val="000000" w:themeColor="text1"/>
        </w:rPr>
        <w:lastRenderedPageBreak/>
        <w:t>發個人電腦之情形及意見則指出</w:t>
      </w:r>
      <w:r w:rsidR="00883446" w:rsidRPr="00FA7AEB">
        <w:rPr>
          <w:rFonts w:hint="eastAsia"/>
          <w:color w:val="000000" w:themeColor="text1"/>
        </w:rPr>
        <w:t>，部分學校配置電腦因</w:t>
      </w:r>
      <w:proofErr w:type="gramStart"/>
      <w:r w:rsidR="00883446" w:rsidRPr="00FA7AEB">
        <w:rPr>
          <w:rFonts w:hint="eastAsia"/>
          <w:color w:val="000000" w:themeColor="text1"/>
        </w:rPr>
        <w:t>汰</w:t>
      </w:r>
      <w:proofErr w:type="gramEnd"/>
      <w:r w:rsidR="00883446" w:rsidRPr="00FA7AEB">
        <w:rPr>
          <w:rFonts w:hint="eastAsia"/>
          <w:color w:val="000000" w:themeColor="text1"/>
        </w:rPr>
        <w:t>換年限達2~10年或未明定（平均最低應使用年限約為4.3年），系統往往過於老舊，且因網際網路</w:t>
      </w:r>
      <w:proofErr w:type="gramStart"/>
      <w:r w:rsidR="00883446" w:rsidRPr="00FA7AEB">
        <w:rPr>
          <w:rFonts w:hint="eastAsia"/>
          <w:color w:val="000000" w:themeColor="text1"/>
        </w:rPr>
        <w:t>介</w:t>
      </w:r>
      <w:proofErr w:type="gramEnd"/>
      <w:r w:rsidR="00883446" w:rsidRPr="00FA7AEB">
        <w:rPr>
          <w:rFonts w:hint="eastAsia"/>
          <w:color w:val="000000" w:themeColor="text1"/>
        </w:rPr>
        <w:t>接問題，經常影響授課效率，均不利教學之遂行，是</w:t>
      </w:r>
      <w:proofErr w:type="gramStart"/>
      <w:r w:rsidR="00883446" w:rsidRPr="00FA7AEB">
        <w:rPr>
          <w:rFonts w:hint="eastAsia"/>
          <w:color w:val="000000" w:themeColor="text1"/>
        </w:rPr>
        <w:t>以</w:t>
      </w:r>
      <w:proofErr w:type="gramEnd"/>
      <w:r w:rsidR="00883446" w:rsidRPr="00FA7AEB">
        <w:rPr>
          <w:rFonts w:hint="eastAsia"/>
          <w:color w:val="000000" w:themeColor="text1"/>
        </w:rPr>
        <w:t>，整體現況亟待教育部積極督導改善</w:t>
      </w:r>
      <w:r w:rsidRPr="00FA7AEB">
        <w:rPr>
          <w:rFonts w:hint="eastAsia"/>
          <w:color w:val="000000" w:themeColor="text1"/>
        </w:rPr>
        <w:t>。</w:t>
      </w:r>
    </w:p>
    <w:p w:rsidR="00457909" w:rsidRPr="00FA7AEB" w:rsidRDefault="00457909" w:rsidP="00457909">
      <w:pPr>
        <w:pStyle w:val="2"/>
        <w:rPr>
          <w:b/>
          <w:color w:val="000000" w:themeColor="text1"/>
        </w:rPr>
      </w:pPr>
      <w:bookmarkStart w:id="62" w:name="_Toc118461437"/>
      <w:r w:rsidRPr="00FA7AEB">
        <w:rPr>
          <w:rFonts w:hint="eastAsia"/>
          <w:b/>
          <w:color w:val="000000" w:themeColor="text1"/>
        </w:rPr>
        <w:t>鑒於大學開課（成班）之限制，</w:t>
      </w:r>
      <w:proofErr w:type="gramStart"/>
      <w:r w:rsidRPr="00FA7AEB">
        <w:rPr>
          <w:rFonts w:hint="eastAsia"/>
          <w:b/>
          <w:color w:val="000000" w:themeColor="text1"/>
        </w:rPr>
        <w:t>攸</w:t>
      </w:r>
      <w:proofErr w:type="gramEnd"/>
      <w:r w:rsidRPr="00FA7AEB">
        <w:rPr>
          <w:rFonts w:hint="eastAsia"/>
          <w:b/>
          <w:color w:val="000000" w:themeColor="text1"/>
        </w:rPr>
        <w:t>關學生學習權益甚</w:t>
      </w:r>
      <w:proofErr w:type="gramStart"/>
      <w:r w:rsidRPr="00FA7AEB">
        <w:rPr>
          <w:rFonts w:hint="eastAsia"/>
          <w:b/>
          <w:color w:val="000000" w:themeColor="text1"/>
        </w:rPr>
        <w:t>鉅</w:t>
      </w:r>
      <w:proofErr w:type="gramEnd"/>
      <w:r w:rsidRPr="00FA7AEB">
        <w:rPr>
          <w:rFonts w:hint="eastAsia"/>
          <w:b/>
          <w:color w:val="000000" w:themeColor="text1"/>
        </w:rPr>
        <w:t>，目前教育部雖稱未訂公私立大專校院各類學士班、碩士班、博士班及通識學程等之最低開課門檻（人數）或相關規定，然</w:t>
      </w:r>
      <w:proofErr w:type="gramStart"/>
      <w:r w:rsidRPr="00FA7AEB">
        <w:rPr>
          <w:rFonts w:hint="eastAsia"/>
          <w:b/>
          <w:color w:val="000000" w:themeColor="text1"/>
        </w:rPr>
        <w:t>該部前於</w:t>
      </w:r>
      <w:proofErr w:type="gramEnd"/>
      <w:r w:rsidRPr="00FA7AEB">
        <w:rPr>
          <w:rFonts w:hint="eastAsia"/>
          <w:b/>
          <w:color w:val="000000" w:themeColor="text1"/>
        </w:rPr>
        <w:t>1</w:t>
      </w:r>
      <w:r w:rsidRPr="00FA7AEB">
        <w:rPr>
          <w:b/>
          <w:color w:val="000000" w:themeColor="text1"/>
        </w:rPr>
        <w:t>05</w:t>
      </w:r>
      <w:r w:rsidRPr="00FA7AEB">
        <w:rPr>
          <w:rFonts w:hint="eastAsia"/>
          <w:b/>
          <w:color w:val="000000" w:themeColor="text1"/>
        </w:rPr>
        <w:t>年曾函告全國各大專校院略</w:t>
      </w:r>
      <w:proofErr w:type="gramStart"/>
      <w:r w:rsidRPr="00FA7AEB">
        <w:rPr>
          <w:rFonts w:hint="eastAsia"/>
          <w:b/>
          <w:color w:val="000000" w:themeColor="text1"/>
        </w:rPr>
        <w:t>以</w:t>
      </w:r>
      <w:proofErr w:type="gramEnd"/>
      <w:r w:rsidRPr="00FA7AEB">
        <w:rPr>
          <w:rFonts w:hint="eastAsia"/>
          <w:b/>
          <w:color w:val="000000" w:themeColor="text1"/>
        </w:rPr>
        <w:t>，</w:t>
      </w:r>
      <w:r w:rsidRPr="00FA7AEB">
        <w:rPr>
          <w:rFonts w:hint="eastAsia"/>
          <w:b/>
          <w:color w:val="000000" w:themeColor="text1"/>
          <w:u w:val="single"/>
        </w:rPr>
        <w:t>必修課程</w:t>
      </w:r>
      <w:r w:rsidRPr="00FA7AEB">
        <w:rPr>
          <w:rFonts w:hint="eastAsia"/>
          <w:b/>
          <w:color w:val="000000" w:themeColor="text1"/>
        </w:rPr>
        <w:t>係學生獲頒學位之要件，無論修課人數多寡，皆應予以開課，與開課人數應考量課程內容、授課方式及學生學習成效等合理訂定之原則；惟本案調查顯示，部分大學開課標準僅訂最低學生數門檻，未見排除必修課程之</w:t>
      </w:r>
      <w:r w:rsidR="00776E8E" w:rsidRPr="00FA7AEB">
        <w:rPr>
          <w:rFonts w:hint="eastAsia"/>
          <w:b/>
          <w:color w:val="000000" w:themeColor="text1"/>
        </w:rPr>
        <w:t>相關</w:t>
      </w:r>
      <w:r w:rsidRPr="00FA7AEB">
        <w:rPr>
          <w:rFonts w:hint="eastAsia"/>
          <w:b/>
          <w:color w:val="000000" w:themeColor="text1"/>
        </w:rPr>
        <w:t>除外規定，</w:t>
      </w:r>
      <w:proofErr w:type="gramStart"/>
      <w:r w:rsidRPr="00FA7AEB">
        <w:rPr>
          <w:rFonts w:hint="eastAsia"/>
          <w:b/>
          <w:color w:val="000000" w:themeColor="text1"/>
        </w:rPr>
        <w:t>致恐因</w:t>
      </w:r>
      <w:proofErr w:type="gramEnd"/>
      <w:r w:rsidRPr="00FA7AEB">
        <w:rPr>
          <w:rFonts w:hint="eastAsia"/>
          <w:b/>
          <w:color w:val="000000" w:themeColor="text1"/>
        </w:rPr>
        <w:t>系所</w:t>
      </w:r>
      <w:proofErr w:type="gramStart"/>
      <w:r w:rsidRPr="00FA7AEB">
        <w:rPr>
          <w:rFonts w:hint="eastAsia"/>
          <w:b/>
          <w:color w:val="000000" w:themeColor="text1"/>
        </w:rPr>
        <w:t>瀕臨停招</w:t>
      </w:r>
      <w:proofErr w:type="gramEnd"/>
      <w:r w:rsidRPr="00FA7AEB">
        <w:rPr>
          <w:rFonts w:hint="eastAsia"/>
          <w:b/>
          <w:color w:val="000000" w:themeColor="text1"/>
        </w:rPr>
        <w:t>、碩</w:t>
      </w:r>
      <w:proofErr w:type="gramStart"/>
      <w:r w:rsidRPr="00FA7AEB">
        <w:rPr>
          <w:rFonts w:hint="eastAsia"/>
          <w:b/>
          <w:color w:val="000000" w:themeColor="text1"/>
        </w:rPr>
        <w:t>博士生數降低</w:t>
      </w:r>
      <w:proofErr w:type="gramEnd"/>
      <w:r w:rsidRPr="00FA7AEB">
        <w:rPr>
          <w:rFonts w:hint="eastAsia"/>
          <w:b/>
          <w:color w:val="000000" w:themeColor="text1"/>
        </w:rPr>
        <w:t>等因素，難以達成開課門檻，甚將出現選修課程數</w:t>
      </w:r>
      <w:r w:rsidR="005D03C2" w:rsidRPr="00FA7AEB">
        <w:rPr>
          <w:rFonts w:hint="eastAsia"/>
          <w:b/>
          <w:color w:val="000000" w:themeColor="text1"/>
        </w:rPr>
        <w:t>相當</w:t>
      </w:r>
      <w:r w:rsidRPr="00FA7AEB">
        <w:rPr>
          <w:rFonts w:hint="eastAsia"/>
          <w:b/>
          <w:color w:val="000000" w:themeColor="text1"/>
        </w:rPr>
        <w:t>於必修學分數等不合理現象，</w:t>
      </w:r>
      <w:r w:rsidR="00061735" w:rsidRPr="00FA7AEB">
        <w:rPr>
          <w:rFonts w:hint="eastAsia"/>
          <w:b/>
          <w:color w:val="000000" w:themeColor="text1"/>
        </w:rPr>
        <w:t>均</w:t>
      </w:r>
      <w:r w:rsidRPr="00FA7AEB">
        <w:rPr>
          <w:rFonts w:hint="eastAsia"/>
          <w:b/>
          <w:color w:val="000000" w:themeColor="text1"/>
        </w:rPr>
        <w:t>不利學生自主、多元</w:t>
      </w:r>
      <w:proofErr w:type="gramStart"/>
      <w:r w:rsidRPr="00FA7AEB">
        <w:rPr>
          <w:rFonts w:hint="eastAsia"/>
          <w:b/>
          <w:color w:val="000000" w:themeColor="text1"/>
        </w:rPr>
        <w:t>及跨域學習</w:t>
      </w:r>
      <w:proofErr w:type="gramEnd"/>
      <w:r w:rsidRPr="00FA7AEB">
        <w:rPr>
          <w:rFonts w:hint="eastAsia"/>
          <w:b/>
          <w:color w:val="000000" w:themeColor="text1"/>
        </w:rPr>
        <w:t>，</w:t>
      </w:r>
      <w:proofErr w:type="gramStart"/>
      <w:r w:rsidRPr="00FA7AEB">
        <w:rPr>
          <w:rFonts w:hint="eastAsia"/>
          <w:b/>
          <w:color w:val="000000" w:themeColor="text1"/>
        </w:rPr>
        <w:t>凸</w:t>
      </w:r>
      <w:proofErr w:type="gramEnd"/>
      <w:r w:rsidRPr="00FA7AEB">
        <w:rPr>
          <w:rFonts w:hint="eastAsia"/>
          <w:b/>
          <w:color w:val="000000" w:themeColor="text1"/>
        </w:rPr>
        <w:t>顯大學在</w:t>
      </w:r>
      <w:proofErr w:type="gramStart"/>
      <w:r w:rsidRPr="00FA7AEB">
        <w:rPr>
          <w:rFonts w:hint="eastAsia"/>
          <w:b/>
          <w:color w:val="000000" w:themeColor="text1"/>
        </w:rPr>
        <w:t>面臨少子化</w:t>
      </w:r>
      <w:proofErr w:type="gramEnd"/>
      <w:r w:rsidRPr="00FA7AEB">
        <w:rPr>
          <w:rFonts w:hint="eastAsia"/>
          <w:b/>
          <w:color w:val="000000" w:themeColor="text1"/>
        </w:rPr>
        <w:t>及</w:t>
      </w:r>
      <w:proofErr w:type="gramStart"/>
      <w:r w:rsidRPr="00FA7AEB">
        <w:rPr>
          <w:rFonts w:hint="eastAsia"/>
          <w:b/>
          <w:color w:val="000000" w:themeColor="text1"/>
        </w:rPr>
        <w:t>生師比</w:t>
      </w:r>
      <w:proofErr w:type="gramEnd"/>
      <w:r w:rsidR="00B63A21" w:rsidRPr="00FA7AEB">
        <w:rPr>
          <w:rFonts w:hint="eastAsia"/>
          <w:b/>
          <w:color w:val="000000" w:themeColor="text1"/>
        </w:rPr>
        <w:t>偏高之</w:t>
      </w:r>
      <w:r w:rsidRPr="00FA7AEB">
        <w:rPr>
          <w:rFonts w:hint="eastAsia"/>
          <w:b/>
          <w:color w:val="000000" w:themeColor="text1"/>
        </w:rPr>
        <w:t>雙重壓力下，難以兼顧學生修課權益、教師基本授課時數及財務壓力之實務處遇困境，</w:t>
      </w:r>
      <w:proofErr w:type="gramStart"/>
      <w:r w:rsidRPr="00FA7AEB">
        <w:rPr>
          <w:rFonts w:hint="eastAsia"/>
          <w:b/>
          <w:color w:val="000000" w:themeColor="text1"/>
        </w:rPr>
        <w:t>爰</w:t>
      </w:r>
      <w:proofErr w:type="gramEnd"/>
      <w:r w:rsidRPr="00FA7AEB">
        <w:rPr>
          <w:rFonts w:hint="eastAsia"/>
          <w:b/>
          <w:color w:val="000000" w:themeColor="text1"/>
        </w:rPr>
        <w:t>在大學自治權範疇內，</w:t>
      </w:r>
      <w:r w:rsidR="007944D5" w:rsidRPr="00FA7AEB">
        <w:rPr>
          <w:rFonts w:hint="eastAsia"/>
          <w:b/>
          <w:color w:val="000000" w:themeColor="text1"/>
        </w:rPr>
        <w:t>有待</w:t>
      </w:r>
      <w:r w:rsidRPr="00FA7AEB">
        <w:rPr>
          <w:rFonts w:hint="eastAsia"/>
          <w:b/>
          <w:color w:val="000000" w:themeColor="text1"/>
        </w:rPr>
        <w:t>主管機關通盤調查瞭解，妥為審慎規劃，以維教育權益</w:t>
      </w:r>
      <w:bookmarkEnd w:id="62"/>
    </w:p>
    <w:p w:rsidR="00457909" w:rsidRPr="00FA7AEB" w:rsidRDefault="00457909" w:rsidP="00457909">
      <w:pPr>
        <w:pStyle w:val="3"/>
        <w:rPr>
          <w:color w:val="000000" w:themeColor="text1"/>
        </w:rPr>
      </w:pPr>
      <w:r w:rsidRPr="00FA7AEB">
        <w:rPr>
          <w:rFonts w:hint="eastAsia"/>
          <w:color w:val="000000" w:themeColor="text1"/>
        </w:rPr>
        <w:t>按司法院釋字第380號解釋文及憲法第11條賦予之教學、研究及學習自由，大學於直接涉及教學、研究之學術事項，享有自治權。復依大學法施行細則第24條及專科學校法第34條規定略</w:t>
      </w:r>
      <w:proofErr w:type="gramStart"/>
      <w:r w:rsidRPr="00FA7AEB">
        <w:rPr>
          <w:rFonts w:hint="eastAsia"/>
          <w:color w:val="000000" w:themeColor="text1"/>
        </w:rPr>
        <w:t>以</w:t>
      </w:r>
      <w:proofErr w:type="gramEnd"/>
      <w:r w:rsidRPr="00FA7AEB">
        <w:rPr>
          <w:rFonts w:hint="eastAsia"/>
          <w:color w:val="000000" w:themeColor="text1"/>
        </w:rPr>
        <w:t>，大專校院得依其發展特色及產業需要規劃課程，經教務相關之校級會議通過後實施。</w:t>
      </w:r>
      <w:proofErr w:type="gramStart"/>
      <w:r w:rsidRPr="00FA7AEB">
        <w:rPr>
          <w:rFonts w:hint="eastAsia"/>
          <w:color w:val="000000" w:themeColor="text1"/>
        </w:rPr>
        <w:t>準</w:t>
      </w:r>
      <w:proofErr w:type="gramEnd"/>
      <w:r w:rsidRPr="00FA7AEB">
        <w:rPr>
          <w:rFonts w:hint="eastAsia"/>
          <w:color w:val="000000" w:themeColor="text1"/>
        </w:rPr>
        <w:t>此，</w:t>
      </w:r>
      <w:proofErr w:type="gramStart"/>
      <w:r w:rsidRPr="00FA7AEB">
        <w:rPr>
          <w:rFonts w:hint="eastAsia"/>
          <w:color w:val="000000" w:themeColor="text1"/>
        </w:rPr>
        <w:t>各校得依</w:t>
      </w:r>
      <w:proofErr w:type="gramEnd"/>
      <w:r w:rsidRPr="00FA7AEB">
        <w:rPr>
          <w:rFonts w:hint="eastAsia"/>
          <w:color w:val="000000" w:themeColor="text1"/>
        </w:rPr>
        <w:t>學校教育目標及發展特色與對於學生核心能力之要求規劃各類課程及開課條件，並於相關章則明定經教務相關</w:t>
      </w:r>
      <w:r w:rsidRPr="00FA7AEB">
        <w:rPr>
          <w:rFonts w:hint="eastAsia"/>
          <w:color w:val="000000" w:themeColor="text1"/>
        </w:rPr>
        <w:lastRenderedPageBreak/>
        <w:t>之校級會議通過後實施，</w:t>
      </w:r>
      <w:proofErr w:type="gramStart"/>
      <w:r w:rsidRPr="00FA7AEB">
        <w:rPr>
          <w:rFonts w:hint="eastAsia"/>
          <w:color w:val="000000" w:themeColor="text1"/>
        </w:rPr>
        <w:t>爰</w:t>
      </w:r>
      <w:proofErr w:type="gramEnd"/>
      <w:r w:rsidRPr="00FA7AEB">
        <w:rPr>
          <w:rFonts w:hint="eastAsia"/>
          <w:color w:val="000000" w:themeColor="text1"/>
        </w:rPr>
        <w:t>教育部表示並未針對大專校院學士班、碩士班、博士班及通識課程最低開課門檻(含人數)訂定相關規定</w:t>
      </w:r>
      <w:r w:rsidR="00946C80" w:rsidRPr="00FA7AEB">
        <w:rPr>
          <w:rFonts w:hint="eastAsia"/>
          <w:color w:val="000000" w:themeColor="text1"/>
        </w:rPr>
        <w:t>等情</w:t>
      </w:r>
      <w:r w:rsidRPr="00FA7AEB">
        <w:rPr>
          <w:rFonts w:hint="eastAsia"/>
          <w:color w:val="000000" w:themeColor="text1"/>
        </w:rPr>
        <w:t>。</w:t>
      </w:r>
    </w:p>
    <w:p w:rsidR="00457909" w:rsidRPr="00FA7AEB" w:rsidRDefault="00457909" w:rsidP="00457909">
      <w:pPr>
        <w:pStyle w:val="3"/>
        <w:rPr>
          <w:color w:val="000000" w:themeColor="text1"/>
        </w:rPr>
      </w:pPr>
      <w:r w:rsidRPr="00FA7AEB">
        <w:rPr>
          <w:rFonts w:hint="eastAsia"/>
          <w:color w:val="000000" w:themeColor="text1"/>
        </w:rPr>
        <w:t>經查，</w:t>
      </w:r>
      <w:r w:rsidR="00A97C81" w:rsidRPr="00FA7AEB">
        <w:rPr>
          <w:rFonts w:hint="eastAsia"/>
          <w:color w:val="000000" w:themeColor="text1"/>
        </w:rPr>
        <w:t>鑒於</w:t>
      </w:r>
      <w:r w:rsidRPr="00FA7AEB">
        <w:rPr>
          <w:rFonts w:hint="eastAsia"/>
          <w:color w:val="000000" w:themeColor="text1"/>
        </w:rPr>
        <w:t>大專校院</w:t>
      </w:r>
      <w:r w:rsidR="0025406D" w:rsidRPr="00FA7AEB">
        <w:rPr>
          <w:rFonts w:hint="eastAsia"/>
          <w:color w:val="000000" w:themeColor="text1"/>
        </w:rPr>
        <w:t>之</w:t>
      </w:r>
      <w:r w:rsidRPr="00FA7AEB">
        <w:rPr>
          <w:rFonts w:hint="eastAsia"/>
          <w:color w:val="000000" w:themeColor="text1"/>
        </w:rPr>
        <w:t>開課門檻</w:t>
      </w:r>
      <w:r w:rsidR="00211DD0" w:rsidRPr="00FA7AEB">
        <w:rPr>
          <w:rFonts w:hint="eastAsia"/>
          <w:color w:val="000000" w:themeColor="text1"/>
        </w:rPr>
        <w:t>或</w:t>
      </w:r>
      <w:r w:rsidRPr="00FA7AEB">
        <w:rPr>
          <w:rFonts w:hint="eastAsia"/>
          <w:color w:val="000000" w:themeColor="text1"/>
        </w:rPr>
        <w:t>限制，</w:t>
      </w:r>
      <w:proofErr w:type="gramStart"/>
      <w:r w:rsidRPr="00FA7AEB">
        <w:rPr>
          <w:rFonts w:hint="eastAsia"/>
          <w:color w:val="000000" w:themeColor="text1"/>
        </w:rPr>
        <w:t>攸</w:t>
      </w:r>
      <w:proofErr w:type="gramEnd"/>
      <w:r w:rsidRPr="00FA7AEB">
        <w:rPr>
          <w:rFonts w:hint="eastAsia"/>
          <w:color w:val="000000" w:themeColor="text1"/>
        </w:rPr>
        <w:t>關學生學習權益甚</w:t>
      </w:r>
      <w:proofErr w:type="gramStart"/>
      <w:r w:rsidRPr="00FA7AEB">
        <w:rPr>
          <w:rFonts w:hint="eastAsia"/>
          <w:color w:val="000000" w:themeColor="text1"/>
        </w:rPr>
        <w:t>鉅</w:t>
      </w:r>
      <w:proofErr w:type="gramEnd"/>
      <w:r w:rsidRPr="00FA7AEB">
        <w:rPr>
          <w:rFonts w:hint="eastAsia"/>
          <w:color w:val="000000" w:themeColor="text1"/>
        </w:rPr>
        <w:t>，教育部雖未訂各公私立學士班、碩士班、博士班及通識學程等最低開課門檻（含人數）之相關規定，然</w:t>
      </w:r>
      <w:proofErr w:type="gramStart"/>
      <w:r w:rsidRPr="00FA7AEB">
        <w:rPr>
          <w:rFonts w:hint="eastAsia"/>
          <w:color w:val="000000" w:themeColor="text1"/>
        </w:rPr>
        <w:t>該部前於</w:t>
      </w:r>
      <w:proofErr w:type="gramEnd"/>
      <w:r w:rsidRPr="00FA7AEB">
        <w:rPr>
          <w:color w:val="000000" w:themeColor="text1"/>
        </w:rPr>
        <w:t>105</w:t>
      </w:r>
      <w:r w:rsidRPr="00FA7AEB">
        <w:rPr>
          <w:rFonts w:hint="eastAsia"/>
          <w:color w:val="000000" w:themeColor="text1"/>
        </w:rPr>
        <w:t>年函知各大專校院以行政指導提醒略以</w:t>
      </w:r>
      <w:r w:rsidRPr="00FA7AEB">
        <w:rPr>
          <w:rStyle w:val="aff"/>
          <w:color w:val="000000" w:themeColor="text1"/>
        </w:rPr>
        <w:footnoteReference w:id="11"/>
      </w:r>
      <w:r w:rsidRPr="00FA7AEB">
        <w:rPr>
          <w:rFonts w:hint="eastAsia"/>
          <w:color w:val="000000" w:themeColor="text1"/>
        </w:rPr>
        <w:t>，</w:t>
      </w:r>
      <w:proofErr w:type="gramStart"/>
      <w:r w:rsidRPr="00FA7AEB">
        <w:rPr>
          <w:rFonts w:hint="eastAsia"/>
          <w:color w:val="000000" w:themeColor="text1"/>
        </w:rPr>
        <w:t>各校宜符合</w:t>
      </w:r>
      <w:proofErr w:type="gramEnd"/>
      <w:r w:rsidRPr="00FA7AEB">
        <w:rPr>
          <w:rFonts w:hint="eastAsia"/>
          <w:color w:val="000000" w:themeColor="text1"/>
        </w:rPr>
        <w:t>「</w:t>
      </w:r>
      <w:r w:rsidRPr="00FA7AEB">
        <w:rPr>
          <w:rFonts w:hint="eastAsia"/>
          <w:color w:val="000000" w:themeColor="text1"/>
          <w:u w:val="single"/>
        </w:rPr>
        <w:t>修畢必修課程係學生獲頒學位之要件，屬畢業資格門檻之一環，無論修課人數多寡，皆應予以開課</w:t>
      </w:r>
      <w:r w:rsidRPr="00FA7AEB">
        <w:rPr>
          <w:rFonts w:hint="eastAsia"/>
          <w:color w:val="000000" w:themeColor="text1"/>
        </w:rPr>
        <w:t>」及「</w:t>
      </w:r>
      <w:r w:rsidRPr="00FA7AEB">
        <w:rPr>
          <w:rFonts w:hint="eastAsia"/>
          <w:color w:val="000000" w:themeColor="text1"/>
          <w:u w:val="single"/>
        </w:rPr>
        <w:t>各課程最低開課之人數規定，亦應考量課程內容、授課方式及學生學習成效等合理訂定</w:t>
      </w:r>
      <w:r w:rsidRPr="00FA7AEB">
        <w:rPr>
          <w:rFonts w:hint="eastAsia"/>
          <w:color w:val="000000" w:themeColor="text1"/>
        </w:rPr>
        <w:t>」等相關原則。摘要如下：</w:t>
      </w:r>
    </w:p>
    <w:p w:rsidR="00457909" w:rsidRPr="00FA7AEB" w:rsidRDefault="00457909" w:rsidP="00457909">
      <w:pPr>
        <w:pStyle w:val="4"/>
        <w:rPr>
          <w:color w:val="000000" w:themeColor="text1"/>
        </w:rPr>
      </w:pPr>
      <w:r w:rsidRPr="00FA7AEB">
        <w:rPr>
          <w:rFonts w:hint="eastAsia"/>
          <w:color w:val="000000" w:themeColor="text1"/>
        </w:rPr>
        <w:t>教育部105年5月26日針對大學校院訂定教師基本授課時數事宜，函知各</w:t>
      </w:r>
      <w:proofErr w:type="gramStart"/>
      <w:r w:rsidRPr="00FA7AEB">
        <w:rPr>
          <w:rFonts w:hint="eastAsia"/>
          <w:color w:val="000000" w:themeColor="text1"/>
        </w:rPr>
        <w:t>各</w:t>
      </w:r>
      <w:proofErr w:type="gramEnd"/>
      <w:r w:rsidRPr="00FA7AEB">
        <w:rPr>
          <w:rFonts w:hint="eastAsia"/>
          <w:color w:val="000000" w:themeColor="text1"/>
        </w:rPr>
        <w:t>私立大學校院</w:t>
      </w:r>
      <w:proofErr w:type="gramStart"/>
      <w:r w:rsidRPr="00FA7AEB">
        <w:rPr>
          <w:rFonts w:hAnsi="標楷體" w:hint="eastAsia"/>
          <w:color w:val="000000" w:themeColor="text1"/>
        </w:rPr>
        <w:t>（</w:t>
      </w:r>
      <w:proofErr w:type="gramEnd"/>
      <w:r w:rsidRPr="00FA7AEB">
        <w:rPr>
          <w:rFonts w:hint="eastAsia"/>
          <w:color w:val="000000" w:themeColor="text1"/>
        </w:rPr>
        <w:t>不含技術校院</w:t>
      </w:r>
      <w:r w:rsidRPr="00FA7AEB">
        <w:rPr>
          <w:rFonts w:hAnsi="標楷體" w:hint="eastAsia"/>
          <w:color w:val="000000" w:themeColor="text1"/>
        </w:rPr>
        <w:t>)</w:t>
      </w:r>
      <w:r w:rsidRPr="00FA7AEB">
        <w:rPr>
          <w:rFonts w:hint="eastAsia"/>
          <w:color w:val="000000" w:themeColor="text1"/>
        </w:rPr>
        <w:t>、各公立大學校院</w:t>
      </w:r>
      <w:proofErr w:type="gramStart"/>
      <w:r w:rsidRPr="00FA7AEB">
        <w:rPr>
          <w:rFonts w:hAnsi="標楷體" w:hint="eastAsia"/>
          <w:color w:val="000000" w:themeColor="text1"/>
        </w:rPr>
        <w:t>（</w:t>
      </w:r>
      <w:proofErr w:type="gramEnd"/>
      <w:r w:rsidRPr="00FA7AEB">
        <w:rPr>
          <w:rFonts w:hint="eastAsia"/>
          <w:color w:val="000000" w:themeColor="text1"/>
        </w:rPr>
        <w:t>不含技術校院及空大</w:t>
      </w:r>
      <w:r w:rsidRPr="00FA7AEB">
        <w:rPr>
          <w:rFonts w:hAnsi="標楷體" w:hint="eastAsia"/>
          <w:color w:val="000000" w:themeColor="text1"/>
        </w:rPr>
        <w:t>)</w:t>
      </w:r>
      <w:r w:rsidRPr="00FA7AEB">
        <w:rPr>
          <w:rFonts w:hint="eastAsia"/>
          <w:color w:val="000000" w:themeColor="text1"/>
        </w:rPr>
        <w:t>相關說明略</w:t>
      </w:r>
      <w:proofErr w:type="gramStart"/>
      <w:r w:rsidRPr="00FA7AEB">
        <w:rPr>
          <w:rFonts w:hint="eastAsia"/>
          <w:color w:val="000000" w:themeColor="text1"/>
        </w:rPr>
        <w:t>以</w:t>
      </w:r>
      <w:proofErr w:type="gramEnd"/>
      <w:r w:rsidRPr="00FA7AEB">
        <w:rPr>
          <w:rFonts w:hint="eastAsia"/>
          <w:color w:val="000000" w:themeColor="text1"/>
        </w:rPr>
        <w:t>：</w:t>
      </w:r>
    </w:p>
    <w:p w:rsidR="00457909" w:rsidRPr="00FA7AEB" w:rsidRDefault="00457909" w:rsidP="00457909">
      <w:pPr>
        <w:pStyle w:val="5"/>
        <w:rPr>
          <w:color w:val="000000" w:themeColor="text1"/>
        </w:rPr>
      </w:pPr>
      <w:r w:rsidRPr="00FA7AEB">
        <w:rPr>
          <w:rFonts w:hint="eastAsia"/>
          <w:color w:val="000000" w:themeColor="text1"/>
        </w:rPr>
        <w:t>教師之基本授課時數由各校依其權責及專業審慎規劃之，惟為維繫大學之教育品質，各</w:t>
      </w:r>
      <w:proofErr w:type="gramStart"/>
      <w:r w:rsidRPr="00FA7AEB">
        <w:rPr>
          <w:rFonts w:hint="eastAsia"/>
          <w:color w:val="000000" w:themeColor="text1"/>
        </w:rPr>
        <w:t>校應衡酌</w:t>
      </w:r>
      <w:proofErr w:type="gramEnd"/>
      <w:r w:rsidRPr="00FA7AEB">
        <w:rPr>
          <w:rFonts w:hint="eastAsia"/>
          <w:color w:val="000000" w:themeColor="text1"/>
        </w:rPr>
        <w:t>不同學制及課程性質之差異、兼顧學生學習品質、教師合理授課負擔及系所人力調配需求，擬定合理之基本授課時數，其程序相關規章之訂定應具有正當性，並提經教務相關會議通過後實施。</w:t>
      </w:r>
    </w:p>
    <w:p w:rsidR="00457909" w:rsidRPr="00FA7AEB" w:rsidRDefault="00457909" w:rsidP="00457909">
      <w:pPr>
        <w:pStyle w:val="5"/>
        <w:rPr>
          <w:color w:val="000000" w:themeColor="text1"/>
        </w:rPr>
      </w:pPr>
      <w:r w:rsidRPr="00FA7AEB">
        <w:rPr>
          <w:rFonts w:hint="eastAsia"/>
          <w:color w:val="000000" w:themeColor="text1"/>
        </w:rPr>
        <w:t>各校訂定基本授課時數宜符合下列原則：</w:t>
      </w:r>
    </w:p>
    <w:p w:rsidR="00457909" w:rsidRPr="00FA7AEB" w:rsidRDefault="00457909" w:rsidP="00457909">
      <w:pPr>
        <w:pStyle w:val="6"/>
        <w:rPr>
          <w:color w:val="000000" w:themeColor="text1"/>
        </w:rPr>
      </w:pPr>
      <w:r w:rsidRPr="00FA7AEB">
        <w:rPr>
          <w:rFonts w:hint="eastAsia"/>
          <w:color w:val="000000" w:themeColor="text1"/>
          <w:u w:val="single"/>
        </w:rPr>
        <w:t>修畢必修課程係學生獲頒學位之要件，屬畢業資格門檻之一環，無論修課人數多寡，皆應予以開課，以保障學生受教權益，</w:t>
      </w:r>
      <w:proofErr w:type="gramStart"/>
      <w:r w:rsidRPr="00FA7AEB">
        <w:rPr>
          <w:rFonts w:hint="eastAsia"/>
          <w:color w:val="000000" w:themeColor="text1"/>
          <w:u w:val="single"/>
        </w:rPr>
        <w:t>爰</w:t>
      </w:r>
      <w:proofErr w:type="gramEnd"/>
      <w:r w:rsidRPr="00FA7AEB">
        <w:rPr>
          <w:rFonts w:hint="eastAsia"/>
          <w:color w:val="000000" w:themeColor="text1"/>
          <w:u w:val="single"/>
        </w:rPr>
        <w:t>必修</w:t>
      </w:r>
      <w:r w:rsidRPr="00FA7AEB">
        <w:rPr>
          <w:rFonts w:hint="eastAsia"/>
          <w:color w:val="000000" w:themeColor="text1"/>
          <w:u w:val="single"/>
        </w:rPr>
        <w:lastRenderedPageBreak/>
        <w:t>科目之授課時數</w:t>
      </w:r>
      <w:r w:rsidRPr="00FA7AEB">
        <w:rPr>
          <w:rFonts w:hint="eastAsia"/>
          <w:b/>
          <w:color w:val="000000" w:themeColor="text1"/>
          <w:u w:val="single"/>
        </w:rPr>
        <w:t>不宜</w:t>
      </w:r>
      <w:r w:rsidRPr="00FA7AEB">
        <w:rPr>
          <w:rFonts w:hint="eastAsia"/>
          <w:color w:val="000000" w:themeColor="text1"/>
          <w:u w:val="single"/>
        </w:rPr>
        <w:t>採取以修課人數占最低開課人數之一定比例之方式計算</w:t>
      </w:r>
      <w:r w:rsidRPr="00FA7AEB">
        <w:rPr>
          <w:rFonts w:hint="eastAsia"/>
          <w:color w:val="000000" w:themeColor="text1"/>
        </w:rPr>
        <w:t>。</w:t>
      </w:r>
    </w:p>
    <w:p w:rsidR="00457909" w:rsidRPr="00FA7AEB" w:rsidRDefault="00457909" w:rsidP="00457909">
      <w:pPr>
        <w:pStyle w:val="6"/>
        <w:rPr>
          <w:color w:val="000000" w:themeColor="text1"/>
        </w:rPr>
      </w:pPr>
      <w:r w:rsidRPr="00FA7AEB">
        <w:rPr>
          <w:rFonts w:hint="eastAsia"/>
          <w:color w:val="000000" w:themeColor="text1"/>
        </w:rPr>
        <w:t>非必修科目之基本授課時數，如學校審酌開課之各項資源條件，以修課人數占最低開課人數之一定比例作為教師授課時數之計算依據，其實際授課時數不超過教師基本授課時數</w:t>
      </w:r>
      <w:r w:rsidRPr="00FA7AEB">
        <w:rPr>
          <w:color w:val="000000" w:themeColor="text1"/>
        </w:rPr>
        <w:t>1.5</w:t>
      </w:r>
      <w:r w:rsidRPr="00FA7AEB">
        <w:rPr>
          <w:rFonts w:hint="eastAsia"/>
          <w:color w:val="000000" w:themeColor="text1"/>
        </w:rPr>
        <w:t>倍。</w:t>
      </w:r>
    </w:p>
    <w:p w:rsidR="00457909" w:rsidRPr="00FA7AEB" w:rsidRDefault="00457909" w:rsidP="00457909">
      <w:pPr>
        <w:pStyle w:val="6"/>
        <w:rPr>
          <w:color w:val="000000" w:themeColor="text1"/>
        </w:rPr>
      </w:pPr>
      <w:r w:rsidRPr="00FA7AEB">
        <w:rPr>
          <w:rFonts w:hint="eastAsia"/>
          <w:color w:val="000000" w:themeColor="text1"/>
        </w:rPr>
        <w:t>各課程</w:t>
      </w:r>
      <w:r w:rsidRPr="00FA7AEB">
        <w:rPr>
          <w:rFonts w:hint="eastAsia"/>
          <w:color w:val="000000" w:themeColor="text1"/>
          <w:u w:val="single"/>
        </w:rPr>
        <w:t>最低開課之人數規定，亦應考量課程內容、授課方式及學生學習成效等合理訂定</w:t>
      </w:r>
      <w:r w:rsidRPr="00FA7AEB">
        <w:rPr>
          <w:rFonts w:hint="eastAsia"/>
          <w:color w:val="000000" w:themeColor="text1"/>
        </w:rPr>
        <w:t>。</w:t>
      </w:r>
    </w:p>
    <w:p w:rsidR="00457909" w:rsidRPr="00FA7AEB" w:rsidRDefault="00457909" w:rsidP="00457909">
      <w:pPr>
        <w:pStyle w:val="5"/>
        <w:rPr>
          <w:color w:val="000000" w:themeColor="text1"/>
        </w:rPr>
      </w:pPr>
      <w:r w:rsidRPr="00FA7AEB">
        <w:rPr>
          <w:rFonts w:hint="eastAsia"/>
          <w:color w:val="000000" w:themeColor="text1"/>
        </w:rPr>
        <w:t>大學教師教學品質</w:t>
      </w:r>
      <w:proofErr w:type="gramStart"/>
      <w:r w:rsidRPr="00FA7AEB">
        <w:rPr>
          <w:rFonts w:hint="eastAsia"/>
          <w:color w:val="000000" w:themeColor="text1"/>
        </w:rPr>
        <w:t>攸</w:t>
      </w:r>
      <w:proofErr w:type="gramEnd"/>
      <w:r w:rsidRPr="00FA7AEB">
        <w:rPr>
          <w:rFonts w:hint="eastAsia"/>
          <w:color w:val="000000" w:themeColor="text1"/>
        </w:rPr>
        <w:t>關人才培育及國家競爭力，各</w:t>
      </w:r>
      <w:proofErr w:type="gramStart"/>
      <w:r w:rsidRPr="00FA7AEB">
        <w:rPr>
          <w:rFonts w:hint="eastAsia"/>
          <w:color w:val="000000" w:themeColor="text1"/>
        </w:rPr>
        <w:t>校應衡酌</w:t>
      </w:r>
      <w:proofErr w:type="gramEnd"/>
      <w:r w:rsidRPr="00FA7AEB">
        <w:rPr>
          <w:rFonts w:hint="eastAsia"/>
          <w:color w:val="000000" w:themeColor="text1"/>
        </w:rPr>
        <w:t>教學品質、教師合理負擔及人力調配等進行編配教師授課時數，未來該</w:t>
      </w:r>
      <w:proofErr w:type="gramStart"/>
      <w:r w:rsidRPr="00FA7AEB">
        <w:rPr>
          <w:rFonts w:hint="eastAsia"/>
          <w:color w:val="000000" w:themeColor="text1"/>
        </w:rPr>
        <w:t>部亦將研</w:t>
      </w:r>
      <w:proofErr w:type="gramEnd"/>
      <w:r w:rsidRPr="00FA7AEB">
        <w:rPr>
          <w:rFonts w:hint="eastAsia"/>
          <w:color w:val="000000" w:themeColor="text1"/>
        </w:rPr>
        <w:t>議教師授課鐘點時數列入私立學校獎補助款分配指標及專科以上學校維護教學品質查核之參考指標，並納入資訊公開平</w:t>
      </w:r>
      <w:proofErr w:type="gramStart"/>
      <w:r w:rsidRPr="00FA7AEB">
        <w:rPr>
          <w:rFonts w:hint="eastAsia"/>
          <w:color w:val="000000" w:themeColor="text1"/>
        </w:rPr>
        <w:t>臺</w:t>
      </w:r>
      <w:proofErr w:type="gramEnd"/>
      <w:r w:rsidRPr="00FA7AEB">
        <w:rPr>
          <w:rFonts w:hint="eastAsia"/>
          <w:color w:val="000000" w:themeColor="text1"/>
        </w:rPr>
        <w:t>。</w:t>
      </w:r>
    </w:p>
    <w:p w:rsidR="00457909" w:rsidRPr="00FA7AEB" w:rsidRDefault="00457909" w:rsidP="00457909">
      <w:pPr>
        <w:pStyle w:val="4"/>
        <w:rPr>
          <w:color w:val="000000" w:themeColor="text1"/>
        </w:rPr>
      </w:pPr>
      <w:r w:rsidRPr="00FA7AEB">
        <w:rPr>
          <w:rFonts w:hint="eastAsia"/>
          <w:color w:val="000000" w:themeColor="text1"/>
        </w:rPr>
        <w:t>教育部</w:t>
      </w:r>
      <w:r w:rsidRPr="00FA7AEB">
        <w:rPr>
          <w:color w:val="000000" w:themeColor="text1"/>
        </w:rPr>
        <w:t>105</w:t>
      </w:r>
      <w:r w:rsidRPr="00FA7AEB">
        <w:rPr>
          <w:rFonts w:hint="eastAsia"/>
          <w:color w:val="000000" w:themeColor="text1"/>
        </w:rPr>
        <w:t>年</w:t>
      </w:r>
      <w:r w:rsidRPr="00FA7AEB">
        <w:rPr>
          <w:color w:val="000000" w:themeColor="text1"/>
        </w:rPr>
        <w:t>5</w:t>
      </w:r>
      <w:r w:rsidRPr="00FA7AEB">
        <w:rPr>
          <w:rFonts w:hint="eastAsia"/>
          <w:color w:val="000000" w:themeColor="text1"/>
        </w:rPr>
        <w:t>月</w:t>
      </w:r>
      <w:r w:rsidRPr="00FA7AEB">
        <w:rPr>
          <w:color w:val="000000" w:themeColor="text1"/>
        </w:rPr>
        <w:t>30</w:t>
      </w:r>
      <w:r w:rsidRPr="00FA7AEB">
        <w:rPr>
          <w:rFonts w:hint="eastAsia"/>
          <w:color w:val="000000" w:themeColor="text1"/>
        </w:rPr>
        <w:t>日復針對「有關大學校院訂定教師基本授課時數事宜」，函知各公私立技專校院</w:t>
      </w:r>
      <w:proofErr w:type="gramStart"/>
      <w:r w:rsidRPr="00FA7AEB">
        <w:rPr>
          <w:rFonts w:hAnsi="標楷體" w:hint="eastAsia"/>
          <w:color w:val="000000" w:themeColor="text1"/>
        </w:rPr>
        <w:t>（</w:t>
      </w:r>
      <w:proofErr w:type="gramEnd"/>
      <w:r w:rsidRPr="00FA7AEB">
        <w:rPr>
          <w:rFonts w:hint="eastAsia"/>
          <w:color w:val="000000" w:themeColor="text1"/>
        </w:rPr>
        <w:t>永達技術學院、高鳳數位內容學院除外</w:t>
      </w:r>
      <w:r w:rsidRPr="00FA7AEB">
        <w:rPr>
          <w:rFonts w:hAnsi="標楷體" w:hint="eastAsia"/>
          <w:color w:val="000000" w:themeColor="text1"/>
        </w:rPr>
        <w:t>)</w:t>
      </w:r>
      <w:r w:rsidRPr="00FA7AEB">
        <w:rPr>
          <w:rFonts w:hint="eastAsia"/>
          <w:color w:val="000000" w:themeColor="text1"/>
        </w:rPr>
        <w:t>相關說明</w:t>
      </w:r>
      <w:proofErr w:type="gramStart"/>
      <w:r w:rsidRPr="00FA7AEB">
        <w:rPr>
          <w:rFonts w:hint="eastAsia"/>
          <w:color w:val="000000" w:themeColor="text1"/>
        </w:rPr>
        <w:t>（</w:t>
      </w:r>
      <w:proofErr w:type="gramEnd"/>
      <w:r w:rsidRPr="00FA7AEB">
        <w:rPr>
          <w:rFonts w:hint="eastAsia"/>
          <w:color w:val="000000" w:themeColor="text1"/>
        </w:rPr>
        <w:t>內容類同上述105年5月26日函</w:t>
      </w:r>
      <w:proofErr w:type="gramStart"/>
      <w:r w:rsidRPr="00FA7AEB">
        <w:rPr>
          <w:rFonts w:hint="eastAsia"/>
          <w:color w:val="000000" w:themeColor="text1"/>
        </w:rPr>
        <w:t>）</w:t>
      </w:r>
      <w:proofErr w:type="gramEnd"/>
      <w:r w:rsidRPr="00FA7AEB">
        <w:rPr>
          <w:rFonts w:hint="eastAsia"/>
          <w:color w:val="000000" w:themeColor="text1"/>
        </w:rPr>
        <w:t>。</w:t>
      </w:r>
    </w:p>
    <w:p w:rsidR="00457909" w:rsidRPr="00FA7AEB" w:rsidRDefault="00457909" w:rsidP="00457909">
      <w:pPr>
        <w:pStyle w:val="3"/>
        <w:rPr>
          <w:color w:val="000000" w:themeColor="text1"/>
        </w:rPr>
      </w:pPr>
      <w:r w:rsidRPr="00FA7AEB">
        <w:rPr>
          <w:rFonts w:hint="eastAsia"/>
          <w:color w:val="000000" w:themeColor="text1"/>
        </w:rPr>
        <w:t>因此，上述主旨雖以教師基本授課時數為主，</w:t>
      </w:r>
      <w:proofErr w:type="gramStart"/>
      <w:r w:rsidRPr="00FA7AEB">
        <w:rPr>
          <w:rFonts w:hint="eastAsia"/>
          <w:color w:val="000000" w:themeColor="text1"/>
        </w:rPr>
        <w:t>惟涉學生</w:t>
      </w:r>
      <w:proofErr w:type="gramEnd"/>
      <w:r w:rsidRPr="00FA7AEB">
        <w:rPr>
          <w:rFonts w:hint="eastAsia"/>
          <w:color w:val="000000" w:themeColor="text1"/>
        </w:rPr>
        <w:t>受教權益，是仍宜符合「</w:t>
      </w:r>
      <w:r w:rsidRPr="00FA7AEB">
        <w:rPr>
          <w:rFonts w:hint="eastAsia"/>
          <w:color w:val="000000" w:themeColor="text1"/>
          <w:u w:val="single"/>
        </w:rPr>
        <w:t>修畢必修課程係學生獲頒學位之要件，屬畢業資格門檻之一環，無論修課人數多寡，皆應予以開課</w:t>
      </w:r>
      <w:r w:rsidRPr="00FA7AEB">
        <w:rPr>
          <w:rFonts w:hint="eastAsia"/>
          <w:color w:val="000000" w:themeColor="text1"/>
        </w:rPr>
        <w:t>」等原則。</w:t>
      </w:r>
      <w:proofErr w:type="gramStart"/>
      <w:r w:rsidRPr="00FA7AEB">
        <w:rPr>
          <w:rFonts w:hint="eastAsia"/>
          <w:color w:val="000000" w:themeColor="text1"/>
        </w:rPr>
        <w:t>況</w:t>
      </w:r>
      <w:proofErr w:type="gramEnd"/>
      <w:r w:rsidRPr="00FA7AEB">
        <w:rPr>
          <w:rFonts w:hint="eastAsia"/>
          <w:color w:val="000000" w:themeColor="text1"/>
        </w:rPr>
        <w:t>針</w:t>
      </w:r>
      <w:r w:rsidRPr="00FA7AEB">
        <w:rPr>
          <w:rFonts w:cs="標楷體" w:hint="eastAsia"/>
          <w:color w:val="000000" w:themeColor="text1"/>
          <w:kern w:val="0"/>
          <w:szCs w:val="32"/>
        </w:rPr>
        <w:t>對必修開課門檻之限制，依本案之</w:t>
      </w:r>
      <w:r w:rsidRPr="00FA7AEB">
        <w:rPr>
          <w:rFonts w:hint="eastAsia"/>
          <w:bCs w:val="0"/>
          <w:color w:val="000000" w:themeColor="text1"/>
        </w:rPr>
        <w:t>「全</w:t>
      </w:r>
      <w:r w:rsidRPr="00FA7AEB">
        <w:rPr>
          <w:rFonts w:cs="標楷體" w:hint="eastAsia"/>
          <w:color w:val="000000" w:themeColor="text1"/>
          <w:kern w:val="0"/>
          <w:szCs w:val="32"/>
        </w:rPr>
        <w:t>國</w:t>
      </w:r>
      <w:r w:rsidRPr="00FA7AEB">
        <w:rPr>
          <w:rFonts w:hint="eastAsia"/>
          <w:bCs w:val="0"/>
          <w:color w:val="000000" w:themeColor="text1"/>
        </w:rPr>
        <w:t>大專校院開課門檻限制及意見調查</w:t>
      </w:r>
      <w:r w:rsidRPr="00FA7AEB">
        <w:rPr>
          <w:rFonts w:hint="eastAsia"/>
          <w:color w:val="000000" w:themeColor="text1"/>
        </w:rPr>
        <w:t>」</w:t>
      </w:r>
      <w:r w:rsidRPr="00FA7AEB">
        <w:rPr>
          <w:rFonts w:hint="eastAsia"/>
          <w:bCs w:val="0"/>
          <w:color w:val="000000" w:themeColor="text1"/>
        </w:rPr>
        <w:t>顯示，</w:t>
      </w:r>
      <w:r w:rsidRPr="00FA7AEB">
        <w:rPr>
          <w:rFonts w:hint="eastAsia"/>
          <w:bCs w:val="0"/>
          <w:color w:val="000000" w:themeColor="text1"/>
          <w:u w:val="single"/>
        </w:rPr>
        <w:t>部分大學校內規範之開課標準僅訂最低學生數門檻，</w:t>
      </w:r>
      <w:r w:rsidRPr="00FA7AEB">
        <w:rPr>
          <w:rFonts w:hint="eastAsia"/>
          <w:b/>
          <w:bCs w:val="0"/>
          <w:color w:val="000000" w:themeColor="text1"/>
          <w:u w:val="single"/>
        </w:rPr>
        <w:t>未見</w:t>
      </w:r>
      <w:r w:rsidRPr="00FA7AEB">
        <w:rPr>
          <w:rFonts w:hint="eastAsia"/>
          <w:bCs w:val="0"/>
          <w:color w:val="000000" w:themeColor="text1"/>
          <w:u w:val="single"/>
        </w:rPr>
        <w:t>排除必修</w:t>
      </w:r>
      <w:r w:rsidRPr="00FA7AEB">
        <w:rPr>
          <w:rFonts w:hint="eastAsia"/>
          <w:bCs w:val="0"/>
          <w:color w:val="000000" w:themeColor="text1"/>
        </w:rPr>
        <w:t>課</w:t>
      </w:r>
      <w:r w:rsidRPr="00FA7AEB">
        <w:rPr>
          <w:rStyle w:val="aff"/>
          <w:bCs w:val="0"/>
          <w:color w:val="000000" w:themeColor="text1"/>
        </w:rPr>
        <w:footnoteReference w:id="12"/>
      </w:r>
      <w:r w:rsidRPr="00FA7AEB">
        <w:rPr>
          <w:rFonts w:hint="eastAsia"/>
          <w:bCs w:val="0"/>
          <w:color w:val="000000" w:themeColor="text1"/>
        </w:rPr>
        <w:t>，</w:t>
      </w:r>
      <w:r w:rsidRPr="00FA7AEB">
        <w:rPr>
          <w:rFonts w:hint="eastAsia"/>
          <w:color w:val="000000" w:themeColor="text1"/>
        </w:rPr>
        <w:t>如</w:t>
      </w:r>
      <w:r w:rsidRPr="00FA7AEB">
        <w:rPr>
          <w:rFonts w:hint="eastAsia"/>
          <w:color w:val="000000" w:themeColor="text1"/>
        </w:rPr>
        <w:lastRenderedPageBreak/>
        <w:t>某國立大學之教師授課</w:t>
      </w:r>
      <w:proofErr w:type="gramStart"/>
      <w:r w:rsidRPr="00FA7AEB">
        <w:rPr>
          <w:rFonts w:hint="eastAsia"/>
          <w:color w:val="000000" w:themeColor="text1"/>
        </w:rPr>
        <w:t>時數暨超支</w:t>
      </w:r>
      <w:proofErr w:type="gramEnd"/>
      <w:r w:rsidRPr="00FA7AEB">
        <w:rPr>
          <w:rFonts w:hint="eastAsia"/>
          <w:color w:val="000000" w:themeColor="text1"/>
        </w:rPr>
        <w:t>鐘點費核計作業處理原則略</w:t>
      </w:r>
      <w:proofErr w:type="gramStart"/>
      <w:r w:rsidRPr="00FA7AEB">
        <w:rPr>
          <w:rFonts w:hint="eastAsia"/>
          <w:color w:val="000000" w:themeColor="text1"/>
        </w:rPr>
        <w:t>以</w:t>
      </w:r>
      <w:proofErr w:type="gramEnd"/>
      <w:r w:rsidRPr="00FA7AEB">
        <w:rPr>
          <w:rFonts w:hint="eastAsia"/>
          <w:color w:val="000000" w:themeColor="text1"/>
        </w:rPr>
        <w:t>，1.學士班每班最低開課人數規定，學生未達15人者停開；2.碩士班每班最低開課人數規定，學生未達3人者停開；3.博士班每班最低開課人數規定，學生未達2人者停開。或有某私立大學之</w:t>
      </w:r>
      <w:r w:rsidRPr="00FA7AEB">
        <w:rPr>
          <w:color w:val="000000" w:themeColor="text1"/>
        </w:rPr>
        <w:t>學生選課施行準則</w:t>
      </w:r>
      <w:r w:rsidRPr="00FA7AEB">
        <w:rPr>
          <w:rFonts w:hint="eastAsia"/>
          <w:color w:val="000000" w:themeColor="text1"/>
        </w:rPr>
        <w:t>規定略</w:t>
      </w:r>
      <w:proofErr w:type="gramStart"/>
      <w:r w:rsidRPr="00FA7AEB">
        <w:rPr>
          <w:rFonts w:hint="eastAsia"/>
          <w:color w:val="000000" w:themeColor="text1"/>
        </w:rPr>
        <w:t>以</w:t>
      </w:r>
      <w:proofErr w:type="gramEnd"/>
      <w:r w:rsidRPr="00FA7AEB">
        <w:rPr>
          <w:rFonts w:hint="eastAsia"/>
          <w:color w:val="000000" w:themeColor="text1"/>
        </w:rPr>
        <w:t>，各科目</w:t>
      </w:r>
      <w:proofErr w:type="gramStart"/>
      <w:r w:rsidRPr="00FA7AEB">
        <w:rPr>
          <w:rFonts w:hint="eastAsia"/>
          <w:color w:val="000000" w:themeColor="text1"/>
        </w:rPr>
        <w:t>每班修習</w:t>
      </w:r>
      <w:proofErr w:type="gramEnd"/>
      <w:r w:rsidRPr="00FA7AEB">
        <w:rPr>
          <w:rFonts w:hint="eastAsia"/>
          <w:color w:val="000000" w:themeColor="text1"/>
        </w:rPr>
        <w:t>人數最少不得低於開班規定：學士</w:t>
      </w:r>
      <w:proofErr w:type="gramStart"/>
      <w:r w:rsidRPr="00FA7AEB">
        <w:rPr>
          <w:rFonts w:hint="eastAsia"/>
          <w:color w:val="000000" w:themeColor="text1"/>
        </w:rPr>
        <w:t>班該年級</w:t>
      </w:r>
      <w:proofErr w:type="gramEnd"/>
      <w:r w:rsidRPr="00FA7AEB">
        <w:rPr>
          <w:rFonts w:hint="eastAsia"/>
          <w:color w:val="000000" w:themeColor="text1"/>
        </w:rPr>
        <w:t>若為單班至少10人，若</w:t>
      </w:r>
      <w:proofErr w:type="gramStart"/>
      <w:r w:rsidRPr="00FA7AEB">
        <w:rPr>
          <w:rFonts w:hint="eastAsia"/>
          <w:color w:val="000000" w:themeColor="text1"/>
        </w:rPr>
        <w:t>為雙班至少</w:t>
      </w:r>
      <w:proofErr w:type="gramEnd"/>
      <w:r w:rsidRPr="00FA7AEB">
        <w:rPr>
          <w:rFonts w:hint="eastAsia"/>
          <w:color w:val="000000" w:themeColor="text1"/>
        </w:rPr>
        <w:t>15人，若為3班至少20人，共同科目至少20人，通識教育課程至少30人；碩士班各科目每班至少5人，其中得含預</w:t>
      </w:r>
      <w:proofErr w:type="gramStart"/>
      <w:r w:rsidRPr="00FA7AEB">
        <w:rPr>
          <w:rFonts w:hint="eastAsia"/>
          <w:color w:val="000000" w:themeColor="text1"/>
        </w:rPr>
        <w:t>研</w:t>
      </w:r>
      <w:proofErr w:type="gramEnd"/>
      <w:r w:rsidRPr="00FA7AEB">
        <w:rPr>
          <w:rFonts w:hint="eastAsia"/>
          <w:color w:val="000000" w:themeColor="text1"/>
        </w:rPr>
        <w:t>生1人；博士班各科目每班至少3人，其中至少應含博士生1人等情。</w:t>
      </w:r>
      <w:r w:rsidRPr="00FA7AEB">
        <w:rPr>
          <w:rFonts w:hint="eastAsia"/>
          <w:bCs w:val="0"/>
          <w:color w:val="000000" w:themeColor="text1"/>
        </w:rPr>
        <w:t>另有部分學校對本項議題之意見略</w:t>
      </w:r>
      <w:proofErr w:type="gramStart"/>
      <w:r w:rsidRPr="00FA7AEB">
        <w:rPr>
          <w:rFonts w:hint="eastAsia"/>
          <w:bCs w:val="0"/>
          <w:color w:val="000000" w:themeColor="text1"/>
        </w:rPr>
        <w:t>以</w:t>
      </w:r>
      <w:proofErr w:type="gramEnd"/>
      <w:r w:rsidRPr="00FA7AEB">
        <w:rPr>
          <w:rFonts w:hint="eastAsia"/>
          <w:bCs w:val="0"/>
          <w:color w:val="000000" w:themeColor="text1"/>
        </w:rPr>
        <w:t>，目前係因</w:t>
      </w:r>
      <w:proofErr w:type="gramStart"/>
      <w:r w:rsidRPr="00FA7AEB">
        <w:rPr>
          <w:rFonts w:hint="eastAsia"/>
          <w:bCs w:val="0"/>
          <w:color w:val="000000" w:themeColor="text1"/>
        </w:rPr>
        <w:t>停招或碩博士生數</w:t>
      </w:r>
      <w:proofErr w:type="gramEnd"/>
      <w:r w:rsidRPr="00FA7AEB">
        <w:rPr>
          <w:rFonts w:hint="eastAsia"/>
          <w:bCs w:val="0"/>
          <w:color w:val="000000" w:themeColor="text1"/>
        </w:rPr>
        <w:t>降低等成本考量，難達開課標準，突顯學校</w:t>
      </w:r>
      <w:proofErr w:type="gramStart"/>
      <w:r w:rsidRPr="00FA7AEB">
        <w:rPr>
          <w:rFonts w:hint="eastAsia"/>
          <w:bCs w:val="0"/>
          <w:color w:val="000000" w:themeColor="text1"/>
        </w:rPr>
        <w:t>面臨少子化</w:t>
      </w:r>
      <w:proofErr w:type="gramEnd"/>
      <w:r w:rsidRPr="00FA7AEB">
        <w:rPr>
          <w:rFonts w:hint="eastAsia"/>
          <w:bCs w:val="0"/>
          <w:color w:val="000000" w:themeColor="text1"/>
        </w:rPr>
        <w:t>及</w:t>
      </w:r>
      <w:proofErr w:type="gramStart"/>
      <w:r w:rsidRPr="00FA7AEB">
        <w:rPr>
          <w:rFonts w:hint="eastAsia"/>
          <w:bCs w:val="0"/>
          <w:color w:val="000000" w:themeColor="text1"/>
        </w:rPr>
        <w:t>生師比</w:t>
      </w:r>
      <w:proofErr w:type="gramEnd"/>
      <w:r w:rsidRPr="00FA7AEB">
        <w:rPr>
          <w:rFonts w:hint="eastAsia"/>
          <w:bCs w:val="0"/>
          <w:color w:val="000000" w:themeColor="text1"/>
        </w:rPr>
        <w:t>雙重壓力下，為兼顧學生修課權益及教師基本授課時數，造成財務壓力之雙重困境，亟待教育部整體協助解決</w:t>
      </w:r>
      <w:r w:rsidRPr="00FA7AEB">
        <w:rPr>
          <w:rFonts w:cs="標楷體" w:hint="eastAsia"/>
          <w:color w:val="000000" w:themeColor="text1"/>
          <w:kern w:val="0"/>
          <w:szCs w:val="32"/>
        </w:rPr>
        <w:t>。</w:t>
      </w:r>
      <w:proofErr w:type="gramStart"/>
      <w:r w:rsidRPr="00FA7AEB">
        <w:rPr>
          <w:rFonts w:cs="標楷體" w:hint="eastAsia"/>
          <w:color w:val="000000" w:themeColor="text1"/>
          <w:kern w:val="0"/>
          <w:szCs w:val="32"/>
        </w:rPr>
        <w:t>茲摘述</w:t>
      </w:r>
      <w:proofErr w:type="gramEnd"/>
      <w:r w:rsidRPr="00FA7AEB">
        <w:rPr>
          <w:rFonts w:cs="標楷體" w:hint="eastAsia"/>
          <w:color w:val="000000" w:themeColor="text1"/>
          <w:kern w:val="0"/>
          <w:szCs w:val="32"/>
        </w:rPr>
        <w:t>全國公私立</w:t>
      </w:r>
      <w:r w:rsidR="00FF7D36" w:rsidRPr="00FA7AEB">
        <w:rPr>
          <w:rFonts w:cs="標楷體" w:hint="eastAsia"/>
          <w:color w:val="000000" w:themeColor="text1"/>
          <w:kern w:val="0"/>
          <w:szCs w:val="32"/>
        </w:rPr>
        <w:t>大專校院</w:t>
      </w:r>
      <w:r w:rsidRPr="00FA7AEB">
        <w:rPr>
          <w:rFonts w:cs="標楷體" w:hint="eastAsia"/>
          <w:color w:val="000000" w:themeColor="text1"/>
          <w:kern w:val="0"/>
          <w:szCs w:val="32"/>
        </w:rPr>
        <w:t>之相關意見如下：</w:t>
      </w:r>
    </w:p>
    <w:p w:rsidR="00457909" w:rsidRPr="00FA7AEB" w:rsidRDefault="00457909" w:rsidP="00457909">
      <w:pPr>
        <w:pStyle w:val="a3"/>
        <w:rPr>
          <w:b/>
          <w:color w:val="000000" w:themeColor="text1"/>
        </w:rPr>
      </w:pPr>
      <w:r w:rsidRPr="00FA7AEB">
        <w:rPr>
          <w:rFonts w:hint="eastAsia"/>
          <w:b/>
          <w:color w:val="000000" w:themeColor="text1"/>
        </w:rPr>
        <w:t>全國大專校院開課門檻限制及意見調查（摘略）</w:t>
      </w:r>
    </w:p>
    <w:tbl>
      <w:tblPr>
        <w:tblStyle w:val="af6"/>
        <w:tblW w:w="0" w:type="auto"/>
        <w:tblInd w:w="-147" w:type="dxa"/>
        <w:tblLook w:val="04A0" w:firstRow="1" w:lastRow="0" w:firstColumn="1" w:lastColumn="0" w:noHBand="0" w:noVBand="1"/>
      </w:tblPr>
      <w:tblGrid>
        <w:gridCol w:w="851"/>
        <w:gridCol w:w="8130"/>
      </w:tblGrid>
      <w:tr w:rsidR="00FA7AEB" w:rsidRPr="00FA7AEB" w:rsidTr="009F146A">
        <w:trPr>
          <w:tblHeader/>
        </w:trPr>
        <w:tc>
          <w:tcPr>
            <w:tcW w:w="851" w:type="dxa"/>
            <w:shd w:val="clear" w:color="auto" w:fill="EEECE1" w:themeFill="background2"/>
            <w:vAlign w:val="center"/>
          </w:tcPr>
          <w:p w:rsidR="00457909" w:rsidRPr="00FA7AEB" w:rsidRDefault="00457909" w:rsidP="009F146A">
            <w:pPr>
              <w:jc w:val="center"/>
              <w:rPr>
                <w:b/>
                <w:color w:val="000000" w:themeColor="text1"/>
                <w:sz w:val="26"/>
                <w:szCs w:val="26"/>
              </w:rPr>
            </w:pPr>
            <w:r w:rsidRPr="00FA7AEB">
              <w:rPr>
                <w:rFonts w:hint="eastAsia"/>
                <w:b/>
                <w:color w:val="000000" w:themeColor="text1"/>
                <w:sz w:val="26"/>
                <w:szCs w:val="26"/>
              </w:rPr>
              <w:t>類別</w:t>
            </w:r>
          </w:p>
        </w:tc>
        <w:tc>
          <w:tcPr>
            <w:tcW w:w="8130" w:type="dxa"/>
            <w:shd w:val="clear" w:color="auto" w:fill="EEECE1" w:themeFill="background2"/>
          </w:tcPr>
          <w:p w:rsidR="00457909" w:rsidRPr="00FA7AEB" w:rsidRDefault="00457909" w:rsidP="009F146A">
            <w:pPr>
              <w:jc w:val="center"/>
              <w:rPr>
                <w:b/>
                <w:color w:val="000000" w:themeColor="text1"/>
                <w:sz w:val="26"/>
                <w:szCs w:val="26"/>
              </w:rPr>
            </w:pPr>
            <w:r w:rsidRPr="00FA7AEB">
              <w:rPr>
                <w:rFonts w:hint="eastAsia"/>
                <w:b/>
                <w:color w:val="000000" w:themeColor="text1"/>
                <w:sz w:val="26"/>
                <w:szCs w:val="26"/>
              </w:rPr>
              <w:t>困境說明及相關意見備註</w:t>
            </w:r>
          </w:p>
        </w:tc>
      </w:tr>
      <w:tr w:rsidR="00FA7AEB" w:rsidRPr="00FA7AEB" w:rsidTr="009F146A">
        <w:tc>
          <w:tcPr>
            <w:tcW w:w="851" w:type="dxa"/>
            <w:vAlign w:val="center"/>
          </w:tcPr>
          <w:p w:rsidR="00457909" w:rsidRPr="00FA7AEB" w:rsidRDefault="00457909" w:rsidP="009F146A">
            <w:pPr>
              <w:jc w:val="center"/>
              <w:rPr>
                <w:b/>
                <w:color w:val="000000" w:themeColor="text1"/>
                <w:sz w:val="28"/>
                <w:szCs w:val="28"/>
              </w:rPr>
            </w:pPr>
            <w:r w:rsidRPr="00FA7AEB">
              <w:rPr>
                <w:rFonts w:hint="eastAsia"/>
                <w:b/>
                <w:color w:val="000000" w:themeColor="text1"/>
                <w:sz w:val="28"/>
                <w:szCs w:val="28"/>
              </w:rPr>
              <w:t>公立</w:t>
            </w:r>
          </w:p>
        </w:tc>
        <w:tc>
          <w:tcPr>
            <w:tcW w:w="8130" w:type="dxa"/>
          </w:tcPr>
          <w:p w:rsidR="00457909" w:rsidRPr="00FA7AEB" w:rsidRDefault="00457909" w:rsidP="00EE46AD">
            <w:pPr>
              <w:pStyle w:val="af7"/>
              <w:numPr>
                <w:ilvl w:val="0"/>
                <w:numId w:val="12"/>
              </w:numPr>
              <w:ind w:leftChars="0"/>
              <w:rPr>
                <w:color w:val="000000" w:themeColor="text1"/>
                <w:sz w:val="26"/>
                <w:szCs w:val="26"/>
              </w:rPr>
            </w:pPr>
            <w:r w:rsidRPr="00FA7AEB">
              <w:rPr>
                <w:rFonts w:hint="eastAsia"/>
                <w:color w:val="000000" w:themeColor="text1"/>
                <w:sz w:val="26"/>
                <w:szCs w:val="26"/>
              </w:rPr>
              <w:t>若教師開設之課程因選課人數</w:t>
            </w:r>
            <w:r w:rsidR="001A0CCE" w:rsidRPr="00FA7AEB">
              <w:rPr>
                <w:rFonts w:hint="eastAsia"/>
                <w:color w:val="000000" w:themeColor="text1"/>
                <w:sz w:val="26"/>
                <w:szCs w:val="26"/>
              </w:rPr>
              <w:t>不</w:t>
            </w:r>
            <w:r w:rsidRPr="00FA7AEB">
              <w:rPr>
                <w:rFonts w:hint="eastAsia"/>
                <w:color w:val="000000" w:themeColor="text1"/>
                <w:sz w:val="26"/>
                <w:szCs w:val="26"/>
              </w:rPr>
              <w:t>足不停開，將導致</w:t>
            </w:r>
            <w:r w:rsidRPr="00FA7AEB">
              <w:rPr>
                <w:rFonts w:hint="eastAsia"/>
                <w:color w:val="000000" w:themeColor="text1"/>
                <w:sz w:val="26"/>
                <w:szCs w:val="26"/>
                <w:u w:val="single"/>
              </w:rPr>
              <w:t>課程數量</w:t>
            </w:r>
            <w:r w:rsidRPr="00FA7AEB">
              <w:rPr>
                <w:rFonts w:hint="eastAsia"/>
                <w:color w:val="000000" w:themeColor="text1"/>
                <w:sz w:val="26"/>
                <w:szCs w:val="26"/>
              </w:rPr>
              <w:t>減少。</w:t>
            </w:r>
          </w:p>
          <w:p w:rsidR="00457909" w:rsidRPr="00FA7AEB" w:rsidRDefault="00457909" w:rsidP="00EE46AD">
            <w:pPr>
              <w:pStyle w:val="af7"/>
              <w:numPr>
                <w:ilvl w:val="0"/>
                <w:numId w:val="12"/>
              </w:numPr>
              <w:ind w:leftChars="0"/>
              <w:rPr>
                <w:color w:val="000000" w:themeColor="text1"/>
                <w:sz w:val="26"/>
                <w:szCs w:val="26"/>
              </w:rPr>
            </w:pPr>
            <w:r w:rsidRPr="00FA7AEB">
              <w:rPr>
                <w:rFonts w:hint="eastAsia"/>
                <w:color w:val="000000" w:themeColor="text1"/>
                <w:sz w:val="26"/>
                <w:szCs w:val="26"/>
              </w:rPr>
              <w:t>學生對於自身受教權益的重視，對於已選上之課程停開會要求補救，</w:t>
            </w:r>
            <w:r w:rsidRPr="00FA7AEB">
              <w:rPr>
                <w:rFonts w:hint="eastAsia"/>
                <w:color w:val="000000" w:themeColor="text1"/>
                <w:sz w:val="26"/>
                <w:szCs w:val="26"/>
                <w:u w:val="single"/>
              </w:rPr>
              <w:t>學校因課程未達開班人數停開之情形日漸不易</w:t>
            </w:r>
            <w:r w:rsidRPr="00FA7AEB">
              <w:rPr>
                <w:rFonts w:hint="eastAsia"/>
                <w:color w:val="000000" w:themeColor="text1"/>
                <w:sz w:val="26"/>
                <w:szCs w:val="26"/>
              </w:rPr>
              <w:t>，影響各系所須擔負更多未達開班標準之課程教師鐘點費。</w:t>
            </w:r>
          </w:p>
          <w:p w:rsidR="00457909" w:rsidRPr="00FA7AEB" w:rsidRDefault="00457909" w:rsidP="00EE46AD">
            <w:pPr>
              <w:pStyle w:val="af7"/>
              <w:numPr>
                <w:ilvl w:val="0"/>
                <w:numId w:val="12"/>
              </w:numPr>
              <w:ind w:leftChars="0"/>
              <w:rPr>
                <w:color w:val="000000" w:themeColor="text1"/>
                <w:sz w:val="26"/>
                <w:szCs w:val="26"/>
              </w:rPr>
            </w:pPr>
            <w:r w:rsidRPr="00FA7AEB">
              <w:rPr>
                <w:rFonts w:hint="eastAsia"/>
                <w:color w:val="000000" w:themeColor="text1"/>
                <w:sz w:val="26"/>
                <w:szCs w:val="26"/>
              </w:rPr>
              <w:t>因部分科系</w:t>
            </w:r>
            <w:r w:rsidRPr="00FA7AEB">
              <w:rPr>
                <w:rFonts w:hint="eastAsia"/>
                <w:color w:val="000000" w:themeColor="text1"/>
                <w:sz w:val="26"/>
                <w:szCs w:val="26"/>
                <w:u w:val="single"/>
              </w:rPr>
              <w:t>招生人數，故無法達到基本開課人數</w:t>
            </w:r>
            <w:proofErr w:type="gramStart"/>
            <w:r w:rsidRPr="00FA7AEB">
              <w:rPr>
                <w:rFonts w:hint="eastAsia"/>
                <w:color w:val="000000" w:themeColor="text1"/>
                <w:sz w:val="26"/>
                <w:szCs w:val="26"/>
                <w:u w:val="single"/>
              </w:rPr>
              <w:t>而倒課</w:t>
            </w:r>
            <w:proofErr w:type="gramEnd"/>
            <w:r w:rsidRPr="00FA7AEB">
              <w:rPr>
                <w:rFonts w:hint="eastAsia"/>
                <w:color w:val="000000" w:themeColor="text1"/>
                <w:sz w:val="26"/>
                <w:szCs w:val="26"/>
              </w:rPr>
              <w:t>。必須事先通知學生另行選課或聯絡系上合班開課，此乃開課階段時之困境。</w:t>
            </w:r>
          </w:p>
          <w:p w:rsidR="00457909" w:rsidRPr="00FA7AEB" w:rsidRDefault="00457909" w:rsidP="00EE46AD">
            <w:pPr>
              <w:pStyle w:val="af7"/>
              <w:numPr>
                <w:ilvl w:val="0"/>
                <w:numId w:val="12"/>
              </w:numPr>
              <w:ind w:leftChars="0"/>
              <w:rPr>
                <w:color w:val="000000" w:themeColor="text1"/>
                <w:sz w:val="26"/>
                <w:szCs w:val="26"/>
              </w:rPr>
            </w:pPr>
            <w:r w:rsidRPr="00FA7AEB">
              <w:rPr>
                <w:rFonts w:hint="eastAsia"/>
                <w:color w:val="000000" w:themeColor="text1"/>
                <w:sz w:val="26"/>
                <w:szCs w:val="26"/>
              </w:rPr>
              <w:t>為平衡學生學習成效、教學效益及教學經費，規定</w:t>
            </w:r>
            <w:r w:rsidRPr="00FA7AEB">
              <w:rPr>
                <w:rFonts w:hint="eastAsia"/>
                <w:color w:val="000000" w:themeColor="text1"/>
                <w:sz w:val="26"/>
                <w:szCs w:val="26"/>
                <w:u w:val="single"/>
              </w:rPr>
              <w:t>課程應以「開課門檻」為原則</w:t>
            </w:r>
            <w:r w:rsidRPr="00FA7AEB">
              <w:rPr>
                <w:rFonts w:hint="eastAsia"/>
                <w:color w:val="000000" w:themeColor="text1"/>
                <w:sz w:val="26"/>
                <w:szCs w:val="26"/>
              </w:rPr>
              <w:t>，惟因有特殊需求之課程未達開課門檻但必需開課之單位，得事先以專案簽核之方式辦理。</w:t>
            </w:r>
          </w:p>
        </w:tc>
      </w:tr>
      <w:tr w:rsidR="00FA7AEB" w:rsidRPr="00FA7AEB" w:rsidTr="009F146A">
        <w:tc>
          <w:tcPr>
            <w:tcW w:w="851" w:type="dxa"/>
            <w:vAlign w:val="center"/>
          </w:tcPr>
          <w:p w:rsidR="00457909" w:rsidRPr="00FA7AEB" w:rsidRDefault="00457909" w:rsidP="009F146A">
            <w:pPr>
              <w:jc w:val="center"/>
              <w:rPr>
                <w:b/>
                <w:color w:val="000000" w:themeColor="text1"/>
                <w:sz w:val="28"/>
                <w:szCs w:val="28"/>
              </w:rPr>
            </w:pPr>
            <w:r w:rsidRPr="00FA7AEB">
              <w:rPr>
                <w:rFonts w:hint="eastAsia"/>
                <w:b/>
                <w:color w:val="000000" w:themeColor="text1"/>
                <w:sz w:val="28"/>
                <w:szCs w:val="28"/>
              </w:rPr>
              <w:t>私立</w:t>
            </w:r>
          </w:p>
        </w:tc>
        <w:tc>
          <w:tcPr>
            <w:tcW w:w="8130" w:type="dxa"/>
          </w:tcPr>
          <w:p w:rsidR="00457909" w:rsidRPr="00FA7AEB" w:rsidRDefault="00457909" w:rsidP="00EE46AD">
            <w:pPr>
              <w:pStyle w:val="af7"/>
              <w:numPr>
                <w:ilvl w:val="0"/>
                <w:numId w:val="13"/>
              </w:numPr>
              <w:ind w:leftChars="0"/>
              <w:rPr>
                <w:color w:val="000000" w:themeColor="text1"/>
                <w:sz w:val="26"/>
                <w:szCs w:val="26"/>
              </w:rPr>
            </w:pPr>
            <w:r w:rsidRPr="00FA7AEB">
              <w:rPr>
                <w:rFonts w:hint="eastAsia"/>
                <w:color w:val="000000" w:themeColor="text1"/>
                <w:sz w:val="26"/>
                <w:szCs w:val="26"/>
              </w:rPr>
              <w:t>學校為綜合性大學，學門系所多元，每學期約開設5</w:t>
            </w:r>
            <w:r w:rsidRPr="00FA7AEB">
              <w:rPr>
                <w:color w:val="000000" w:themeColor="text1"/>
                <w:sz w:val="26"/>
                <w:szCs w:val="26"/>
              </w:rPr>
              <w:t>,</w:t>
            </w:r>
            <w:r w:rsidRPr="00FA7AEB">
              <w:rPr>
                <w:rFonts w:hint="eastAsia"/>
                <w:color w:val="000000" w:themeColor="text1"/>
                <w:sz w:val="26"/>
                <w:szCs w:val="26"/>
              </w:rPr>
              <w:t>000多門課程，</w:t>
            </w:r>
            <w:r w:rsidRPr="00FA7AEB">
              <w:rPr>
                <w:rFonts w:hint="eastAsia"/>
                <w:color w:val="000000" w:themeColor="text1"/>
                <w:sz w:val="26"/>
                <w:szCs w:val="26"/>
                <w:u w:val="single"/>
              </w:rPr>
              <w:t>選課人數易因開課數量而有稀釋效果</w:t>
            </w:r>
            <w:r w:rsidRPr="00FA7AEB">
              <w:rPr>
                <w:rFonts w:hint="eastAsia"/>
                <w:color w:val="000000" w:themeColor="text1"/>
                <w:sz w:val="26"/>
                <w:szCs w:val="26"/>
              </w:rPr>
              <w:t>，</w:t>
            </w:r>
            <w:r w:rsidRPr="00FA7AEB">
              <w:rPr>
                <w:rFonts w:hint="eastAsia"/>
                <w:color w:val="000000" w:themeColor="text1"/>
                <w:sz w:val="26"/>
                <w:szCs w:val="26"/>
                <w:u w:val="single"/>
              </w:rPr>
              <w:t>故課程數量、選課</w:t>
            </w:r>
            <w:r w:rsidRPr="00FA7AEB">
              <w:rPr>
                <w:rFonts w:hint="eastAsia"/>
                <w:color w:val="000000" w:themeColor="text1"/>
                <w:sz w:val="26"/>
                <w:szCs w:val="26"/>
                <w:u w:val="single"/>
              </w:rPr>
              <w:lastRenderedPageBreak/>
              <w:t>人數、教師權益之平衡點，確有其困難</w:t>
            </w:r>
            <w:r w:rsidRPr="00FA7AEB">
              <w:rPr>
                <w:rFonts w:hint="eastAsia"/>
                <w:color w:val="000000" w:themeColor="text1"/>
                <w:sz w:val="26"/>
                <w:szCs w:val="26"/>
              </w:rPr>
              <w:t>。</w:t>
            </w:r>
          </w:p>
          <w:p w:rsidR="00457909" w:rsidRPr="00FA7AEB" w:rsidRDefault="00457909" w:rsidP="00EE46AD">
            <w:pPr>
              <w:pStyle w:val="af7"/>
              <w:numPr>
                <w:ilvl w:val="0"/>
                <w:numId w:val="13"/>
              </w:numPr>
              <w:ind w:leftChars="0"/>
              <w:rPr>
                <w:color w:val="000000" w:themeColor="text1"/>
                <w:sz w:val="26"/>
                <w:szCs w:val="26"/>
              </w:rPr>
            </w:pPr>
            <w:proofErr w:type="gramStart"/>
            <w:r w:rsidRPr="00FA7AEB">
              <w:rPr>
                <w:rFonts w:hint="eastAsia"/>
                <w:color w:val="000000" w:themeColor="text1"/>
                <w:sz w:val="26"/>
                <w:szCs w:val="26"/>
              </w:rPr>
              <w:t>面臨少子化</w:t>
            </w:r>
            <w:proofErr w:type="gramEnd"/>
            <w:r w:rsidRPr="00FA7AEB">
              <w:rPr>
                <w:rFonts w:hint="eastAsia"/>
                <w:color w:val="000000" w:themeColor="text1"/>
                <w:sz w:val="26"/>
                <w:szCs w:val="26"/>
              </w:rPr>
              <w:t>以及</w:t>
            </w:r>
            <w:proofErr w:type="gramStart"/>
            <w:r w:rsidRPr="00FA7AEB">
              <w:rPr>
                <w:rFonts w:hint="eastAsia"/>
                <w:color w:val="000000" w:themeColor="text1"/>
                <w:sz w:val="26"/>
                <w:szCs w:val="26"/>
              </w:rPr>
              <w:t>生師比</w:t>
            </w:r>
            <w:proofErr w:type="gramEnd"/>
            <w:r w:rsidRPr="00FA7AEB">
              <w:rPr>
                <w:rFonts w:hint="eastAsia"/>
                <w:color w:val="000000" w:themeColor="text1"/>
                <w:sz w:val="26"/>
                <w:szCs w:val="26"/>
              </w:rPr>
              <w:t>雙重壓力下，各校</w:t>
            </w:r>
            <w:proofErr w:type="gramStart"/>
            <w:r w:rsidRPr="00FA7AEB">
              <w:rPr>
                <w:rFonts w:hint="eastAsia"/>
                <w:color w:val="000000" w:themeColor="text1"/>
                <w:sz w:val="26"/>
                <w:szCs w:val="26"/>
              </w:rPr>
              <w:t>要聘足教師</w:t>
            </w:r>
            <w:proofErr w:type="gramEnd"/>
            <w:r w:rsidRPr="00FA7AEB">
              <w:rPr>
                <w:rFonts w:hint="eastAsia"/>
                <w:color w:val="000000" w:themeColor="text1"/>
                <w:sz w:val="26"/>
                <w:szCs w:val="26"/>
              </w:rPr>
              <w:t>同時要能滿足教師基本時數，教師擔心</w:t>
            </w:r>
            <w:proofErr w:type="gramStart"/>
            <w:r w:rsidRPr="00FA7AEB">
              <w:rPr>
                <w:rFonts w:hint="eastAsia"/>
                <w:color w:val="000000" w:themeColor="text1"/>
                <w:sz w:val="26"/>
                <w:szCs w:val="26"/>
              </w:rPr>
              <w:t>課程倒課無法</w:t>
            </w:r>
            <w:proofErr w:type="gramEnd"/>
            <w:r w:rsidRPr="00FA7AEB">
              <w:rPr>
                <w:rFonts w:hint="eastAsia"/>
                <w:color w:val="000000" w:themeColor="text1"/>
                <w:sz w:val="26"/>
                <w:szCs w:val="26"/>
              </w:rPr>
              <w:t>滿足基本時數，而</w:t>
            </w:r>
            <w:proofErr w:type="gramStart"/>
            <w:r w:rsidRPr="00FA7AEB">
              <w:rPr>
                <w:rFonts w:hint="eastAsia"/>
                <w:color w:val="000000" w:themeColor="text1"/>
                <w:sz w:val="26"/>
                <w:szCs w:val="26"/>
              </w:rPr>
              <w:t>學校聘足師資</w:t>
            </w:r>
            <w:proofErr w:type="gramEnd"/>
            <w:r w:rsidRPr="00FA7AEB">
              <w:rPr>
                <w:rFonts w:hint="eastAsia"/>
                <w:color w:val="000000" w:themeColor="text1"/>
                <w:sz w:val="26"/>
                <w:szCs w:val="26"/>
              </w:rPr>
              <w:t>後又</w:t>
            </w:r>
            <w:proofErr w:type="gramStart"/>
            <w:r w:rsidRPr="00FA7AEB">
              <w:rPr>
                <w:rFonts w:hint="eastAsia"/>
                <w:color w:val="000000" w:themeColor="text1"/>
                <w:sz w:val="26"/>
                <w:szCs w:val="26"/>
              </w:rPr>
              <w:t>逢少子</w:t>
            </w:r>
            <w:proofErr w:type="gramEnd"/>
            <w:r w:rsidRPr="00FA7AEB">
              <w:rPr>
                <w:rFonts w:hint="eastAsia"/>
                <w:color w:val="000000" w:themeColor="text1"/>
                <w:sz w:val="26"/>
                <w:szCs w:val="26"/>
              </w:rPr>
              <w:t>化低潮，</w:t>
            </w:r>
            <w:r w:rsidRPr="00FA7AEB">
              <w:rPr>
                <w:rFonts w:hint="eastAsia"/>
                <w:color w:val="000000" w:themeColor="text1"/>
                <w:sz w:val="26"/>
                <w:szCs w:val="26"/>
                <w:u w:val="single"/>
              </w:rPr>
              <w:t>造成財務壓力之困境</w:t>
            </w:r>
            <w:r w:rsidRPr="00FA7AEB">
              <w:rPr>
                <w:rFonts w:hint="eastAsia"/>
                <w:color w:val="000000" w:themeColor="text1"/>
                <w:sz w:val="26"/>
                <w:szCs w:val="26"/>
              </w:rPr>
              <w:t>。</w:t>
            </w:r>
          </w:p>
          <w:p w:rsidR="00457909" w:rsidRPr="00FA7AEB" w:rsidRDefault="00457909" w:rsidP="00EE46AD">
            <w:pPr>
              <w:pStyle w:val="af7"/>
              <w:numPr>
                <w:ilvl w:val="0"/>
                <w:numId w:val="13"/>
              </w:numPr>
              <w:ind w:leftChars="0"/>
              <w:rPr>
                <w:color w:val="000000" w:themeColor="text1"/>
                <w:sz w:val="26"/>
                <w:szCs w:val="26"/>
              </w:rPr>
            </w:pPr>
            <w:proofErr w:type="gramStart"/>
            <w:r w:rsidRPr="00FA7AEB">
              <w:rPr>
                <w:rFonts w:hint="eastAsia"/>
                <w:color w:val="000000" w:themeColor="text1"/>
                <w:sz w:val="26"/>
                <w:szCs w:val="26"/>
              </w:rPr>
              <w:t>該校原訂</w:t>
            </w:r>
            <w:proofErr w:type="gramEnd"/>
            <w:r w:rsidRPr="00FA7AEB">
              <w:rPr>
                <w:rFonts w:hint="eastAsia"/>
                <w:color w:val="000000" w:themeColor="text1"/>
                <w:sz w:val="26"/>
                <w:szCs w:val="26"/>
              </w:rPr>
              <w:t>研究所課程開課門檻為5人，</w:t>
            </w:r>
            <w:proofErr w:type="gramStart"/>
            <w:r w:rsidRPr="00FA7AEB">
              <w:rPr>
                <w:rFonts w:hint="eastAsia"/>
                <w:color w:val="000000" w:themeColor="text1"/>
                <w:sz w:val="26"/>
                <w:szCs w:val="26"/>
                <w:u w:val="single"/>
              </w:rPr>
              <w:t>因少子化</w:t>
            </w:r>
            <w:proofErr w:type="gramEnd"/>
            <w:r w:rsidRPr="00FA7AEB">
              <w:rPr>
                <w:rFonts w:hint="eastAsia"/>
                <w:color w:val="000000" w:themeColor="text1"/>
                <w:sz w:val="26"/>
                <w:szCs w:val="26"/>
                <w:u w:val="single"/>
              </w:rPr>
              <w:t>及入學生源減少，致課程</w:t>
            </w:r>
            <w:proofErr w:type="gramStart"/>
            <w:r w:rsidRPr="00FA7AEB">
              <w:rPr>
                <w:rFonts w:hint="eastAsia"/>
                <w:color w:val="000000" w:themeColor="text1"/>
                <w:sz w:val="26"/>
                <w:szCs w:val="26"/>
                <w:u w:val="single"/>
              </w:rPr>
              <w:t>不</w:t>
            </w:r>
            <w:proofErr w:type="gramEnd"/>
            <w:r w:rsidRPr="00FA7AEB">
              <w:rPr>
                <w:rFonts w:hint="eastAsia"/>
                <w:color w:val="000000" w:themeColor="text1"/>
                <w:sz w:val="26"/>
                <w:szCs w:val="26"/>
                <w:u w:val="single"/>
              </w:rPr>
              <w:t>易開成</w:t>
            </w:r>
            <w:r w:rsidRPr="00FA7AEB">
              <w:rPr>
                <w:rFonts w:hint="eastAsia"/>
                <w:color w:val="000000" w:themeColor="text1"/>
                <w:sz w:val="26"/>
                <w:szCs w:val="26"/>
              </w:rPr>
              <w:t>。自109</w:t>
            </w:r>
            <w:r w:rsidR="000D115A" w:rsidRPr="00FA7AEB">
              <w:rPr>
                <w:rFonts w:hint="eastAsia"/>
                <w:color w:val="000000" w:themeColor="text1"/>
                <w:sz w:val="26"/>
                <w:szCs w:val="26"/>
              </w:rPr>
              <w:t>學年</w:t>
            </w:r>
            <w:r w:rsidRPr="00FA7AEB">
              <w:rPr>
                <w:rFonts w:hint="eastAsia"/>
                <w:color w:val="000000" w:themeColor="text1"/>
                <w:sz w:val="26"/>
                <w:szCs w:val="26"/>
              </w:rPr>
              <w:t>起已調整為博士班2人、碩士班3人。</w:t>
            </w:r>
          </w:p>
          <w:p w:rsidR="00457909" w:rsidRPr="00FA7AEB" w:rsidRDefault="00457909" w:rsidP="00EE46AD">
            <w:pPr>
              <w:pStyle w:val="af7"/>
              <w:numPr>
                <w:ilvl w:val="0"/>
                <w:numId w:val="13"/>
              </w:numPr>
              <w:ind w:leftChars="0"/>
              <w:rPr>
                <w:color w:val="000000" w:themeColor="text1"/>
                <w:sz w:val="26"/>
                <w:szCs w:val="26"/>
              </w:rPr>
            </w:pPr>
            <w:proofErr w:type="gramStart"/>
            <w:r w:rsidRPr="00FA7AEB">
              <w:rPr>
                <w:rFonts w:hint="eastAsia"/>
                <w:color w:val="000000" w:themeColor="text1"/>
                <w:sz w:val="26"/>
                <w:szCs w:val="26"/>
              </w:rPr>
              <w:t>受少子</w:t>
            </w:r>
            <w:proofErr w:type="gramEnd"/>
            <w:r w:rsidRPr="00FA7AEB">
              <w:rPr>
                <w:rFonts w:hint="eastAsia"/>
                <w:color w:val="000000" w:themeColor="text1"/>
                <w:sz w:val="26"/>
                <w:szCs w:val="26"/>
              </w:rPr>
              <w:t>化影響，致部分學</w:t>
            </w:r>
            <w:proofErr w:type="gramStart"/>
            <w:r w:rsidRPr="00FA7AEB">
              <w:rPr>
                <w:rFonts w:hint="eastAsia"/>
                <w:color w:val="000000" w:themeColor="text1"/>
                <w:sz w:val="26"/>
                <w:szCs w:val="26"/>
              </w:rPr>
              <w:t>系停招</w:t>
            </w:r>
            <w:proofErr w:type="gramEnd"/>
            <w:r w:rsidRPr="00FA7AEB">
              <w:rPr>
                <w:rFonts w:hint="eastAsia"/>
                <w:color w:val="000000" w:themeColor="text1"/>
                <w:sz w:val="26"/>
                <w:szCs w:val="26"/>
              </w:rPr>
              <w:t>，學校為顧及學生修課權益及教師基本授課時數，仍開設課程供學生重補修及維持教師基本授課時數，</w:t>
            </w:r>
            <w:r w:rsidRPr="00FA7AEB">
              <w:rPr>
                <w:rFonts w:hint="eastAsia"/>
                <w:color w:val="000000" w:themeColor="text1"/>
                <w:sz w:val="26"/>
                <w:szCs w:val="26"/>
                <w:u w:val="single"/>
              </w:rPr>
              <w:t>相對增加額外之開課成本</w:t>
            </w:r>
            <w:r w:rsidRPr="00FA7AEB">
              <w:rPr>
                <w:rFonts w:hint="eastAsia"/>
                <w:color w:val="000000" w:themeColor="text1"/>
                <w:sz w:val="26"/>
                <w:szCs w:val="26"/>
              </w:rPr>
              <w:t>。</w:t>
            </w:r>
          </w:p>
          <w:p w:rsidR="00457909" w:rsidRPr="00FA7AEB" w:rsidRDefault="00457909" w:rsidP="00EE46AD">
            <w:pPr>
              <w:pStyle w:val="af7"/>
              <w:numPr>
                <w:ilvl w:val="0"/>
                <w:numId w:val="13"/>
              </w:numPr>
              <w:ind w:leftChars="0"/>
              <w:rPr>
                <w:color w:val="000000" w:themeColor="text1"/>
                <w:sz w:val="26"/>
                <w:szCs w:val="26"/>
              </w:rPr>
            </w:pPr>
            <w:r w:rsidRPr="00FA7AEB">
              <w:rPr>
                <w:rFonts w:hint="eastAsia"/>
                <w:color w:val="000000" w:themeColor="text1"/>
                <w:sz w:val="26"/>
                <w:szCs w:val="26"/>
              </w:rPr>
              <w:t>研究生變少，</w:t>
            </w:r>
            <w:proofErr w:type="gramStart"/>
            <w:r w:rsidRPr="00FA7AEB">
              <w:rPr>
                <w:rFonts w:hint="eastAsia"/>
                <w:color w:val="000000" w:themeColor="text1"/>
                <w:sz w:val="26"/>
                <w:szCs w:val="26"/>
                <w:u w:val="single"/>
              </w:rPr>
              <w:t>碩博班難</w:t>
            </w:r>
            <w:proofErr w:type="gramEnd"/>
            <w:r w:rsidRPr="00FA7AEB">
              <w:rPr>
                <w:rFonts w:hint="eastAsia"/>
                <w:color w:val="000000" w:themeColor="text1"/>
                <w:sz w:val="26"/>
                <w:szCs w:val="26"/>
                <w:u w:val="single"/>
              </w:rPr>
              <w:t>達開課標準</w:t>
            </w:r>
            <w:r w:rsidRPr="00FA7AEB">
              <w:rPr>
                <w:rFonts w:hint="eastAsia"/>
                <w:color w:val="000000" w:themeColor="text1"/>
                <w:sz w:val="26"/>
                <w:szCs w:val="26"/>
              </w:rPr>
              <w:t>。</w:t>
            </w:r>
          </w:p>
          <w:p w:rsidR="00457909" w:rsidRPr="00FA7AEB" w:rsidRDefault="00457909" w:rsidP="00EE46AD">
            <w:pPr>
              <w:pStyle w:val="af7"/>
              <w:numPr>
                <w:ilvl w:val="0"/>
                <w:numId w:val="13"/>
              </w:numPr>
              <w:ind w:leftChars="0"/>
              <w:rPr>
                <w:color w:val="000000" w:themeColor="text1"/>
                <w:sz w:val="26"/>
                <w:szCs w:val="26"/>
              </w:rPr>
            </w:pPr>
            <w:r w:rsidRPr="00FA7AEB">
              <w:rPr>
                <w:rFonts w:hint="eastAsia"/>
                <w:color w:val="000000" w:themeColor="text1"/>
                <w:sz w:val="26"/>
                <w:szCs w:val="26"/>
              </w:rPr>
              <w:t>班級學生數太少，</w:t>
            </w:r>
            <w:r w:rsidRPr="00FA7AEB">
              <w:rPr>
                <w:rFonts w:hint="eastAsia"/>
                <w:color w:val="000000" w:themeColor="text1"/>
                <w:sz w:val="26"/>
                <w:szCs w:val="26"/>
                <w:u w:val="single"/>
              </w:rPr>
              <w:t>不符合開班成本</w:t>
            </w:r>
            <w:r w:rsidRPr="00FA7AEB">
              <w:rPr>
                <w:rFonts w:hint="eastAsia"/>
                <w:color w:val="000000" w:themeColor="text1"/>
                <w:sz w:val="26"/>
                <w:szCs w:val="26"/>
              </w:rPr>
              <w:t>。</w:t>
            </w:r>
          </w:p>
        </w:tc>
      </w:tr>
    </w:tbl>
    <w:p w:rsidR="00457909" w:rsidRPr="00FA7AEB" w:rsidRDefault="00457909" w:rsidP="00457909">
      <w:pPr>
        <w:spacing w:afterLines="50" w:after="228"/>
        <w:ind w:leftChars="-41" w:left="-136" w:hangingChars="1" w:hanging="3"/>
        <w:rPr>
          <w:color w:val="000000" w:themeColor="text1"/>
          <w:sz w:val="24"/>
          <w:szCs w:val="24"/>
        </w:rPr>
      </w:pPr>
      <w:r w:rsidRPr="00FA7AEB">
        <w:rPr>
          <w:rFonts w:hint="eastAsia"/>
          <w:color w:val="000000" w:themeColor="text1"/>
          <w:sz w:val="24"/>
          <w:szCs w:val="24"/>
        </w:rPr>
        <w:lastRenderedPageBreak/>
        <w:t>資料來源：本調查整理自教育部調卷資料。</w:t>
      </w:r>
    </w:p>
    <w:p w:rsidR="00457909" w:rsidRPr="00FA7AEB" w:rsidRDefault="00457909" w:rsidP="00457909">
      <w:pPr>
        <w:pStyle w:val="3"/>
        <w:rPr>
          <w:color w:val="000000" w:themeColor="text1"/>
        </w:rPr>
      </w:pPr>
      <w:r w:rsidRPr="00FA7AEB">
        <w:rPr>
          <w:rFonts w:hint="eastAsia"/>
          <w:color w:val="000000" w:themeColor="text1"/>
        </w:rPr>
        <w:t>承上，本院陸續於111年3月7日、5月2日、5月3日及5月6日，分別邀集私校教師到院座談、</w:t>
      </w:r>
      <w:r w:rsidR="00831B22" w:rsidRPr="00FA7AEB">
        <w:rPr>
          <w:rFonts w:hint="eastAsia"/>
          <w:color w:val="000000" w:themeColor="text1"/>
        </w:rPr>
        <w:t>及</w:t>
      </w:r>
      <w:r w:rsidRPr="00FA7AEB">
        <w:rPr>
          <w:rFonts w:hint="eastAsia"/>
          <w:color w:val="000000" w:themeColor="text1"/>
        </w:rPr>
        <w:t>親赴</w:t>
      </w:r>
      <w:proofErr w:type="gramStart"/>
      <w:r w:rsidRPr="00FA7AEB">
        <w:rPr>
          <w:rFonts w:hint="eastAsia"/>
          <w:color w:val="000000" w:themeColor="text1"/>
        </w:rPr>
        <w:t>臺</w:t>
      </w:r>
      <w:proofErr w:type="gramEnd"/>
      <w:r w:rsidRPr="00FA7AEB">
        <w:rPr>
          <w:rFonts w:hint="eastAsia"/>
          <w:color w:val="000000" w:themeColor="text1"/>
        </w:rPr>
        <w:t>中市及</w:t>
      </w:r>
      <w:proofErr w:type="gramStart"/>
      <w:r w:rsidRPr="00FA7AEB">
        <w:rPr>
          <w:rFonts w:hint="eastAsia"/>
          <w:color w:val="000000" w:themeColor="text1"/>
        </w:rPr>
        <w:t>臺</w:t>
      </w:r>
      <w:proofErr w:type="gramEnd"/>
      <w:r w:rsidRPr="00FA7AEB">
        <w:rPr>
          <w:rFonts w:hint="eastAsia"/>
          <w:color w:val="000000" w:themeColor="text1"/>
        </w:rPr>
        <w:t>南市分別召開</w:t>
      </w:r>
      <w:r w:rsidR="00103927" w:rsidRPr="00FA7AEB">
        <w:rPr>
          <w:rFonts w:hint="eastAsia"/>
          <w:color w:val="000000" w:themeColor="text1"/>
        </w:rPr>
        <w:t>3場</w:t>
      </w:r>
      <w:r w:rsidRPr="00FA7AEB">
        <w:rPr>
          <w:rFonts w:hint="eastAsia"/>
          <w:color w:val="000000" w:themeColor="text1"/>
        </w:rPr>
        <w:t>分區證人座談會議，提供相關參考資料及重要實務意見。其中，教師針對開課門檻問題之相關意見略</w:t>
      </w:r>
      <w:proofErr w:type="gramStart"/>
      <w:r w:rsidRPr="00FA7AEB">
        <w:rPr>
          <w:rFonts w:hint="eastAsia"/>
          <w:color w:val="000000" w:themeColor="text1"/>
        </w:rPr>
        <w:t>以</w:t>
      </w:r>
      <w:proofErr w:type="gramEnd"/>
      <w:r w:rsidRPr="00FA7AEB">
        <w:rPr>
          <w:rFonts w:hint="eastAsia"/>
          <w:color w:val="000000" w:themeColor="text1"/>
        </w:rPr>
        <w:t>，「今年我的</w:t>
      </w:r>
      <w:proofErr w:type="gramStart"/>
      <w:r w:rsidRPr="00FA7AEB">
        <w:rPr>
          <w:rFonts w:hint="eastAsia"/>
          <w:color w:val="000000" w:themeColor="text1"/>
        </w:rPr>
        <w:t>系停招</w:t>
      </w:r>
      <w:proofErr w:type="gramEnd"/>
      <w:r w:rsidRPr="00FA7AEB">
        <w:rPr>
          <w:rFonts w:hint="eastAsia"/>
          <w:color w:val="000000" w:themeColor="text1"/>
        </w:rPr>
        <w:t>了，今年系</w:t>
      </w:r>
      <w:proofErr w:type="gramStart"/>
      <w:r w:rsidRPr="00FA7AEB">
        <w:rPr>
          <w:rFonts w:hint="eastAsia"/>
          <w:color w:val="000000" w:themeColor="text1"/>
        </w:rPr>
        <w:t>務</w:t>
      </w:r>
      <w:proofErr w:type="gramEnd"/>
      <w:r w:rsidRPr="00FA7AEB">
        <w:rPr>
          <w:rFonts w:hint="eastAsia"/>
          <w:color w:val="000000" w:themeColor="text1"/>
        </w:rPr>
        <w:t>會議勉強同意只要有學生就可以開，但如果達不到40人，</w:t>
      </w:r>
      <w:r w:rsidRPr="00FA7AEB">
        <w:rPr>
          <w:rFonts w:hint="eastAsia"/>
          <w:color w:val="000000" w:themeColor="text1"/>
          <w:u w:val="single"/>
        </w:rPr>
        <w:t>至少要80%的學生才可以開課</w:t>
      </w:r>
      <w:r w:rsidRPr="00FA7AEB">
        <w:rPr>
          <w:rFonts w:hint="eastAsia"/>
          <w:color w:val="000000" w:themeColor="text1"/>
        </w:rPr>
        <w:t>，但我那天代理出席，很多系所教師都有意見，學校當天沒有提出決議，這是校課程會議中可以提的，但到校務會議主要是系主任和所長，</w:t>
      </w:r>
      <w:r w:rsidRPr="00FA7AEB">
        <w:rPr>
          <w:rFonts w:hint="eastAsia"/>
          <w:color w:val="000000" w:themeColor="text1"/>
          <w:u w:val="single"/>
        </w:rPr>
        <w:t>教師代表</w:t>
      </w:r>
      <w:proofErr w:type="gramStart"/>
      <w:r w:rsidRPr="00FA7AEB">
        <w:rPr>
          <w:rFonts w:hint="eastAsia"/>
          <w:color w:val="000000" w:themeColor="text1"/>
          <w:u w:val="single"/>
        </w:rPr>
        <w:t>佔</w:t>
      </w:r>
      <w:proofErr w:type="gramEnd"/>
      <w:r w:rsidRPr="00FA7AEB">
        <w:rPr>
          <w:rFonts w:hint="eastAsia"/>
          <w:color w:val="000000" w:themeColor="text1"/>
          <w:u w:val="single"/>
        </w:rPr>
        <w:t>不到半數</w:t>
      </w:r>
      <w:r w:rsidRPr="00FA7AEB">
        <w:rPr>
          <w:rFonts w:hint="eastAsia"/>
          <w:color w:val="000000" w:themeColor="text1"/>
        </w:rPr>
        <w:t>，</w:t>
      </w:r>
      <w:r w:rsidRPr="00FA7AEB">
        <w:rPr>
          <w:rFonts w:hint="eastAsia"/>
          <w:color w:val="000000" w:themeColor="text1"/>
          <w:u w:val="single"/>
        </w:rPr>
        <w:t>當天只有說保證意見帶回去，最後決議不</w:t>
      </w:r>
      <w:proofErr w:type="gramStart"/>
      <w:r w:rsidRPr="00FA7AEB">
        <w:rPr>
          <w:rFonts w:hint="eastAsia"/>
          <w:color w:val="000000" w:themeColor="text1"/>
          <w:u w:val="single"/>
        </w:rPr>
        <w:t>清楚</w:t>
      </w:r>
      <w:r w:rsidRPr="00FA7AEB">
        <w:rPr>
          <w:rFonts w:hint="eastAsia"/>
          <w:color w:val="000000" w:themeColor="text1"/>
        </w:rPr>
        <w:t>」</w:t>
      </w:r>
      <w:proofErr w:type="gramEnd"/>
      <w:r w:rsidRPr="00FA7AEB">
        <w:rPr>
          <w:rFonts w:hint="eastAsia"/>
          <w:color w:val="000000" w:themeColor="text1"/>
        </w:rPr>
        <w:t>及「我們系上只剩30人，開課不成要</w:t>
      </w:r>
      <w:proofErr w:type="gramStart"/>
      <w:r w:rsidRPr="00FA7AEB">
        <w:rPr>
          <w:rFonts w:hint="eastAsia"/>
          <w:color w:val="000000" w:themeColor="text1"/>
        </w:rPr>
        <w:t>簽陳去問</w:t>
      </w:r>
      <w:proofErr w:type="gramEnd"/>
      <w:r w:rsidRPr="00FA7AEB">
        <w:rPr>
          <w:rFonts w:hint="eastAsia"/>
          <w:color w:val="000000" w:themeColor="text1"/>
        </w:rPr>
        <w:t>學校可不可以開班，之前某校長有鐘點費打折，</w:t>
      </w:r>
      <w:r w:rsidRPr="00FA7AEB">
        <w:rPr>
          <w:rFonts w:hint="eastAsia"/>
          <w:color w:val="000000" w:themeColor="text1"/>
          <w:u w:val="single"/>
        </w:rPr>
        <w:t>學生問題是選不到課</w:t>
      </w:r>
      <w:r w:rsidRPr="00FA7AEB">
        <w:rPr>
          <w:rFonts w:hint="eastAsia"/>
          <w:color w:val="000000" w:themeColor="text1"/>
        </w:rPr>
        <w:t>，因為教師人數也不足」等語。足證，衡酌不同學制、人力調配需求及課程性質，各校實際情形殊異，甚難一致規範，然是類教學處遇問題或惡化趨勢，勢將影響學習權益甚</w:t>
      </w:r>
      <w:proofErr w:type="gramStart"/>
      <w:r w:rsidRPr="00FA7AEB">
        <w:rPr>
          <w:rFonts w:hint="eastAsia"/>
          <w:color w:val="000000" w:themeColor="text1"/>
        </w:rPr>
        <w:t>鉅</w:t>
      </w:r>
      <w:proofErr w:type="gramEnd"/>
      <w:r w:rsidRPr="00FA7AEB">
        <w:rPr>
          <w:rFonts w:hint="eastAsia"/>
          <w:color w:val="000000" w:themeColor="text1"/>
        </w:rPr>
        <w:t>，難謂符合大學法人才培育之目的，</w:t>
      </w:r>
      <w:r w:rsidR="007944D5" w:rsidRPr="00FA7AEB">
        <w:rPr>
          <w:rFonts w:hint="eastAsia"/>
          <w:color w:val="000000" w:themeColor="text1"/>
        </w:rPr>
        <w:t>有待</w:t>
      </w:r>
      <w:r w:rsidRPr="00FA7AEB">
        <w:rPr>
          <w:rFonts w:hint="eastAsia"/>
          <w:color w:val="000000" w:themeColor="text1"/>
        </w:rPr>
        <w:t>主管機關整體</w:t>
      </w:r>
      <w:proofErr w:type="gramStart"/>
      <w:r w:rsidRPr="00FA7AEB">
        <w:rPr>
          <w:rFonts w:hint="eastAsia"/>
          <w:color w:val="000000" w:themeColor="text1"/>
        </w:rPr>
        <w:t>釐</w:t>
      </w:r>
      <w:proofErr w:type="gramEnd"/>
      <w:r w:rsidRPr="00FA7AEB">
        <w:rPr>
          <w:rFonts w:hint="eastAsia"/>
          <w:color w:val="000000" w:themeColor="text1"/>
        </w:rPr>
        <w:t>清。</w:t>
      </w:r>
    </w:p>
    <w:p w:rsidR="00457909" w:rsidRPr="00FA7AEB" w:rsidRDefault="00457909" w:rsidP="003A2DE0">
      <w:pPr>
        <w:pStyle w:val="3"/>
        <w:rPr>
          <w:color w:val="000000" w:themeColor="text1"/>
        </w:rPr>
      </w:pPr>
      <w:r w:rsidRPr="00FA7AEB">
        <w:rPr>
          <w:rFonts w:cs="標楷體" w:hint="eastAsia"/>
          <w:color w:val="000000" w:themeColor="text1"/>
          <w:kern w:val="0"/>
          <w:szCs w:val="32"/>
        </w:rPr>
        <w:lastRenderedPageBreak/>
        <w:t>深究此現象，本院於111年9月19日詢問教育部高教司、技職司及相關業務主管人員亦稱，</w:t>
      </w:r>
      <w:r w:rsidRPr="00FA7AEB">
        <w:rPr>
          <w:rFonts w:hint="eastAsia"/>
          <w:color w:val="000000" w:themeColor="text1"/>
        </w:rPr>
        <w:t>對於成班人數的具體作法，過去沒有限制，以前該部曾</w:t>
      </w:r>
      <w:proofErr w:type="gramStart"/>
      <w:r w:rsidRPr="00FA7AEB">
        <w:rPr>
          <w:rFonts w:hint="eastAsia"/>
          <w:color w:val="000000" w:themeColor="text1"/>
        </w:rPr>
        <w:t>研</w:t>
      </w:r>
      <w:proofErr w:type="gramEnd"/>
      <w:r w:rsidRPr="00FA7AEB">
        <w:rPr>
          <w:rFonts w:hint="eastAsia"/>
          <w:color w:val="000000" w:themeColor="text1"/>
        </w:rPr>
        <w:t>議與大學討論過，因為各學校會看如果班級人數較少而對授課時數會打折，叫做學時，不能算到1小時，算0.5小時，但</w:t>
      </w:r>
      <w:r w:rsidR="00763A44" w:rsidRPr="00FA7AEB">
        <w:rPr>
          <w:rFonts w:cs="標楷體" w:hint="eastAsia"/>
          <w:color w:val="000000" w:themeColor="text1"/>
          <w:kern w:val="0"/>
          <w:szCs w:val="32"/>
        </w:rPr>
        <w:t>教育部</w:t>
      </w:r>
      <w:r w:rsidRPr="00FA7AEB">
        <w:rPr>
          <w:rFonts w:hint="eastAsia"/>
          <w:color w:val="000000" w:themeColor="text1"/>
        </w:rPr>
        <w:t>不會同意</w:t>
      </w:r>
      <w:proofErr w:type="gramStart"/>
      <w:r w:rsidRPr="00FA7AEB">
        <w:rPr>
          <w:rFonts w:hint="eastAsia"/>
          <w:color w:val="000000" w:themeColor="text1"/>
        </w:rPr>
        <w:t>浮濫去做</w:t>
      </w:r>
      <w:proofErr w:type="gramEnd"/>
      <w:r w:rsidRPr="00FA7AEB">
        <w:rPr>
          <w:rFonts w:hint="eastAsia"/>
          <w:color w:val="000000" w:themeColor="text1"/>
        </w:rPr>
        <w:t>；另因為學</w:t>
      </w:r>
      <w:r w:rsidR="005E4B5B" w:rsidRPr="00FA7AEB">
        <w:rPr>
          <w:rFonts w:hint="eastAsia"/>
          <w:color w:val="000000" w:themeColor="text1"/>
        </w:rPr>
        <w:t>、</w:t>
      </w:r>
      <w:r w:rsidRPr="00FA7AEB">
        <w:rPr>
          <w:rFonts w:hint="eastAsia"/>
          <w:color w:val="000000" w:themeColor="text1"/>
        </w:rPr>
        <w:t>碩</w:t>
      </w:r>
      <w:r w:rsidR="005E4B5B" w:rsidRPr="00FA7AEB">
        <w:rPr>
          <w:rFonts w:hint="eastAsia"/>
          <w:color w:val="000000" w:themeColor="text1"/>
        </w:rPr>
        <w:t>、</w:t>
      </w:r>
      <w:r w:rsidRPr="00FA7AEB">
        <w:rPr>
          <w:rFonts w:hint="eastAsia"/>
          <w:color w:val="000000" w:themeColor="text1"/>
        </w:rPr>
        <w:t>博</w:t>
      </w:r>
      <w:r w:rsidR="00D97ECB" w:rsidRPr="00FA7AEB">
        <w:rPr>
          <w:rFonts w:hint="eastAsia"/>
          <w:color w:val="000000" w:themeColor="text1"/>
        </w:rPr>
        <w:t>不同</w:t>
      </w:r>
      <w:r w:rsidRPr="00FA7AEB">
        <w:rPr>
          <w:rFonts w:hint="eastAsia"/>
          <w:color w:val="000000" w:themeColor="text1"/>
        </w:rPr>
        <w:t>和領域</w:t>
      </w:r>
      <w:r w:rsidR="00D97ECB" w:rsidRPr="00FA7AEB">
        <w:rPr>
          <w:rFonts w:hint="eastAsia"/>
          <w:color w:val="000000" w:themeColor="text1"/>
        </w:rPr>
        <w:t>不同</w:t>
      </w:r>
      <w:r w:rsidRPr="00FA7AEB">
        <w:rPr>
          <w:rFonts w:hint="eastAsia"/>
          <w:color w:val="000000" w:themeColor="text1"/>
        </w:rPr>
        <w:t>，</w:t>
      </w:r>
      <w:r w:rsidRPr="00FA7AEB">
        <w:rPr>
          <w:rFonts w:hint="eastAsia"/>
          <w:color w:val="000000" w:themeColor="text1"/>
          <w:u w:val="single"/>
        </w:rPr>
        <w:t>不容易去設定同一</w:t>
      </w:r>
      <w:proofErr w:type="gramStart"/>
      <w:r w:rsidRPr="00FA7AEB">
        <w:rPr>
          <w:rFonts w:hint="eastAsia"/>
          <w:color w:val="000000" w:themeColor="text1"/>
          <w:u w:val="single"/>
        </w:rPr>
        <w:t>個</w:t>
      </w:r>
      <w:proofErr w:type="gramEnd"/>
      <w:r w:rsidRPr="00FA7AEB">
        <w:rPr>
          <w:rFonts w:hint="eastAsia"/>
          <w:color w:val="000000" w:themeColor="text1"/>
          <w:u w:val="single"/>
        </w:rPr>
        <w:t>時數限制</w:t>
      </w:r>
      <w:r w:rsidRPr="00FA7AEB">
        <w:rPr>
          <w:rFonts w:hint="eastAsia"/>
          <w:color w:val="000000" w:themeColor="text1"/>
        </w:rPr>
        <w:t>，但可以從必修課和選修課比例來做，</w:t>
      </w:r>
      <w:r w:rsidRPr="00FA7AEB">
        <w:rPr>
          <w:rFonts w:hint="eastAsia"/>
          <w:color w:val="000000" w:themeColor="text1"/>
          <w:u w:val="single"/>
        </w:rPr>
        <w:t>例如選修要是必修的1.5倍</w:t>
      </w:r>
      <w:r w:rsidRPr="00FA7AEB">
        <w:rPr>
          <w:rFonts w:hint="eastAsia"/>
          <w:color w:val="000000" w:themeColor="text1"/>
        </w:rPr>
        <w:t>，不會因為過度限</w:t>
      </w:r>
      <w:proofErr w:type="gramStart"/>
      <w:r w:rsidRPr="00FA7AEB">
        <w:rPr>
          <w:rFonts w:hint="eastAsia"/>
          <w:color w:val="000000" w:themeColor="text1"/>
        </w:rPr>
        <w:t>縮成課成班</w:t>
      </w:r>
      <w:proofErr w:type="gramEnd"/>
      <w:r w:rsidRPr="00FA7AEB">
        <w:rPr>
          <w:rFonts w:hint="eastAsia"/>
          <w:color w:val="000000" w:themeColor="text1"/>
        </w:rPr>
        <w:t>比例，有的學校選修課剛好與學分數一樣，選修等於必修。所以</w:t>
      </w:r>
      <w:r w:rsidR="00F86F5C" w:rsidRPr="00FA7AEB">
        <w:rPr>
          <w:rFonts w:cs="標楷體" w:hint="eastAsia"/>
          <w:color w:val="000000" w:themeColor="text1"/>
          <w:kern w:val="0"/>
          <w:szCs w:val="32"/>
        </w:rPr>
        <w:t>教育部</w:t>
      </w:r>
      <w:r w:rsidRPr="00FA7AEB">
        <w:rPr>
          <w:rFonts w:hint="eastAsia"/>
          <w:color w:val="000000" w:themeColor="text1"/>
        </w:rPr>
        <w:t>將與大學討論，如果有一個選修和必修比例，也符合大學</w:t>
      </w:r>
      <w:proofErr w:type="gramStart"/>
      <w:r w:rsidRPr="00FA7AEB">
        <w:rPr>
          <w:rFonts w:hint="eastAsia"/>
          <w:color w:val="000000" w:themeColor="text1"/>
        </w:rPr>
        <w:t>跨域，</w:t>
      </w:r>
      <w:proofErr w:type="gramEnd"/>
      <w:r w:rsidRPr="00FA7AEB">
        <w:rPr>
          <w:rFonts w:hint="eastAsia"/>
          <w:color w:val="000000" w:themeColor="text1"/>
        </w:rPr>
        <w:t>將可能擺在深耕裡面，</w:t>
      </w:r>
      <w:r w:rsidRPr="00FA7AEB">
        <w:rPr>
          <w:rFonts w:hint="eastAsia"/>
          <w:color w:val="000000" w:themeColor="text1"/>
          <w:u w:val="single"/>
        </w:rPr>
        <w:t>要求要有多少數量的課來讓學生選修，不能剛好等於畢業學分的要求</w:t>
      </w:r>
      <w:r w:rsidRPr="00FA7AEB">
        <w:rPr>
          <w:rFonts w:hint="eastAsia"/>
          <w:color w:val="000000" w:themeColor="text1"/>
        </w:rPr>
        <w:t>，</w:t>
      </w:r>
      <w:r w:rsidRPr="00FA7AEB">
        <w:rPr>
          <w:rFonts w:hint="eastAsia"/>
          <w:color w:val="000000" w:themeColor="text1"/>
          <w:u w:val="single"/>
        </w:rPr>
        <w:t>教育部將進行進一步的思考檢討</w:t>
      </w:r>
      <w:r w:rsidR="00B70A03" w:rsidRPr="00FA7AEB">
        <w:rPr>
          <w:rFonts w:hint="eastAsia"/>
          <w:color w:val="000000" w:themeColor="text1"/>
        </w:rPr>
        <w:t>…</w:t>
      </w:r>
      <w:proofErr w:type="gramStart"/>
      <w:r w:rsidR="00B70A03" w:rsidRPr="00FA7AEB">
        <w:rPr>
          <w:rFonts w:hint="eastAsia"/>
          <w:color w:val="000000" w:themeColor="text1"/>
        </w:rPr>
        <w:t>…</w:t>
      </w:r>
      <w:proofErr w:type="gramEnd"/>
      <w:r w:rsidRPr="00FA7AEB">
        <w:rPr>
          <w:rFonts w:hint="eastAsia"/>
          <w:color w:val="000000" w:themeColor="text1"/>
        </w:rPr>
        <w:t>等語。基此，針對上述全國調查現況</w:t>
      </w:r>
      <w:r w:rsidR="00E2462F" w:rsidRPr="00FA7AEB">
        <w:rPr>
          <w:rFonts w:hint="eastAsia"/>
          <w:color w:val="000000" w:themeColor="text1"/>
        </w:rPr>
        <w:t>指明</w:t>
      </w:r>
      <w:r w:rsidRPr="00FA7AEB">
        <w:rPr>
          <w:rFonts w:hint="eastAsia"/>
          <w:color w:val="000000" w:themeColor="text1"/>
        </w:rPr>
        <w:t>之</w:t>
      </w:r>
      <w:r w:rsidR="00E2462F" w:rsidRPr="00FA7AEB">
        <w:rPr>
          <w:rFonts w:hint="eastAsia"/>
          <w:color w:val="000000" w:themeColor="text1"/>
        </w:rPr>
        <w:t>相關教學處遇</w:t>
      </w:r>
      <w:r w:rsidRPr="00FA7AEB">
        <w:rPr>
          <w:rFonts w:hint="eastAsia"/>
          <w:color w:val="000000" w:themeColor="text1"/>
        </w:rPr>
        <w:t>問題，為避免損及學生之學習權益，</w:t>
      </w:r>
      <w:r w:rsidR="007944D5" w:rsidRPr="00FA7AEB">
        <w:rPr>
          <w:rFonts w:hint="eastAsia"/>
          <w:color w:val="000000" w:themeColor="text1"/>
        </w:rPr>
        <w:t>有待</w:t>
      </w:r>
      <w:r w:rsidRPr="00FA7AEB">
        <w:rPr>
          <w:rFonts w:hint="eastAsia"/>
          <w:color w:val="000000" w:themeColor="text1"/>
        </w:rPr>
        <w:t>教育部後續在大學自治權範疇內通盤調查瞭解，妥為檢討因應。</w:t>
      </w:r>
    </w:p>
    <w:p w:rsidR="00457909" w:rsidRPr="00FA7AEB" w:rsidRDefault="00457909" w:rsidP="00457909">
      <w:pPr>
        <w:pStyle w:val="3"/>
        <w:rPr>
          <w:color w:val="000000" w:themeColor="text1"/>
        </w:rPr>
      </w:pPr>
      <w:r w:rsidRPr="00FA7AEB">
        <w:rPr>
          <w:rFonts w:hint="eastAsia"/>
          <w:color w:val="000000" w:themeColor="text1"/>
        </w:rPr>
        <w:t>綜</w:t>
      </w:r>
      <w:proofErr w:type="gramStart"/>
      <w:r w:rsidRPr="00FA7AEB">
        <w:rPr>
          <w:rFonts w:hint="eastAsia"/>
          <w:color w:val="000000" w:themeColor="text1"/>
        </w:rPr>
        <w:t>上</w:t>
      </w:r>
      <w:r w:rsidR="00A714BF" w:rsidRPr="00FA7AEB">
        <w:rPr>
          <w:rFonts w:hint="eastAsia"/>
          <w:color w:val="000000" w:themeColor="text1"/>
        </w:rPr>
        <w:t>論結</w:t>
      </w:r>
      <w:proofErr w:type="gramEnd"/>
      <w:r w:rsidRPr="00FA7AEB">
        <w:rPr>
          <w:rFonts w:hint="eastAsia"/>
          <w:color w:val="000000" w:themeColor="text1"/>
        </w:rPr>
        <w:t>，</w:t>
      </w:r>
      <w:r w:rsidR="009020B0" w:rsidRPr="00FA7AEB">
        <w:rPr>
          <w:rFonts w:hint="eastAsia"/>
          <w:color w:val="000000" w:themeColor="text1"/>
        </w:rPr>
        <w:t>鑒於大學開課（成班）之限制，</w:t>
      </w:r>
      <w:proofErr w:type="gramStart"/>
      <w:r w:rsidR="009020B0" w:rsidRPr="00FA7AEB">
        <w:rPr>
          <w:rFonts w:hint="eastAsia"/>
          <w:color w:val="000000" w:themeColor="text1"/>
        </w:rPr>
        <w:t>攸</w:t>
      </w:r>
      <w:proofErr w:type="gramEnd"/>
      <w:r w:rsidR="009020B0" w:rsidRPr="00FA7AEB">
        <w:rPr>
          <w:rFonts w:hint="eastAsia"/>
          <w:color w:val="000000" w:themeColor="text1"/>
        </w:rPr>
        <w:t>關學生學習權益甚</w:t>
      </w:r>
      <w:proofErr w:type="gramStart"/>
      <w:r w:rsidR="009020B0" w:rsidRPr="00FA7AEB">
        <w:rPr>
          <w:rFonts w:hint="eastAsia"/>
          <w:color w:val="000000" w:themeColor="text1"/>
        </w:rPr>
        <w:t>鉅</w:t>
      </w:r>
      <w:proofErr w:type="gramEnd"/>
      <w:r w:rsidR="009020B0" w:rsidRPr="00FA7AEB">
        <w:rPr>
          <w:rFonts w:hint="eastAsia"/>
          <w:color w:val="000000" w:themeColor="text1"/>
        </w:rPr>
        <w:t>，目前教育部雖稱未訂公私立大專校院各類學士班、碩士班、博士班及通識學程等之最低開課門檻（人數）或相關規定，然</w:t>
      </w:r>
      <w:proofErr w:type="gramStart"/>
      <w:r w:rsidR="009020B0" w:rsidRPr="00FA7AEB">
        <w:rPr>
          <w:rFonts w:hint="eastAsia"/>
          <w:color w:val="000000" w:themeColor="text1"/>
        </w:rPr>
        <w:t>該部前於</w:t>
      </w:r>
      <w:proofErr w:type="gramEnd"/>
      <w:r w:rsidR="009020B0" w:rsidRPr="00FA7AEB">
        <w:rPr>
          <w:rFonts w:hint="eastAsia"/>
          <w:color w:val="000000" w:themeColor="text1"/>
        </w:rPr>
        <w:t>1</w:t>
      </w:r>
      <w:r w:rsidR="009020B0" w:rsidRPr="00FA7AEB">
        <w:rPr>
          <w:color w:val="000000" w:themeColor="text1"/>
        </w:rPr>
        <w:t>05</w:t>
      </w:r>
      <w:r w:rsidR="009020B0" w:rsidRPr="00FA7AEB">
        <w:rPr>
          <w:rFonts w:hint="eastAsia"/>
          <w:color w:val="000000" w:themeColor="text1"/>
        </w:rPr>
        <w:t>年曾函告全國各大專校院略</w:t>
      </w:r>
      <w:proofErr w:type="gramStart"/>
      <w:r w:rsidR="009020B0" w:rsidRPr="00FA7AEB">
        <w:rPr>
          <w:rFonts w:hint="eastAsia"/>
          <w:color w:val="000000" w:themeColor="text1"/>
        </w:rPr>
        <w:t>以</w:t>
      </w:r>
      <w:proofErr w:type="gramEnd"/>
      <w:r w:rsidR="009020B0" w:rsidRPr="00FA7AEB">
        <w:rPr>
          <w:rFonts w:hint="eastAsia"/>
          <w:color w:val="000000" w:themeColor="text1"/>
        </w:rPr>
        <w:t>，</w:t>
      </w:r>
      <w:r w:rsidR="009020B0" w:rsidRPr="00FA7AEB">
        <w:rPr>
          <w:rFonts w:hint="eastAsia"/>
          <w:color w:val="000000" w:themeColor="text1"/>
          <w:u w:val="single"/>
        </w:rPr>
        <w:t>必修課程</w:t>
      </w:r>
      <w:r w:rsidR="009020B0" w:rsidRPr="00FA7AEB">
        <w:rPr>
          <w:rFonts w:hint="eastAsia"/>
          <w:color w:val="000000" w:themeColor="text1"/>
        </w:rPr>
        <w:t>係學生獲頒學位之要件，無論修課人數多寡，皆應予以開課，與開課人數應考量課程內容、授課方式及學生學習成效等合理訂定之原則；惟本案調查顯示，部分大學開課標準僅訂最低學生數門檻，未見排除必修課程之相關除外規定，</w:t>
      </w:r>
      <w:proofErr w:type="gramStart"/>
      <w:r w:rsidR="009020B0" w:rsidRPr="00FA7AEB">
        <w:rPr>
          <w:rFonts w:hint="eastAsia"/>
          <w:color w:val="000000" w:themeColor="text1"/>
        </w:rPr>
        <w:t>致恐因</w:t>
      </w:r>
      <w:proofErr w:type="gramEnd"/>
      <w:r w:rsidR="009020B0" w:rsidRPr="00FA7AEB">
        <w:rPr>
          <w:rFonts w:hint="eastAsia"/>
          <w:color w:val="000000" w:themeColor="text1"/>
        </w:rPr>
        <w:t>系所</w:t>
      </w:r>
      <w:proofErr w:type="gramStart"/>
      <w:r w:rsidR="009020B0" w:rsidRPr="00FA7AEB">
        <w:rPr>
          <w:rFonts w:hint="eastAsia"/>
          <w:color w:val="000000" w:themeColor="text1"/>
        </w:rPr>
        <w:t>瀕臨停招</w:t>
      </w:r>
      <w:proofErr w:type="gramEnd"/>
      <w:r w:rsidR="009020B0" w:rsidRPr="00FA7AEB">
        <w:rPr>
          <w:rFonts w:hint="eastAsia"/>
          <w:color w:val="000000" w:themeColor="text1"/>
        </w:rPr>
        <w:t>、碩</w:t>
      </w:r>
      <w:proofErr w:type="gramStart"/>
      <w:r w:rsidR="009020B0" w:rsidRPr="00FA7AEB">
        <w:rPr>
          <w:rFonts w:hint="eastAsia"/>
          <w:color w:val="000000" w:themeColor="text1"/>
        </w:rPr>
        <w:t>博士生數降低</w:t>
      </w:r>
      <w:proofErr w:type="gramEnd"/>
      <w:r w:rsidR="009020B0" w:rsidRPr="00FA7AEB">
        <w:rPr>
          <w:rFonts w:hint="eastAsia"/>
          <w:color w:val="000000" w:themeColor="text1"/>
        </w:rPr>
        <w:t>等因素，難以達成開課門檻，甚將出現選</w:t>
      </w:r>
      <w:r w:rsidR="009020B0" w:rsidRPr="00FA7AEB">
        <w:rPr>
          <w:rFonts w:hint="eastAsia"/>
          <w:color w:val="000000" w:themeColor="text1"/>
        </w:rPr>
        <w:lastRenderedPageBreak/>
        <w:t>修課程數相當於必修學分數等不合理現象，均不利學生自主、多元</w:t>
      </w:r>
      <w:proofErr w:type="gramStart"/>
      <w:r w:rsidR="009020B0" w:rsidRPr="00FA7AEB">
        <w:rPr>
          <w:rFonts w:hint="eastAsia"/>
          <w:color w:val="000000" w:themeColor="text1"/>
        </w:rPr>
        <w:t>及跨域學習</w:t>
      </w:r>
      <w:proofErr w:type="gramEnd"/>
      <w:r w:rsidR="009020B0" w:rsidRPr="00FA7AEB">
        <w:rPr>
          <w:rFonts w:hint="eastAsia"/>
          <w:color w:val="000000" w:themeColor="text1"/>
        </w:rPr>
        <w:t>，</w:t>
      </w:r>
      <w:proofErr w:type="gramStart"/>
      <w:r w:rsidR="009020B0" w:rsidRPr="00FA7AEB">
        <w:rPr>
          <w:rFonts w:hint="eastAsia"/>
          <w:color w:val="000000" w:themeColor="text1"/>
        </w:rPr>
        <w:t>凸</w:t>
      </w:r>
      <w:proofErr w:type="gramEnd"/>
      <w:r w:rsidR="009020B0" w:rsidRPr="00FA7AEB">
        <w:rPr>
          <w:rFonts w:hint="eastAsia"/>
          <w:color w:val="000000" w:themeColor="text1"/>
        </w:rPr>
        <w:t>顯大學在</w:t>
      </w:r>
      <w:proofErr w:type="gramStart"/>
      <w:r w:rsidR="009020B0" w:rsidRPr="00FA7AEB">
        <w:rPr>
          <w:rFonts w:hint="eastAsia"/>
          <w:color w:val="000000" w:themeColor="text1"/>
        </w:rPr>
        <w:t>面臨少子化</w:t>
      </w:r>
      <w:proofErr w:type="gramEnd"/>
      <w:r w:rsidR="009020B0" w:rsidRPr="00FA7AEB">
        <w:rPr>
          <w:rFonts w:hint="eastAsia"/>
          <w:color w:val="000000" w:themeColor="text1"/>
        </w:rPr>
        <w:t>及</w:t>
      </w:r>
      <w:proofErr w:type="gramStart"/>
      <w:r w:rsidR="009020B0" w:rsidRPr="00FA7AEB">
        <w:rPr>
          <w:rFonts w:hint="eastAsia"/>
          <w:color w:val="000000" w:themeColor="text1"/>
        </w:rPr>
        <w:t>生師比</w:t>
      </w:r>
      <w:proofErr w:type="gramEnd"/>
      <w:r w:rsidR="009020B0" w:rsidRPr="00FA7AEB">
        <w:rPr>
          <w:rFonts w:hint="eastAsia"/>
          <w:color w:val="000000" w:themeColor="text1"/>
        </w:rPr>
        <w:t>偏高之雙重壓力下，難以兼顧學生修課權益、教師基本授課時數及財務壓力之實務處遇困境，</w:t>
      </w:r>
      <w:proofErr w:type="gramStart"/>
      <w:r w:rsidR="009020B0" w:rsidRPr="00FA7AEB">
        <w:rPr>
          <w:rFonts w:hint="eastAsia"/>
          <w:color w:val="000000" w:themeColor="text1"/>
        </w:rPr>
        <w:t>爰</w:t>
      </w:r>
      <w:proofErr w:type="gramEnd"/>
      <w:r w:rsidR="009020B0" w:rsidRPr="00FA7AEB">
        <w:rPr>
          <w:rFonts w:hint="eastAsia"/>
          <w:color w:val="000000" w:themeColor="text1"/>
        </w:rPr>
        <w:t>在大學自治權範疇內，有待主管機關通盤調查瞭解，妥為審慎規劃，</w:t>
      </w:r>
      <w:r w:rsidR="00C112E8" w:rsidRPr="00FA7AEB">
        <w:rPr>
          <w:rFonts w:hint="eastAsia"/>
          <w:color w:val="000000" w:themeColor="text1"/>
        </w:rPr>
        <w:t>以維教育權益</w:t>
      </w:r>
      <w:r w:rsidRPr="00FA7AEB">
        <w:rPr>
          <w:rFonts w:hint="eastAsia"/>
          <w:color w:val="000000" w:themeColor="text1"/>
        </w:rPr>
        <w:t>。</w:t>
      </w:r>
    </w:p>
    <w:p w:rsidR="00BD6556" w:rsidRPr="00FA7AEB" w:rsidRDefault="00BD6556" w:rsidP="00B7451C">
      <w:pPr>
        <w:pStyle w:val="2"/>
        <w:rPr>
          <w:b/>
          <w:color w:val="000000" w:themeColor="text1"/>
        </w:rPr>
      </w:pPr>
      <w:bookmarkStart w:id="63" w:name="_Toc118461438"/>
      <w:r w:rsidRPr="00FA7AEB">
        <w:rPr>
          <w:rFonts w:hint="eastAsia"/>
          <w:b/>
          <w:color w:val="000000" w:themeColor="text1"/>
        </w:rPr>
        <w:t>近年為因應防疫需求、降低師生風險，大專校院陸續實施全校性或長期間之遠</w:t>
      </w:r>
      <w:proofErr w:type="gramStart"/>
      <w:r w:rsidRPr="00FA7AEB">
        <w:rPr>
          <w:rFonts w:hint="eastAsia"/>
          <w:b/>
          <w:color w:val="000000" w:themeColor="text1"/>
        </w:rPr>
        <w:t>距線上</w:t>
      </w:r>
      <w:proofErr w:type="gramEnd"/>
      <w:r w:rsidRPr="00FA7AEB">
        <w:rPr>
          <w:rFonts w:hint="eastAsia"/>
          <w:b/>
          <w:color w:val="000000" w:themeColor="text1"/>
        </w:rPr>
        <w:t>教學，教育部雖已執行相關補助計畫</w:t>
      </w:r>
      <w:r w:rsidR="00FB2AB9" w:rsidRPr="00FA7AEB">
        <w:rPr>
          <w:rFonts w:hint="eastAsia"/>
          <w:b/>
          <w:color w:val="000000" w:themeColor="text1"/>
        </w:rPr>
        <w:t>及辦法</w:t>
      </w:r>
      <w:r w:rsidRPr="00FA7AEB">
        <w:rPr>
          <w:rFonts w:hint="eastAsia"/>
          <w:b/>
          <w:color w:val="000000" w:themeColor="text1"/>
        </w:rPr>
        <w:t>，期</w:t>
      </w:r>
      <w:r w:rsidR="00B274A4" w:rsidRPr="00FA7AEB">
        <w:rPr>
          <w:rFonts w:hint="eastAsia"/>
          <w:b/>
          <w:color w:val="000000" w:themeColor="text1"/>
        </w:rPr>
        <w:t>能</w:t>
      </w:r>
      <w:r w:rsidRPr="00FA7AEB">
        <w:rPr>
          <w:rFonts w:hint="eastAsia"/>
          <w:b/>
          <w:color w:val="000000" w:themeColor="text1"/>
        </w:rPr>
        <w:t>符合授課品質、學分</w:t>
      </w:r>
      <w:proofErr w:type="gramStart"/>
      <w:r w:rsidRPr="00FA7AEB">
        <w:rPr>
          <w:rFonts w:hint="eastAsia"/>
          <w:b/>
          <w:color w:val="000000" w:themeColor="text1"/>
        </w:rPr>
        <w:t>採</w:t>
      </w:r>
      <w:proofErr w:type="gramEnd"/>
      <w:r w:rsidRPr="00FA7AEB">
        <w:rPr>
          <w:rFonts w:hint="eastAsia"/>
          <w:b/>
          <w:color w:val="000000" w:themeColor="text1"/>
        </w:rPr>
        <w:t>計、教學設備與師資等規定；</w:t>
      </w:r>
      <w:proofErr w:type="gramStart"/>
      <w:r w:rsidRPr="00FA7AEB">
        <w:rPr>
          <w:rFonts w:hint="eastAsia"/>
          <w:b/>
          <w:color w:val="000000" w:themeColor="text1"/>
        </w:rPr>
        <w:t>然</w:t>
      </w:r>
      <w:r w:rsidR="004C573F" w:rsidRPr="00FA7AEB">
        <w:rPr>
          <w:rFonts w:hint="eastAsia"/>
          <w:b/>
          <w:color w:val="000000" w:themeColor="text1"/>
        </w:rPr>
        <w:t>本案</w:t>
      </w:r>
      <w:proofErr w:type="gramEnd"/>
      <w:r w:rsidR="00E1334C" w:rsidRPr="00FA7AEB">
        <w:rPr>
          <w:rFonts w:hint="eastAsia"/>
          <w:b/>
          <w:color w:val="000000" w:themeColor="text1"/>
        </w:rPr>
        <w:t>通盤</w:t>
      </w:r>
      <w:r w:rsidRPr="00FA7AEB">
        <w:rPr>
          <w:rFonts w:hint="eastAsia"/>
          <w:b/>
          <w:color w:val="000000" w:themeColor="text1"/>
        </w:rPr>
        <w:t>調查顯示，</w:t>
      </w:r>
      <w:r w:rsidR="00FF296B" w:rsidRPr="00FA7AEB">
        <w:rPr>
          <w:rFonts w:hint="eastAsia"/>
          <w:b/>
          <w:color w:val="000000" w:themeColor="text1"/>
        </w:rPr>
        <w:t>近</w:t>
      </w:r>
      <w:proofErr w:type="gramStart"/>
      <w:r w:rsidR="00FF296B" w:rsidRPr="00FA7AEB">
        <w:rPr>
          <w:rFonts w:hint="eastAsia"/>
          <w:b/>
          <w:color w:val="000000" w:themeColor="text1"/>
        </w:rPr>
        <w:t>9成</w:t>
      </w:r>
      <w:proofErr w:type="gramEnd"/>
      <w:r w:rsidRPr="00FA7AEB">
        <w:rPr>
          <w:rFonts w:hint="eastAsia"/>
          <w:b/>
          <w:color w:val="000000" w:themeColor="text1"/>
        </w:rPr>
        <w:t>學校仍遭遇若干普遍性</w:t>
      </w:r>
      <w:r w:rsidR="00B72625" w:rsidRPr="00FA7AEB">
        <w:rPr>
          <w:rFonts w:hint="eastAsia"/>
          <w:b/>
          <w:color w:val="000000" w:themeColor="text1"/>
        </w:rPr>
        <w:t>困境</w:t>
      </w:r>
      <w:r w:rsidRPr="00FA7AEB">
        <w:rPr>
          <w:rFonts w:hint="eastAsia"/>
          <w:b/>
          <w:color w:val="000000" w:themeColor="text1"/>
        </w:rPr>
        <w:t>，包括教師不易</w:t>
      </w:r>
      <w:proofErr w:type="gramStart"/>
      <w:r w:rsidRPr="00FA7AEB">
        <w:rPr>
          <w:rFonts w:hint="eastAsia"/>
          <w:b/>
          <w:color w:val="000000" w:themeColor="text1"/>
        </w:rPr>
        <w:t>兼顧線上教學</w:t>
      </w:r>
      <w:proofErr w:type="gramEnd"/>
      <w:r w:rsidRPr="00FA7AEB">
        <w:rPr>
          <w:rFonts w:hint="eastAsia"/>
          <w:b/>
          <w:color w:val="000000" w:themeColor="text1"/>
        </w:rPr>
        <w:t>平</w:t>
      </w:r>
      <w:proofErr w:type="gramStart"/>
      <w:r w:rsidRPr="00FA7AEB">
        <w:rPr>
          <w:rFonts w:hint="eastAsia"/>
          <w:b/>
          <w:color w:val="000000" w:themeColor="text1"/>
        </w:rPr>
        <w:t>臺</w:t>
      </w:r>
      <w:proofErr w:type="gramEnd"/>
      <w:r w:rsidRPr="00FA7AEB">
        <w:rPr>
          <w:rFonts w:hint="eastAsia"/>
          <w:b/>
          <w:color w:val="000000" w:themeColor="text1"/>
        </w:rPr>
        <w:t>操作及教學、</w:t>
      </w:r>
      <w:r w:rsidR="00585B3C" w:rsidRPr="00FA7AEB">
        <w:rPr>
          <w:rFonts w:hint="eastAsia"/>
          <w:b/>
          <w:color w:val="000000" w:themeColor="text1"/>
        </w:rPr>
        <w:t>經濟弱勢</w:t>
      </w:r>
      <w:r w:rsidRPr="00FA7AEB">
        <w:rPr>
          <w:rFonts w:hint="eastAsia"/>
          <w:b/>
          <w:color w:val="000000" w:themeColor="text1"/>
        </w:rPr>
        <w:t>學生尚需扶助、</w:t>
      </w:r>
      <w:proofErr w:type="gramStart"/>
      <w:r w:rsidRPr="00FA7AEB">
        <w:rPr>
          <w:rFonts w:hint="eastAsia"/>
          <w:b/>
          <w:color w:val="000000" w:themeColor="text1"/>
        </w:rPr>
        <w:t>線上教學</w:t>
      </w:r>
      <w:proofErr w:type="gramEnd"/>
      <w:r w:rsidRPr="00FA7AEB">
        <w:rPr>
          <w:rFonts w:hint="eastAsia"/>
          <w:b/>
          <w:color w:val="000000" w:themeColor="text1"/>
        </w:rPr>
        <w:t>之指引規範不足、雲端服務成本不斷提高、設備購置及更新之經費匱乏、網路流量不穩定及師生設備落差等相關</w:t>
      </w:r>
      <w:r w:rsidR="001F2C83" w:rsidRPr="00FA7AEB">
        <w:rPr>
          <w:rFonts w:hint="eastAsia"/>
          <w:b/>
          <w:color w:val="000000" w:themeColor="text1"/>
        </w:rPr>
        <w:t>教學</w:t>
      </w:r>
      <w:r w:rsidRPr="00FA7AEB">
        <w:rPr>
          <w:rFonts w:hint="eastAsia"/>
          <w:b/>
          <w:color w:val="000000" w:themeColor="text1"/>
        </w:rPr>
        <w:t>困境；鑒於此類</w:t>
      </w:r>
      <w:proofErr w:type="gramStart"/>
      <w:r w:rsidRPr="00FA7AEB">
        <w:rPr>
          <w:rFonts w:hint="eastAsia"/>
          <w:b/>
          <w:color w:val="000000" w:themeColor="text1"/>
        </w:rPr>
        <w:t>課程</w:t>
      </w:r>
      <w:r w:rsidR="003214AB" w:rsidRPr="00FA7AEB">
        <w:rPr>
          <w:rFonts w:hint="eastAsia"/>
          <w:b/>
          <w:color w:val="000000" w:themeColor="text1"/>
        </w:rPr>
        <w:t>宜</w:t>
      </w:r>
      <w:r w:rsidRPr="00FA7AEB">
        <w:rPr>
          <w:rFonts w:hint="eastAsia"/>
          <w:b/>
          <w:color w:val="000000" w:themeColor="text1"/>
        </w:rPr>
        <w:t>植基於</w:t>
      </w:r>
      <w:proofErr w:type="gramEnd"/>
      <w:r w:rsidRPr="00FA7AEB">
        <w:rPr>
          <w:rFonts w:hint="eastAsia"/>
          <w:b/>
          <w:color w:val="000000" w:themeColor="text1"/>
        </w:rPr>
        <w:t>健全之校務、教務、行政與教學環境，始能維護實施品質，</w:t>
      </w:r>
      <w:proofErr w:type="gramStart"/>
      <w:r w:rsidRPr="00FA7AEB">
        <w:rPr>
          <w:rFonts w:hint="eastAsia"/>
          <w:b/>
          <w:color w:val="000000" w:themeColor="text1"/>
        </w:rPr>
        <w:t>爰</w:t>
      </w:r>
      <w:proofErr w:type="gramEnd"/>
      <w:r w:rsidRPr="00FA7AEB">
        <w:rPr>
          <w:rFonts w:hint="eastAsia"/>
          <w:b/>
          <w:color w:val="000000" w:themeColor="text1"/>
        </w:rPr>
        <w:t xml:space="preserve">為因應遠距教學及混成學習（Blended </w:t>
      </w:r>
      <w:r w:rsidRPr="00FA7AEB">
        <w:rPr>
          <w:b/>
          <w:color w:val="000000" w:themeColor="text1"/>
        </w:rPr>
        <w:t>l</w:t>
      </w:r>
      <w:r w:rsidRPr="00FA7AEB">
        <w:rPr>
          <w:rFonts w:hint="eastAsia"/>
          <w:b/>
          <w:color w:val="000000" w:themeColor="text1"/>
        </w:rPr>
        <w:t>earning）趨勢，</w:t>
      </w:r>
      <w:r w:rsidR="00845A2E" w:rsidRPr="00FA7AEB">
        <w:rPr>
          <w:rFonts w:hint="eastAsia"/>
          <w:b/>
          <w:color w:val="000000" w:themeColor="text1"/>
        </w:rPr>
        <w:t>相關缺失亟待教育部</w:t>
      </w:r>
      <w:proofErr w:type="gramStart"/>
      <w:r w:rsidR="00DA66A7" w:rsidRPr="00FA7AEB">
        <w:rPr>
          <w:rFonts w:hint="eastAsia"/>
          <w:b/>
          <w:color w:val="000000" w:themeColor="text1"/>
        </w:rPr>
        <w:t>賡</w:t>
      </w:r>
      <w:proofErr w:type="gramEnd"/>
      <w:r w:rsidR="00DA66A7" w:rsidRPr="00FA7AEB">
        <w:rPr>
          <w:rFonts w:hint="eastAsia"/>
          <w:b/>
          <w:color w:val="000000" w:themeColor="text1"/>
        </w:rPr>
        <w:t>續調查改進</w:t>
      </w:r>
      <w:r w:rsidR="00845A2E" w:rsidRPr="00FA7AEB">
        <w:rPr>
          <w:rFonts w:hint="eastAsia"/>
          <w:b/>
          <w:color w:val="000000" w:themeColor="text1"/>
        </w:rPr>
        <w:t>，</w:t>
      </w:r>
      <w:proofErr w:type="gramStart"/>
      <w:r w:rsidR="00E81D0C" w:rsidRPr="00FA7AEB">
        <w:rPr>
          <w:rFonts w:hint="eastAsia"/>
          <w:b/>
          <w:color w:val="000000" w:themeColor="text1"/>
        </w:rPr>
        <w:t>俾</w:t>
      </w:r>
      <w:proofErr w:type="gramEnd"/>
      <w:r w:rsidRPr="00FA7AEB">
        <w:rPr>
          <w:rFonts w:hint="eastAsia"/>
          <w:b/>
          <w:color w:val="000000" w:themeColor="text1"/>
        </w:rPr>
        <w:t>提升教育品質，確保受教權及國際競爭力</w:t>
      </w:r>
      <w:bookmarkEnd w:id="63"/>
    </w:p>
    <w:p w:rsidR="00BD6556" w:rsidRPr="00FA7AEB" w:rsidRDefault="00BD6556" w:rsidP="00FA0D0E">
      <w:pPr>
        <w:pStyle w:val="3"/>
        <w:ind w:leftChars="200"/>
        <w:rPr>
          <w:color w:val="000000" w:themeColor="text1"/>
        </w:rPr>
      </w:pPr>
      <w:r w:rsidRPr="00FA7AEB">
        <w:rPr>
          <w:rFonts w:hint="eastAsia"/>
          <w:color w:val="000000" w:themeColor="text1"/>
        </w:rPr>
        <w:t>按專科以上學校遠距教學實施辦法</w:t>
      </w:r>
      <w:r w:rsidR="00A93F72" w:rsidRPr="00FA7AEB">
        <w:rPr>
          <w:rFonts w:hint="eastAsia"/>
          <w:color w:val="000000" w:themeColor="text1"/>
        </w:rPr>
        <w:t>（下稱</w:t>
      </w:r>
      <w:r w:rsidR="00195517" w:rsidRPr="00FA7AEB">
        <w:rPr>
          <w:rFonts w:hint="eastAsia"/>
          <w:color w:val="000000" w:themeColor="text1"/>
        </w:rPr>
        <w:t>遠距教學實施辦法</w:t>
      </w:r>
      <w:r w:rsidR="00A93F72" w:rsidRPr="00FA7AEB">
        <w:rPr>
          <w:rFonts w:hint="eastAsia"/>
          <w:color w:val="000000" w:themeColor="text1"/>
        </w:rPr>
        <w:t>）</w:t>
      </w:r>
      <w:r w:rsidRPr="00FA7AEB">
        <w:rPr>
          <w:rFonts w:hint="eastAsia"/>
          <w:color w:val="000000" w:themeColor="text1"/>
        </w:rPr>
        <w:t>第3條規定略</w:t>
      </w:r>
      <w:proofErr w:type="gramStart"/>
      <w:r w:rsidRPr="00FA7AEB">
        <w:rPr>
          <w:rFonts w:hint="eastAsia"/>
          <w:color w:val="000000" w:themeColor="text1"/>
        </w:rPr>
        <w:t>以</w:t>
      </w:r>
      <w:proofErr w:type="gramEnd"/>
      <w:r w:rsidRPr="00FA7AEB">
        <w:rPr>
          <w:rFonts w:hint="eastAsia"/>
          <w:color w:val="000000" w:themeColor="text1"/>
        </w:rPr>
        <w:t>，專科以上學校實施遠距教學，應指定專責單位辦理，並得視課程需要，置助教協助教學或提供教材製作支援。</w:t>
      </w:r>
      <w:proofErr w:type="gramStart"/>
      <w:r w:rsidR="006E5AB8" w:rsidRPr="00FA7AEB">
        <w:rPr>
          <w:rFonts w:hint="eastAsia"/>
          <w:color w:val="000000" w:themeColor="text1"/>
        </w:rPr>
        <w:t>復按</w:t>
      </w:r>
      <w:r w:rsidRPr="00FA7AEB">
        <w:rPr>
          <w:rFonts w:hint="eastAsia"/>
          <w:color w:val="000000" w:themeColor="text1"/>
        </w:rPr>
        <w:t>同</w:t>
      </w:r>
      <w:proofErr w:type="gramEnd"/>
      <w:r w:rsidRPr="00FA7AEB">
        <w:rPr>
          <w:rFonts w:hint="eastAsia"/>
          <w:color w:val="000000" w:themeColor="text1"/>
        </w:rPr>
        <w:t>辦法第5條</w:t>
      </w:r>
      <w:r w:rsidR="00B86A93" w:rsidRPr="00FA7AEB">
        <w:rPr>
          <w:rFonts w:hint="eastAsia"/>
          <w:color w:val="000000" w:themeColor="text1"/>
        </w:rPr>
        <w:t>規定</w:t>
      </w:r>
      <w:r w:rsidRPr="00FA7AEB">
        <w:rPr>
          <w:rFonts w:hint="eastAsia"/>
          <w:color w:val="000000" w:themeColor="text1"/>
        </w:rPr>
        <w:t>略</w:t>
      </w:r>
      <w:proofErr w:type="gramStart"/>
      <w:r w:rsidRPr="00FA7AEB">
        <w:rPr>
          <w:rFonts w:hint="eastAsia"/>
          <w:color w:val="000000" w:themeColor="text1"/>
        </w:rPr>
        <w:t>以</w:t>
      </w:r>
      <w:proofErr w:type="gramEnd"/>
      <w:r w:rsidRPr="00FA7AEB">
        <w:rPr>
          <w:rFonts w:hint="eastAsia"/>
          <w:color w:val="000000" w:themeColor="text1"/>
        </w:rPr>
        <w:t>，學校實施遠距教學，應於具備教學實施、記錄學生學習情形及其他支援學習功能之學習管理系統為之。循其108年修法</w:t>
      </w:r>
      <w:r w:rsidR="00D332BF" w:rsidRPr="00FA7AEB">
        <w:rPr>
          <w:rFonts w:hint="eastAsia"/>
          <w:color w:val="000000" w:themeColor="text1"/>
        </w:rPr>
        <w:t>之</w:t>
      </w:r>
      <w:r w:rsidRPr="00FA7AEB">
        <w:rPr>
          <w:rFonts w:hint="eastAsia"/>
          <w:color w:val="000000" w:themeColor="text1"/>
        </w:rPr>
        <w:t>意旨略</w:t>
      </w:r>
      <w:proofErr w:type="gramStart"/>
      <w:r w:rsidRPr="00FA7AEB">
        <w:rPr>
          <w:rFonts w:hint="eastAsia"/>
          <w:color w:val="000000" w:themeColor="text1"/>
        </w:rPr>
        <w:t>以</w:t>
      </w:r>
      <w:proofErr w:type="gramEnd"/>
      <w:r w:rsidRPr="00FA7AEB">
        <w:rPr>
          <w:rFonts w:hint="eastAsia"/>
          <w:color w:val="000000" w:themeColor="text1"/>
        </w:rPr>
        <w:t>，考量</w:t>
      </w:r>
      <w:r w:rsidRPr="00FA7AEB">
        <w:rPr>
          <w:rFonts w:hint="eastAsia"/>
          <w:color w:val="000000" w:themeColor="text1"/>
          <w:u w:val="single"/>
        </w:rPr>
        <w:t>學校支持教師發展良好之遠距教學課程，其準備與實施所需投入之時間、人力等資源量能，並不亞於實體課程</w:t>
      </w:r>
      <w:r w:rsidRPr="00FA7AEB">
        <w:rPr>
          <w:rFonts w:hint="eastAsia"/>
          <w:color w:val="000000" w:themeColor="text1"/>
        </w:rPr>
        <w:t>，</w:t>
      </w:r>
      <w:r w:rsidRPr="00FA7AEB">
        <w:rPr>
          <w:rFonts w:hint="eastAsia"/>
          <w:color w:val="000000" w:themeColor="text1"/>
          <w:u w:val="single"/>
        </w:rPr>
        <w:t>開設遠距教學課程實應植基於健全之校</w:t>
      </w:r>
      <w:r w:rsidRPr="00FA7AEB">
        <w:rPr>
          <w:rFonts w:hint="eastAsia"/>
          <w:color w:val="000000" w:themeColor="text1"/>
          <w:u w:val="single"/>
        </w:rPr>
        <w:lastRenderedPageBreak/>
        <w:t>務、教務、行政與教學環境上，始能維護其實施品質</w:t>
      </w:r>
      <w:r w:rsidRPr="00FA7AEB">
        <w:rPr>
          <w:rFonts w:hint="eastAsia"/>
          <w:color w:val="000000" w:themeColor="text1"/>
        </w:rPr>
        <w:t>；基於</w:t>
      </w:r>
      <w:r w:rsidRPr="00FA7AEB">
        <w:rPr>
          <w:rFonts w:hint="eastAsia"/>
          <w:color w:val="000000" w:themeColor="text1"/>
          <w:u w:val="single"/>
        </w:rPr>
        <w:t>保障學生學習權及受教育權</w:t>
      </w:r>
      <w:r w:rsidRPr="00FA7AEB">
        <w:rPr>
          <w:rFonts w:hint="eastAsia"/>
          <w:color w:val="000000" w:themeColor="text1"/>
        </w:rPr>
        <w:t>，並維護我國遠距教學實施之正向發展，進而與國際接軌，</w:t>
      </w:r>
      <w:proofErr w:type="gramStart"/>
      <w:r w:rsidRPr="00FA7AEB">
        <w:rPr>
          <w:rFonts w:hint="eastAsia"/>
          <w:color w:val="000000" w:themeColor="text1"/>
        </w:rPr>
        <w:t>爰</w:t>
      </w:r>
      <w:proofErr w:type="gramEnd"/>
      <w:r w:rsidRPr="00FA7AEB">
        <w:rPr>
          <w:rFonts w:hint="eastAsia"/>
          <w:color w:val="000000" w:themeColor="text1"/>
        </w:rPr>
        <w:t>修正本辦法</w:t>
      </w:r>
      <w:r w:rsidR="000425F5" w:rsidRPr="00FA7AEB">
        <w:rPr>
          <w:rFonts w:hint="eastAsia"/>
          <w:color w:val="000000" w:themeColor="text1"/>
        </w:rPr>
        <w:t>等語</w:t>
      </w:r>
      <w:r w:rsidRPr="00FA7AEB">
        <w:rPr>
          <w:rFonts w:hint="eastAsia"/>
          <w:color w:val="000000" w:themeColor="text1"/>
        </w:rPr>
        <w:t>。</w:t>
      </w:r>
      <w:proofErr w:type="gramStart"/>
      <w:r w:rsidRPr="00FA7AEB">
        <w:rPr>
          <w:rFonts w:hint="eastAsia"/>
          <w:color w:val="000000" w:themeColor="text1"/>
        </w:rPr>
        <w:t>準</w:t>
      </w:r>
      <w:proofErr w:type="gramEnd"/>
      <w:r w:rsidRPr="00FA7AEB">
        <w:rPr>
          <w:rFonts w:hint="eastAsia"/>
          <w:color w:val="000000" w:themeColor="text1"/>
        </w:rPr>
        <w:t>此，近年為切合防疫需求，降低師生風險，並兼顧教師授課品質及學生學習成效，教育部前於</w:t>
      </w:r>
      <w:r w:rsidRPr="00FA7AEB">
        <w:rPr>
          <w:color w:val="000000" w:themeColor="text1"/>
        </w:rPr>
        <w:t>109</w:t>
      </w:r>
      <w:r w:rsidRPr="00FA7AEB">
        <w:rPr>
          <w:rFonts w:hint="eastAsia"/>
          <w:color w:val="000000" w:themeColor="text1"/>
        </w:rPr>
        <w:t>年</w:t>
      </w:r>
      <w:r w:rsidRPr="00FA7AEB">
        <w:rPr>
          <w:color w:val="000000" w:themeColor="text1"/>
        </w:rPr>
        <w:t>3</w:t>
      </w:r>
      <w:r w:rsidRPr="00FA7AEB">
        <w:rPr>
          <w:rFonts w:hint="eastAsia"/>
          <w:color w:val="000000" w:themeColor="text1"/>
        </w:rPr>
        <w:t>月</w:t>
      </w:r>
      <w:r w:rsidRPr="00FA7AEB">
        <w:rPr>
          <w:color w:val="000000" w:themeColor="text1"/>
        </w:rPr>
        <w:t>19</w:t>
      </w:r>
      <w:r w:rsidRPr="00FA7AEB">
        <w:rPr>
          <w:rFonts w:hint="eastAsia"/>
          <w:color w:val="000000" w:themeColor="text1"/>
        </w:rPr>
        <w:t>日通報</w:t>
      </w:r>
      <w:r w:rsidRPr="00FA7AEB">
        <w:rPr>
          <w:rFonts w:hint="eastAsia"/>
          <w:color w:val="000000" w:themeColor="text1"/>
          <w:u w:val="single"/>
        </w:rPr>
        <w:t>大專校院因應嚴重特殊傳染性肺炎</w:t>
      </w:r>
      <w:proofErr w:type="gramStart"/>
      <w:r w:rsidRPr="00FA7AEB">
        <w:rPr>
          <w:rFonts w:hint="eastAsia"/>
          <w:color w:val="000000" w:themeColor="text1"/>
          <w:u w:val="single"/>
        </w:rPr>
        <w:t>疫</w:t>
      </w:r>
      <w:proofErr w:type="gramEnd"/>
      <w:r w:rsidRPr="00FA7AEB">
        <w:rPr>
          <w:rFonts w:hint="eastAsia"/>
          <w:color w:val="000000" w:themeColor="text1"/>
          <w:u w:val="single"/>
        </w:rPr>
        <w:t>情</w:t>
      </w:r>
      <w:proofErr w:type="gramStart"/>
      <w:r w:rsidRPr="00FA7AEB">
        <w:rPr>
          <w:rFonts w:hint="eastAsia"/>
          <w:color w:val="000000" w:themeColor="text1"/>
          <w:u w:val="single"/>
        </w:rPr>
        <w:t>採</w:t>
      </w:r>
      <w:proofErr w:type="gramEnd"/>
      <w:r w:rsidRPr="00FA7AEB">
        <w:rPr>
          <w:rFonts w:hint="eastAsia"/>
          <w:color w:val="000000" w:themeColor="text1"/>
          <w:u w:val="single"/>
        </w:rPr>
        <w:t>遠距教學注意事項</w:t>
      </w:r>
      <w:r w:rsidRPr="00FA7AEB">
        <w:rPr>
          <w:rFonts w:hint="eastAsia"/>
          <w:color w:val="000000" w:themeColor="text1"/>
        </w:rPr>
        <w:t>，要求學校調整實體課程為遠距課程，應依上開辦法規定，</w:t>
      </w:r>
      <w:r w:rsidRPr="00FA7AEB">
        <w:rPr>
          <w:rFonts w:hint="eastAsia"/>
          <w:color w:val="000000" w:themeColor="text1"/>
          <w:u w:val="single"/>
        </w:rPr>
        <w:t>符合授課品質、學分</w:t>
      </w:r>
      <w:proofErr w:type="gramStart"/>
      <w:r w:rsidRPr="00FA7AEB">
        <w:rPr>
          <w:rFonts w:hint="eastAsia"/>
          <w:color w:val="000000" w:themeColor="text1"/>
          <w:u w:val="single"/>
        </w:rPr>
        <w:t>採</w:t>
      </w:r>
      <w:proofErr w:type="gramEnd"/>
      <w:r w:rsidRPr="00FA7AEB">
        <w:rPr>
          <w:rFonts w:hint="eastAsia"/>
          <w:color w:val="000000" w:themeColor="text1"/>
          <w:u w:val="single"/>
        </w:rPr>
        <w:t>計、教學設備與師資等相關規定</w:t>
      </w:r>
      <w:r w:rsidRPr="00FA7AEB">
        <w:rPr>
          <w:rFonts w:hint="eastAsia"/>
          <w:color w:val="000000" w:themeColor="text1"/>
        </w:rPr>
        <w:t>；另為確保學生學習成效，進行遠距教學時應注意</w:t>
      </w:r>
      <w:proofErr w:type="gramStart"/>
      <w:r w:rsidRPr="00FA7AEB">
        <w:rPr>
          <w:rFonts w:hint="eastAsia"/>
          <w:color w:val="000000" w:themeColor="text1"/>
        </w:rPr>
        <w:t>學生線上出席</w:t>
      </w:r>
      <w:proofErr w:type="gramEnd"/>
      <w:r w:rsidRPr="00FA7AEB">
        <w:rPr>
          <w:rFonts w:hint="eastAsia"/>
          <w:color w:val="000000" w:themeColor="text1"/>
        </w:rPr>
        <w:t>狀況、</w:t>
      </w:r>
      <w:proofErr w:type="gramStart"/>
      <w:r w:rsidRPr="00FA7AEB">
        <w:rPr>
          <w:rFonts w:hint="eastAsia"/>
          <w:color w:val="000000" w:themeColor="text1"/>
        </w:rPr>
        <w:t>觀課與</w:t>
      </w:r>
      <w:proofErr w:type="gramEnd"/>
      <w:r w:rsidRPr="00FA7AEB">
        <w:rPr>
          <w:rFonts w:hint="eastAsia"/>
          <w:color w:val="000000" w:themeColor="text1"/>
        </w:rPr>
        <w:t>討論情形、評量方式等各面向，並保留相關紀錄，以利未來稽考等情。</w:t>
      </w:r>
    </w:p>
    <w:p w:rsidR="00FE2BD1" w:rsidRPr="00FA7AEB" w:rsidRDefault="00FE2BD1" w:rsidP="00FE2BD1">
      <w:pPr>
        <w:pStyle w:val="3"/>
        <w:ind w:leftChars="200"/>
        <w:rPr>
          <w:color w:val="000000" w:themeColor="text1"/>
        </w:rPr>
      </w:pPr>
      <w:r w:rsidRPr="00FA7AEB">
        <w:rPr>
          <w:rFonts w:hint="eastAsia"/>
          <w:color w:val="000000" w:themeColor="text1"/>
        </w:rPr>
        <w:t>其次，依UNESCO之國際教育局（</w:t>
      </w:r>
      <w:r w:rsidRPr="00FA7AEB">
        <w:rPr>
          <w:color w:val="000000" w:themeColor="text1"/>
        </w:rPr>
        <w:t>International Bureau of Education</w:t>
      </w:r>
      <w:r w:rsidRPr="00FA7AEB">
        <w:rPr>
          <w:rFonts w:hint="eastAsia"/>
          <w:color w:val="000000" w:themeColor="text1"/>
        </w:rPr>
        <w:t>, IBE）定義</w:t>
      </w:r>
      <w:r w:rsidRPr="00FA7AEB">
        <w:rPr>
          <w:rStyle w:val="aff"/>
          <w:color w:val="000000" w:themeColor="text1"/>
        </w:rPr>
        <w:footnoteReference w:id="13"/>
      </w:r>
      <w:r w:rsidRPr="00FA7AEB">
        <w:rPr>
          <w:rFonts w:hint="eastAsia"/>
          <w:color w:val="000000" w:themeColor="text1"/>
        </w:rPr>
        <w:t>，</w:t>
      </w:r>
      <w:r w:rsidRPr="00FA7AEB">
        <w:rPr>
          <w:rFonts w:hint="eastAsia"/>
          <w:color w:val="000000" w:themeColor="text1"/>
          <w:u w:val="single"/>
        </w:rPr>
        <w:t xml:space="preserve">「混成學習」（Blended </w:t>
      </w:r>
      <w:r w:rsidRPr="00FA7AEB">
        <w:rPr>
          <w:color w:val="000000" w:themeColor="text1"/>
          <w:u w:val="single"/>
        </w:rPr>
        <w:t>l</w:t>
      </w:r>
      <w:r w:rsidRPr="00FA7AEB">
        <w:rPr>
          <w:rFonts w:hint="eastAsia"/>
          <w:color w:val="000000" w:themeColor="text1"/>
          <w:u w:val="single"/>
        </w:rPr>
        <w:t>earning）係指在課堂內外使用一種以上</w:t>
      </w:r>
      <w:r w:rsidR="0087589B" w:rsidRPr="00FA7AEB">
        <w:rPr>
          <w:rFonts w:hint="eastAsia"/>
          <w:color w:val="000000" w:themeColor="text1"/>
          <w:u w:val="single"/>
        </w:rPr>
        <w:t>之</w:t>
      </w:r>
      <w:r w:rsidRPr="00FA7AEB">
        <w:rPr>
          <w:rFonts w:hint="eastAsia"/>
          <w:color w:val="000000" w:themeColor="text1"/>
          <w:u w:val="single"/>
        </w:rPr>
        <w:t>教學或培訓方法，結合實體學習（</w:t>
      </w:r>
      <w:r w:rsidRPr="00FA7AEB">
        <w:rPr>
          <w:color w:val="000000" w:themeColor="text1"/>
          <w:u w:val="single"/>
        </w:rPr>
        <w:t>face-to-face</w:t>
      </w:r>
      <w:r w:rsidRPr="00FA7AEB">
        <w:rPr>
          <w:rFonts w:hint="eastAsia"/>
          <w:color w:val="000000" w:themeColor="text1"/>
          <w:u w:val="single"/>
        </w:rPr>
        <w:t>）、電腦遠</w:t>
      </w:r>
      <w:proofErr w:type="gramStart"/>
      <w:r w:rsidRPr="00FA7AEB">
        <w:rPr>
          <w:rFonts w:hint="eastAsia"/>
          <w:color w:val="000000" w:themeColor="text1"/>
          <w:u w:val="single"/>
        </w:rPr>
        <w:t>距或線上</w:t>
      </w:r>
      <w:proofErr w:type="gramEnd"/>
      <w:r w:rsidRPr="00FA7AEB">
        <w:rPr>
          <w:rFonts w:hint="eastAsia"/>
          <w:color w:val="000000" w:themeColor="text1"/>
          <w:u w:val="single"/>
        </w:rPr>
        <w:t>（</w:t>
      </w:r>
      <w:r w:rsidRPr="00FA7AEB">
        <w:rPr>
          <w:color w:val="000000" w:themeColor="text1"/>
          <w:u w:val="single"/>
        </w:rPr>
        <w:t>computer mediated</w:t>
      </w:r>
      <w:r w:rsidRPr="00FA7AEB">
        <w:rPr>
          <w:rFonts w:hint="eastAsia"/>
          <w:color w:val="000000" w:themeColor="text1"/>
          <w:u w:val="single"/>
        </w:rPr>
        <w:t>）</w:t>
      </w:r>
      <w:r w:rsidRPr="00FA7AEB">
        <w:rPr>
          <w:rFonts w:hint="eastAsia"/>
          <w:color w:val="000000" w:themeColor="text1"/>
        </w:rPr>
        <w:t>等。另依國家教育</w:t>
      </w:r>
      <w:r w:rsidR="00D052C0" w:rsidRPr="00FA7AEB">
        <w:rPr>
          <w:rFonts w:hint="eastAsia"/>
          <w:color w:val="000000" w:themeColor="text1"/>
        </w:rPr>
        <w:t>研究院</w:t>
      </w:r>
      <w:r w:rsidR="00D77B1D" w:rsidRPr="00FA7AEB">
        <w:rPr>
          <w:rFonts w:hint="eastAsia"/>
          <w:color w:val="000000" w:themeColor="text1"/>
        </w:rPr>
        <w:t>《樂詞網》</w:t>
      </w:r>
      <w:r w:rsidRPr="00FA7AEB">
        <w:rPr>
          <w:rStyle w:val="aff"/>
          <w:color w:val="000000" w:themeColor="text1"/>
        </w:rPr>
        <w:footnoteReference w:id="14"/>
      </w:r>
      <w:r w:rsidRPr="00FA7AEB">
        <w:rPr>
          <w:rFonts w:hint="eastAsia"/>
          <w:color w:val="000000" w:themeColor="text1"/>
        </w:rPr>
        <w:t>載明略</w:t>
      </w:r>
      <w:proofErr w:type="gramStart"/>
      <w:r w:rsidRPr="00FA7AEB">
        <w:rPr>
          <w:rFonts w:hint="eastAsia"/>
          <w:color w:val="000000" w:themeColor="text1"/>
        </w:rPr>
        <w:t>以</w:t>
      </w:r>
      <w:proofErr w:type="gramEnd"/>
      <w:r w:rsidRPr="00FA7AEB">
        <w:rPr>
          <w:rFonts w:hint="eastAsia"/>
          <w:color w:val="000000" w:themeColor="text1"/>
        </w:rPr>
        <w:t>，</w:t>
      </w:r>
      <w:r w:rsidRPr="00FA7AEB">
        <w:rPr>
          <w:rFonts w:hint="eastAsia"/>
          <w:color w:val="000000" w:themeColor="text1"/>
          <w:u w:val="single"/>
        </w:rPr>
        <w:t>「混成學習」</w:t>
      </w:r>
      <w:r w:rsidR="008E5814" w:rsidRPr="00FA7AEB">
        <w:rPr>
          <w:rFonts w:hint="eastAsia"/>
          <w:color w:val="000000" w:themeColor="text1"/>
          <w:u w:val="single"/>
        </w:rPr>
        <w:t>基本上為結合傳統實體面對面（face-to-face）上課方式及遠距教育課程（distance education），學習者可以彈性依時間及學習速度來進行學習的一種教學模式</w:t>
      </w:r>
      <w:r w:rsidR="00D823EE" w:rsidRPr="00FA7AEB">
        <w:rPr>
          <w:rFonts w:hint="eastAsia"/>
          <w:color w:val="000000" w:themeColor="text1"/>
          <w:u w:val="single"/>
        </w:rPr>
        <w:t>；</w:t>
      </w:r>
      <w:r w:rsidR="008E5814" w:rsidRPr="00FA7AEB">
        <w:rPr>
          <w:rFonts w:hint="eastAsia"/>
          <w:color w:val="000000" w:themeColor="text1"/>
          <w:u w:val="single"/>
        </w:rPr>
        <w:t>廣義則泛指結合應用不同的教學策略、教學方法、教學媒體、教學科技的一種教學模式，涵蓋同步（synchronous）與非同步（asynchronous）學習的一連串學習活動。</w:t>
      </w:r>
      <w:r w:rsidRPr="00FA7AEB">
        <w:rPr>
          <w:rFonts w:hint="eastAsia"/>
          <w:color w:val="000000" w:themeColor="text1"/>
          <w:u w:val="single"/>
        </w:rPr>
        <w:t>其中，同步與非同步的虛擬合作，如：</w:t>
      </w:r>
      <w:proofErr w:type="gramStart"/>
      <w:r w:rsidRPr="00FA7AEB">
        <w:rPr>
          <w:rFonts w:hint="eastAsia"/>
          <w:color w:val="000000" w:themeColor="text1"/>
          <w:u w:val="single"/>
        </w:rPr>
        <w:t>線上即時</w:t>
      </w:r>
      <w:proofErr w:type="gramEnd"/>
      <w:r w:rsidRPr="00FA7AEB">
        <w:rPr>
          <w:rFonts w:hint="eastAsia"/>
          <w:color w:val="000000" w:themeColor="text1"/>
          <w:u w:val="single"/>
        </w:rPr>
        <w:t>的課程、</w:t>
      </w:r>
      <w:r w:rsidRPr="00FA7AEB">
        <w:rPr>
          <w:rFonts w:hint="eastAsia"/>
          <w:color w:val="000000" w:themeColor="text1"/>
          <w:u w:val="single"/>
        </w:rPr>
        <w:lastRenderedPageBreak/>
        <w:t>討論、指導，</w:t>
      </w:r>
      <w:proofErr w:type="gramStart"/>
      <w:r w:rsidRPr="00FA7AEB">
        <w:rPr>
          <w:rFonts w:hint="eastAsia"/>
          <w:color w:val="000000" w:themeColor="text1"/>
          <w:u w:val="single"/>
        </w:rPr>
        <w:t>及線上即時</w:t>
      </w:r>
      <w:proofErr w:type="gramEnd"/>
      <w:r w:rsidRPr="00FA7AEB">
        <w:rPr>
          <w:rFonts w:hint="eastAsia"/>
          <w:color w:val="000000" w:themeColor="text1"/>
          <w:u w:val="single"/>
        </w:rPr>
        <w:t>訊息等</w:t>
      </w:r>
      <w:r w:rsidRPr="00FA7AEB">
        <w:rPr>
          <w:rFonts w:hint="eastAsia"/>
          <w:color w:val="000000" w:themeColor="text1"/>
        </w:rPr>
        <w:t>。顯見，我國高等教育在</w:t>
      </w:r>
      <w:proofErr w:type="gramStart"/>
      <w:r w:rsidRPr="00FA7AEB">
        <w:rPr>
          <w:rFonts w:hint="eastAsia"/>
          <w:color w:val="000000" w:themeColor="text1"/>
        </w:rPr>
        <w:t>疫情後</w:t>
      </w:r>
      <w:proofErr w:type="gramEnd"/>
      <w:r w:rsidR="00463B33" w:rsidRPr="00FA7AEB">
        <w:rPr>
          <w:rFonts w:hint="eastAsia"/>
          <w:color w:val="000000" w:themeColor="text1"/>
        </w:rPr>
        <w:t>，及因應國際趨勢</w:t>
      </w:r>
      <w:r w:rsidRPr="00FA7AEB">
        <w:rPr>
          <w:rFonts w:hint="eastAsia"/>
          <w:color w:val="000000" w:themeColor="text1"/>
        </w:rPr>
        <w:t>，除傳統實體課程</w:t>
      </w:r>
      <w:proofErr w:type="gramStart"/>
      <w:r w:rsidRPr="00FA7AEB">
        <w:rPr>
          <w:rFonts w:hint="eastAsia"/>
          <w:color w:val="000000" w:themeColor="text1"/>
        </w:rPr>
        <w:t>以外，</w:t>
      </w:r>
      <w:proofErr w:type="gramEnd"/>
      <w:r w:rsidRPr="00FA7AEB">
        <w:rPr>
          <w:rFonts w:hint="eastAsia"/>
          <w:color w:val="000000" w:themeColor="text1"/>
        </w:rPr>
        <w:t>更擴大實施「混成學習」等</w:t>
      </w:r>
      <w:r w:rsidR="00AC4D66" w:rsidRPr="00FA7AEB">
        <w:rPr>
          <w:rFonts w:hint="eastAsia"/>
          <w:color w:val="000000" w:themeColor="text1"/>
        </w:rPr>
        <w:t>教學模式</w:t>
      </w:r>
      <w:r w:rsidRPr="00FA7AEB">
        <w:rPr>
          <w:rFonts w:hint="eastAsia"/>
          <w:color w:val="000000" w:themeColor="text1"/>
        </w:rPr>
        <w:t>型態。</w:t>
      </w:r>
    </w:p>
    <w:p w:rsidR="00D90F4B" w:rsidRPr="00FA7AEB" w:rsidRDefault="00D90F4B" w:rsidP="00D90F4B">
      <w:pPr>
        <w:pStyle w:val="3"/>
        <w:ind w:leftChars="200"/>
        <w:rPr>
          <w:color w:val="000000" w:themeColor="text1"/>
        </w:rPr>
      </w:pPr>
      <w:proofErr w:type="gramStart"/>
      <w:r w:rsidRPr="00FA7AEB">
        <w:rPr>
          <w:rFonts w:hint="eastAsia"/>
          <w:color w:val="000000" w:themeColor="text1"/>
        </w:rPr>
        <w:t>另</w:t>
      </w:r>
      <w:proofErr w:type="gramEnd"/>
      <w:r w:rsidRPr="00FA7AEB">
        <w:rPr>
          <w:rFonts w:hint="eastAsia"/>
          <w:color w:val="000000" w:themeColor="text1"/>
        </w:rPr>
        <w:t>，教育部依中央流行</w:t>
      </w:r>
      <w:proofErr w:type="gramStart"/>
      <w:r w:rsidRPr="00FA7AEB">
        <w:rPr>
          <w:rFonts w:hint="eastAsia"/>
          <w:color w:val="000000" w:themeColor="text1"/>
        </w:rPr>
        <w:t>疫</w:t>
      </w:r>
      <w:proofErr w:type="gramEnd"/>
      <w:r w:rsidRPr="00FA7AEB">
        <w:rPr>
          <w:rFonts w:hint="eastAsia"/>
          <w:color w:val="000000" w:themeColor="text1"/>
        </w:rPr>
        <w:t>情指揮中心宣布自110年5月19日起至5月28日提升全國COVID-19</w:t>
      </w:r>
      <w:proofErr w:type="gramStart"/>
      <w:r w:rsidRPr="00FA7AEB">
        <w:rPr>
          <w:rFonts w:hint="eastAsia"/>
          <w:color w:val="000000" w:themeColor="text1"/>
        </w:rPr>
        <w:t>疫情到</w:t>
      </w:r>
      <w:proofErr w:type="gramEnd"/>
      <w:r w:rsidRPr="00FA7AEB">
        <w:rPr>
          <w:rFonts w:hint="eastAsia"/>
          <w:color w:val="000000" w:themeColor="text1"/>
        </w:rPr>
        <w:t>三級警戒，前於110年5月21日函請大專校院配合強化防疫措施及停止到校上課配套措施，以降低校園群聚感染之風險，其中，</w:t>
      </w:r>
      <w:proofErr w:type="gramStart"/>
      <w:r w:rsidRPr="00FA7AEB">
        <w:rPr>
          <w:rFonts w:hint="eastAsia"/>
          <w:color w:val="000000" w:themeColor="text1"/>
          <w:u w:val="single"/>
        </w:rPr>
        <w:t>線上學習</w:t>
      </w:r>
      <w:proofErr w:type="gramEnd"/>
      <w:r w:rsidRPr="00FA7AEB">
        <w:rPr>
          <w:rFonts w:hint="eastAsia"/>
          <w:color w:val="000000" w:themeColor="text1"/>
          <w:u w:val="single"/>
        </w:rPr>
        <w:t>相關措施</w:t>
      </w:r>
      <w:r w:rsidR="000E0AE6" w:rsidRPr="00FA7AEB">
        <w:rPr>
          <w:rFonts w:hint="eastAsia"/>
          <w:color w:val="000000" w:themeColor="text1"/>
          <w:u w:val="single"/>
        </w:rPr>
        <w:t>略</w:t>
      </w:r>
      <w:proofErr w:type="gramStart"/>
      <w:r w:rsidR="000E0AE6" w:rsidRPr="00FA7AEB">
        <w:rPr>
          <w:rFonts w:hint="eastAsia"/>
          <w:color w:val="000000" w:themeColor="text1"/>
          <w:u w:val="single"/>
        </w:rPr>
        <w:t>以</w:t>
      </w:r>
      <w:proofErr w:type="gramEnd"/>
      <w:r w:rsidRPr="00FA7AEB">
        <w:rPr>
          <w:rFonts w:hint="eastAsia"/>
          <w:color w:val="000000" w:themeColor="text1"/>
          <w:u w:val="single"/>
        </w:rPr>
        <w:t>，學校應盤點校內資訊設備並備</w:t>
      </w:r>
      <w:proofErr w:type="gramStart"/>
      <w:r w:rsidRPr="00FA7AEB">
        <w:rPr>
          <w:rFonts w:hint="eastAsia"/>
          <w:color w:val="000000" w:themeColor="text1"/>
          <w:u w:val="single"/>
        </w:rPr>
        <w:t>妥線上</w:t>
      </w:r>
      <w:proofErr w:type="gramEnd"/>
      <w:r w:rsidRPr="00FA7AEB">
        <w:rPr>
          <w:rFonts w:hint="eastAsia"/>
          <w:color w:val="000000" w:themeColor="text1"/>
          <w:u w:val="single"/>
        </w:rPr>
        <w:t>學習所需相關資訊設備(如平板、</w:t>
      </w:r>
      <w:proofErr w:type="gramStart"/>
      <w:r w:rsidRPr="00FA7AEB">
        <w:rPr>
          <w:rFonts w:hint="eastAsia"/>
          <w:color w:val="000000" w:themeColor="text1"/>
          <w:u w:val="single"/>
        </w:rPr>
        <w:t>筆電</w:t>
      </w:r>
      <w:proofErr w:type="gramEnd"/>
      <w:r w:rsidRPr="00FA7AEB">
        <w:rPr>
          <w:rFonts w:hint="eastAsia"/>
          <w:color w:val="000000" w:themeColor="text1"/>
          <w:u w:val="single"/>
        </w:rPr>
        <w:t>、行動網卡</w:t>
      </w:r>
      <w:proofErr w:type="gramStart"/>
      <w:r w:rsidRPr="00FA7AEB">
        <w:rPr>
          <w:rFonts w:hint="eastAsia"/>
          <w:color w:val="000000" w:themeColor="text1"/>
          <w:u w:val="single"/>
        </w:rPr>
        <w:t>）</w:t>
      </w:r>
      <w:proofErr w:type="gramEnd"/>
      <w:r w:rsidRPr="00FA7AEB">
        <w:rPr>
          <w:rFonts w:hint="eastAsia"/>
          <w:color w:val="000000" w:themeColor="text1"/>
          <w:u w:val="single"/>
        </w:rPr>
        <w:t>，協助教師所需</w:t>
      </w:r>
      <w:proofErr w:type="gramStart"/>
      <w:r w:rsidRPr="00FA7AEB">
        <w:rPr>
          <w:rFonts w:hint="eastAsia"/>
          <w:color w:val="000000" w:themeColor="text1"/>
          <w:u w:val="single"/>
        </w:rPr>
        <w:t>之線上學習</w:t>
      </w:r>
      <w:proofErr w:type="gramEnd"/>
      <w:r w:rsidRPr="00FA7AEB">
        <w:rPr>
          <w:rFonts w:hint="eastAsia"/>
          <w:color w:val="000000" w:themeColor="text1"/>
          <w:u w:val="single"/>
        </w:rPr>
        <w:t>設備、網路及學習課程資源，並提供缺乏資訊設備的師生借用，並以弱勢家庭學生為優先</w:t>
      </w:r>
      <w:r w:rsidRPr="00FA7AEB">
        <w:rPr>
          <w:rFonts w:hint="eastAsia"/>
          <w:color w:val="000000" w:themeColor="text1"/>
        </w:rPr>
        <w:t>；另學校可評估網路頻寬及設備等資源情形，安排教師到校或</w:t>
      </w:r>
      <w:proofErr w:type="gramStart"/>
      <w:r w:rsidRPr="00FA7AEB">
        <w:rPr>
          <w:rFonts w:hint="eastAsia"/>
          <w:color w:val="000000" w:themeColor="text1"/>
        </w:rPr>
        <w:t>居家線上教學</w:t>
      </w:r>
      <w:proofErr w:type="gramEnd"/>
      <w:r w:rsidRPr="00FA7AEB">
        <w:rPr>
          <w:rFonts w:hint="eastAsia"/>
          <w:color w:val="000000" w:themeColor="text1"/>
        </w:rPr>
        <w:t>，</w:t>
      </w:r>
      <w:r w:rsidRPr="00FA7AEB">
        <w:rPr>
          <w:rFonts w:hint="eastAsia"/>
          <w:color w:val="000000" w:themeColor="text1"/>
          <w:u w:val="single"/>
        </w:rPr>
        <w:t>可</w:t>
      </w:r>
      <w:proofErr w:type="gramStart"/>
      <w:r w:rsidRPr="00FA7AEB">
        <w:rPr>
          <w:rFonts w:hint="eastAsia"/>
          <w:color w:val="000000" w:themeColor="text1"/>
          <w:u w:val="single"/>
        </w:rPr>
        <w:t>採</w:t>
      </w:r>
      <w:proofErr w:type="gramEnd"/>
      <w:r w:rsidRPr="00FA7AEB">
        <w:rPr>
          <w:rFonts w:hint="eastAsia"/>
          <w:color w:val="000000" w:themeColor="text1"/>
          <w:u w:val="single"/>
        </w:rPr>
        <w:t>同步、非同步或</w:t>
      </w:r>
      <w:proofErr w:type="gramStart"/>
      <w:r w:rsidRPr="00FA7AEB">
        <w:rPr>
          <w:rFonts w:hint="eastAsia"/>
          <w:color w:val="000000" w:themeColor="text1"/>
          <w:u w:val="single"/>
        </w:rPr>
        <w:t>混成線上教學</w:t>
      </w:r>
      <w:proofErr w:type="gramEnd"/>
      <w:r w:rsidRPr="00FA7AEB">
        <w:rPr>
          <w:rFonts w:hint="eastAsia"/>
          <w:color w:val="000000" w:themeColor="text1"/>
          <w:u w:val="single"/>
        </w:rPr>
        <w:t>方式</w:t>
      </w:r>
      <w:r w:rsidRPr="00FA7AEB">
        <w:rPr>
          <w:rFonts w:hint="eastAsia"/>
          <w:color w:val="000000" w:themeColor="text1"/>
        </w:rPr>
        <w:t>，並善用各項數位學習工具及影片等資源。基此，為結合不同教學方式及型態，大專校院</w:t>
      </w:r>
      <w:proofErr w:type="gramStart"/>
      <w:r w:rsidRPr="00FA7AEB">
        <w:rPr>
          <w:rFonts w:hint="eastAsia"/>
          <w:color w:val="000000" w:themeColor="text1"/>
        </w:rPr>
        <w:t>對於線上學習</w:t>
      </w:r>
      <w:proofErr w:type="gramEnd"/>
      <w:r w:rsidRPr="00FA7AEB">
        <w:rPr>
          <w:rFonts w:hint="eastAsia"/>
          <w:color w:val="000000" w:themeColor="text1"/>
        </w:rPr>
        <w:t>所需相關設備及網路之建置，及教師</w:t>
      </w:r>
      <w:r w:rsidR="00CD0942" w:rsidRPr="00FA7AEB">
        <w:rPr>
          <w:rFonts w:hint="eastAsia"/>
          <w:color w:val="000000" w:themeColor="text1"/>
        </w:rPr>
        <w:t>教學</w:t>
      </w:r>
      <w:r w:rsidRPr="00FA7AEB">
        <w:rPr>
          <w:rFonts w:hint="eastAsia"/>
          <w:color w:val="000000" w:themeColor="text1"/>
        </w:rPr>
        <w:t>資源配置等，允為重要配套措施。</w:t>
      </w:r>
    </w:p>
    <w:p w:rsidR="00BD6556" w:rsidRPr="00FA7AEB" w:rsidRDefault="00BD6556" w:rsidP="00185AC4">
      <w:pPr>
        <w:pStyle w:val="3"/>
        <w:ind w:leftChars="200"/>
        <w:rPr>
          <w:color w:val="000000" w:themeColor="text1"/>
        </w:rPr>
      </w:pPr>
      <w:proofErr w:type="gramStart"/>
      <w:r w:rsidRPr="00FA7AEB">
        <w:rPr>
          <w:rFonts w:hint="eastAsia"/>
          <w:color w:val="000000" w:themeColor="text1"/>
        </w:rPr>
        <w:t>惟查</w:t>
      </w:r>
      <w:proofErr w:type="gramEnd"/>
      <w:r w:rsidRPr="00FA7AEB">
        <w:rPr>
          <w:rFonts w:hint="eastAsia"/>
          <w:color w:val="000000" w:themeColor="text1"/>
        </w:rPr>
        <w:t>，有關</w:t>
      </w:r>
      <w:r w:rsidR="005B12C2" w:rsidRPr="00FA7AEB">
        <w:rPr>
          <w:rFonts w:hint="eastAsia"/>
          <w:color w:val="000000" w:themeColor="text1"/>
        </w:rPr>
        <w:t>近年</w:t>
      </w:r>
      <w:proofErr w:type="gramStart"/>
      <w:r w:rsidRPr="00FA7AEB">
        <w:rPr>
          <w:rFonts w:hint="eastAsia"/>
          <w:color w:val="000000" w:themeColor="text1"/>
        </w:rPr>
        <w:t>疫</w:t>
      </w:r>
      <w:proofErr w:type="gramEnd"/>
      <w:r w:rsidRPr="00FA7AEB">
        <w:rPr>
          <w:rFonts w:hint="eastAsia"/>
          <w:color w:val="000000" w:themeColor="text1"/>
        </w:rPr>
        <w:t>情開始後，各公私立大專校院陸續</w:t>
      </w:r>
      <w:r w:rsidR="00BB704E" w:rsidRPr="00FA7AEB">
        <w:rPr>
          <w:rFonts w:hint="eastAsia"/>
          <w:color w:val="000000" w:themeColor="text1"/>
        </w:rPr>
        <w:t>面臨</w:t>
      </w:r>
      <w:proofErr w:type="gramStart"/>
      <w:r w:rsidRPr="00FA7AEB">
        <w:rPr>
          <w:rFonts w:hint="eastAsia"/>
          <w:color w:val="000000" w:themeColor="text1"/>
        </w:rPr>
        <w:t>實施線上遠</w:t>
      </w:r>
      <w:proofErr w:type="gramEnd"/>
      <w:r w:rsidRPr="00FA7AEB">
        <w:rPr>
          <w:rFonts w:hint="eastAsia"/>
          <w:color w:val="000000" w:themeColor="text1"/>
        </w:rPr>
        <w:t>距教學</w:t>
      </w:r>
      <w:r w:rsidR="002F5C9F" w:rsidRPr="00FA7AEB">
        <w:rPr>
          <w:rFonts w:hint="eastAsia"/>
          <w:color w:val="000000" w:themeColor="text1"/>
        </w:rPr>
        <w:t>問題</w:t>
      </w:r>
      <w:r w:rsidRPr="00FA7AEB">
        <w:rPr>
          <w:rFonts w:hint="eastAsia"/>
          <w:color w:val="000000" w:themeColor="text1"/>
        </w:rPr>
        <w:t>，經調查146校之現況及意見發現，</w:t>
      </w:r>
      <w:r w:rsidRPr="00FA7AEB">
        <w:rPr>
          <w:rFonts w:hint="eastAsia"/>
          <w:color w:val="000000" w:themeColor="text1"/>
          <w:u w:val="single"/>
        </w:rPr>
        <w:t>其中約僅17校表示無相關困境</w:t>
      </w:r>
      <w:r w:rsidRPr="00FA7AEB">
        <w:rPr>
          <w:rFonts w:hint="eastAsia"/>
          <w:color w:val="000000" w:themeColor="text1"/>
        </w:rPr>
        <w:t>，餘所提各項問題</w:t>
      </w:r>
      <w:proofErr w:type="gramStart"/>
      <w:r w:rsidRPr="00FA7AEB">
        <w:rPr>
          <w:rFonts w:hint="eastAsia"/>
          <w:color w:val="000000" w:themeColor="text1"/>
        </w:rPr>
        <w:t>茲綜整</w:t>
      </w:r>
      <w:r w:rsidR="00D41650" w:rsidRPr="00FA7AEB">
        <w:rPr>
          <w:rFonts w:hint="eastAsia"/>
          <w:color w:val="000000" w:themeColor="text1"/>
        </w:rPr>
        <w:t>如</w:t>
      </w:r>
      <w:proofErr w:type="gramEnd"/>
      <w:r w:rsidR="00D41650" w:rsidRPr="00FA7AEB">
        <w:rPr>
          <w:rFonts w:hint="eastAsia"/>
          <w:color w:val="000000" w:themeColor="text1"/>
        </w:rPr>
        <w:t>下述及列表</w:t>
      </w:r>
      <w:r w:rsidRPr="00FA7AEB">
        <w:rPr>
          <w:rFonts w:hint="eastAsia"/>
          <w:color w:val="000000" w:themeColor="text1"/>
        </w:rPr>
        <w:t>：</w:t>
      </w:r>
    </w:p>
    <w:p w:rsidR="00BD6556" w:rsidRPr="00FA7AEB" w:rsidRDefault="00BD6556" w:rsidP="00DD5D3F">
      <w:pPr>
        <w:pStyle w:val="4"/>
        <w:rPr>
          <w:color w:val="000000" w:themeColor="text1"/>
        </w:rPr>
      </w:pPr>
      <w:r w:rsidRPr="00FA7AEB">
        <w:rPr>
          <w:rFonts w:hint="eastAsia"/>
          <w:color w:val="000000" w:themeColor="text1"/>
        </w:rPr>
        <w:t>教師不易</w:t>
      </w:r>
      <w:proofErr w:type="gramStart"/>
      <w:r w:rsidRPr="00FA7AEB">
        <w:rPr>
          <w:rFonts w:hint="eastAsia"/>
          <w:color w:val="000000" w:themeColor="text1"/>
        </w:rPr>
        <w:t>兼顧線上教學</w:t>
      </w:r>
      <w:proofErr w:type="gramEnd"/>
      <w:r w:rsidRPr="00FA7AEB">
        <w:rPr>
          <w:rFonts w:hint="eastAsia"/>
          <w:color w:val="000000" w:themeColor="text1"/>
        </w:rPr>
        <w:t>平</w:t>
      </w:r>
      <w:proofErr w:type="gramStart"/>
      <w:r w:rsidRPr="00FA7AEB">
        <w:rPr>
          <w:rFonts w:hint="eastAsia"/>
          <w:color w:val="000000" w:themeColor="text1"/>
        </w:rPr>
        <w:t>臺</w:t>
      </w:r>
      <w:proofErr w:type="gramEnd"/>
      <w:r w:rsidRPr="00FA7AEB">
        <w:rPr>
          <w:rFonts w:hint="eastAsia"/>
          <w:color w:val="000000" w:themeColor="text1"/>
        </w:rPr>
        <w:t>操作及教學：</w:t>
      </w:r>
    </w:p>
    <w:p w:rsidR="00BD6556" w:rsidRPr="00FA7AEB" w:rsidRDefault="00BD6556" w:rsidP="00941D75">
      <w:pPr>
        <w:pStyle w:val="5"/>
        <w:rPr>
          <w:color w:val="000000" w:themeColor="text1"/>
        </w:rPr>
      </w:pPr>
      <w:r w:rsidRPr="00FA7AEB">
        <w:rPr>
          <w:rFonts w:hint="eastAsia"/>
          <w:color w:val="000000" w:themeColor="text1"/>
        </w:rPr>
        <w:t>教師短時間內改變教學方式，</w:t>
      </w:r>
      <w:proofErr w:type="gramStart"/>
      <w:r w:rsidRPr="00FA7AEB">
        <w:rPr>
          <w:rFonts w:hint="eastAsia"/>
          <w:color w:val="000000" w:themeColor="text1"/>
        </w:rPr>
        <w:t>熟悉線上</w:t>
      </w:r>
      <w:proofErr w:type="gramEnd"/>
      <w:r w:rsidRPr="00FA7AEB">
        <w:rPr>
          <w:rFonts w:hint="eastAsia"/>
          <w:color w:val="000000" w:themeColor="text1"/>
        </w:rPr>
        <w:t>教學平</w:t>
      </w:r>
      <w:proofErr w:type="gramStart"/>
      <w:r w:rsidRPr="00FA7AEB">
        <w:rPr>
          <w:rFonts w:hint="eastAsia"/>
          <w:color w:val="000000" w:themeColor="text1"/>
        </w:rPr>
        <w:t>臺</w:t>
      </w:r>
      <w:proofErr w:type="gramEnd"/>
      <w:r w:rsidRPr="00FA7AEB">
        <w:rPr>
          <w:rFonts w:hint="eastAsia"/>
          <w:color w:val="000000" w:themeColor="text1"/>
        </w:rPr>
        <w:t>並重新</w:t>
      </w:r>
      <w:proofErr w:type="gramStart"/>
      <w:r w:rsidRPr="00FA7AEB">
        <w:rPr>
          <w:rFonts w:hint="eastAsia"/>
          <w:color w:val="000000" w:themeColor="text1"/>
        </w:rPr>
        <w:t>編撰線上教材</w:t>
      </w:r>
      <w:proofErr w:type="gramEnd"/>
      <w:r w:rsidRPr="00FA7AEB">
        <w:rPr>
          <w:rFonts w:hint="eastAsia"/>
          <w:color w:val="000000" w:themeColor="text1"/>
        </w:rPr>
        <w:t>及規劃學習成效評量，且需符合</w:t>
      </w:r>
      <w:r w:rsidR="00195517" w:rsidRPr="00FA7AEB">
        <w:rPr>
          <w:rFonts w:hint="eastAsia"/>
          <w:color w:val="000000" w:themeColor="text1"/>
        </w:rPr>
        <w:t>遠距教學實施辦法</w:t>
      </w:r>
      <w:r w:rsidRPr="00FA7AEB">
        <w:rPr>
          <w:rFonts w:hint="eastAsia"/>
          <w:color w:val="000000" w:themeColor="text1"/>
        </w:rPr>
        <w:t>之相關規定，</w:t>
      </w:r>
      <w:r w:rsidRPr="00FA7AEB">
        <w:rPr>
          <w:rFonts w:hint="eastAsia"/>
          <w:color w:val="000000" w:themeColor="text1"/>
          <w:u w:val="single"/>
        </w:rPr>
        <w:t>造成教學準備額外負擔</w:t>
      </w:r>
      <w:r w:rsidRPr="00FA7AEB">
        <w:rPr>
          <w:rFonts w:hint="eastAsia"/>
          <w:color w:val="000000" w:themeColor="text1"/>
        </w:rPr>
        <w:t>。</w:t>
      </w:r>
    </w:p>
    <w:p w:rsidR="00BD6556" w:rsidRPr="00FA7AEB" w:rsidRDefault="00BD6556" w:rsidP="00941D75">
      <w:pPr>
        <w:pStyle w:val="5"/>
        <w:rPr>
          <w:color w:val="000000" w:themeColor="text1"/>
        </w:rPr>
      </w:pPr>
      <w:proofErr w:type="gramStart"/>
      <w:r w:rsidRPr="00FA7AEB">
        <w:rPr>
          <w:rFonts w:hint="eastAsia"/>
          <w:color w:val="000000" w:themeColor="text1"/>
        </w:rPr>
        <w:t>線上授課</w:t>
      </w:r>
      <w:proofErr w:type="gramEnd"/>
      <w:r w:rsidRPr="00FA7AEB">
        <w:rPr>
          <w:rFonts w:hint="eastAsia"/>
          <w:color w:val="000000" w:themeColor="text1"/>
        </w:rPr>
        <w:t>過程中需同時兼顧掌控平</w:t>
      </w:r>
      <w:proofErr w:type="gramStart"/>
      <w:r w:rsidRPr="00FA7AEB">
        <w:rPr>
          <w:rFonts w:hint="eastAsia"/>
          <w:color w:val="000000" w:themeColor="text1"/>
        </w:rPr>
        <w:t>臺</w:t>
      </w:r>
      <w:proofErr w:type="gramEnd"/>
      <w:r w:rsidRPr="00FA7AEB">
        <w:rPr>
          <w:rFonts w:hint="eastAsia"/>
          <w:color w:val="000000" w:themeColor="text1"/>
        </w:rPr>
        <w:t>介面及學生學習狀況，教師雖有參加相關研習，但</w:t>
      </w:r>
      <w:r w:rsidRPr="00FA7AEB">
        <w:rPr>
          <w:rFonts w:hint="eastAsia"/>
          <w:color w:val="000000" w:themeColor="text1"/>
          <w:u w:val="single"/>
        </w:rPr>
        <w:t>實</w:t>
      </w:r>
      <w:r w:rsidRPr="00FA7AEB">
        <w:rPr>
          <w:rFonts w:hint="eastAsia"/>
          <w:color w:val="000000" w:themeColor="text1"/>
          <w:u w:val="single"/>
        </w:rPr>
        <w:lastRenderedPageBreak/>
        <w:t>際操作仍有困難</w:t>
      </w:r>
      <w:r w:rsidRPr="00FA7AEB">
        <w:rPr>
          <w:rFonts w:hint="eastAsia"/>
          <w:color w:val="000000" w:themeColor="text1"/>
        </w:rPr>
        <w:t>，或是</w:t>
      </w:r>
      <w:r w:rsidRPr="00FA7AEB">
        <w:rPr>
          <w:rFonts w:hint="eastAsia"/>
          <w:color w:val="000000" w:themeColor="text1"/>
          <w:u w:val="single"/>
        </w:rPr>
        <w:t>學生端設備不完備、網路連線不穩</w:t>
      </w:r>
      <w:r w:rsidRPr="00FA7AEB">
        <w:rPr>
          <w:rFonts w:hint="eastAsia"/>
          <w:color w:val="000000" w:themeColor="text1"/>
        </w:rPr>
        <w:t>等問題，無法自行即時克服突發問題，進而產生專業輔助人才培育與聘任之問題。</w:t>
      </w:r>
    </w:p>
    <w:p w:rsidR="00BD6556" w:rsidRPr="00FA7AEB" w:rsidRDefault="00BD6556" w:rsidP="00DD5D3F">
      <w:pPr>
        <w:pStyle w:val="4"/>
        <w:rPr>
          <w:color w:val="000000" w:themeColor="text1"/>
        </w:rPr>
      </w:pPr>
      <w:r w:rsidRPr="00FA7AEB">
        <w:rPr>
          <w:rFonts w:hint="eastAsia"/>
          <w:color w:val="000000" w:themeColor="text1"/>
          <w:u w:val="single"/>
        </w:rPr>
        <w:t>經濟</w:t>
      </w:r>
      <w:r w:rsidR="003E4E25" w:rsidRPr="00FA7AEB">
        <w:rPr>
          <w:rFonts w:hint="eastAsia"/>
          <w:color w:val="000000" w:themeColor="text1"/>
          <w:u w:val="single"/>
        </w:rPr>
        <w:t>弱勢</w:t>
      </w:r>
      <w:r w:rsidRPr="00FA7AEB">
        <w:rPr>
          <w:rFonts w:hint="eastAsia"/>
          <w:color w:val="000000" w:themeColor="text1"/>
          <w:u w:val="single"/>
        </w:rPr>
        <w:t>學生尚需扶助</w:t>
      </w:r>
      <w:r w:rsidRPr="00FA7AEB">
        <w:rPr>
          <w:rFonts w:hint="eastAsia"/>
          <w:color w:val="000000" w:themeColor="text1"/>
        </w:rPr>
        <w:t>：</w:t>
      </w:r>
      <w:r w:rsidR="00585B3C" w:rsidRPr="00FA7AEB">
        <w:rPr>
          <w:rFonts w:hint="eastAsia"/>
          <w:color w:val="000000" w:themeColor="text1"/>
          <w:u w:val="single"/>
        </w:rPr>
        <w:t>經濟弱勢</w:t>
      </w:r>
      <w:r w:rsidRPr="00FA7AEB">
        <w:rPr>
          <w:rFonts w:hint="eastAsia"/>
          <w:color w:val="000000" w:themeColor="text1"/>
          <w:u w:val="single"/>
        </w:rPr>
        <w:t>學生部分無法</w:t>
      </w:r>
      <w:proofErr w:type="gramStart"/>
      <w:r w:rsidRPr="00FA7AEB">
        <w:rPr>
          <w:rFonts w:hint="eastAsia"/>
          <w:color w:val="000000" w:themeColor="text1"/>
          <w:u w:val="single"/>
        </w:rPr>
        <w:t>負擔線上教學</w:t>
      </w:r>
      <w:proofErr w:type="gramEnd"/>
      <w:r w:rsidRPr="00FA7AEB">
        <w:rPr>
          <w:rFonts w:hint="eastAsia"/>
          <w:color w:val="000000" w:themeColor="text1"/>
          <w:u w:val="single"/>
        </w:rPr>
        <w:t>設備費用</w:t>
      </w:r>
      <w:r w:rsidRPr="00FA7AEB">
        <w:rPr>
          <w:rFonts w:hint="eastAsia"/>
          <w:color w:val="000000" w:themeColor="text1"/>
        </w:rPr>
        <w:t>，課程</w:t>
      </w:r>
      <w:proofErr w:type="gramStart"/>
      <w:r w:rsidRPr="00FA7AEB">
        <w:rPr>
          <w:rFonts w:hint="eastAsia"/>
          <w:color w:val="000000" w:themeColor="text1"/>
        </w:rPr>
        <w:t>進行線上教學</w:t>
      </w:r>
      <w:proofErr w:type="gramEnd"/>
      <w:r w:rsidRPr="00FA7AEB">
        <w:rPr>
          <w:rFonts w:hint="eastAsia"/>
          <w:color w:val="000000" w:themeColor="text1"/>
        </w:rPr>
        <w:t>對學生</w:t>
      </w:r>
      <w:proofErr w:type="gramStart"/>
      <w:r w:rsidRPr="00FA7AEB">
        <w:rPr>
          <w:rFonts w:hint="eastAsia"/>
          <w:color w:val="000000" w:themeColor="text1"/>
        </w:rPr>
        <w:t>來說是一大</w:t>
      </w:r>
      <w:proofErr w:type="gramEnd"/>
      <w:r w:rsidRPr="00FA7AEB">
        <w:rPr>
          <w:rFonts w:hint="eastAsia"/>
          <w:color w:val="000000" w:themeColor="text1"/>
        </w:rPr>
        <w:t>挑戰，建議主管機關補助</w:t>
      </w:r>
      <w:r w:rsidR="00585B3C" w:rsidRPr="00FA7AEB">
        <w:rPr>
          <w:rFonts w:hint="eastAsia"/>
          <w:color w:val="000000" w:themeColor="text1"/>
        </w:rPr>
        <w:t>經濟弱勢</w:t>
      </w:r>
      <w:r w:rsidRPr="00FA7AEB">
        <w:rPr>
          <w:rFonts w:hint="eastAsia"/>
          <w:color w:val="000000" w:themeColor="text1"/>
        </w:rPr>
        <w:t>學生或有突發困境學生相關設備，協助其完善</w:t>
      </w:r>
      <w:proofErr w:type="gramStart"/>
      <w:r w:rsidRPr="00FA7AEB">
        <w:rPr>
          <w:rFonts w:hint="eastAsia"/>
          <w:color w:val="000000" w:themeColor="text1"/>
        </w:rPr>
        <w:t>進行線上課程</w:t>
      </w:r>
      <w:proofErr w:type="gramEnd"/>
      <w:r w:rsidRPr="00FA7AEB">
        <w:rPr>
          <w:rFonts w:hint="eastAsia"/>
          <w:color w:val="000000" w:themeColor="text1"/>
        </w:rPr>
        <w:t>及課後作業等。</w:t>
      </w:r>
    </w:p>
    <w:p w:rsidR="00BD6556" w:rsidRPr="00FA7AEB" w:rsidRDefault="00BD6556" w:rsidP="00200E58">
      <w:pPr>
        <w:pStyle w:val="4"/>
        <w:rPr>
          <w:color w:val="000000" w:themeColor="text1"/>
        </w:rPr>
      </w:pPr>
      <w:r w:rsidRPr="00FA7AEB">
        <w:rPr>
          <w:rFonts w:hint="eastAsia"/>
          <w:color w:val="000000" w:themeColor="text1"/>
        </w:rPr>
        <w:t>學生學習情形難以掌握：小組討論困難、師生互動不易、部分實作、實驗及實習難以進行，</w:t>
      </w:r>
      <w:r w:rsidRPr="00FA7AEB">
        <w:rPr>
          <w:rFonts w:hint="eastAsia"/>
          <w:color w:val="000000" w:themeColor="text1"/>
          <w:u w:val="single"/>
        </w:rPr>
        <w:t>教師難以實際掌握學生反應及學習狀況</w:t>
      </w:r>
      <w:r w:rsidRPr="00FA7AEB">
        <w:rPr>
          <w:rFonts w:hint="eastAsia"/>
          <w:color w:val="000000" w:themeColor="text1"/>
        </w:rPr>
        <w:t>。</w:t>
      </w:r>
    </w:p>
    <w:p w:rsidR="00BD6556" w:rsidRPr="00FA7AEB" w:rsidRDefault="00BD6556" w:rsidP="00DD5D3F">
      <w:pPr>
        <w:pStyle w:val="4"/>
        <w:rPr>
          <w:color w:val="000000" w:themeColor="text1"/>
        </w:rPr>
      </w:pPr>
      <w:proofErr w:type="gramStart"/>
      <w:r w:rsidRPr="00FA7AEB">
        <w:rPr>
          <w:rFonts w:hint="eastAsia"/>
          <w:color w:val="000000" w:themeColor="text1"/>
        </w:rPr>
        <w:t>此外，</w:t>
      </w:r>
      <w:proofErr w:type="gramEnd"/>
      <w:r w:rsidR="005F266E" w:rsidRPr="00FA7AEB">
        <w:rPr>
          <w:rFonts w:hint="eastAsia"/>
          <w:color w:val="000000" w:themeColor="text1"/>
        </w:rPr>
        <w:t>本案全國</w:t>
      </w:r>
      <w:r w:rsidR="00F85CB3" w:rsidRPr="00FA7AEB">
        <w:rPr>
          <w:rFonts w:hint="eastAsia"/>
          <w:color w:val="000000" w:themeColor="text1"/>
        </w:rPr>
        <w:t>實務現況及意見</w:t>
      </w:r>
      <w:r w:rsidR="007B5731" w:rsidRPr="00FA7AEB">
        <w:rPr>
          <w:rFonts w:hint="eastAsia"/>
          <w:color w:val="000000" w:themeColor="text1"/>
        </w:rPr>
        <w:t>調查</w:t>
      </w:r>
      <w:r w:rsidRPr="00FA7AEB">
        <w:rPr>
          <w:rFonts w:hint="eastAsia"/>
          <w:color w:val="000000" w:themeColor="text1"/>
        </w:rPr>
        <w:t>之</w:t>
      </w:r>
      <w:r w:rsidRPr="00FA7AEB">
        <w:rPr>
          <w:rFonts w:hint="eastAsia"/>
          <w:b/>
          <w:color w:val="000000" w:themeColor="text1"/>
          <w:u w:val="single"/>
        </w:rPr>
        <w:t>其他</w:t>
      </w:r>
      <w:r w:rsidR="00C35705" w:rsidRPr="00FA7AEB">
        <w:rPr>
          <w:rFonts w:hint="eastAsia"/>
          <w:b/>
          <w:color w:val="000000" w:themeColor="text1"/>
          <w:u w:val="single"/>
        </w:rPr>
        <w:t>處遇</w:t>
      </w:r>
      <w:r w:rsidRPr="00FA7AEB">
        <w:rPr>
          <w:rFonts w:hint="eastAsia"/>
          <w:b/>
          <w:color w:val="000000" w:themeColor="text1"/>
          <w:u w:val="single"/>
        </w:rPr>
        <w:t>困境</w:t>
      </w:r>
      <w:r w:rsidRPr="00FA7AEB">
        <w:rPr>
          <w:rFonts w:hint="eastAsia"/>
          <w:color w:val="000000" w:themeColor="text1"/>
        </w:rPr>
        <w:t>如：</w:t>
      </w:r>
      <w:r w:rsidRPr="00FA7AEB">
        <w:rPr>
          <w:rFonts w:hint="eastAsia"/>
          <w:color w:val="000000" w:themeColor="text1"/>
          <w:u w:val="single"/>
        </w:rPr>
        <w:t>現行</w:t>
      </w:r>
      <w:proofErr w:type="gramStart"/>
      <w:r w:rsidRPr="00FA7AEB">
        <w:rPr>
          <w:rFonts w:hint="eastAsia"/>
          <w:color w:val="000000" w:themeColor="text1"/>
          <w:u w:val="single"/>
        </w:rPr>
        <w:t>相關線上教學</w:t>
      </w:r>
      <w:proofErr w:type="gramEnd"/>
      <w:r w:rsidRPr="00FA7AEB">
        <w:rPr>
          <w:rFonts w:hint="eastAsia"/>
          <w:color w:val="000000" w:themeColor="text1"/>
          <w:u w:val="single"/>
        </w:rPr>
        <w:t>指引規範不足、雲端服務成本不斷提高、設備更新經費之匱乏、全校網路流量不穩及師生設備落差等</w:t>
      </w:r>
      <w:r w:rsidRPr="00FA7AEB">
        <w:rPr>
          <w:rFonts w:hint="eastAsia"/>
          <w:color w:val="000000" w:themeColor="text1"/>
        </w:rPr>
        <w:t>，</w:t>
      </w:r>
      <w:proofErr w:type="gramStart"/>
      <w:r w:rsidRPr="00FA7AEB">
        <w:rPr>
          <w:rFonts w:hint="eastAsia"/>
          <w:color w:val="000000" w:themeColor="text1"/>
        </w:rPr>
        <w:t>均屬</w:t>
      </w:r>
      <w:r w:rsidR="00265AF3" w:rsidRPr="00FA7AEB">
        <w:rPr>
          <w:rFonts w:hint="eastAsia"/>
          <w:color w:val="000000" w:themeColor="text1"/>
        </w:rPr>
        <w:t>本</w:t>
      </w:r>
      <w:proofErr w:type="gramEnd"/>
      <w:r w:rsidR="00265AF3" w:rsidRPr="00FA7AEB">
        <w:rPr>
          <w:rFonts w:hint="eastAsia"/>
          <w:color w:val="000000" w:themeColor="text1"/>
        </w:rPr>
        <w:t>項</w:t>
      </w:r>
      <w:r w:rsidR="00501E60" w:rsidRPr="00FA7AEB">
        <w:rPr>
          <w:rFonts w:hint="eastAsia"/>
          <w:color w:val="000000" w:themeColor="text1"/>
        </w:rPr>
        <w:t>之</w:t>
      </w:r>
      <w:r w:rsidR="004913F6" w:rsidRPr="00FA7AEB">
        <w:rPr>
          <w:rFonts w:hint="eastAsia"/>
          <w:color w:val="000000" w:themeColor="text1"/>
          <w:u w:val="single"/>
        </w:rPr>
        <w:t>普遍性教學處遇困境</w:t>
      </w:r>
      <w:r w:rsidRPr="00FA7AEB">
        <w:rPr>
          <w:rFonts w:hint="eastAsia"/>
          <w:color w:val="000000" w:themeColor="text1"/>
        </w:rPr>
        <w:t>，亟待教育部通盤</w:t>
      </w:r>
      <w:r w:rsidR="00F67B81" w:rsidRPr="00FA7AEB">
        <w:rPr>
          <w:rFonts w:hint="eastAsia"/>
          <w:color w:val="000000" w:themeColor="text1"/>
        </w:rPr>
        <w:t>瞭解並</w:t>
      </w:r>
      <w:r w:rsidRPr="00FA7AEB">
        <w:rPr>
          <w:rFonts w:hint="eastAsia"/>
          <w:color w:val="000000" w:themeColor="text1"/>
        </w:rPr>
        <w:t>協助解決。茲摘錄</w:t>
      </w:r>
      <w:r w:rsidR="004430C7" w:rsidRPr="00FA7AEB">
        <w:rPr>
          <w:rFonts w:hint="eastAsia"/>
          <w:color w:val="000000" w:themeColor="text1"/>
        </w:rPr>
        <w:t>意見</w:t>
      </w:r>
      <w:r w:rsidRPr="00FA7AEB">
        <w:rPr>
          <w:rFonts w:hint="eastAsia"/>
          <w:color w:val="000000" w:themeColor="text1"/>
        </w:rPr>
        <w:t>如</w:t>
      </w:r>
      <w:proofErr w:type="gramStart"/>
      <w:r w:rsidRPr="00FA7AEB">
        <w:rPr>
          <w:rFonts w:hint="eastAsia"/>
          <w:color w:val="000000" w:themeColor="text1"/>
        </w:rPr>
        <w:t>后</w:t>
      </w:r>
      <w:proofErr w:type="gramEnd"/>
      <w:r w:rsidRPr="00FA7AEB">
        <w:rPr>
          <w:rFonts w:hint="eastAsia"/>
          <w:color w:val="000000" w:themeColor="text1"/>
        </w:rPr>
        <w:t>：</w:t>
      </w:r>
    </w:p>
    <w:p w:rsidR="00BD6556" w:rsidRPr="00FA7AEB" w:rsidRDefault="00BD6556" w:rsidP="00AA347F">
      <w:pPr>
        <w:pStyle w:val="a3"/>
        <w:rPr>
          <w:b/>
          <w:color w:val="000000" w:themeColor="text1"/>
        </w:rPr>
      </w:pPr>
      <w:r w:rsidRPr="00FA7AEB">
        <w:rPr>
          <w:rFonts w:hint="eastAsia"/>
          <w:b/>
          <w:color w:val="000000" w:themeColor="text1"/>
        </w:rPr>
        <w:t>全國大專校院因應</w:t>
      </w:r>
      <w:proofErr w:type="gramStart"/>
      <w:r w:rsidRPr="00FA7AEB">
        <w:rPr>
          <w:rFonts w:hint="eastAsia"/>
          <w:b/>
          <w:color w:val="000000" w:themeColor="text1"/>
        </w:rPr>
        <w:t>疫情線上</w:t>
      </w:r>
      <w:proofErr w:type="gramEnd"/>
      <w:r w:rsidRPr="00FA7AEB">
        <w:rPr>
          <w:rFonts w:hint="eastAsia"/>
          <w:b/>
          <w:color w:val="000000" w:themeColor="text1"/>
        </w:rPr>
        <w:t>授課之意見調查（摘略）</w:t>
      </w:r>
    </w:p>
    <w:tbl>
      <w:tblPr>
        <w:tblStyle w:val="af6"/>
        <w:tblW w:w="0" w:type="auto"/>
        <w:tblInd w:w="-147" w:type="dxa"/>
        <w:tblLook w:val="04A0" w:firstRow="1" w:lastRow="0" w:firstColumn="1" w:lastColumn="0" w:noHBand="0" w:noVBand="1"/>
      </w:tblPr>
      <w:tblGrid>
        <w:gridCol w:w="851"/>
        <w:gridCol w:w="8130"/>
      </w:tblGrid>
      <w:tr w:rsidR="00FA7AEB" w:rsidRPr="00FA7AEB" w:rsidTr="00DD5D3F">
        <w:trPr>
          <w:tblHeader/>
        </w:trPr>
        <w:tc>
          <w:tcPr>
            <w:tcW w:w="851" w:type="dxa"/>
            <w:shd w:val="clear" w:color="auto" w:fill="EEECE1" w:themeFill="background2"/>
            <w:vAlign w:val="center"/>
          </w:tcPr>
          <w:p w:rsidR="00BD6556" w:rsidRPr="00FA7AEB" w:rsidRDefault="00BD6556" w:rsidP="00DD5D3F">
            <w:pPr>
              <w:jc w:val="center"/>
              <w:rPr>
                <w:b/>
                <w:color w:val="000000" w:themeColor="text1"/>
                <w:sz w:val="26"/>
                <w:szCs w:val="26"/>
              </w:rPr>
            </w:pPr>
            <w:r w:rsidRPr="00FA7AEB">
              <w:rPr>
                <w:rFonts w:hint="eastAsia"/>
                <w:b/>
                <w:color w:val="000000" w:themeColor="text1"/>
                <w:sz w:val="26"/>
                <w:szCs w:val="26"/>
              </w:rPr>
              <w:t>類別</w:t>
            </w:r>
          </w:p>
        </w:tc>
        <w:tc>
          <w:tcPr>
            <w:tcW w:w="8130" w:type="dxa"/>
            <w:shd w:val="clear" w:color="auto" w:fill="EEECE1" w:themeFill="background2"/>
          </w:tcPr>
          <w:p w:rsidR="00BD6556" w:rsidRPr="00FA7AEB" w:rsidRDefault="00BD6556" w:rsidP="00DD5D3F">
            <w:pPr>
              <w:jc w:val="center"/>
              <w:rPr>
                <w:b/>
                <w:color w:val="000000" w:themeColor="text1"/>
                <w:sz w:val="26"/>
                <w:szCs w:val="26"/>
              </w:rPr>
            </w:pPr>
            <w:r w:rsidRPr="00FA7AEB">
              <w:rPr>
                <w:rFonts w:hint="eastAsia"/>
                <w:b/>
                <w:color w:val="000000" w:themeColor="text1"/>
                <w:sz w:val="26"/>
                <w:szCs w:val="26"/>
              </w:rPr>
              <w:t>困境說明及相關意見備註</w:t>
            </w:r>
          </w:p>
        </w:tc>
      </w:tr>
      <w:tr w:rsidR="00FA7AEB" w:rsidRPr="00FA7AEB" w:rsidTr="00DD5D3F">
        <w:tc>
          <w:tcPr>
            <w:tcW w:w="851" w:type="dxa"/>
            <w:vAlign w:val="center"/>
          </w:tcPr>
          <w:p w:rsidR="00BD6556" w:rsidRPr="00FA7AEB" w:rsidRDefault="00BD6556" w:rsidP="00DD5D3F">
            <w:pPr>
              <w:jc w:val="center"/>
              <w:rPr>
                <w:color w:val="000000" w:themeColor="text1"/>
                <w:sz w:val="28"/>
                <w:szCs w:val="28"/>
              </w:rPr>
            </w:pPr>
            <w:r w:rsidRPr="00FA7AEB">
              <w:rPr>
                <w:rFonts w:hint="eastAsia"/>
                <w:color w:val="000000" w:themeColor="text1"/>
                <w:sz w:val="28"/>
                <w:szCs w:val="28"/>
              </w:rPr>
              <w:t>公立</w:t>
            </w:r>
          </w:p>
        </w:tc>
        <w:tc>
          <w:tcPr>
            <w:tcW w:w="8130" w:type="dxa"/>
          </w:tcPr>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為提升教師於課程運用數位科技，發揮數位學習價值，</w:t>
            </w:r>
            <w:r w:rsidRPr="00FA7AEB">
              <w:rPr>
                <w:rFonts w:hint="eastAsia"/>
                <w:color w:val="000000" w:themeColor="text1"/>
                <w:sz w:val="26"/>
                <w:szCs w:val="26"/>
                <w:u w:val="single"/>
              </w:rPr>
              <w:t>建請主管機關</w:t>
            </w:r>
            <w:proofErr w:type="gramStart"/>
            <w:r w:rsidRPr="00FA7AEB">
              <w:rPr>
                <w:rFonts w:hint="eastAsia"/>
                <w:color w:val="000000" w:themeColor="text1"/>
                <w:sz w:val="26"/>
                <w:szCs w:val="26"/>
                <w:u w:val="single"/>
              </w:rPr>
              <w:t>挹</w:t>
            </w:r>
            <w:proofErr w:type="gramEnd"/>
            <w:r w:rsidRPr="00FA7AEB">
              <w:rPr>
                <w:rFonts w:hint="eastAsia"/>
                <w:color w:val="000000" w:themeColor="text1"/>
                <w:sz w:val="26"/>
                <w:szCs w:val="26"/>
                <w:u w:val="single"/>
              </w:rPr>
              <w:t>注相應之資源及經費</w:t>
            </w:r>
            <w:r w:rsidRPr="00FA7AEB">
              <w:rPr>
                <w:rFonts w:hint="eastAsia"/>
                <w:color w:val="000000" w:themeColor="text1"/>
                <w:sz w:val="26"/>
                <w:szCs w:val="26"/>
              </w:rPr>
              <w:t>，</w:t>
            </w:r>
            <w:proofErr w:type="gramStart"/>
            <w:r w:rsidRPr="00FA7AEB">
              <w:rPr>
                <w:rFonts w:hint="eastAsia"/>
                <w:color w:val="000000" w:themeColor="text1"/>
                <w:sz w:val="26"/>
                <w:szCs w:val="26"/>
              </w:rPr>
              <w:t>俾</w:t>
            </w:r>
            <w:proofErr w:type="gramEnd"/>
            <w:r w:rsidRPr="00FA7AEB">
              <w:rPr>
                <w:rFonts w:hint="eastAsia"/>
                <w:color w:val="000000" w:themeColor="text1"/>
                <w:sz w:val="26"/>
                <w:szCs w:val="26"/>
              </w:rPr>
              <w:t>協助教師善用運用數位科技充實教學資源，並擴充諮詢能量。</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遠距教學軟體選擇性受限，須持續提升軟體功能；</w:t>
            </w:r>
            <w:r w:rsidRPr="00FA7AEB">
              <w:rPr>
                <w:rFonts w:hint="eastAsia"/>
                <w:color w:val="000000" w:themeColor="text1"/>
                <w:sz w:val="26"/>
                <w:szCs w:val="26"/>
                <w:u w:val="single"/>
              </w:rPr>
              <w:t>須持續提升教室遠距教學設備</w:t>
            </w:r>
            <w:proofErr w:type="gramStart"/>
            <w:r w:rsidRPr="00FA7AEB">
              <w:rPr>
                <w:rFonts w:hint="eastAsia"/>
                <w:color w:val="000000" w:themeColor="text1"/>
                <w:sz w:val="26"/>
                <w:szCs w:val="26"/>
              </w:rPr>
              <w:t>（</w:t>
            </w:r>
            <w:proofErr w:type="gramEnd"/>
            <w:r w:rsidRPr="00FA7AEB">
              <w:rPr>
                <w:rFonts w:hint="eastAsia"/>
                <w:color w:val="000000" w:themeColor="text1"/>
                <w:sz w:val="26"/>
                <w:szCs w:val="26"/>
              </w:rPr>
              <w:t>如：遠距及混成教學互動教室，包含視訊攝影機、</w:t>
            </w:r>
            <w:proofErr w:type="gramStart"/>
            <w:r w:rsidRPr="00FA7AEB">
              <w:rPr>
                <w:rFonts w:hint="eastAsia"/>
                <w:color w:val="000000" w:themeColor="text1"/>
                <w:sz w:val="26"/>
                <w:szCs w:val="26"/>
              </w:rPr>
              <w:t>錄播系統</w:t>
            </w:r>
            <w:proofErr w:type="gramEnd"/>
            <w:r w:rsidRPr="00FA7AEB">
              <w:rPr>
                <w:rFonts w:hint="eastAsia"/>
                <w:color w:val="000000" w:themeColor="text1"/>
                <w:sz w:val="26"/>
                <w:szCs w:val="26"/>
              </w:rPr>
              <w:t>、觸控裝置、多媒體控制面板等</w:t>
            </w:r>
            <w:proofErr w:type="gramStart"/>
            <w:r w:rsidRPr="00FA7AEB">
              <w:rPr>
                <w:rFonts w:hint="eastAsia"/>
                <w:color w:val="000000" w:themeColor="text1"/>
                <w:sz w:val="26"/>
                <w:szCs w:val="26"/>
              </w:rPr>
              <w:t>）</w:t>
            </w:r>
            <w:proofErr w:type="gramEnd"/>
            <w:r w:rsidRPr="00FA7AEB">
              <w:rPr>
                <w:rFonts w:hint="eastAsia"/>
                <w:color w:val="000000" w:themeColor="text1"/>
                <w:sz w:val="26"/>
                <w:szCs w:val="26"/>
              </w:rPr>
              <w:t>，以符合遠距教學所需。</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因</w:t>
            </w:r>
            <w:r w:rsidRPr="00FA7AEB">
              <w:rPr>
                <w:rFonts w:hint="eastAsia"/>
                <w:color w:val="000000" w:themeColor="text1"/>
                <w:sz w:val="26"/>
                <w:szCs w:val="26"/>
                <w:u w:val="single"/>
              </w:rPr>
              <w:t>經費有限</w:t>
            </w:r>
            <w:r w:rsidRPr="00FA7AEB">
              <w:rPr>
                <w:rFonts w:hint="eastAsia"/>
                <w:color w:val="000000" w:themeColor="text1"/>
                <w:sz w:val="26"/>
                <w:szCs w:val="26"/>
              </w:rPr>
              <w:t>無法快速大量錄製</w:t>
            </w:r>
            <w:proofErr w:type="gramStart"/>
            <w:r w:rsidRPr="00FA7AEB">
              <w:rPr>
                <w:rFonts w:hint="eastAsia"/>
                <w:color w:val="000000" w:themeColor="text1"/>
                <w:sz w:val="26"/>
                <w:szCs w:val="26"/>
              </w:rPr>
              <w:t>優質線上課程</w:t>
            </w:r>
            <w:proofErr w:type="gramEnd"/>
            <w:r w:rsidRPr="00FA7AEB">
              <w:rPr>
                <w:rFonts w:hint="eastAsia"/>
                <w:color w:val="000000" w:themeColor="text1"/>
                <w:sz w:val="26"/>
                <w:szCs w:val="26"/>
              </w:rPr>
              <w:t>。</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非原先課程設計或教學方法規劃：部分教師提及是因應</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情改</w:t>
            </w:r>
            <w:proofErr w:type="gramStart"/>
            <w:r w:rsidRPr="00FA7AEB">
              <w:rPr>
                <w:rFonts w:hint="eastAsia"/>
                <w:color w:val="000000" w:themeColor="text1"/>
                <w:sz w:val="26"/>
                <w:szCs w:val="26"/>
              </w:rPr>
              <w:t>採線上</w:t>
            </w:r>
            <w:proofErr w:type="gramEnd"/>
            <w:r w:rsidRPr="00FA7AEB">
              <w:rPr>
                <w:rFonts w:hint="eastAsia"/>
                <w:color w:val="000000" w:themeColor="text1"/>
                <w:sz w:val="26"/>
                <w:szCs w:val="26"/>
              </w:rPr>
              <w:t>教學，並非是原先課程設計或教學方法規劃，且依教育部</w:t>
            </w:r>
            <w:r w:rsidR="00195517" w:rsidRPr="00FA7AEB">
              <w:rPr>
                <w:rFonts w:hint="eastAsia"/>
                <w:color w:val="000000" w:themeColor="text1"/>
                <w:sz w:val="26"/>
                <w:szCs w:val="26"/>
              </w:rPr>
              <w:t>遠距教學實施辦法</w:t>
            </w:r>
            <w:r w:rsidR="00C235BD" w:rsidRPr="00FA7AEB">
              <w:rPr>
                <w:rFonts w:hint="eastAsia"/>
                <w:color w:val="000000" w:themeColor="text1"/>
                <w:sz w:val="26"/>
                <w:szCs w:val="26"/>
              </w:rPr>
              <w:t>規定</w:t>
            </w:r>
            <w:r w:rsidRPr="00FA7AEB">
              <w:rPr>
                <w:rFonts w:hint="eastAsia"/>
                <w:color w:val="000000" w:themeColor="text1"/>
                <w:sz w:val="26"/>
                <w:szCs w:val="26"/>
              </w:rPr>
              <w:t>，</w:t>
            </w:r>
            <w:r w:rsidRPr="00FA7AEB">
              <w:rPr>
                <w:rFonts w:hint="eastAsia"/>
                <w:color w:val="000000" w:themeColor="text1"/>
                <w:sz w:val="26"/>
                <w:szCs w:val="26"/>
                <w:u w:val="single"/>
              </w:rPr>
              <w:t>所</w:t>
            </w:r>
            <w:proofErr w:type="gramStart"/>
            <w:r w:rsidRPr="00FA7AEB">
              <w:rPr>
                <w:rFonts w:hint="eastAsia"/>
                <w:color w:val="000000" w:themeColor="text1"/>
                <w:sz w:val="26"/>
                <w:szCs w:val="26"/>
                <w:u w:val="single"/>
              </w:rPr>
              <w:t>授課程須符合</w:t>
            </w:r>
            <w:proofErr w:type="gramEnd"/>
            <w:r w:rsidRPr="00FA7AEB">
              <w:rPr>
                <w:rFonts w:hint="eastAsia"/>
                <w:color w:val="000000" w:themeColor="text1"/>
                <w:sz w:val="26"/>
                <w:szCs w:val="26"/>
                <w:u w:val="single"/>
              </w:rPr>
              <w:t>規定提交遠距教學過程等</w:t>
            </w:r>
            <w:r w:rsidR="00DB29F8" w:rsidRPr="00FA7AEB">
              <w:rPr>
                <w:rFonts w:hint="eastAsia"/>
                <w:color w:val="000000" w:themeColor="text1"/>
                <w:sz w:val="26"/>
                <w:szCs w:val="26"/>
                <w:u w:val="single"/>
              </w:rPr>
              <w:t>相關</w:t>
            </w:r>
            <w:r w:rsidRPr="00FA7AEB">
              <w:rPr>
                <w:rFonts w:hint="eastAsia"/>
                <w:color w:val="000000" w:themeColor="text1"/>
                <w:sz w:val="26"/>
                <w:szCs w:val="26"/>
                <w:u w:val="single"/>
              </w:rPr>
              <w:t>資料，</w:t>
            </w:r>
            <w:r w:rsidRPr="00FA7AEB">
              <w:rPr>
                <w:rFonts w:hint="eastAsia"/>
                <w:b/>
                <w:color w:val="000000" w:themeColor="text1"/>
                <w:sz w:val="26"/>
                <w:szCs w:val="26"/>
                <w:u w:val="single"/>
              </w:rPr>
              <w:t>造成教學準備之額外負擔</w:t>
            </w:r>
            <w:r w:rsidRPr="00FA7AEB">
              <w:rPr>
                <w:rFonts w:hint="eastAsia"/>
                <w:color w:val="000000" w:themeColor="text1"/>
                <w:sz w:val="26"/>
                <w:szCs w:val="26"/>
              </w:rPr>
              <w:t>。</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課程屬性之適切性：實習、實驗及實作課程等，須現場示範/操</w:t>
            </w:r>
            <w:r w:rsidRPr="00FA7AEB">
              <w:rPr>
                <w:rFonts w:hint="eastAsia"/>
                <w:color w:val="000000" w:themeColor="text1"/>
                <w:sz w:val="26"/>
                <w:szCs w:val="26"/>
              </w:rPr>
              <w:lastRenderedPageBreak/>
              <w:t>作，或有安全性操作考量的課程</w:t>
            </w:r>
            <w:r w:rsidRPr="00FA7AEB">
              <w:rPr>
                <w:rFonts w:hint="eastAsia"/>
                <w:color w:val="000000" w:themeColor="text1"/>
                <w:sz w:val="26"/>
                <w:szCs w:val="26"/>
                <w:u w:val="single"/>
              </w:rPr>
              <w:t>有實際執行難度</w:t>
            </w:r>
            <w:r w:rsidRPr="00FA7AEB">
              <w:rPr>
                <w:rFonts w:hint="eastAsia"/>
                <w:color w:val="000000" w:themeColor="text1"/>
                <w:sz w:val="26"/>
                <w:szCs w:val="26"/>
              </w:rPr>
              <w:t>。</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u w:val="single"/>
              </w:rPr>
              <w:t>教學資源之限制</w:t>
            </w:r>
            <w:r w:rsidRPr="00FA7AEB">
              <w:rPr>
                <w:rFonts w:hint="eastAsia"/>
                <w:color w:val="000000" w:themeColor="text1"/>
                <w:sz w:val="26"/>
                <w:szCs w:val="26"/>
              </w:rPr>
              <w:t>：教師習慣性使用</w:t>
            </w:r>
            <w:proofErr w:type="gramStart"/>
            <w:r w:rsidRPr="00FA7AEB">
              <w:rPr>
                <w:rFonts w:hint="eastAsia"/>
                <w:color w:val="000000" w:themeColor="text1"/>
                <w:sz w:val="26"/>
                <w:szCs w:val="26"/>
              </w:rPr>
              <w:t>的線上教學</w:t>
            </w:r>
            <w:proofErr w:type="gramEnd"/>
            <w:r w:rsidRPr="00FA7AEB">
              <w:rPr>
                <w:rFonts w:hint="eastAsia"/>
                <w:color w:val="000000" w:themeColor="text1"/>
                <w:sz w:val="26"/>
                <w:szCs w:val="26"/>
              </w:rPr>
              <w:t>系統(軟體)可能有總人數上限，或</w:t>
            </w:r>
            <w:r w:rsidRPr="00FA7AEB">
              <w:rPr>
                <w:rFonts w:hint="eastAsia"/>
                <w:color w:val="000000" w:themeColor="text1"/>
                <w:sz w:val="26"/>
                <w:szCs w:val="26"/>
                <w:u w:val="single"/>
              </w:rPr>
              <w:t>熱門時段網路頻寬的問題</w:t>
            </w:r>
            <w:r w:rsidRPr="00FA7AEB">
              <w:rPr>
                <w:rFonts w:hint="eastAsia"/>
                <w:color w:val="000000" w:themeColor="text1"/>
                <w:sz w:val="26"/>
                <w:szCs w:val="26"/>
              </w:rPr>
              <w:t>。</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課程進行間師生互動性：</w:t>
            </w:r>
            <w:proofErr w:type="gramStart"/>
            <w:r w:rsidRPr="00FA7AEB">
              <w:rPr>
                <w:rFonts w:hint="eastAsia"/>
                <w:color w:val="000000" w:themeColor="text1"/>
                <w:sz w:val="26"/>
                <w:szCs w:val="26"/>
              </w:rPr>
              <w:t>線上互動</w:t>
            </w:r>
            <w:proofErr w:type="gramEnd"/>
            <w:r w:rsidRPr="00FA7AEB">
              <w:rPr>
                <w:rFonts w:hint="eastAsia"/>
                <w:color w:val="000000" w:themeColor="text1"/>
                <w:sz w:val="26"/>
                <w:szCs w:val="26"/>
              </w:rPr>
              <w:t>有時會間接影響學生專注力或提問之動力。</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隨著後</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情時代的來臨，</w:t>
            </w:r>
            <w:r w:rsidRPr="00FA7AEB">
              <w:rPr>
                <w:rFonts w:hint="eastAsia"/>
                <w:color w:val="000000" w:themeColor="text1"/>
                <w:sz w:val="26"/>
                <w:szCs w:val="26"/>
                <w:u w:val="single"/>
              </w:rPr>
              <w:t>許多同步視訊軟體逐步取消原本提供給教育機構免費使用或優惠的方案</w:t>
            </w:r>
            <w:r w:rsidRPr="00FA7AEB">
              <w:rPr>
                <w:rFonts w:hint="eastAsia"/>
                <w:color w:val="000000" w:themeColor="text1"/>
                <w:sz w:val="26"/>
                <w:szCs w:val="26"/>
              </w:rPr>
              <w:t>，但因本土</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情反覆，各級學校仍有實施大量遠距教學之需要，由於教師已經熟悉或慣用這些同步視訊軟體，學校只能持續購置，以符應遠距教學需求，</w:t>
            </w:r>
            <w:r w:rsidRPr="00FA7AEB">
              <w:rPr>
                <w:rFonts w:hint="eastAsia"/>
                <w:color w:val="000000" w:themeColor="text1"/>
                <w:sz w:val="26"/>
                <w:szCs w:val="26"/>
                <w:u w:val="single"/>
              </w:rPr>
              <w:t>增加學校不少支出</w:t>
            </w:r>
            <w:r w:rsidRPr="00FA7AEB">
              <w:rPr>
                <w:rFonts w:hint="eastAsia"/>
                <w:color w:val="000000" w:themeColor="text1"/>
                <w:sz w:val="26"/>
                <w:szCs w:val="26"/>
              </w:rPr>
              <w:t>。</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b/>
                <w:color w:val="000000" w:themeColor="text1"/>
                <w:sz w:val="26"/>
                <w:szCs w:val="26"/>
              </w:rPr>
              <w:t>全球</w:t>
            </w:r>
            <w:proofErr w:type="gramStart"/>
            <w:r w:rsidRPr="00FA7AEB">
              <w:rPr>
                <w:rFonts w:hint="eastAsia"/>
                <w:b/>
                <w:color w:val="000000" w:themeColor="text1"/>
                <w:sz w:val="26"/>
                <w:szCs w:val="26"/>
              </w:rPr>
              <w:t>疫</w:t>
            </w:r>
            <w:proofErr w:type="gramEnd"/>
            <w:r w:rsidRPr="00FA7AEB">
              <w:rPr>
                <w:rFonts w:hint="eastAsia"/>
                <w:b/>
                <w:color w:val="000000" w:themeColor="text1"/>
                <w:sz w:val="26"/>
                <w:szCs w:val="26"/>
              </w:rPr>
              <w:t>情造成遠距教學或虛實混成教學已成校園新常態</w:t>
            </w:r>
            <w:r w:rsidRPr="00FA7AEB">
              <w:rPr>
                <w:rFonts w:hint="eastAsia"/>
                <w:color w:val="000000" w:themeColor="text1"/>
                <w:sz w:val="26"/>
                <w:szCs w:val="26"/>
              </w:rPr>
              <w:t>，</w:t>
            </w:r>
            <w:r w:rsidRPr="00FA7AEB">
              <w:rPr>
                <w:rFonts w:hint="eastAsia"/>
                <w:color w:val="000000" w:themeColor="text1"/>
                <w:sz w:val="26"/>
                <w:szCs w:val="26"/>
                <w:u w:val="single"/>
              </w:rPr>
              <w:t>建議應將遠距教學納入國家重大優先政策</w:t>
            </w:r>
            <w:r w:rsidRPr="00FA7AEB">
              <w:rPr>
                <w:rFonts w:hint="eastAsia"/>
                <w:color w:val="000000" w:themeColor="text1"/>
                <w:sz w:val="26"/>
                <w:szCs w:val="26"/>
              </w:rPr>
              <w:t>，</w:t>
            </w:r>
            <w:r w:rsidRPr="00FA7AEB">
              <w:rPr>
                <w:rFonts w:hint="eastAsia"/>
                <w:color w:val="000000" w:themeColor="text1"/>
                <w:sz w:val="26"/>
                <w:szCs w:val="26"/>
                <w:u w:val="single"/>
              </w:rPr>
              <w:t>在設備、網路、雲端儲存空間、人力及經費上提供整體規劃與實質支援</w:t>
            </w:r>
            <w:r w:rsidRPr="00FA7AEB">
              <w:rPr>
                <w:rFonts w:hint="eastAsia"/>
                <w:color w:val="000000" w:themeColor="text1"/>
                <w:sz w:val="26"/>
                <w:szCs w:val="26"/>
              </w:rPr>
              <w:t>，以協助學校順利數位轉型，並特別針對教師培訓、指南、工具和教材需求等面向，支援教師遠距教學所需資源。</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u w:val="single"/>
              </w:rPr>
              <w:t>建議針對高等教育數位課程與數位學程有更彈性的規劃</w:t>
            </w:r>
            <w:r w:rsidRPr="00FA7AEB">
              <w:rPr>
                <w:rFonts w:hint="eastAsia"/>
                <w:color w:val="000000" w:themeColor="text1"/>
                <w:sz w:val="26"/>
                <w:szCs w:val="26"/>
              </w:rPr>
              <w:t>，以鼓勵學校開設更專業更有品質之數位課程，並</w:t>
            </w:r>
            <w:r w:rsidRPr="00FA7AEB">
              <w:rPr>
                <w:rFonts w:hint="eastAsia"/>
                <w:b/>
                <w:color w:val="000000" w:themeColor="text1"/>
                <w:sz w:val="26"/>
                <w:szCs w:val="26"/>
              </w:rPr>
              <w:t>為開闢多元招生管道準備</w:t>
            </w:r>
            <w:r w:rsidRPr="00FA7AEB">
              <w:rPr>
                <w:rFonts w:hint="eastAsia"/>
                <w:color w:val="000000" w:themeColor="text1"/>
                <w:sz w:val="26"/>
                <w:szCs w:val="26"/>
              </w:rPr>
              <w:t>，以面對</w:t>
            </w:r>
            <w:proofErr w:type="gramStart"/>
            <w:r w:rsidRPr="00FA7AEB">
              <w:rPr>
                <w:rFonts w:hint="eastAsia"/>
                <w:color w:val="000000" w:themeColor="text1"/>
                <w:sz w:val="26"/>
                <w:szCs w:val="26"/>
              </w:rPr>
              <w:t>疫情或少子</w:t>
            </w:r>
            <w:proofErr w:type="gramEnd"/>
            <w:r w:rsidRPr="00FA7AEB">
              <w:rPr>
                <w:rFonts w:hint="eastAsia"/>
                <w:color w:val="000000" w:themeColor="text1"/>
                <w:sz w:val="26"/>
                <w:szCs w:val="26"/>
              </w:rPr>
              <w:t>化造成之巨大衝擊。</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u w:val="single"/>
              </w:rPr>
              <w:t>現有設備不足無法應用工具</w:t>
            </w:r>
            <w:r w:rsidRPr="00FA7AEB">
              <w:rPr>
                <w:rFonts w:hint="eastAsia"/>
                <w:color w:val="000000" w:themeColor="text1"/>
                <w:sz w:val="26"/>
                <w:szCs w:val="26"/>
              </w:rPr>
              <w:t>：提供多元多樣軟硬體設備借用與調度，</w:t>
            </w:r>
            <w:proofErr w:type="gramStart"/>
            <w:r w:rsidRPr="00FA7AEB">
              <w:rPr>
                <w:rFonts w:hint="eastAsia"/>
                <w:color w:val="000000" w:themeColor="text1"/>
                <w:sz w:val="26"/>
                <w:szCs w:val="26"/>
              </w:rPr>
              <w:t>讓系所</w:t>
            </w:r>
            <w:proofErr w:type="gramEnd"/>
            <w:r w:rsidRPr="00FA7AEB">
              <w:rPr>
                <w:rFonts w:hint="eastAsia"/>
                <w:color w:val="000000" w:themeColor="text1"/>
                <w:sz w:val="26"/>
                <w:szCs w:val="26"/>
              </w:rPr>
              <w:t>單位或老師短期借用，以確認合適工具與設備再進行採購，以發揮軟硬體設備最佳功效。</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教學設備更新：（1）</w:t>
            </w:r>
            <w:proofErr w:type="gramStart"/>
            <w:r w:rsidRPr="00FA7AEB">
              <w:rPr>
                <w:rFonts w:hint="eastAsia"/>
                <w:color w:val="000000" w:themeColor="text1"/>
                <w:sz w:val="26"/>
                <w:szCs w:val="26"/>
                <w:u w:val="single"/>
              </w:rPr>
              <w:t>線上授課</w:t>
            </w:r>
            <w:proofErr w:type="gramEnd"/>
            <w:r w:rsidRPr="00FA7AEB">
              <w:rPr>
                <w:rFonts w:hint="eastAsia"/>
                <w:color w:val="000000" w:themeColor="text1"/>
                <w:sz w:val="26"/>
                <w:szCs w:val="26"/>
                <w:u w:val="single"/>
              </w:rPr>
              <w:t>設備授課教師與學生需同時具備相關設備</w:t>
            </w:r>
            <w:r w:rsidRPr="00FA7AEB">
              <w:rPr>
                <w:rFonts w:hint="eastAsia"/>
                <w:color w:val="000000" w:themeColor="text1"/>
                <w:sz w:val="26"/>
                <w:szCs w:val="26"/>
              </w:rPr>
              <w:t>，才能取得較好的授課品質，例如網路攝影機、麥克風、喇叭、電腦或者手機等等，但</w:t>
            </w:r>
            <w:r w:rsidRPr="00FA7AEB">
              <w:rPr>
                <w:rFonts w:hint="eastAsia"/>
                <w:color w:val="000000" w:themeColor="text1"/>
                <w:sz w:val="26"/>
                <w:szCs w:val="26"/>
                <w:u w:val="single"/>
              </w:rPr>
              <w:t>受限於預算及設備數量，無法人人都具備相同條件</w:t>
            </w:r>
            <w:r w:rsidRPr="00FA7AEB">
              <w:rPr>
                <w:rFonts w:hint="eastAsia"/>
                <w:color w:val="000000" w:themeColor="text1"/>
                <w:sz w:val="26"/>
                <w:szCs w:val="26"/>
              </w:rPr>
              <w:t>。（2）</w:t>
            </w:r>
            <w:proofErr w:type="gramStart"/>
            <w:r w:rsidRPr="00FA7AEB">
              <w:rPr>
                <w:rFonts w:hint="eastAsia"/>
                <w:color w:val="000000" w:themeColor="text1"/>
                <w:sz w:val="26"/>
                <w:szCs w:val="26"/>
              </w:rPr>
              <w:t>線上教學</w:t>
            </w:r>
            <w:proofErr w:type="gramEnd"/>
            <w:r w:rsidRPr="00FA7AEB">
              <w:rPr>
                <w:rFonts w:hint="eastAsia"/>
                <w:color w:val="000000" w:themeColor="text1"/>
                <w:sz w:val="26"/>
                <w:szCs w:val="26"/>
              </w:rPr>
              <w:t>軟體及雲端</w:t>
            </w:r>
            <w:proofErr w:type="gramStart"/>
            <w:r w:rsidRPr="00FA7AEB">
              <w:rPr>
                <w:rFonts w:hint="eastAsia"/>
                <w:color w:val="000000" w:themeColor="text1"/>
                <w:sz w:val="26"/>
                <w:szCs w:val="26"/>
              </w:rPr>
              <w:t>空間線上教學</w:t>
            </w:r>
            <w:proofErr w:type="gramEnd"/>
            <w:r w:rsidRPr="00FA7AEB">
              <w:rPr>
                <w:rFonts w:hint="eastAsia"/>
                <w:color w:val="000000" w:themeColor="text1"/>
                <w:sz w:val="26"/>
                <w:szCs w:val="26"/>
              </w:rPr>
              <w:t>需透過會議軟體或通訊軟體才能進行，且相關課程教材亦需存放於雲端空間供學生觀看；但大部分會議軟體及雲端空間需購買授權才可使用（如限制使時間及上線人數），</w:t>
            </w:r>
            <w:r w:rsidRPr="00FA7AEB">
              <w:rPr>
                <w:rFonts w:hint="eastAsia"/>
                <w:color w:val="000000" w:themeColor="text1"/>
                <w:sz w:val="26"/>
                <w:szCs w:val="26"/>
                <w:u w:val="single"/>
              </w:rPr>
              <w:t>若授權數量及雲端空間不足，將會</w:t>
            </w:r>
            <w:proofErr w:type="gramStart"/>
            <w:r w:rsidRPr="00FA7AEB">
              <w:rPr>
                <w:rFonts w:hint="eastAsia"/>
                <w:color w:val="000000" w:themeColor="text1"/>
                <w:sz w:val="26"/>
                <w:szCs w:val="26"/>
                <w:u w:val="single"/>
              </w:rPr>
              <w:t>影響線上教學</w:t>
            </w:r>
            <w:proofErr w:type="gramEnd"/>
            <w:r w:rsidRPr="00FA7AEB">
              <w:rPr>
                <w:rFonts w:hint="eastAsia"/>
                <w:color w:val="000000" w:themeColor="text1"/>
                <w:sz w:val="26"/>
                <w:szCs w:val="26"/>
                <w:u w:val="single"/>
              </w:rPr>
              <w:t>的實施</w:t>
            </w:r>
            <w:r w:rsidRPr="00FA7AEB">
              <w:rPr>
                <w:rFonts w:hint="eastAsia"/>
                <w:color w:val="000000" w:themeColor="text1"/>
                <w:sz w:val="26"/>
                <w:szCs w:val="26"/>
              </w:rPr>
              <w:t>。（3）網路環境授課教師與學生需同時具備一定水準的網路環境和速度，才能順利</w:t>
            </w:r>
            <w:proofErr w:type="gramStart"/>
            <w:r w:rsidRPr="00FA7AEB">
              <w:rPr>
                <w:rFonts w:hint="eastAsia"/>
                <w:color w:val="000000" w:themeColor="text1"/>
                <w:sz w:val="26"/>
                <w:szCs w:val="26"/>
              </w:rPr>
              <w:t>進行線上授課</w:t>
            </w:r>
            <w:proofErr w:type="gramEnd"/>
            <w:r w:rsidRPr="00FA7AEB">
              <w:rPr>
                <w:rFonts w:hint="eastAsia"/>
                <w:color w:val="000000" w:themeColor="text1"/>
                <w:sz w:val="26"/>
                <w:szCs w:val="26"/>
              </w:rPr>
              <w:t>，若有一方網路速度延遲或斷訊，將會</w:t>
            </w:r>
            <w:proofErr w:type="gramStart"/>
            <w:r w:rsidRPr="00FA7AEB">
              <w:rPr>
                <w:rFonts w:hint="eastAsia"/>
                <w:color w:val="000000" w:themeColor="text1"/>
                <w:sz w:val="26"/>
                <w:szCs w:val="26"/>
              </w:rPr>
              <w:t>影響線上教學</w:t>
            </w:r>
            <w:proofErr w:type="gramEnd"/>
            <w:r w:rsidRPr="00FA7AEB">
              <w:rPr>
                <w:rFonts w:hint="eastAsia"/>
                <w:color w:val="000000" w:themeColor="text1"/>
                <w:sz w:val="26"/>
                <w:szCs w:val="26"/>
              </w:rPr>
              <w:t>進行的流暢度；但</w:t>
            </w:r>
            <w:r w:rsidRPr="00FA7AEB">
              <w:rPr>
                <w:rFonts w:hint="eastAsia"/>
                <w:color w:val="000000" w:themeColor="text1"/>
                <w:sz w:val="26"/>
                <w:szCs w:val="26"/>
                <w:u w:val="single"/>
              </w:rPr>
              <w:t>目前受限於教師及學生所在的網路環境不盡相同，</w:t>
            </w:r>
            <w:r w:rsidRPr="00FA7AEB">
              <w:rPr>
                <w:rFonts w:hint="eastAsia"/>
                <w:b/>
                <w:color w:val="000000" w:themeColor="text1"/>
                <w:sz w:val="26"/>
                <w:szCs w:val="26"/>
                <w:u w:val="single"/>
              </w:rPr>
              <w:t>難以兼顧到每位師生的需求</w:t>
            </w:r>
            <w:r w:rsidRPr="00FA7AEB">
              <w:rPr>
                <w:rFonts w:hint="eastAsia"/>
                <w:color w:val="000000" w:themeColor="text1"/>
                <w:sz w:val="26"/>
                <w:szCs w:val="26"/>
              </w:rPr>
              <w:t>。</w:t>
            </w:r>
          </w:p>
          <w:p w:rsidR="00BD6556" w:rsidRPr="00FA7AEB" w:rsidRDefault="00BD6556" w:rsidP="00EE46AD">
            <w:pPr>
              <w:pStyle w:val="af7"/>
              <w:numPr>
                <w:ilvl w:val="0"/>
                <w:numId w:val="19"/>
              </w:numPr>
              <w:ind w:leftChars="0"/>
              <w:rPr>
                <w:color w:val="000000" w:themeColor="text1"/>
                <w:sz w:val="26"/>
                <w:szCs w:val="26"/>
              </w:rPr>
            </w:pPr>
            <w:proofErr w:type="gramStart"/>
            <w:r w:rsidRPr="00FA7AEB">
              <w:rPr>
                <w:rFonts w:hint="eastAsia"/>
                <w:color w:val="000000" w:themeColor="text1"/>
                <w:sz w:val="26"/>
                <w:szCs w:val="26"/>
                <w:u w:val="single"/>
              </w:rPr>
              <w:t>線上課程</w:t>
            </w:r>
            <w:proofErr w:type="gramEnd"/>
            <w:r w:rsidRPr="00FA7AEB">
              <w:rPr>
                <w:rFonts w:hint="eastAsia"/>
                <w:color w:val="000000" w:themeColor="text1"/>
                <w:sz w:val="26"/>
                <w:szCs w:val="26"/>
                <w:u w:val="single"/>
              </w:rPr>
              <w:t>品質取決於網路流暢性</w:t>
            </w:r>
            <w:r w:rsidRPr="00FA7AEB">
              <w:rPr>
                <w:rFonts w:hint="eastAsia"/>
                <w:color w:val="000000" w:themeColor="text1"/>
                <w:sz w:val="26"/>
                <w:szCs w:val="26"/>
              </w:rPr>
              <w:t>，惟</w:t>
            </w:r>
            <w:r w:rsidRPr="00FA7AEB">
              <w:rPr>
                <w:rFonts w:hint="eastAsia"/>
                <w:color w:val="000000" w:themeColor="text1"/>
                <w:sz w:val="26"/>
                <w:szCs w:val="26"/>
                <w:u w:val="single"/>
              </w:rPr>
              <w:t>校園頻寬仍多有受限</w:t>
            </w:r>
            <w:r w:rsidRPr="00FA7AEB">
              <w:rPr>
                <w:rFonts w:hint="eastAsia"/>
                <w:color w:val="000000" w:themeColor="text1"/>
                <w:sz w:val="26"/>
                <w:szCs w:val="26"/>
              </w:rPr>
              <w:t>，影響外籍</w:t>
            </w:r>
            <w:proofErr w:type="gramStart"/>
            <w:r w:rsidRPr="00FA7AEB">
              <w:rPr>
                <w:rFonts w:hint="eastAsia"/>
                <w:color w:val="000000" w:themeColor="text1"/>
                <w:sz w:val="26"/>
                <w:szCs w:val="26"/>
              </w:rPr>
              <w:t>生線上學習</w:t>
            </w:r>
            <w:proofErr w:type="gramEnd"/>
            <w:r w:rsidRPr="00FA7AEB">
              <w:rPr>
                <w:rFonts w:hint="eastAsia"/>
                <w:color w:val="000000" w:themeColor="text1"/>
                <w:sz w:val="26"/>
                <w:szCs w:val="26"/>
              </w:rPr>
              <w:t>品質。</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u w:val="single"/>
              </w:rPr>
              <w:t>教學設備不足或老舊</w:t>
            </w:r>
            <w:r w:rsidRPr="00FA7AEB">
              <w:rPr>
                <w:rFonts w:hint="eastAsia"/>
                <w:color w:val="000000" w:themeColor="text1"/>
                <w:sz w:val="26"/>
                <w:szCs w:val="26"/>
              </w:rPr>
              <w:t>，一般視訊鏡頭畫素有限，較難滿足課程需求，如美術系課程須具備校色準確等。</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b/>
                <w:color w:val="000000" w:themeColor="text1"/>
                <w:sz w:val="26"/>
                <w:szCs w:val="26"/>
                <w:u w:val="single"/>
              </w:rPr>
              <w:t>經濟弱勢生</w:t>
            </w:r>
            <w:r w:rsidRPr="00FA7AEB">
              <w:rPr>
                <w:rFonts w:hint="eastAsia"/>
                <w:b/>
                <w:color w:val="000000" w:themeColor="text1"/>
                <w:sz w:val="26"/>
                <w:szCs w:val="26"/>
              </w:rPr>
              <w:t>部份無法</w:t>
            </w:r>
            <w:proofErr w:type="gramStart"/>
            <w:r w:rsidRPr="00FA7AEB">
              <w:rPr>
                <w:rFonts w:hint="eastAsia"/>
                <w:b/>
                <w:color w:val="000000" w:themeColor="text1"/>
                <w:sz w:val="26"/>
                <w:szCs w:val="26"/>
              </w:rPr>
              <w:t>負擔線上教學</w:t>
            </w:r>
            <w:proofErr w:type="gramEnd"/>
            <w:r w:rsidRPr="00FA7AEB">
              <w:rPr>
                <w:rFonts w:hint="eastAsia"/>
                <w:b/>
                <w:color w:val="000000" w:themeColor="text1"/>
                <w:sz w:val="26"/>
                <w:szCs w:val="26"/>
              </w:rPr>
              <w:t>設備費用</w:t>
            </w:r>
            <w:r w:rsidRPr="00FA7AEB">
              <w:rPr>
                <w:rFonts w:hint="eastAsia"/>
                <w:color w:val="000000" w:themeColor="text1"/>
                <w:sz w:val="26"/>
                <w:szCs w:val="26"/>
              </w:rPr>
              <w:t>，課程</w:t>
            </w:r>
            <w:proofErr w:type="gramStart"/>
            <w:r w:rsidRPr="00FA7AEB">
              <w:rPr>
                <w:rFonts w:hint="eastAsia"/>
                <w:color w:val="000000" w:themeColor="text1"/>
                <w:sz w:val="26"/>
                <w:szCs w:val="26"/>
              </w:rPr>
              <w:t>進行線上教</w:t>
            </w:r>
            <w:r w:rsidRPr="00FA7AEB">
              <w:rPr>
                <w:rFonts w:hint="eastAsia"/>
                <w:color w:val="000000" w:themeColor="text1"/>
                <w:sz w:val="26"/>
                <w:szCs w:val="26"/>
              </w:rPr>
              <w:lastRenderedPageBreak/>
              <w:t>學</w:t>
            </w:r>
            <w:proofErr w:type="gramEnd"/>
            <w:r w:rsidRPr="00FA7AEB">
              <w:rPr>
                <w:rFonts w:hint="eastAsia"/>
                <w:color w:val="000000" w:themeColor="text1"/>
                <w:sz w:val="26"/>
                <w:szCs w:val="26"/>
              </w:rPr>
              <w:t>對學生</w:t>
            </w:r>
            <w:proofErr w:type="gramStart"/>
            <w:r w:rsidRPr="00FA7AEB">
              <w:rPr>
                <w:rFonts w:hint="eastAsia"/>
                <w:color w:val="000000" w:themeColor="text1"/>
                <w:sz w:val="26"/>
                <w:szCs w:val="26"/>
              </w:rPr>
              <w:t>來說是一大</w:t>
            </w:r>
            <w:proofErr w:type="gramEnd"/>
            <w:r w:rsidRPr="00FA7AEB">
              <w:rPr>
                <w:rFonts w:hint="eastAsia"/>
                <w:color w:val="000000" w:themeColor="text1"/>
                <w:sz w:val="26"/>
                <w:szCs w:val="26"/>
              </w:rPr>
              <w:t>挑戰，希望教育部能夠給予相關補助。</w:t>
            </w:r>
          </w:p>
          <w:p w:rsidR="00BD6556" w:rsidRPr="00FA7AEB" w:rsidRDefault="00BD6556" w:rsidP="00EE46AD">
            <w:pPr>
              <w:pStyle w:val="af7"/>
              <w:numPr>
                <w:ilvl w:val="0"/>
                <w:numId w:val="19"/>
              </w:numPr>
              <w:ind w:leftChars="0"/>
              <w:rPr>
                <w:color w:val="000000" w:themeColor="text1"/>
                <w:sz w:val="26"/>
                <w:szCs w:val="26"/>
              </w:rPr>
            </w:pPr>
            <w:r w:rsidRPr="00FA7AEB">
              <w:rPr>
                <w:rFonts w:hint="eastAsia"/>
                <w:color w:val="000000" w:themeColor="text1"/>
                <w:sz w:val="26"/>
                <w:szCs w:val="26"/>
              </w:rPr>
              <w:t>全校每學期約開設5</w:t>
            </w:r>
            <w:r w:rsidR="0030086C" w:rsidRPr="00FA7AEB">
              <w:rPr>
                <w:color w:val="000000" w:themeColor="text1"/>
                <w:sz w:val="26"/>
                <w:szCs w:val="26"/>
              </w:rPr>
              <w:t>,</w:t>
            </w:r>
            <w:r w:rsidRPr="00FA7AEB">
              <w:rPr>
                <w:rFonts w:hint="eastAsia"/>
                <w:color w:val="000000" w:themeColor="text1"/>
                <w:sz w:val="26"/>
                <w:szCs w:val="26"/>
              </w:rPr>
              <w:t>000多門課程，若課程皆同時採用同步直播，網路承載量恐不堪負荷，且發送端、接收端之網路品質，</w:t>
            </w:r>
            <w:r w:rsidRPr="00FA7AEB">
              <w:rPr>
                <w:rFonts w:hint="eastAsia"/>
                <w:color w:val="000000" w:themeColor="text1"/>
                <w:sz w:val="26"/>
                <w:szCs w:val="26"/>
                <w:u w:val="single"/>
              </w:rPr>
              <w:t>並非學校單方面學術網路改善後即可解決</w:t>
            </w:r>
            <w:r w:rsidRPr="00FA7AEB">
              <w:rPr>
                <w:rFonts w:hint="eastAsia"/>
                <w:color w:val="000000" w:themeColor="text1"/>
                <w:sz w:val="26"/>
                <w:szCs w:val="26"/>
              </w:rPr>
              <w:t>，應有賴大環境電信網路設備之提升及應用軟體開發單位之技術支援。</w:t>
            </w:r>
          </w:p>
        </w:tc>
      </w:tr>
      <w:tr w:rsidR="00FA7AEB" w:rsidRPr="00FA7AEB" w:rsidTr="00DD5D3F">
        <w:tc>
          <w:tcPr>
            <w:tcW w:w="851" w:type="dxa"/>
            <w:vAlign w:val="center"/>
          </w:tcPr>
          <w:p w:rsidR="00BD6556" w:rsidRPr="00FA7AEB" w:rsidRDefault="00BD6556" w:rsidP="00DD5D3F">
            <w:pPr>
              <w:jc w:val="center"/>
              <w:rPr>
                <w:color w:val="000000" w:themeColor="text1"/>
                <w:sz w:val="28"/>
                <w:szCs w:val="28"/>
              </w:rPr>
            </w:pPr>
            <w:r w:rsidRPr="00FA7AEB">
              <w:rPr>
                <w:rFonts w:hint="eastAsia"/>
                <w:color w:val="000000" w:themeColor="text1"/>
                <w:sz w:val="28"/>
                <w:szCs w:val="28"/>
              </w:rPr>
              <w:lastRenderedPageBreak/>
              <w:t>私立</w:t>
            </w:r>
          </w:p>
        </w:tc>
        <w:tc>
          <w:tcPr>
            <w:tcW w:w="8130" w:type="dxa"/>
          </w:tcPr>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教師</w:t>
            </w:r>
            <w:r w:rsidRPr="00FA7AEB">
              <w:rPr>
                <w:rFonts w:hint="eastAsia"/>
                <w:color w:val="000000" w:themeColor="text1"/>
                <w:sz w:val="26"/>
                <w:szCs w:val="26"/>
                <w:u w:val="single"/>
              </w:rPr>
              <w:t>校外電腦及作業系統過舊</w:t>
            </w:r>
            <w:r w:rsidRPr="00FA7AEB">
              <w:rPr>
                <w:rFonts w:hint="eastAsia"/>
                <w:color w:val="000000" w:themeColor="text1"/>
                <w:sz w:val="26"/>
                <w:szCs w:val="26"/>
              </w:rPr>
              <w:t>，難以支援遠端教學。</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教師</w:t>
            </w:r>
            <w:r w:rsidRPr="00FA7AEB">
              <w:rPr>
                <w:rFonts w:hint="eastAsia"/>
                <w:color w:val="000000" w:themeColor="text1"/>
                <w:sz w:val="26"/>
                <w:szCs w:val="26"/>
                <w:u w:val="single"/>
              </w:rPr>
              <w:t>校外固網或行動網路過慢</w:t>
            </w:r>
            <w:r w:rsidRPr="00FA7AEB">
              <w:rPr>
                <w:rFonts w:hint="eastAsia"/>
                <w:color w:val="000000" w:themeColor="text1"/>
                <w:sz w:val="26"/>
                <w:szCs w:val="26"/>
              </w:rPr>
              <w:t>，影響遠端教學。</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部分實作實習類課程，</w:t>
            </w:r>
            <w:proofErr w:type="gramStart"/>
            <w:r w:rsidRPr="00FA7AEB">
              <w:rPr>
                <w:rFonts w:hint="eastAsia"/>
                <w:color w:val="000000" w:themeColor="text1"/>
                <w:sz w:val="26"/>
                <w:szCs w:val="26"/>
              </w:rPr>
              <w:t>採</w:t>
            </w:r>
            <w:proofErr w:type="gramEnd"/>
            <w:r w:rsidRPr="00FA7AEB">
              <w:rPr>
                <w:rFonts w:hint="eastAsia"/>
                <w:color w:val="000000" w:themeColor="text1"/>
                <w:sz w:val="26"/>
                <w:szCs w:val="26"/>
              </w:rPr>
              <w:t>遠距教學之學習效果較不易掌控。</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為確保</w:t>
            </w:r>
            <w:proofErr w:type="gramStart"/>
            <w:r w:rsidRPr="00FA7AEB">
              <w:rPr>
                <w:rFonts w:hint="eastAsia"/>
                <w:color w:val="000000" w:themeColor="text1"/>
                <w:sz w:val="26"/>
                <w:szCs w:val="26"/>
              </w:rPr>
              <w:t>與線上學習</w:t>
            </w:r>
            <w:proofErr w:type="gramEnd"/>
            <w:r w:rsidRPr="00FA7AEB">
              <w:rPr>
                <w:rFonts w:hint="eastAsia"/>
                <w:color w:val="000000" w:themeColor="text1"/>
                <w:sz w:val="26"/>
                <w:szCs w:val="26"/>
              </w:rPr>
              <w:t>者良好互動，教師往往需要兩個或以上的螢幕做多工運行(投影片播放、留言區等)，</w:t>
            </w:r>
            <w:r w:rsidRPr="00FA7AEB">
              <w:rPr>
                <w:rFonts w:hint="eastAsia"/>
                <w:color w:val="000000" w:themeColor="text1"/>
                <w:sz w:val="26"/>
                <w:szCs w:val="26"/>
                <w:u w:val="single"/>
              </w:rPr>
              <w:t>需要更多硬體支援</w:t>
            </w:r>
            <w:r w:rsidRPr="00FA7AEB">
              <w:rPr>
                <w:rFonts w:hint="eastAsia"/>
                <w:color w:val="000000" w:themeColor="text1"/>
                <w:sz w:val="26"/>
                <w:szCs w:val="26"/>
              </w:rPr>
              <w:t>。</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部份需書寫之課程(如數學)欠缺繪圖板相關設備。</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部份學生在教室、部份遠距的情形，</w:t>
            </w:r>
            <w:r w:rsidRPr="00FA7AEB">
              <w:rPr>
                <w:rFonts w:hint="eastAsia"/>
                <w:color w:val="000000" w:themeColor="text1"/>
                <w:sz w:val="26"/>
                <w:szCs w:val="26"/>
                <w:u w:val="single"/>
              </w:rPr>
              <w:t>欠缺良好的影音設備</w:t>
            </w:r>
            <w:r w:rsidRPr="00FA7AEB">
              <w:rPr>
                <w:rFonts w:hint="eastAsia"/>
                <w:color w:val="000000" w:themeColor="text1"/>
                <w:sz w:val="26"/>
                <w:szCs w:val="26"/>
              </w:rPr>
              <w:t>(動態追蹤攝影機、環形或指向型麥克風)來確保優質互動。</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u w:val="single"/>
              </w:rPr>
              <w:t>現階段教室中的設備無法完整地提供學生</w:t>
            </w:r>
            <w:proofErr w:type="gramStart"/>
            <w:r w:rsidRPr="00FA7AEB">
              <w:rPr>
                <w:rFonts w:hint="eastAsia"/>
                <w:color w:val="000000" w:themeColor="text1"/>
                <w:sz w:val="26"/>
                <w:szCs w:val="26"/>
                <w:u w:val="single"/>
              </w:rPr>
              <w:t>於線上或</w:t>
            </w:r>
            <w:proofErr w:type="gramEnd"/>
            <w:r w:rsidRPr="00FA7AEB">
              <w:rPr>
                <w:rFonts w:hint="eastAsia"/>
                <w:color w:val="000000" w:themeColor="text1"/>
                <w:sz w:val="26"/>
                <w:szCs w:val="26"/>
                <w:u w:val="single"/>
              </w:rPr>
              <w:t>非同步教學時所需之所有資訊</w:t>
            </w:r>
            <w:r w:rsidRPr="00FA7AEB">
              <w:rPr>
                <w:rFonts w:hint="eastAsia"/>
                <w:color w:val="000000" w:themeColor="text1"/>
                <w:sz w:val="26"/>
                <w:szCs w:val="26"/>
              </w:rPr>
              <w:t>，例如教師手寫於黑、白板上的教學內容、教師上課時的臉部表情與肢體動作等。雖然學校針對此需求已開始於少數教室中安裝攝影系統，但</w:t>
            </w:r>
            <w:r w:rsidRPr="00FA7AEB">
              <w:rPr>
                <w:rFonts w:hint="eastAsia"/>
                <w:color w:val="000000" w:themeColor="text1"/>
                <w:sz w:val="26"/>
                <w:szCs w:val="26"/>
                <w:u w:val="single"/>
              </w:rPr>
              <w:t>受限於經費，無法大量地為所有教室新增設備</w:t>
            </w:r>
            <w:r w:rsidRPr="00FA7AEB">
              <w:rPr>
                <w:rFonts w:hint="eastAsia"/>
                <w:color w:val="000000" w:themeColor="text1"/>
                <w:sz w:val="26"/>
                <w:szCs w:val="26"/>
              </w:rPr>
              <w:t>。</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網路設備流量的限制，</w:t>
            </w:r>
            <w:r w:rsidRPr="00FA7AEB">
              <w:rPr>
                <w:rFonts w:hint="eastAsia"/>
                <w:color w:val="000000" w:themeColor="text1"/>
                <w:sz w:val="26"/>
                <w:szCs w:val="26"/>
                <w:u w:val="single"/>
              </w:rPr>
              <w:t>課程錄影的雲端空間不足</w:t>
            </w:r>
            <w:r w:rsidRPr="00FA7AEB">
              <w:rPr>
                <w:rFonts w:hint="eastAsia"/>
                <w:color w:val="000000" w:themeColor="text1"/>
                <w:sz w:val="26"/>
                <w:szCs w:val="26"/>
              </w:rPr>
              <w:t>；Google Meet帳號已不提供錄影功能，若老師有錄影需求，需另外支付費用，</w:t>
            </w:r>
            <w:r w:rsidRPr="00FA7AEB">
              <w:rPr>
                <w:rFonts w:hint="eastAsia"/>
                <w:color w:val="000000" w:themeColor="text1"/>
                <w:sz w:val="26"/>
                <w:szCs w:val="26"/>
                <w:u w:val="single"/>
              </w:rPr>
              <w:t>增加學校財務負擔</w:t>
            </w:r>
            <w:r w:rsidRPr="00FA7AEB">
              <w:rPr>
                <w:rFonts w:hint="eastAsia"/>
                <w:color w:val="000000" w:themeColor="text1"/>
                <w:sz w:val="26"/>
                <w:szCs w:val="26"/>
              </w:rPr>
              <w:t>。</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遠距教學要達到實體課堂上學習的效果，在軟硬體上仍有很大的進步空間；因</w:t>
            </w:r>
            <w:proofErr w:type="gramStart"/>
            <w:r w:rsidRPr="00FA7AEB">
              <w:rPr>
                <w:rFonts w:hint="eastAsia"/>
                <w:color w:val="000000" w:themeColor="text1"/>
                <w:sz w:val="26"/>
                <w:szCs w:val="26"/>
              </w:rPr>
              <w:t>疫</w:t>
            </w:r>
            <w:proofErr w:type="gramEnd"/>
            <w:r w:rsidRPr="00FA7AEB">
              <w:rPr>
                <w:rFonts w:hint="eastAsia"/>
                <w:color w:val="000000" w:themeColor="text1"/>
                <w:sz w:val="26"/>
                <w:szCs w:val="26"/>
              </w:rPr>
              <w:t>隔離期間教學現場的現況，目前授課教師與學生端的互動性、設備等級與網路頻寬等，</w:t>
            </w:r>
            <w:r w:rsidRPr="00FA7AEB">
              <w:rPr>
                <w:rFonts w:hint="eastAsia"/>
                <w:color w:val="000000" w:themeColor="text1"/>
                <w:sz w:val="26"/>
                <w:szCs w:val="26"/>
                <w:u w:val="single"/>
              </w:rPr>
              <w:t>受限於居家隔離位置、城鄉落差基礎設施等</w:t>
            </w:r>
            <w:r w:rsidRPr="00FA7AEB">
              <w:rPr>
                <w:rFonts w:hint="eastAsia"/>
                <w:color w:val="000000" w:themeColor="text1"/>
                <w:sz w:val="26"/>
                <w:szCs w:val="26"/>
              </w:rPr>
              <w:t>，或會有費用與延遲相關問題，特別是</w:t>
            </w:r>
            <w:r w:rsidRPr="00FA7AEB">
              <w:rPr>
                <w:rFonts w:hint="eastAsia"/>
                <w:color w:val="000000" w:themeColor="text1"/>
                <w:sz w:val="26"/>
                <w:szCs w:val="26"/>
                <w:u w:val="single"/>
              </w:rPr>
              <w:t>經濟弱勢同學在進行網路課程的學習上會有很大的負擔</w:t>
            </w:r>
            <w:r w:rsidRPr="00FA7AEB">
              <w:rPr>
                <w:rFonts w:hint="eastAsia"/>
                <w:color w:val="000000" w:themeColor="text1"/>
                <w:sz w:val="26"/>
                <w:szCs w:val="26"/>
              </w:rPr>
              <w:t>。</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期中、期末考試改</w:t>
            </w:r>
            <w:proofErr w:type="gramStart"/>
            <w:r w:rsidRPr="00FA7AEB">
              <w:rPr>
                <w:rFonts w:hint="eastAsia"/>
                <w:color w:val="000000" w:themeColor="text1"/>
                <w:sz w:val="26"/>
                <w:szCs w:val="26"/>
              </w:rPr>
              <w:t>以線上考試</w:t>
            </w:r>
            <w:proofErr w:type="gramEnd"/>
            <w:r w:rsidRPr="00FA7AEB">
              <w:rPr>
                <w:rFonts w:hint="eastAsia"/>
                <w:color w:val="000000" w:themeColor="text1"/>
                <w:sz w:val="26"/>
                <w:szCs w:val="26"/>
              </w:rPr>
              <w:t>，</w:t>
            </w:r>
            <w:r w:rsidRPr="00FA7AEB">
              <w:rPr>
                <w:rFonts w:hint="eastAsia"/>
                <w:color w:val="000000" w:themeColor="text1"/>
                <w:sz w:val="26"/>
                <w:szCs w:val="26"/>
                <w:u w:val="single"/>
              </w:rPr>
              <w:t>增加教師負擔</w:t>
            </w:r>
            <w:r w:rsidRPr="00FA7AEB">
              <w:rPr>
                <w:rFonts w:hint="eastAsia"/>
                <w:color w:val="000000" w:themeColor="text1"/>
                <w:sz w:val="26"/>
                <w:szCs w:val="26"/>
              </w:rPr>
              <w:t>，且考量學生電腦、視訊設備等不同，進而影響學生考試品質。</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部分教師</w:t>
            </w:r>
            <w:r w:rsidRPr="00FA7AEB">
              <w:rPr>
                <w:rFonts w:hint="eastAsia"/>
                <w:color w:val="000000" w:themeColor="text1"/>
                <w:sz w:val="26"/>
                <w:szCs w:val="26"/>
                <w:u w:val="single"/>
              </w:rPr>
              <w:t>無暇參與</w:t>
            </w:r>
            <w:r w:rsidRPr="00FA7AEB">
              <w:rPr>
                <w:rFonts w:hint="eastAsia"/>
                <w:color w:val="000000" w:themeColor="text1"/>
                <w:sz w:val="26"/>
                <w:szCs w:val="26"/>
              </w:rPr>
              <w:t>數位教學工作坊或觀看學校提供的教育訓練影片，系所及教學單位職員需臨時協助疑難排解，</w:t>
            </w:r>
            <w:r w:rsidRPr="00FA7AEB">
              <w:rPr>
                <w:rFonts w:hint="eastAsia"/>
                <w:color w:val="000000" w:themeColor="text1"/>
                <w:sz w:val="26"/>
                <w:szCs w:val="26"/>
                <w:u w:val="single"/>
              </w:rPr>
              <w:t>增加行政負擔</w:t>
            </w:r>
            <w:r w:rsidRPr="00FA7AEB">
              <w:rPr>
                <w:rFonts w:hint="eastAsia"/>
                <w:color w:val="000000" w:themeColor="text1"/>
                <w:sz w:val="26"/>
                <w:szCs w:val="26"/>
              </w:rPr>
              <w:t>。</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rPr>
              <w:t>教師進行遠距教學及課程錄製所期盼補助的設備標準不同，雖有</w:t>
            </w:r>
            <w:proofErr w:type="gramStart"/>
            <w:r w:rsidRPr="00FA7AEB">
              <w:rPr>
                <w:rFonts w:hint="eastAsia"/>
                <w:color w:val="000000" w:themeColor="text1"/>
                <w:sz w:val="26"/>
                <w:szCs w:val="26"/>
              </w:rPr>
              <w:t>配發筆電及</w:t>
            </w:r>
            <w:proofErr w:type="gramEnd"/>
            <w:r w:rsidRPr="00FA7AEB">
              <w:rPr>
                <w:rFonts w:hint="eastAsia"/>
                <w:color w:val="000000" w:themeColor="text1"/>
                <w:sz w:val="26"/>
                <w:szCs w:val="26"/>
              </w:rPr>
              <w:t>提供專業視訊教學/協作攝影機、手寫板等資源，但</w:t>
            </w:r>
            <w:r w:rsidRPr="00FA7AEB">
              <w:rPr>
                <w:rFonts w:hint="eastAsia"/>
                <w:color w:val="000000" w:themeColor="text1"/>
                <w:sz w:val="26"/>
                <w:szCs w:val="26"/>
                <w:u w:val="single"/>
              </w:rPr>
              <w:t>補助資源有限</w:t>
            </w:r>
            <w:r w:rsidRPr="00FA7AEB">
              <w:rPr>
                <w:rFonts w:hint="eastAsia"/>
                <w:color w:val="000000" w:themeColor="text1"/>
                <w:sz w:val="26"/>
                <w:szCs w:val="26"/>
              </w:rPr>
              <w:t>，為求公平性而</w:t>
            </w:r>
            <w:r w:rsidRPr="00FA7AEB">
              <w:rPr>
                <w:rFonts w:hint="eastAsia"/>
                <w:color w:val="000000" w:themeColor="text1"/>
                <w:sz w:val="26"/>
                <w:szCs w:val="26"/>
                <w:u w:val="single"/>
              </w:rPr>
              <w:t>無法量身採購每位老師需要的所有設備</w:t>
            </w:r>
            <w:r w:rsidRPr="00FA7AEB">
              <w:rPr>
                <w:rFonts w:hint="eastAsia"/>
                <w:color w:val="000000" w:themeColor="text1"/>
                <w:sz w:val="26"/>
                <w:szCs w:val="26"/>
              </w:rPr>
              <w:t>，</w:t>
            </w:r>
            <w:r w:rsidRPr="00FA7AEB">
              <w:rPr>
                <w:rFonts w:hint="eastAsia"/>
                <w:color w:val="000000" w:themeColor="text1"/>
                <w:sz w:val="26"/>
                <w:szCs w:val="26"/>
                <w:u w:val="single"/>
              </w:rPr>
              <w:t>也無法照顧因為經濟因素只有手機沒有電腦的學生</w:t>
            </w:r>
            <w:r w:rsidRPr="00FA7AEB">
              <w:rPr>
                <w:rFonts w:hint="eastAsia"/>
                <w:color w:val="000000" w:themeColor="text1"/>
                <w:sz w:val="26"/>
                <w:szCs w:val="26"/>
              </w:rPr>
              <w:t>。</w:t>
            </w:r>
          </w:p>
          <w:p w:rsidR="00BD6556" w:rsidRPr="00FA7AEB" w:rsidRDefault="00BD6556" w:rsidP="00EE46AD">
            <w:pPr>
              <w:pStyle w:val="af7"/>
              <w:numPr>
                <w:ilvl w:val="0"/>
                <w:numId w:val="20"/>
              </w:numPr>
              <w:ind w:leftChars="0"/>
              <w:rPr>
                <w:color w:val="000000" w:themeColor="text1"/>
                <w:sz w:val="26"/>
                <w:szCs w:val="26"/>
              </w:rPr>
            </w:pPr>
            <w:r w:rsidRPr="00FA7AEB">
              <w:rPr>
                <w:rFonts w:hint="eastAsia"/>
                <w:color w:val="000000" w:themeColor="text1"/>
                <w:sz w:val="26"/>
                <w:szCs w:val="26"/>
                <w:u w:val="single"/>
              </w:rPr>
              <w:t>私校在政府公務預算上</w:t>
            </w:r>
            <w:proofErr w:type="gramStart"/>
            <w:r w:rsidRPr="00FA7AEB">
              <w:rPr>
                <w:rFonts w:hint="eastAsia"/>
                <w:color w:val="000000" w:themeColor="text1"/>
                <w:sz w:val="26"/>
                <w:szCs w:val="26"/>
                <w:u w:val="single"/>
              </w:rPr>
              <w:t>挹</w:t>
            </w:r>
            <w:proofErr w:type="gramEnd"/>
            <w:r w:rsidRPr="00FA7AEB">
              <w:rPr>
                <w:rFonts w:hint="eastAsia"/>
                <w:color w:val="000000" w:themeColor="text1"/>
                <w:sz w:val="26"/>
                <w:szCs w:val="26"/>
                <w:u w:val="single"/>
              </w:rPr>
              <w:t>注有限</w:t>
            </w:r>
            <w:r w:rsidRPr="00FA7AEB">
              <w:rPr>
                <w:rFonts w:hint="eastAsia"/>
                <w:color w:val="000000" w:themeColor="text1"/>
                <w:sz w:val="26"/>
                <w:szCs w:val="26"/>
              </w:rPr>
              <w:t>，期望主管機關補助大型經費以購置大型設備並建構良好的教學環境。</w:t>
            </w:r>
          </w:p>
          <w:p w:rsidR="00BD6556" w:rsidRPr="00FA7AEB" w:rsidRDefault="00BD6556" w:rsidP="00EE46AD">
            <w:pPr>
              <w:pStyle w:val="af7"/>
              <w:numPr>
                <w:ilvl w:val="0"/>
                <w:numId w:val="20"/>
              </w:numPr>
              <w:ind w:leftChars="0"/>
              <w:rPr>
                <w:color w:val="000000" w:themeColor="text1"/>
                <w:sz w:val="26"/>
                <w:szCs w:val="26"/>
              </w:rPr>
            </w:pPr>
            <w:proofErr w:type="gramStart"/>
            <w:r w:rsidRPr="00FA7AEB">
              <w:rPr>
                <w:rFonts w:hint="eastAsia"/>
                <w:color w:val="000000" w:themeColor="text1"/>
                <w:sz w:val="26"/>
                <w:szCs w:val="26"/>
                <w:u w:val="single"/>
              </w:rPr>
              <w:lastRenderedPageBreak/>
              <w:t>囿</w:t>
            </w:r>
            <w:proofErr w:type="gramEnd"/>
            <w:r w:rsidRPr="00FA7AEB">
              <w:rPr>
                <w:rFonts w:hint="eastAsia"/>
                <w:color w:val="000000" w:themeColor="text1"/>
                <w:sz w:val="26"/>
                <w:szCs w:val="26"/>
                <w:u w:val="single"/>
              </w:rPr>
              <w:t>於經費，難以充份提供</w:t>
            </w:r>
            <w:r w:rsidR="00972BAD" w:rsidRPr="00FA7AEB">
              <w:rPr>
                <w:rFonts w:hint="eastAsia"/>
                <w:color w:val="000000" w:themeColor="text1"/>
                <w:sz w:val="26"/>
                <w:szCs w:val="26"/>
                <w:u w:val="single"/>
              </w:rPr>
              <w:t>T</w:t>
            </w:r>
            <w:r w:rsidR="00972BAD" w:rsidRPr="00FA7AEB">
              <w:rPr>
                <w:color w:val="000000" w:themeColor="text1"/>
                <w:sz w:val="26"/>
                <w:szCs w:val="26"/>
                <w:u w:val="single"/>
              </w:rPr>
              <w:t>A</w:t>
            </w:r>
            <w:r w:rsidRPr="00FA7AEB">
              <w:rPr>
                <w:rFonts w:hint="eastAsia"/>
                <w:color w:val="000000" w:themeColor="text1"/>
                <w:sz w:val="26"/>
                <w:szCs w:val="26"/>
                <w:u w:val="single"/>
              </w:rPr>
              <w:t>及工讀生協助教師</w:t>
            </w:r>
            <w:proofErr w:type="gramStart"/>
            <w:r w:rsidRPr="00FA7AEB">
              <w:rPr>
                <w:rFonts w:hint="eastAsia"/>
                <w:color w:val="000000" w:themeColor="text1"/>
                <w:sz w:val="26"/>
                <w:szCs w:val="26"/>
                <w:u w:val="single"/>
              </w:rPr>
              <w:t>進行線上課程</w:t>
            </w:r>
            <w:proofErr w:type="gramEnd"/>
            <w:r w:rsidRPr="00FA7AEB">
              <w:rPr>
                <w:rFonts w:hint="eastAsia"/>
                <w:color w:val="000000" w:themeColor="text1"/>
                <w:sz w:val="26"/>
                <w:szCs w:val="26"/>
              </w:rPr>
              <w:t>；如欲推動所謂實體及遠距「協同式」或「融合式」課程，教室設備要求高，除高解析攝影機及收音設備、額外</w:t>
            </w:r>
            <w:proofErr w:type="gramStart"/>
            <w:r w:rsidRPr="00FA7AEB">
              <w:rPr>
                <w:rFonts w:hint="eastAsia"/>
                <w:color w:val="000000" w:themeColor="text1"/>
                <w:sz w:val="26"/>
                <w:szCs w:val="26"/>
              </w:rPr>
              <w:t>的筆電</w:t>
            </w:r>
            <w:proofErr w:type="gramEnd"/>
            <w:r w:rsidRPr="00FA7AEB">
              <w:rPr>
                <w:rFonts w:hint="eastAsia"/>
                <w:color w:val="000000" w:themeColor="text1"/>
                <w:sz w:val="26"/>
                <w:szCs w:val="26"/>
              </w:rPr>
              <w:t>、平板電腦及電子白板外，尚需</w:t>
            </w:r>
            <w:r w:rsidR="006A72FF" w:rsidRPr="00FA7AEB">
              <w:rPr>
                <w:rFonts w:hint="eastAsia"/>
                <w:color w:val="000000" w:themeColor="text1"/>
                <w:sz w:val="26"/>
                <w:szCs w:val="26"/>
              </w:rPr>
              <w:t>T</w:t>
            </w:r>
            <w:r w:rsidR="006A72FF" w:rsidRPr="00FA7AEB">
              <w:rPr>
                <w:color w:val="000000" w:themeColor="text1"/>
                <w:sz w:val="26"/>
                <w:szCs w:val="26"/>
              </w:rPr>
              <w:t>A</w:t>
            </w:r>
            <w:r w:rsidRPr="00FA7AEB">
              <w:rPr>
                <w:rFonts w:hint="eastAsia"/>
                <w:color w:val="000000" w:themeColor="text1"/>
                <w:sz w:val="26"/>
                <w:szCs w:val="26"/>
              </w:rPr>
              <w:t>或</w:t>
            </w:r>
            <w:proofErr w:type="gramStart"/>
            <w:r w:rsidRPr="00FA7AEB">
              <w:rPr>
                <w:rFonts w:hint="eastAsia"/>
                <w:color w:val="000000" w:themeColor="text1"/>
                <w:sz w:val="26"/>
                <w:szCs w:val="26"/>
              </w:rPr>
              <w:t>工讀生在場協助</w:t>
            </w:r>
            <w:proofErr w:type="gramEnd"/>
            <w:r w:rsidRPr="00FA7AEB">
              <w:rPr>
                <w:rFonts w:hint="eastAsia"/>
                <w:color w:val="000000" w:themeColor="text1"/>
                <w:sz w:val="26"/>
                <w:szCs w:val="26"/>
              </w:rPr>
              <w:t>，</w:t>
            </w:r>
            <w:r w:rsidRPr="00FA7AEB">
              <w:rPr>
                <w:rFonts w:hint="eastAsia"/>
                <w:color w:val="000000" w:themeColor="text1"/>
                <w:sz w:val="26"/>
                <w:szCs w:val="26"/>
                <w:u w:val="single"/>
              </w:rPr>
              <w:t>經費及人力資源上較難進行</w:t>
            </w:r>
            <w:r w:rsidRPr="00FA7AEB">
              <w:rPr>
                <w:rFonts w:hint="eastAsia"/>
                <w:color w:val="000000" w:themeColor="text1"/>
                <w:sz w:val="26"/>
                <w:szCs w:val="26"/>
              </w:rPr>
              <w:t>。</w:t>
            </w:r>
          </w:p>
        </w:tc>
      </w:tr>
    </w:tbl>
    <w:p w:rsidR="00BD6556" w:rsidRPr="00FA7AEB" w:rsidRDefault="00BD6556" w:rsidP="00387F19">
      <w:pPr>
        <w:spacing w:afterLines="50" w:after="228"/>
        <w:ind w:leftChars="-41" w:left="-136" w:hangingChars="1" w:hanging="3"/>
        <w:rPr>
          <w:color w:val="000000" w:themeColor="text1"/>
          <w:sz w:val="24"/>
          <w:szCs w:val="24"/>
        </w:rPr>
      </w:pPr>
      <w:r w:rsidRPr="00FA7AEB">
        <w:rPr>
          <w:rFonts w:hint="eastAsia"/>
          <w:color w:val="000000" w:themeColor="text1"/>
          <w:sz w:val="24"/>
          <w:szCs w:val="24"/>
        </w:rPr>
        <w:lastRenderedPageBreak/>
        <w:t>資料來源：本調查整理自教育部調卷資料。</w:t>
      </w:r>
    </w:p>
    <w:p w:rsidR="00BD6556" w:rsidRPr="00FA7AEB" w:rsidRDefault="00BD6556" w:rsidP="00947CD7">
      <w:pPr>
        <w:pStyle w:val="3"/>
        <w:rPr>
          <w:color w:val="000000" w:themeColor="text1"/>
        </w:rPr>
      </w:pPr>
      <w:proofErr w:type="gramStart"/>
      <w:r w:rsidRPr="00FA7AEB">
        <w:rPr>
          <w:rFonts w:hint="eastAsia"/>
          <w:color w:val="000000" w:themeColor="text1"/>
        </w:rPr>
        <w:t>此外，</w:t>
      </w:r>
      <w:proofErr w:type="gramEnd"/>
      <w:r w:rsidRPr="00FA7AEB">
        <w:rPr>
          <w:rFonts w:hint="eastAsia"/>
          <w:color w:val="000000" w:themeColor="text1"/>
        </w:rPr>
        <w:t>U</w:t>
      </w:r>
      <w:r w:rsidRPr="00FA7AEB">
        <w:rPr>
          <w:color w:val="000000" w:themeColor="text1"/>
        </w:rPr>
        <w:t>nesco</w:t>
      </w:r>
      <w:r w:rsidRPr="00FA7AEB">
        <w:rPr>
          <w:rFonts w:hint="eastAsia"/>
          <w:color w:val="000000" w:themeColor="text1"/>
        </w:rPr>
        <w:t>（2022）「教育變革</w:t>
      </w:r>
      <w:r w:rsidR="007235CF" w:rsidRPr="00FA7AEB">
        <w:rPr>
          <w:rFonts w:hint="eastAsia"/>
          <w:color w:val="000000" w:themeColor="text1"/>
        </w:rPr>
        <w:t>，</w:t>
      </w:r>
      <w:r w:rsidRPr="00FA7AEB">
        <w:rPr>
          <w:rFonts w:hint="eastAsia"/>
          <w:color w:val="000000" w:themeColor="text1"/>
        </w:rPr>
        <w:t>始於教師（</w:t>
      </w:r>
      <w:r w:rsidRPr="00FA7AEB">
        <w:rPr>
          <w:color w:val="000000" w:themeColor="text1"/>
        </w:rPr>
        <w:t>The transformation of education begins with teachers</w:t>
      </w:r>
      <w:r w:rsidRPr="00FA7AEB">
        <w:rPr>
          <w:rFonts w:hint="eastAsia"/>
          <w:color w:val="000000" w:themeColor="text1"/>
        </w:rPr>
        <w:t>）」一文略以</w:t>
      </w:r>
      <w:r w:rsidRPr="00FA7AEB">
        <w:rPr>
          <w:rStyle w:val="aff"/>
          <w:color w:val="000000" w:themeColor="text1"/>
        </w:rPr>
        <w:footnoteReference w:id="15"/>
      </w:r>
      <w:r w:rsidRPr="00FA7AEB">
        <w:rPr>
          <w:rFonts w:hint="eastAsia"/>
          <w:color w:val="000000" w:themeColor="text1"/>
        </w:rPr>
        <w:t>，自</w:t>
      </w:r>
      <w:r w:rsidRPr="00FA7AEB">
        <w:rPr>
          <w:color w:val="000000" w:themeColor="text1"/>
        </w:rPr>
        <w:t>2020</w:t>
      </w:r>
      <w:r w:rsidRPr="00FA7AEB">
        <w:rPr>
          <w:rFonts w:hint="eastAsia"/>
          <w:color w:val="000000" w:themeColor="text1"/>
        </w:rPr>
        <w:t>年起，教師面臨不斷地適應充滿變化且具不確定因素的環境；</w:t>
      </w:r>
      <w:r w:rsidRPr="00FA7AEB">
        <w:rPr>
          <w:rFonts w:hint="eastAsia"/>
          <w:color w:val="000000" w:themeColor="text1"/>
          <w:u w:val="single"/>
        </w:rPr>
        <w:t>但全球危機卻同時顯示，教育系統</w:t>
      </w:r>
      <w:r w:rsidR="00583CD4" w:rsidRPr="00FA7AEB">
        <w:rPr>
          <w:rFonts w:hint="eastAsia"/>
          <w:color w:val="000000" w:themeColor="text1"/>
          <w:u w:val="single"/>
        </w:rPr>
        <w:t>並</w:t>
      </w:r>
      <w:r w:rsidRPr="00FA7AEB">
        <w:rPr>
          <w:rFonts w:hint="eastAsia"/>
          <w:color w:val="000000" w:themeColor="text1"/>
          <w:u w:val="single"/>
        </w:rPr>
        <w:t>未做好支持教師之準備，</w:t>
      </w:r>
      <w:r w:rsidR="00420548" w:rsidRPr="00FA7AEB">
        <w:rPr>
          <w:rFonts w:hint="eastAsia"/>
          <w:color w:val="000000" w:themeColor="text1"/>
          <w:u w:val="single"/>
        </w:rPr>
        <w:t>以確保停課</w:t>
      </w:r>
      <w:proofErr w:type="gramStart"/>
      <w:r w:rsidR="00420548" w:rsidRPr="00FA7AEB">
        <w:rPr>
          <w:rFonts w:hint="eastAsia"/>
          <w:color w:val="000000" w:themeColor="text1"/>
          <w:u w:val="single"/>
        </w:rPr>
        <w:t>不</w:t>
      </w:r>
      <w:proofErr w:type="gramEnd"/>
      <w:r w:rsidR="00420548" w:rsidRPr="00FA7AEB">
        <w:rPr>
          <w:rFonts w:hint="eastAsia"/>
          <w:color w:val="000000" w:themeColor="text1"/>
          <w:u w:val="single"/>
        </w:rPr>
        <w:t>停學</w:t>
      </w:r>
      <w:r w:rsidR="00420548" w:rsidRPr="00FA7AEB">
        <w:rPr>
          <w:rFonts w:hint="eastAsia"/>
          <w:color w:val="000000" w:themeColor="text1"/>
        </w:rPr>
        <w:t>，</w:t>
      </w:r>
      <w:r w:rsidRPr="00FA7AEB">
        <w:rPr>
          <w:rFonts w:hint="eastAsia"/>
          <w:color w:val="000000" w:themeColor="text1"/>
        </w:rPr>
        <w:t>不僅是遠距學習的條件，在社會情緒上亦是…</w:t>
      </w:r>
      <w:proofErr w:type="gramStart"/>
      <w:r w:rsidRPr="00FA7AEB">
        <w:rPr>
          <w:rFonts w:hint="eastAsia"/>
          <w:color w:val="000000" w:themeColor="text1"/>
        </w:rPr>
        <w:t>…</w:t>
      </w:r>
      <w:proofErr w:type="gramEnd"/>
      <w:r w:rsidR="00BF4C99" w:rsidRPr="00FA7AEB">
        <w:rPr>
          <w:rStyle w:val="aff"/>
          <w:color w:val="000000" w:themeColor="text1"/>
        </w:rPr>
        <w:footnoteReference w:id="16"/>
      </w:r>
      <w:r w:rsidR="00116AEE" w:rsidRPr="00FA7AEB">
        <w:rPr>
          <w:rFonts w:hint="eastAsia"/>
          <w:color w:val="000000" w:themeColor="text1"/>
        </w:rPr>
        <w:t>。</w:t>
      </w:r>
      <w:r w:rsidRPr="00FA7AEB">
        <w:rPr>
          <w:rFonts w:hint="eastAsia"/>
          <w:color w:val="000000" w:themeColor="text1"/>
        </w:rPr>
        <w:t>此與</w:t>
      </w:r>
      <w:r w:rsidR="00DC597E" w:rsidRPr="00FA7AEB">
        <w:rPr>
          <w:rFonts w:hint="eastAsia"/>
          <w:color w:val="000000" w:themeColor="text1"/>
        </w:rPr>
        <w:t>為</w:t>
      </w:r>
      <w:r w:rsidRPr="00FA7AEB">
        <w:rPr>
          <w:rFonts w:hint="eastAsia"/>
          <w:color w:val="000000" w:themeColor="text1"/>
        </w:rPr>
        <w:t>達成聯合國「2030</w:t>
      </w:r>
      <w:r w:rsidR="00A3287B" w:rsidRPr="00FA7AEB">
        <w:rPr>
          <w:rFonts w:hint="eastAsia"/>
          <w:color w:val="000000" w:themeColor="text1"/>
        </w:rPr>
        <w:t xml:space="preserve"> </w:t>
      </w:r>
      <w:r w:rsidRPr="00FA7AEB">
        <w:rPr>
          <w:rFonts w:hint="eastAsia"/>
          <w:color w:val="000000" w:themeColor="text1"/>
        </w:rPr>
        <w:t>永續發展目標」（Sustainable Development Goals, SDGs）目標4-「確保有教無類、公平以及高品質的教育」</w:t>
      </w:r>
      <w:proofErr w:type="gramStart"/>
      <w:r w:rsidRPr="00FA7AEB">
        <w:rPr>
          <w:rFonts w:hint="eastAsia"/>
          <w:color w:val="000000" w:themeColor="text1"/>
        </w:rPr>
        <w:t>（</w:t>
      </w:r>
      <w:proofErr w:type="gramEnd"/>
      <w:r w:rsidRPr="00FA7AEB">
        <w:rPr>
          <w:color w:val="000000" w:themeColor="text1"/>
        </w:rPr>
        <w:t>Goal 4: Ensure inclusive and equitable quality education and promote lifelong learning opportunities for all</w:t>
      </w:r>
      <w:proofErr w:type="gramStart"/>
      <w:r w:rsidRPr="00FA7AEB">
        <w:rPr>
          <w:rFonts w:hint="eastAsia"/>
          <w:color w:val="000000" w:themeColor="text1"/>
        </w:rPr>
        <w:t>）</w:t>
      </w:r>
      <w:proofErr w:type="gramEnd"/>
      <w:r w:rsidR="008A0C0C" w:rsidRPr="00FA7AEB">
        <w:rPr>
          <w:rFonts w:hint="eastAsia"/>
          <w:color w:val="000000" w:themeColor="text1"/>
        </w:rPr>
        <w:t>之歷程</w:t>
      </w:r>
      <w:r w:rsidRPr="00FA7AEB">
        <w:rPr>
          <w:rFonts w:hint="eastAsia"/>
          <w:color w:val="000000" w:themeColor="text1"/>
        </w:rPr>
        <w:t>息息相關。基此，</w:t>
      </w:r>
      <w:r w:rsidR="00BE0E04" w:rsidRPr="00FA7AEB">
        <w:rPr>
          <w:rFonts w:hint="eastAsia"/>
          <w:color w:val="000000" w:themeColor="text1"/>
        </w:rPr>
        <w:t>針對</w:t>
      </w:r>
      <w:r w:rsidRPr="00FA7AEB">
        <w:rPr>
          <w:rFonts w:hint="eastAsia"/>
          <w:color w:val="000000" w:themeColor="text1"/>
        </w:rPr>
        <w:t>本案各大專校院所提出上述遠</w:t>
      </w:r>
      <w:proofErr w:type="gramStart"/>
      <w:r w:rsidRPr="00FA7AEB">
        <w:rPr>
          <w:rFonts w:hint="eastAsia"/>
          <w:color w:val="000000" w:themeColor="text1"/>
        </w:rPr>
        <w:t>距線上</w:t>
      </w:r>
      <w:proofErr w:type="gramEnd"/>
      <w:r w:rsidRPr="00FA7AEB">
        <w:rPr>
          <w:rFonts w:hint="eastAsia"/>
          <w:color w:val="000000" w:themeColor="text1"/>
        </w:rPr>
        <w:t>教學之現場實務困境，經</w:t>
      </w:r>
      <w:proofErr w:type="gramStart"/>
      <w:r w:rsidRPr="00FA7AEB">
        <w:rPr>
          <w:rFonts w:hint="eastAsia"/>
          <w:color w:val="000000" w:themeColor="text1"/>
        </w:rPr>
        <w:t>詢</w:t>
      </w:r>
      <w:proofErr w:type="gramEnd"/>
      <w:r w:rsidRPr="00FA7AEB">
        <w:rPr>
          <w:rFonts w:hint="eastAsia"/>
          <w:color w:val="000000" w:themeColor="text1"/>
        </w:rPr>
        <w:t>教育部則</w:t>
      </w:r>
      <w:r w:rsidR="00CA33A0" w:rsidRPr="00FA7AEB">
        <w:rPr>
          <w:rFonts w:hint="eastAsia"/>
          <w:color w:val="000000" w:themeColor="text1"/>
        </w:rPr>
        <w:t>表示略</w:t>
      </w:r>
      <w:proofErr w:type="gramStart"/>
      <w:r w:rsidR="00CA33A0" w:rsidRPr="00FA7AEB">
        <w:rPr>
          <w:rFonts w:hint="eastAsia"/>
          <w:color w:val="000000" w:themeColor="text1"/>
        </w:rPr>
        <w:t>以</w:t>
      </w:r>
      <w:proofErr w:type="gramEnd"/>
      <w:r w:rsidR="00CA33A0" w:rsidRPr="00FA7AEB">
        <w:rPr>
          <w:rFonts w:hint="eastAsia"/>
          <w:color w:val="000000" w:themeColor="text1"/>
        </w:rPr>
        <w:t>，</w:t>
      </w:r>
      <w:r w:rsidR="002B5393" w:rsidRPr="00FA7AEB">
        <w:rPr>
          <w:rFonts w:hint="eastAsia"/>
          <w:color w:val="000000" w:themeColor="text1"/>
        </w:rPr>
        <w:t>對於相關問題</w:t>
      </w:r>
      <w:r w:rsidRPr="00FA7AEB">
        <w:rPr>
          <w:rFonts w:hint="eastAsia"/>
          <w:color w:val="000000" w:themeColor="text1"/>
        </w:rPr>
        <w:t>，</w:t>
      </w:r>
      <w:r w:rsidRPr="00FA7AEB">
        <w:rPr>
          <w:rFonts w:hint="eastAsia"/>
          <w:color w:val="000000" w:themeColor="text1"/>
          <w:u w:val="single"/>
        </w:rPr>
        <w:t>該部</w:t>
      </w:r>
      <w:r w:rsidR="00F870CC" w:rsidRPr="00FA7AEB">
        <w:rPr>
          <w:rFonts w:hint="eastAsia"/>
          <w:color w:val="000000" w:themeColor="text1"/>
          <w:u w:val="single"/>
        </w:rPr>
        <w:t>後續</w:t>
      </w:r>
      <w:r w:rsidRPr="00FA7AEB">
        <w:rPr>
          <w:rFonts w:hint="eastAsia"/>
          <w:color w:val="000000" w:themeColor="text1"/>
          <w:u w:val="single"/>
        </w:rPr>
        <w:t>將邀集大專校院代表共同</w:t>
      </w:r>
      <w:proofErr w:type="gramStart"/>
      <w:r w:rsidRPr="00FA7AEB">
        <w:rPr>
          <w:rFonts w:hint="eastAsia"/>
          <w:color w:val="000000" w:themeColor="text1"/>
          <w:u w:val="single"/>
        </w:rPr>
        <w:t>研</w:t>
      </w:r>
      <w:proofErr w:type="gramEnd"/>
      <w:r w:rsidRPr="00FA7AEB">
        <w:rPr>
          <w:rFonts w:hint="eastAsia"/>
          <w:color w:val="000000" w:themeColor="text1"/>
          <w:u w:val="single"/>
        </w:rPr>
        <w:t>議修訂</w:t>
      </w:r>
      <w:r w:rsidR="00195517" w:rsidRPr="00FA7AEB">
        <w:rPr>
          <w:rFonts w:cs="標楷體" w:hint="eastAsia"/>
          <w:color w:val="000000" w:themeColor="text1"/>
          <w:kern w:val="0"/>
          <w:szCs w:val="32"/>
          <w:u w:val="single"/>
        </w:rPr>
        <w:t>遠距教學實施辦法</w:t>
      </w:r>
      <w:r w:rsidRPr="00FA7AEB">
        <w:rPr>
          <w:rFonts w:hint="eastAsia"/>
          <w:color w:val="000000" w:themeColor="text1"/>
          <w:u w:val="single"/>
        </w:rPr>
        <w:t>，以適應後</w:t>
      </w:r>
      <w:proofErr w:type="gramStart"/>
      <w:r w:rsidRPr="00FA7AEB">
        <w:rPr>
          <w:rFonts w:hint="eastAsia"/>
          <w:color w:val="000000" w:themeColor="text1"/>
          <w:u w:val="single"/>
        </w:rPr>
        <w:t>疫</w:t>
      </w:r>
      <w:proofErr w:type="gramEnd"/>
      <w:r w:rsidRPr="00FA7AEB">
        <w:rPr>
          <w:rFonts w:hint="eastAsia"/>
          <w:color w:val="000000" w:themeColor="text1"/>
          <w:u w:val="single"/>
        </w:rPr>
        <w:t>情時代之教學需求等語</w:t>
      </w:r>
      <w:r w:rsidRPr="00FA7AEB">
        <w:rPr>
          <w:rFonts w:hint="eastAsia"/>
          <w:color w:val="000000" w:themeColor="text1"/>
        </w:rPr>
        <w:t>。</w:t>
      </w:r>
      <w:r w:rsidRPr="00FA7AEB">
        <w:rPr>
          <w:rFonts w:cs="標楷體" w:hint="eastAsia"/>
          <w:color w:val="000000" w:themeColor="text1"/>
          <w:kern w:val="0"/>
          <w:szCs w:val="32"/>
        </w:rPr>
        <w:t>是</w:t>
      </w:r>
      <w:proofErr w:type="gramStart"/>
      <w:r w:rsidRPr="00FA7AEB">
        <w:rPr>
          <w:rFonts w:cs="標楷體" w:hint="eastAsia"/>
          <w:color w:val="000000" w:themeColor="text1"/>
          <w:kern w:val="0"/>
          <w:szCs w:val="32"/>
        </w:rPr>
        <w:t>以</w:t>
      </w:r>
      <w:proofErr w:type="gramEnd"/>
      <w:r w:rsidRPr="00FA7AEB">
        <w:rPr>
          <w:rFonts w:cs="標楷體" w:hint="eastAsia"/>
          <w:color w:val="000000" w:themeColor="text1"/>
          <w:kern w:val="0"/>
          <w:szCs w:val="32"/>
        </w:rPr>
        <w:t>，基於未來整體教育型態可能面臨之改變及</w:t>
      </w:r>
      <w:r w:rsidR="000B24DF" w:rsidRPr="00FA7AEB">
        <w:rPr>
          <w:rFonts w:cs="標楷體" w:hint="eastAsia"/>
          <w:color w:val="000000" w:themeColor="text1"/>
          <w:kern w:val="0"/>
          <w:szCs w:val="32"/>
        </w:rPr>
        <w:t>符應</w:t>
      </w:r>
      <w:r w:rsidRPr="00FA7AEB">
        <w:rPr>
          <w:rFonts w:cs="標楷體" w:hint="eastAsia"/>
          <w:color w:val="000000" w:themeColor="text1"/>
          <w:kern w:val="0"/>
          <w:szCs w:val="32"/>
        </w:rPr>
        <w:t>國際</w:t>
      </w:r>
      <w:r w:rsidR="00793F11" w:rsidRPr="00FA7AEB">
        <w:rPr>
          <w:rFonts w:cs="標楷體" w:hint="eastAsia"/>
          <w:color w:val="000000" w:themeColor="text1"/>
          <w:kern w:val="0"/>
          <w:szCs w:val="32"/>
        </w:rPr>
        <w:t>教育</w:t>
      </w:r>
      <w:r w:rsidRPr="00FA7AEB">
        <w:rPr>
          <w:rFonts w:cs="標楷體" w:hint="eastAsia"/>
          <w:color w:val="000000" w:themeColor="text1"/>
          <w:kern w:val="0"/>
          <w:szCs w:val="32"/>
        </w:rPr>
        <w:t>趨勢，關鍵</w:t>
      </w:r>
      <w:proofErr w:type="gramStart"/>
      <w:r w:rsidRPr="00FA7AEB">
        <w:rPr>
          <w:rFonts w:cs="標楷體" w:hint="eastAsia"/>
          <w:color w:val="000000" w:themeColor="text1"/>
          <w:kern w:val="0"/>
          <w:szCs w:val="32"/>
        </w:rPr>
        <w:t>繫</w:t>
      </w:r>
      <w:proofErr w:type="gramEnd"/>
      <w:r w:rsidRPr="00FA7AEB">
        <w:rPr>
          <w:rFonts w:cs="標楷體" w:hint="eastAsia"/>
          <w:color w:val="000000" w:themeColor="text1"/>
          <w:kern w:val="0"/>
          <w:szCs w:val="32"/>
        </w:rPr>
        <w:t>於教師之</w:t>
      </w:r>
      <w:r w:rsidRPr="00FA7AEB">
        <w:rPr>
          <w:rFonts w:cs="標楷體" w:hint="eastAsia"/>
          <w:color w:val="000000" w:themeColor="text1"/>
          <w:kern w:val="0"/>
          <w:szCs w:val="32"/>
        </w:rPr>
        <w:lastRenderedPageBreak/>
        <w:t>角色，仍待</w:t>
      </w:r>
      <w:r w:rsidRPr="00FA7AEB">
        <w:rPr>
          <w:rFonts w:hint="eastAsia"/>
          <w:color w:val="000000" w:themeColor="text1"/>
        </w:rPr>
        <w:t>教育</w:t>
      </w:r>
      <w:r w:rsidRPr="00FA7AEB">
        <w:rPr>
          <w:rFonts w:cs="標楷體" w:hint="eastAsia"/>
          <w:color w:val="000000" w:themeColor="text1"/>
          <w:kern w:val="0"/>
          <w:szCs w:val="32"/>
        </w:rPr>
        <w:t>部後續對於</w:t>
      </w:r>
      <w:r w:rsidR="00670F6E" w:rsidRPr="00FA7AEB">
        <w:rPr>
          <w:rFonts w:cs="標楷體" w:hint="eastAsia"/>
          <w:color w:val="000000" w:themeColor="text1"/>
          <w:kern w:val="0"/>
          <w:szCs w:val="32"/>
        </w:rPr>
        <w:t>相關</w:t>
      </w:r>
      <w:r w:rsidRPr="00FA7AEB">
        <w:rPr>
          <w:rFonts w:cs="標楷體" w:hint="eastAsia"/>
          <w:color w:val="000000" w:themeColor="text1"/>
          <w:kern w:val="0"/>
          <w:szCs w:val="32"/>
        </w:rPr>
        <w:t>教學處遇之普遍性現況積極掌握</w:t>
      </w:r>
      <w:r w:rsidR="00B96ADC" w:rsidRPr="00FA7AEB">
        <w:rPr>
          <w:rFonts w:cs="標楷體" w:hint="eastAsia"/>
          <w:color w:val="000000" w:themeColor="text1"/>
          <w:kern w:val="0"/>
          <w:szCs w:val="32"/>
        </w:rPr>
        <w:t>，</w:t>
      </w:r>
      <w:r w:rsidR="0006571C" w:rsidRPr="00FA7AEB">
        <w:rPr>
          <w:rFonts w:cs="標楷體" w:hint="eastAsia"/>
          <w:color w:val="000000" w:themeColor="text1"/>
          <w:kern w:val="0"/>
          <w:szCs w:val="32"/>
        </w:rPr>
        <w:t>全</w:t>
      </w:r>
      <w:r w:rsidR="00B34050" w:rsidRPr="00FA7AEB">
        <w:rPr>
          <w:rFonts w:cs="標楷體" w:hint="eastAsia"/>
          <w:color w:val="000000" w:themeColor="text1"/>
          <w:kern w:val="0"/>
          <w:szCs w:val="32"/>
        </w:rPr>
        <w:t>盤</w:t>
      </w:r>
      <w:r w:rsidR="0006571C" w:rsidRPr="00FA7AEB">
        <w:rPr>
          <w:rFonts w:cs="標楷體" w:hint="eastAsia"/>
          <w:color w:val="000000" w:themeColor="text1"/>
          <w:kern w:val="0"/>
          <w:szCs w:val="32"/>
        </w:rPr>
        <w:t>調查</w:t>
      </w:r>
      <w:r w:rsidRPr="00FA7AEB">
        <w:rPr>
          <w:rFonts w:cs="標楷體" w:hint="eastAsia"/>
          <w:color w:val="000000" w:themeColor="text1"/>
          <w:kern w:val="0"/>
          <w:szCs w:val="32"/>
        </w:rPr>
        <w:t>瞭解，以協助學校解決，</w:t>
      </w:r>
      <w:proofErr w:type="gramStart"/>
      <w:r w:rsidR="005D1869" w:rsidRPr="00FA7AEB">
        <w:rPr>
          <w:rFonts w:cs="標楷體" w:hint="eastAsia"/>
          <w:color w:val="000000" w:themeColor="text1"/>
          <w:kern w:val="0"/>
          <w:szCs w:val="32"/>
        </w:rPr>
        <w:t>俾</w:t>
      </w:r>
      <w:proofErr w:type="gramEnd"/>
      <w:r w:rsidRPr="00FA7AEB">
        <w:rPr>
          <w:rFonts w:cs="標楷體" w:hint="eastAsia"/>
          <w:color w:val="000000" w:themeColor="text1"/>
          <w:kern w:val="0"/>
          <w:szCs w:val="32"/>
        </w:rPr>
        <w:t>因應學習型態之變革。</w:t>
      </w:r>
    </w:p>
    <w:p w:rsidR="00360509" w:rsidRPr="00FA7AEB" w:rsidRDefault="00BD6556" w:rsidP="00360509">
      <w:pPr>
        <w:pStyle w:val="3"/>
        <w:rPr>
          <w:color w:val="000000" w:themeColor="text1"/>
        </w:rPr>
      </w:pPr>
      <w:r w:rsidRPr="00FA7AEB">
        <w:rPr>
          <w:rFonts w:hint="eastAsia"/>
          <w:color w:val="000000" w:themeColor="text1"/>
        </w:rPr>
        <w:t>綜上</w:t>
      </w:r>
      <w:r w:rsidR="0062183D" w:rsidRPr="00FA7AEB">
        <w:rPr>
          <w:rFonts w:hint="eastAsia"/>
          <w:color w:val="000000" w:themeColor="text1"/>
        </w:rPr>
        <w:t>論述</w:t>
      </w:r>
      <w:r w:rsidRPr="00FA7AEB">
        <w:rPr>
          <w:rFonts w:hint="eastAsia"/>
          <w:color w:val="000000" w:themeColor="text1"/>
        </w:rPr>
        <w:t>，</w:t>
      </w:r>
      <w:r w:rsidR="0062183D" w:rsidRPr="00FA7AEB">
        <w:rPr>
          <w:rFonts w:hint="eastAsia"/>
          <w:color w:val="000000" w:themeColor="text1"/>
        </w:rPr>
        <w:t>近年</w:t>
      </w:r>
      <w:r w:rsidR="00360509" w:rsidRPr="00FA7AEB">
        <w:rPr>
          <w:rFonts w:hint="eastAsia"/>
          <w:color w:val="000000" w:themeColor="text1"/>
        </w:rPr>
        <w:t>為因應防疫需求、降低師生風險，大專校院陸續實施全校性或長期間之遠</w:t>
      </w:r>
      <w:proofErr w:type="gramStart"/>
      <w:r w:rsidR="00360509" w:rsidRPr="00FA7AEB">
        <w:rPr>
          <w:rFonts w:hint="eastAsia"/>
          <w:color w:val="000000" w:themeColor="text1"/>
        </w:rPr>
        <w:t>距線上</w:t>
      </w:r>
      <w:proofErr w:type="gramEnd"/>
      <w:r w:rsidR="00360509" w:rsidRPr="00FA7AEB">
        <w:rPr>
          <w:rFonts w:hint="eastAsia"/>
          <w:color w:val="000000" w:themeColor="text1"/>
        </w:rPr>
        <w:t>教學，教育部雖已執行相關補助計畫及辦法，期能符合授課品質、學分</w:t>
      </w:r>
      <w:proofErr w:type="gramStart"/>
      <w:r w:rsidR="00360509" w:rsidRPr="00FA7AEB">
        <w:rPr>
          <w:rFonts w:hint="eastAsia"/>
          <w:color w:val="000000" w:themeColor="text1"/>
        </w:rPr>
        <w:t>採</w:t>
      </w:r>
      <w:proofErr w:type="gramEnd"/>
      <w:r w:rsidR="00360509" w:rsidRPr="00FA7AEB">
        <w:rPr>
          <w:rFonts w:hint="eastAsia"/>
          <w:color w:val="000000" w:themeColor="text1"/>
        </w:rPr>
        <w:t>計、教學設備與師資等規定；</w:t>
      </w:r>
      <w:proofErr w:type="gramStart"/>
      <w:r w:rsidR="00360509" w:rsidRPr="00FA7AEB">
        <w:rPr>
          <w:rFonts w:hint="eastAsia"/>
          <w:color w:val="000000" w:themeColor="text1"/>
        </w:rPr>
        <w:t>然本案</w:t>
      </w:r>
      <w:proofErr w:type="gramEnd"/>
      <w:r w:rsidR="00360509" w:rsidRPr="00FA7AEB">
        <w:rPr>
          <w:rFonts w:hint="eastAsia"/>
          <w:color w:val="000000" w:themeColor="text1"/>
        </w:rPr>
        <w:t>通盤調查顯示，近</w:t>
      </w:r>
      <w:proofErr w:type="gramStart"/>
      <w:r w:rsidR="00360509" w:rsidRPr="00FA7AEB">
        <w:rPr>
          <w:rFonts w:hint="eastAsia"/>
          <w:color w:val="000000" w:themeColor="text1"/>
        </w:rPr>
        <w:t>9成</w:t>
      </w:r>
      <w:proofErr w:type="gramEnd"/>
      <w:r w:rsidR="00360509" w:rsidRPr="00FA7AEB">
        <w:rPr>
          <w:rFonts w:hint="eastAsia"/>
          <w:color w:val="000000" w:themeColor="text1"/>
        </w:rPr>
        <w:t>學校仍遭遇若干普遍性困境，包括教師不易</w:t>
      </w:r>
      <w:proofErr w:type="gramStart"/>
      <w:r w:rsidR="00360509" w:rsidRPr="00FA7AEB">
        <w:rPr>
          <w:rFonts w:hint="eastAsia"/>
          <w:color w:val="000000" w:themeColor="text1"/>
        </w:rPr>
        <w:t>兼顧線上教學</w:t>
      </w:r>
      <w:proofErr w:type="gramEnd"/>
      <w:r w:rsidR="00360509" w:rsidRPr="00FA7AEB">
        <w:rPr>
          <w:rFonts w:hint="eastAsia"/>
          <w:color w:val="000000" w:themeColor="text1"/>
        </w:rPr>
        <w:t>平</w:t>
      </w:r>
      <w:proofErr w:type="gramStart"/>
      <w:r w:rsidR="00360509" w:rsidRPr="00FA7AEB">
        <w:rPr>
          <w:rFonts w:hint="eastAsia"/>
          <w:color w:val="000000" w:themeColor="text1"/>
        </w:rPr>
        <w:t>臺</w:t>
      </w:r>
      <w:proofErr w:type="gramEnd"/>
      <w:r w:rsidR="00360509" w:rsidRPr="00FA7AEB">
        <w:rPr>
          <w:rFonts w:hint="eastAsia"/>
          <w:color w:val="000000" w:themeColor="text1"/>
        </w:rPr>
        <w:t>操作及教學、</w:t>
      </w:r>
      <w:r w:rsidR="00585B3C" w:rsidRPr="00FA7AEB">
        <w:rPr>
          <w:rFonts w:hint="eastAsia"/>
          <w:color w:val="000000" w:themeColor="text1"/>
        </w:rPr>
        <w:t>經濟弱勢</w:t>
      </w:r>
      <w:r w:rsidR="00360509" w:rsidRPr="00FA7AEB">
        <w:rPr>
          <w:rFonts w:hint="eastAsia"/>
          <w:color w:val="000000" w:themeColor="text1"/>
        </w:rPr>
        <w:t>學生尚需扶助、</w:t>
      </w:r>
      <w:proofErr w:type="gramStart"/>
      <w:r w:rsidR="00360509" w:rsidRPr="00FA7AEB">
        <w:rPr>
          <w:rFonts w:hint="eastAsia"/>
          <w:color w:val="000000" w:themeColor="text1"/>
        </w:rPr>
        <w:t>線上教學</w:t>
      </w:r>
      <w:proofErr w:type="gramEnd"/>
      <w:r w:rsidR="00360509" w:rsidRPr="00FA7AEB">
        <w:rPr>
          <w:rFonts w:hint="eastAsia"/>
          <w:color w:val="000000" w:themeColor="text1"/>
        </w:rPr>
        <w:t>之指引規範不足、雲端服務成本不斷提高、設備購置及更新之經費匱乏、網路流量不穩定及師生設備落差等相關教學困境；鑒於此類</w:t>
      </w:r>
      <w:proofErr w:type="gramStart"/>
      <w:r w:rsidR="00360509" w:rsidRPr="00FA7AEB">
        <w:rPr>
          <w:rFonts w:hint="eastAsia"/>
          <w:color w:val="000000" w:themeColor="text1"/>
        </w:rPr>
        <w:t>課程宜植基於</w:t>
      </w:r>
      <w:proofErr w:type="gramEnd"/>
      <w:r w:rsidR="00360509" w:rsidRPr="00FA7AEB">
        <w:rPr>
          <w:rFonts w:hint="eastAsia"/>
          <w:color w:val="000000" w:themeColor="text1"/>
        </w:rPr>
        <w:t>健全之校務、教務、行政與教學環境，始能維護實施品質，</w:t>
      </w:r>
      <w:proofErr w:type="gramStart"/>
      <w:r w:rsidR="00360509" w:rsidRPr="00FA7AEB">
        <w:rPr>
          <w:rFonts w:hint="eastAsia"/>
          <w:color w:val="000000" w:themeColor="text1"/>
        </w:rPr>
        <w:t>爰</w:t>
      </w:r>
      <w:proofErr w:type="gramEnd"/>
      <w:r w:rsidR="00360509" w:rsidRPr="00FA7AEB">
        <w:rPr>
          <w:rFonts w:hint="eastAsia"/>
          <w:color w:val="000000" w:themeColor="text1"/>
        </w:rPr>
        <w:t xml:space="preserve">為因應遠距教學及混成學習（Blended </w:t>
      </w:r>
      <w:r w:rsidR="00360509" w:rsidRPr="00FA7AEB">
        <w:rPr>
          <w:color w:val="000000" w:themeColor="text1"/>
        </w:rPr>
        <w:t>l</w:t>
      </w:r>
      <w:r w:rsidR="00360509" w:rsidRPr="00FA7AEB">
        <w:rPr>
          <w:rFonts w:hint="eastAsia"/>
          <w:color w:val="000000" w:themeColor="text1"/>
        </w:rPr>
        <w:t>earning）趨勢，相關缺失亟待教育部</w:t>
      </w:r>
      <w:proofErr w:type="gramStart"/>
      <w:r w:rsidR="00360509" w:rsidRPr="00FA7AEB">
        <w:rPr>
          <w:rFonts w:hint="eastAsia"/>
          <w:color w:val="000000" w:themeColor="text1"/>
        </w:rPr>
        <w:t>賡</w:t>
      </w:r>
      <w:proofErr w:type="gramEnd"/>
      <w:r w:rsidR="00360509" w:rsidRPr="00FA7AEB">
        <w:rPr>
          <w:rFonts w:hint="eastAsia"/>
          <w:color w:val="000000" w:themeColor="text1"/>
        </w:rPr>
        <w:t>續調查</w:t>
      </w:r>
      <w:proofErr w:type="gramStart"/>
      <w:r w:rsidR="00360509" w:rsidRPr="00FA7AEB">
        <w:rPr>
          <w:rFonts w:hint="eastAsia"/>
          <w:color w:val="000000" w:themeColor="text1"/>
        </w:rPr>
        <w:t>併</w:t>
      </w:r>
      <w:proofErr w:type="gramEnd"/>
      <w:r w:rsidR="00360509" w:rsidRPr="00FA7AEB">
        <w:rPr>
          <w:rFonts w:hint="eastAsia"/>
          <w:color w:val="000000" w:themeColor="text1"/>
        </w:rPr>
        <w:t>予改進，</w:t>
      </w:r>
      <w:proofErr w:type="gramStart"/>
      <w:r w:rsidR="00360509" w:rsidRPr="00FA7AEB">
        <w:rPr>
          <w:rFonts w:hint="eastAsia"/>
          <w:color w:val="000000" w:themeColor="text1"/>
        </w:rPr>
        <w:t>俾</w:t>
      </w:r>
      <w:proofErr w:type="gramEnd"/>
      <w:r w:rsidR="00360509" w:rsidRPr="00FA7AEB">
        <w:rPr>
          <w:rFonts w:hint="eastAsia"/>
          <w:color w:val="000000" w:themeColor="text1"/>
        </w:rPr>
        <w:t>提升教育品質，確保受教權及國際競爭力</w:t>
      </w:r>
      <w:r w:rsidR="00360509" w:rsidRPr="00FA7AEB">
        <w:rPr>
          <w:rFonts w:cs="標楷體" w:hint="eastAsia"/>
          <w:color w:val="000000" w:themeColor="text1"/>
          <w:kern w:val="0"/>
          <w:szCs w:val="32"/>
        </w:rPr>
        <w:t>。</w:t>
      </w:r>
    </w:p>
    <w:p w:rsidR="00BD6556" w:rsidRPr="00FA7AEB" w:rsidRDefault="00A451DC" w:rsidP="000F066C">
      <w:pPr>
        <w:pStyle w:val="2"/>
        <w:rPr>
          <w:b/>
          <w:color w:val="000000" w:themeColor="text1"/>
        </w:rPr>
      </w:pPr>
      <w:bookmarkStart w:id="64" w:name="_Toc118461439"/>
      <w:r w:rsidRPr="00FA7AEB">
        <w:rPr>
          <w:rFonts w:hint="eastAsia"/>
          <w:b/>
          <w:color w:val="000000" w:themeColor="text1"/>
        </w:rPr>
        <w:t>大專校院</w:t>
      </w:r>
      <w:r w:rsidR="00B1760C" w:rsidRPr="00FA7AEB">
        <w:rPr>
          <w:rFonts w:hint="eastAsia"/>
          <w:b/>
          <w:color w:val="000000" w:themeColor="text1"/>
        </w:rPr>
        <w:t>「建置校務研究系統並據以精進校務教學品質提升之策略(IR)」等係教育部高教深耕計畫共同績效指標之一，</w:t>
      </w:r>
      <w:r w:rsidR="00C94C1E" w:rsidRPr="00FA7AEB">
        <w:rPr>
          <w:rFonts w:hint="eastAsia"/>
          <w:b/>
          <w:color w:val="000000" w:themeColor="text1"/>
        </w:rPr>
        <w:t>惟</w:t>
      </w:r>
      <w:r w:rsidR="00B1760C" w:rsidRPr="00FA7AEB">
        <w:rPr>
          <w:rFonts w:hint="eastAsia"/>
          <w:b/>
          <w:color w:val="000000" w:themeColor="text1"/>
        </w:rPr>
        <w:t>近3年部分學校</w:t>
      </w:r>
      <w:r w:rsidR="00E3691E" w:rsidRPr="00FA7AEB">
        <w:rPr>
          <w:rFonts w:hint="eastAsia"/>
          <w:b/>
          <w:color w:val="000000" w:themeColor="text1"/>
        </w:rPr>
        <w:t>仍</w:t>
      </w:r>
      <w:r w:rsidR="005D31A0" w:rsidRPr="00FA7AEB">
        <w:rPr>
          <w:rFonts w:hint="eastAsia"/>
          <w:b/>
          <w:color w:val="000000" w:themeColor="text1"/>
        </w:rPr>
        <w:t>未有分析資料回饋教學</w:t>
      </w:r>
      <w:r w:rsidR="00B1760C" w:rsidRPr="00FA7AEB">
        <w:rPr>
          <w:rFonts w:hint="eastAsia"/>
          <w:b/>
          <w:color w:val="000000" w:themeColor="text1"/>
        </w:rPr>
        <w:t>，尚難掌握學習困境及教</w:t>
      </w:r>
      <w:r w:rsidR="006D738E" w:rsidRPr="00FA7AEB">
        <w:rPr>
          <w:rFonts w:hint="eastAsia"/>
          <w:b/>
          <w:color w:val="000000" w:themeColor="text1"/>
        </w:rPr>
        <w:t>學</w:t>
      </w:r>
      <w:r w:rsidR="00B1760C" w:rsidRPr="00FA7AEB">
        <w:rPr>
          <w:rFonts w:hint="eastAsia"/>
          <w:b/>
          <w:color w:val="000000" w:themeColor="text1"/>
        </w:rPr>
        <w:t>處遇</w:t>
      </w:r>
      <w:r w:rsidR="00283AD5" w:rsidRPr="00FA7AEB">
        <w:rPr>
          <w:rFonts w:hint="eastAsia"/>
          <w:b/>
          <w:color w:val="000000" w:themeColor="text1"/>
        </w:rPr>
        <w:t>問題</w:t>
      </w:r>
      <w:r w:rsidR="00B1760C" w:rsidRPr="00FA7AEB">
        <w:rPr>
          <w:rFonts w:hint="eastAsia"/>
          <w:b/>
          <w:color w:val="000000" w:themeColor="text1"/>
        </w:rPr>
        <w:t>，</w:t>
      </w:r>
      <w:proofErr w:type="gramStart"/>
      <w:r w:rsidR="00090A4E" w:rsidRPr="00FA7AEB">
        <w:rPr>
          <w:rFonts w:hint="eastAsia"/>
          <w:b/>
          <w:color w:val="000000" w:themeColor="text1"/>
        </w:rPr>
        <w:t>況</w:t>
      </w:r>
      <w:proofErr w:type="gramEnd"/>
      <w:r w:rsidR="00884043" w:rsidRPr="00FA7AEB">
        <w:rPr>
          <w:rFonts w:hint="eastAsia"/>
          <w:b/>
          <w:color w:val="000000" w:themeColor="text1"/>
        </w:rPr>
        <w:t>本案</w:t>
      </w:r>
      <w:r w:rsidR="00915000" w:rsidRPr="00FA7AEB">
        <w:rPr>
          <w:rFonts w:hint="eastAsia"/>
          <w:b/>
          <w:color w:val="000000" w:themeColor="text1"/>
        </w:rPr>
        <w:t>除</w:t>
      </w:r>
      <w:r w:rsidR="00DE11AE" w:rsidRPr="00FA7AEB">
        <w:rPr>
          <w:rFonts w:hint="eastAsia"/>
          <w:b/>
          <w:color w:val="000000" w:themeColor="text1"/>
        </w:rPr>
        <w:t>教學設備困窘</w:t>
      </w:r>
      <w:r w:rsidR="00560BB7" w:rsidRPr="00FA7AEB">
        <w:rPr>
          <w:rFonts w:hint="eastAsia"/>
          <w:b/>
          <w:color w:val="000000" w:themeColor="text1"/>
        </w:rPr>
        <w:t>（如資訊講桌</w:t>
      </w:r>
      <w:r w:rsidR="0001343D" w:rsidRPr="00FA7AEB">
        <w:rPr>
          <w:rFonts w:hint="eastAsia"/>
          <w:b/>
          <w:color w:val="000000" w:themeColor="text1"/>
        </w:rPr>
        <w:t>及電腦配置問題</w:t>
      </w:r>
      <w:r w:rsidR="00560BB7" w:rsidRPr="00FA7AEB">
        <w:rPr>
          <w:rFonts w:hint="eastAsia"/>
          <w:b/>
          <w:color w:val="000000" w:themeColor="text1"/>
        </w:rPr>
        <w:t>）、</w:t>
      </w:r>
      <w:r w:rsidR="00BD6556" w:rsidRPr="00FA7AEB">
        <w:rPr>
          <w:rFonts w:hint="eastAsia"/>
          <w:b/>
          <w:color w:val="000000" w:themeColor="text1"/>
        </w:rPr>
        <w:t>資源不</w:t>
      </w:r>
      <w:r w:rsidR="00F123C2" w:rsidRPr="00FA7AEB">
        <w:rPr>
          <w:rFonts w:hint="eastAsia"/>
          <w:b/>
          <w:color w:val="000000" w:themeColor="text1"/>
        </w:rPr>
        <w:t>均</w:t>
      </w:r>
      <w:r w:rsidR="00DB6747" w:rsidRPr="00FA7AEB">
        <w:rPr>
          <w:rFonts w:hint="eastAsia"/>
          <w:b/>
          <w:color w:val="000000" w:themeColor="text1"/>
        </w:rPr>
        <w:t>、</w:t>
      </w:r>
      <w:r w:rsidR="00BD6556" w:rsidRPr="00FA7AEB">
        <w:rPr>
          <w:rFonts w:hint="eastAsia"/>
          <w:b/>
          <w:color w:val="000000" w:themeColor="text1"/>
        </w:rPr>
        <w:t>教學革新困境</w:t>
      </w:r>
      <w:r w:rsidR="000F03C0" w:rsidRPr="00FA7AEB">
        <w:rPr>
          <w:rFonts w:hint="eastAsia"/>
          <w:b/>
          <w:color w:val="000000" w:themeColor="text1"/>
        </w:rPr>
        <w:t>（如TA不足）</w:t>
      </w:r>
      <w:r w:rsidR="00A91AB9" w:rsidRPr="00FA7AEB">
        <w:rPr>
          <w:rFonts w:hint="eastAsia"/>
          <w:b/>
          <w:color w:val="000000" w:themeColor="text1"/>
        </w:rPr>
        <w:t>、</w:t>
      </w:r>
      <w:proofErr w:type="gramStart"/>
      <w:r w:rsidR="00A91AB9" w:rsidRPr="00FA7AEB">
        <w:rPr>
          <w:rFonts w:hint="eastAsia"/>
          <w:b/>
          <w:color w:val="000000" w:themeColor="text1"/>
        </w:rPr>
        <w:t>生師比</w:t>
      </w:r>
      <w:proofErr w:type="gramEnd"/>
      <w:r w:rsidR="00A91AB9" w:rsidRPr="00FA7AEB">
        <w:rPr>
          <w:rFonts w:hint="eastAsia"/>
          <w:b/>
          <w:color w:val="000000" w:themeColor="text1"/>
        </w:rPr>
        <w:t>過高</w:t>
      </w:r>
      <w:r w:rsidR="00F65E47" w:rsidRPr="00FA7AEB">
        <w:rPr>
          <w:rFonts w:hint="eastAsia"/>
          <w:b/>
          <w:color w:val="000000" w:themeColor="text1"/>
        </w:rPr>
        <w:t>等調查意見</w:t>
      </w:r>
      <w:r w:rsidR="00BD6556" w:rsidRPr="00FA7AEB">
        <w:rPr>
          <w:rFonts w:hint="eastAsia"/>
          <w:b/>
          <w:color w:val="000000" w:themeColor="text1"/>
        </w:rPr>
        <w:t>外，</w:t>
      </w:r>
      <w:proofErr w:type="gramStart"/>
      <w:r w:rsidR="00BD6556" w:rsidRPr="00FA7AEB">
        <w:rPr>
          <w:rFonts w:hint="eastAsia"/>
          <w:b/>
          <w:color w:val="000000" w:themeColor="text1"/>
        </w:rPr>
        <w:t>綜</w:t>
      </w:r>
      <w:r w:rsidR="009E136D" w:rsidRPr="00FA7AEB">
        <w:rPr>
          <w:rFonts w:hint="eastAsia"/>
          <w:b/>
          <w:color w:val="000000" w:themeColor="text1"/>
        </w:rPr>
        <w:t>整</w:t>
      </w:r>
      <w:r w:rsidR="00BD6556" w:rsidRPr="00FA7AEB">
        <w:rPr>
          <w:rFonts w:hint="eastAsia"/>
          <w:b/>
          <w:color w:val="000000" w:themeColor="text1"/>
        </w:rPr>
        <w:t>私</w:t>
      </w:r>
      <w:proofErr w:type="gramEnd"/>
      <w:r w:rsidR="00BD6556" w:rsidRPr="00FA7AEB">
        <w:rPr>
          <w:rFonts w:hint="eastAsia"/>
          <w:b/>
          <w:color w:val="000000" w:themeColor="text1"/>
        </w:rPr>
        <w:t>校教師</w:t>
      </w:r>
      <w:r w:rsidR="000524D0" w:rsidRPr="00FA7AEB">
        <w:rPr>
          <w:rFonts w:hint="eastAsia"/>
          <w:b/>
          <w:color w:val="000000" w:themeColor="text1"/>
        </w:rPr>
        <w:t>面臨</w:t>
      </w:r>
      <w:r w:rsidR="00BC2E99" w:rsidRPr="00FA7AEB">
        <w:rPr>
          <w:rFonts w:hint="eastAsia"/>
          <w:b/>
          <w:color w:val="000000" w:themeColor="text1"/>
        </w:rPr>
        <w:t>其他</w:t>
      </w:r>
      <w:r w:rsidR="00884043" w:rsidRPr="00FA7AEB">
        <w:rPr>
          <w:rFonts w:hint="eastAsia"/>
          <w:b/>
          <w:color w:val="000000" w:themeColor="text1"/>
        </w:rPr>
        <w:t>整體</w:t>
      </w:r>
      <w:r w:rsidR="00AE1BC5" w:rsidRPr="00FA7AEB">
        <w:rPr>
          <w:rFonts w:hint="eastAsia"/>
          <w:b/>
          <w:color w:val="000000" w:themeColor="text1"/>
        </w:rPr>
        <w:t>問題</w:t>
      </w:r>
      <w:r w:rsidR="00BC2E99" w:rsidRPr="00FA7AEB">
        <w:rPr>
          <w:rFonts w:hint="eastAsia"/>
          <w:b/>
          <w:color w:val="000000" w:themeColor="text1"/>
        </w:rPr>
        <w:t>如</w:t>
      </w:r>
      <w:r w:rsidR="00BD6556" w:rsidRPr="00FA7AEB">
        <w:rPr>
          <w:rFonts w:hint="eastAsia"/>
          <w:b/>
          <w:color w:val="000000" w:themeColor="text1"/>
        </w:rPr>
        <w:t>，</w:t>
      </w:r>
      <w:r w:rsidR="009E136D" w:rsidRPr="00FA7AEB">
        <w:rPr>
          <w:rFonts w:hint="eastAsia"/>
          <w:b/>
          <w:color w:val="000000" w:themeColor="text1"/>
        </w:rPr>
        <w:t>私</w:t>
      </w:r>
      <w:r w:rsidR="002A24F9" w:rsidRPr="00FA7AEB">
        <w:rPr>
          <w:rFonts w:hint="eastAsia"/>
          <w:b/>
          <w:color w:val="000000" w:themeColor="text1"/>
        </w:rPr>
        <w:t>立</w:t>
      </w:r>
      <w:r w:rsidR="00CC52C8" w:rsidRPr="00FA7AEB">
        <w:rPr>
          <w:rFonts w:hint="eastAsia"/>
          <w:b/>
          <w:color w:val="000000" w:themeColor="text1"/>
        </w:rPr>
        <w:t>大專校院</w:t>
      </w:r>
      <w:r w:rsidR="009E136D" w:rsidRPr="00FA7AEB">
        <w:rPr>
          <w:rFonts w:hint="eastAsia"/>
          <w:b/>
          <w:color w:val="000000" w:themeColor="text1"/>
        </w:rPr>
        <w:t>因</w:t>
      </w:r>
      <w:r w:rsidR="003C017C" w:rsidRPr="00FA7AEB">
        <w:rPr>
          <w:rFonts w:hint="eastAsia"/>
          <w:b/>
          <w:color w:val="000000" w:themeColor="text1"/>
        </w:rPr>
        <w:t>財源</w:t>
      </w:r>
      <w:r w:rsidR="00AA3C9A" w:rsidRPr="00FA7AEB">
        <w:rPr>
          <w:rFonts w:hint="eastAsia"/>
          <w:b/>
          <w:color w:val="000000" w:themeColor="text1"/>
        </w:rPr>
        <w:t>多</w:t>
      </w:r>
      <w:r w:rsidR="009E136D" w:rsidRPr="00FA7AEB">
        <w:rPr>
          <w:rFonts w:hint="eastAsia"/>
          <w:b/>
          <w:color w:val="000000" w:themeColor="text1"/>
        </w:rPr>
        <w:t>以學雜費為主，</w:t>
      </w:r>
      <w:r w:rsidR="00BD6556" w:rsidRPr="00FA7AEB">
        <w:rPr>
          <w:rFonts w:hint="eastAsia"/>
          <w:b/>
          <w:color w:val="000000" w:themeColor="text1"/>
        </w:rPr>
        <w:t>部分學校</w:t>
      </w:r>
      <w:r w:rsidR="00A9734D" w:rsidRPr="00FA7AEB">
        <w:rPr>
          <w:rFonts w:hint="eastAsia"/>
          <w:b/>
          <w:color w:val="000000" w:themeColor="text1"/>
        </w:rPr>
        <w:t>卻因</w:t>
      </w:r>
      <w:r w:rsidR="00E8287B" w:rsidRPr="00FA7AEB">
        <w:rPr>
          <w:rFonts w:hint="eastAsia"/>
          <w:b/>
          <w:color w:val="000000" w:themeColor="text1"/>
        </w:rPr>
        <w:t>生員不足，</w:t>
      </w:r>
      <w:r w:rsidR="00BD6556" w:rsidRPr="00FA7AEB">
        <w:rPr>
          <w:rFonts w:hint="eastAsia"/>
          <w:b/>
          <w:color w:val="000000" w:themeColor="text1"/>
        </w:rPr>
        <w:t>為降低教學成本，</w:t>
      </w:r>
      <w:r w:rsidR="002C50E4" w:rsidRPr="00FA7AEB">
        <w:rPr>
          <w:rFonts w:hint="eastAsia"/>
          <w:b/>
          <w:color w:val="000000" w:themeColor="text1"/>
        </w:rPr>
        <w:t>致</w:t>
      </w:r>
      <w:r w:rsidR="00F26DB5" w:rsidRPr="00FA7AEB">
        <w:rPr>
          <w:rFonts w:hint="eastAsia"/>
          <w:b/>
          <w:color w:val="000000" w:themeColor="text1"/>
        </w:rPr>
        <w:t>實際</w:t>
      </w:r>
      <w:r w:rsidR="006326F0" w:rsidRPr="00FA7AEB">
        <w:rPr>
          <w:rFonts w:hint="eastAsia"/>
          <w:b/>
          <w:color w:val="000000" w:themeColor="text1"/>
        </w:rPr>
        <w:t>投入</w:t>
      </w:r>
      <w:r w:rsidR="00E5470A" w:rsidRPr="00FA7AEB">
        <w:rPr>
          <w:rFonts w:hint="eastAsia"/>
          <w:b/>
          <w:color w:val="000000" w:themeColor="text1"/>
        </w:rPr>
        <w:t>之</w:t>
      </w:r>
      <w:r w:rsidR="00BB78A2" w:rsidRPr="00FA7AEB">
        <w:rPr>
          <w:rFonts w:hint="eastAsia"/>
          <w:b/>
          <w:color w:val="000000" w:themeColor="text1"/>
        </w:rPr>
        <w:t>教學</w:t>
      </w:r>
      <w:r w:rsidR="006326F0" w:rsidRPr="00FA7AEB">
        <w:rPr>
          <w:rFonts w:hint="eastAsia"/>
          <w:b/>
          <w:color w:val="000000" w:themeColor="text1"/>
        </w:rPr>
        <w:t>資源驟降，</w:t>
      </w:r>
      <w:r w:rsidR="00F714D1" w:rsidRPr="00FA7AEB">
        <w:rPr>
          <w:rFonts w:hint="eastAsia"/>
          <w:b/>
          <w:color w:val="000000" w:themeColor="text1"/>
        </w:rPr>
        <w:t>造成教學困境叢生</w:t>
      </w:r>
      <w:r w:rsidR="00FA3408" w:rsidRPr="00FA7AEB">
        <w:rPr>
          <w:rFonts w:hint="eastAsia"/>
          <w:b/>
          <w:color w:val="000000" w:themeColor="text1"/>
        </w:rPr>
        <w:t>；</w:t>
      </w:r>
      <w:r w:rsidR="00BA6A20" w:rsidRPr="00FA7AEB">
        <w:rPr>
          <w:rFonts w:hint="eastAsia"/>
          <w:b/>
          <w:color w:val="000000" w:themeColor="text1"/>
        </w:rPr>
        <w:t>另</w:t>
      </w:r>
      <w:r w:rsidR="008F3332" w:rsidRPr="00FA7AEB">
        <w:rPr>
          <w:rFonts w:hint="eastAsia"/>
          <w:b/>
          <w:color w:val="000000" w:themeColor="text1"/>
        </w:rPr>
        <w:t>學校</w:t>
      </w:r>
      <w:r w:rsidR="000F7803" w:rsidRPr="00FA7AEB">
        <w:rPr>
          <w:rFonts w:hint="eastAsia"/>
          <w:b/>
          <w:color w:val="000000" w:themeColor="text1"/>
        </w:rPr>
        <w:t>人力不足</w:t>
      </w:r>
      <w:r w:rsidR="00545B35" w:rsidRPr="00FA7AEB">
        <w:rPr>
          <w:rFonts w:hint="eastAsia"/>
          <w:b/>
          <w:color w:val="000000" w:themeColor="text1"/>
        </w:rPr>
        <w:t>致</w:t>
      </w:r>
      <w:r w:rsidR="000F7803" w:rsidRPr="00FA7AEB">
        <w:rPr>
          <w:rFonts w:hint="eastAsia"/>
          <w:b/>
          <w:color w:val="000000" w:themeColor="text1"/>
        </w:rPr>
        <w:t>未能善用教學（設備）資源、</w:t>
      </w:r>
      <w:r w:rsidR="008F3332" w:rsidRPr="00FA7AEB">
        <w:rPr>
          <w:rFonts w:hint="eastAsia"/>
          <w:b/>
          <w:color w:val="000000" w:themeColor="text1"/>
        </w:rPr>
        <w:t>教師</w:t>
      </w:r>
      <w:r w:rsidR="00BD6556" w:rsidRPr="00FA7AEB">
        <w:rPr>
          <w:rFonts w:hint="eastAsia"/>
          <w:b/>
          <w:color w:val="000000" w:themeColor="text1"/>
        </w:rPr>
        <w:t>遭遇學生學習程度及態度</w:t>
      </w:r>
      <w:r w:rsidR="007A2983" w:rsidRPr="00FA7AEB">
        <w:rPr>
          <w:rFonts w:hint="eastAsia"/>
          <w:b/>
          <w:color w:val="000000" w:themeColor="text1"/>
        </w:rPr>
        <w:t>嚴重</w:t>
      </w:r>
      <w:r w:rsidR="00BD6556" w:rsidRPr="00FA7AEB">
        <w:rPr>
          <w:rFonts w:hint="eastAsia"/>
          <w:b/>
          <w:color w:val="000000" w:themeColor="text1"/>
        </w:rPr>
        <w:t>落差之教學困難，或認</w:t>
      </w:r>
      <w:r w:rsidR="00834350" w:rsidRPr="00FA7AEB">
        <w:rPr>
          <w:rFonts w:hint="eastAsia"/>
          <w:b/>
          <w:color w:val="000000" w:themeColor="text1"/>
        </w:rPr>
        <w:t>有</w:t>
      </w:r>
      <w:r w:rsidR="00BD6556" w:rsidRPr="00FA7AEB">
        <w:rPr>
          <w:rFonts w:hint="eastAsia"/>
          <w:b/>
          <w:color w:val="000000" w:themeColor="text1"/>
        </w:rPr>
        <w:t>教師教學評量（評鑑）</w:t>
      </w:r>
      <w:r w:rsidR="00F56872" w:rsidRPr="00FA7AEB">
        <w:rPr>
          <w:rFonts w:hint="eastAsia"/>
          <w:b/>
          <w:color w:val="000000" w:themeColor="text1"/>
        </w:rPr>
        <w:t>誤用</w:t>
      </w:r>
      <w:r w:rsidR="000F6AD4" w:rsidRPr="00FA7AEB">
        <w:rPr>
          <w:rFonts w:hint="eastAsia"/>
          <w:b/>
          <w:color w:val="000000" w:themeColor="text1"/>
        </w:rPr>
        <w:t>、</w:t>
      </w:r>
      <w:r w:rsidR="00BD6556" w:rsidRPr="00FA7AEB">
        <w:rPr>
          <w:rFonts w:hint="eastAsia"/>
          <w:b/>
          <w:color w:val="000000" w:themeColor="text1"/>
        </w:rPr>
        <w:lastRenderedPageBreak/>
        <w:t>失真等制度問題</w:t>
      </w:r>
      <w:r w:rsidR="00834350" w:rsidRPr="00FA7AEB">
        <w:rPr>
          <w:rFonts w:hint="eastAsia"/>
          <w:b/>
          <w:color w:val="000000" w:themeColor="text1"/>
        </w:rPr>
        <w:t>待解</w:t>
      </w:r>
      <w:r w:rsidR="005A0C89" w:rsidRPr="00FA7AEB">
        <w:rPr>
          <w:rFonts w:hint="eastAsia"/>
          <w:b/>
          <w:color w:val="000000" w:themeColor="text1"/>
        </w:rPr>
        <w:t>；</w:t>
      </w:r>
      <w:proofErr w:type="gramStart"/>
      <w:r w:rsidR="00884043" w:rsidRPr="00FA7AEB">
        <w:rPr>
          <w:rFonts w:hint="eastAsia"/>
          <w:b/>
          <w:color w:val="000000" w:themeColor="text1"/>
        </w:rPr>
        <w:t>且</w:t>
      </w:r>
      <w:proofErr w:type="gramEnd"/>
      <w:r w:rsidR="00595178" w:rsidRPr="00FA7AEB">
        <w:rPr>
          <w:rFonts w:hint="eastAsia"/>
          <w:b/>
          <w:color w:val="000000" w:themeColor="text1"/>
        </w:rPr>
        <w:t>，</w:t>
      </w:r>
      <w:r w:rsidR="002D2C2B" w:rsidRPr="00FA7AEB">
        <w:rPr>
          <w:rFonts w:hint="eastAsia"/>
          <w:b/>
          <w:color w:val="000000" w:themeColor="text1"/>
        </w:rPr>
        <w:t>為</w:t>
      </w:r>
      <w:r w:rsidR="00F05BF5" w:rsidRPr="00FA7AEB">
        <w:rPr>
          <w:rFonts w:hint="eastAsia"/>
          <w:b/>
          <w:color w:val="000000" w:themeColor="text1"/>
        </w:rPr>
        <w:t>因應</w:t>
      </w:r>
      <w:r w:rsidR="00051CE0" w:rsidRPr="00FA7AEB">
        <w:rPr>
          <w:rFonts w:hint="eastAsia"/>
          <w:b/>
          <w:color w:val="000000" w:themeColor="text1"/>
        </w:rPr>
        <w:t>高教</w:t>
      </w:r>
      <w:r w:rsidR="001B29D6" w:rsidRPr="00FA7AEB">
        <w:rPr>
          <w:rFonts w:hint="eastAsia"/>
          <w:b/>
          <w:color w:val="000000" w:themeColor="text1"/>
        </w:rPr>
        <w:t>歷年</w:t>
      </w:r>
      <w:r w:rsidR="008166D6" w:rsidRPr="00FA7AEB">
        <w:rPr>
          <w:rFonts w:hint="eastAsia"/>
          <w:b/>
          <w:color w:val="000000" w:themeColor="text1"/>
        </w:rPr>
        <w:t>身心障礙學生</w:t>
      </w:r>
      <w:r w:rsidR="00295ED5" w:rsidRPr="00FA7AEB">
        <w:rPr>
          <w:rFonts w:hint="eastAsia"/>
          <w:b/>
          <w:color w:val="000000" w:themeColor="text1"/>
        </w:rPr>
        <w:t>數</w:t>
      </w:r>
      <w:r w:rsidR="00A86C95" w:rsidRPr="00FA7AEB">
        <w:rPr>
          <w:rFonts w:hint="eastAsia"/>
          <w:b/>
          <w:color w:val="000000" w:themeColor="text1"/>
        </w:rPr>
        <w:t>增加</w:t>
      </w:r>
      <w:r w:rsidR="0078774E" w:rsidRPr="00FA7AEB">
        <w:rPr>
          <w:rFonts w:hint="eastAsia"/>
          <w:b/>
          <w:color w:val="000000" w:themeColor="text1"/>
        </w:rPr>
        <w:t>趨勢</w:t>
      </w:r>
      <w:r w:rsidR="002371FE" w:rsidRPr="00FA7AEB">
        <w:rPr>
          <w:rFonts w:hint="eastAsia"/>
          <w:b/>
          <w:color w:val="000000" w:themeColor="text1"/>
        </w:rPr>
        <w:t>，尤以</w:t>
      </w:r>
      <w:r w:rsidR="0023056D" w:rsidRPr="00FA7AEB">
        <w:rPr>
          <w:rFonts w:hint="eastAsia"/>
          <w:b/>
          <w:color w:val="000000" w:themeColor="text1"/>
        </w:rPr>
        <w:t>就</w:t>
      </w:r>
      <w:r w:rsidR="0023056D" w:rsidRPr="00FA7AEB">
        <w:rPr>
          <w:b/>
          <w:color w:val="000000" w:themeColor="text1"/>
        </w:rPr>
        <w:t>讀私校</w:t>
      </w:r>
      <w:r w:rsidR="00C90F85" w:rsidRPr="00FA7AEB">
        <w:rPr>
          <w:rFonts w:hint="eastAsia"/>
          <w:b/>
          <w:color w:val="000000" w:themeColor="text1"/>
        </w:rPr>
        <w:t>之</w:t>
      </w:r>
      <w:r w:rsidR="0023056D" w:rsidRPr="00FA7AEB">
        <w:rPr>
          <w:b/>
          <w:color w:val="000000" w:themeColor="text1"/>
        </w:rPr>
        <w:t>學生</w:t>
      </w:r>
      <w:r w:rsidR="0023056D" w:rsidRPr="00FA7AEB">
        <w:rPr>
          <w:rFonts w:hint="eastAsia"/>
          <w:b/>
          <w:color w:val="000000" w:themeColor="text1"/>
        </w:rPr>
        <w:t>占高教</w:t>
      </w:r>
      <w:r w:rsidR="0023056D" w:rsidRPr="00FA7AEB">
        <w:rPr>
          <w:b/>
          <w:color w:val="000000" w:themeColor="text1"/>
        </w:rPr>
        <w:t>全部身心障礙學生近</w:t>
      </w:r>
      <w:proofErr w:type="gramStart"/>
      <w:r w:rsidR="0023056D" w:rsidRPr="00FA7AEB">
        <w:rPr>
          <w:rFonts w:hint="eastAsia"/>
          <w:b/>
          <w:color w:val="000000" w:themeColor="text1"/>
        </w:rPr>
        <w:t>8</w:t>
      </w:r>
      <w:r w:rsidR="0023056D" w:rsidRPr="00FA7AEB">
        <w:rPr>
          <w:b/>
          <w:color w:val="000000" w:themeColor="text1"/>
        </w:rPr>
        <w:t>成</w:t>
      </w:r>
      <w:proofErr w:type="gramEnd"/>
      <w:r w:rsidR="00A86C95" w:rsidRPr="00FA7AEB">
        <w:rPr>
          <w:rFonts w:hint="eastAsia"/>
          <w:b/>
          <w:color w:val="000000" w:themeColor="text1"/>
        </w:rPr>
        <w:t>，教育部雖</w:t>
      </w:r>
      <w:r w:rsidR="00725F52" w:rsidRPr="00FA7AEB">
        <w:rPr>
          <w:rFonts w:hint="eastAsia"/>
          <w:b/>
          <w:color w:val="000000" w:themeColor="text1"/>
        </w:rPr>
        <w:t>稱</w:t>
      </w:r>
      <w:r w:rsidR="00A835E5" w:rsidRPr="00FA7AEB">
        <w:rPr>
          <w:rFonts w:hint="eastAsia"/>
          <w:b/>
          <w:color w:val="000000" w:themeColor="text1"/>
        </w:rPr>
        <w:t>已提高工作經費及陸續檢討</w:t>
      </w:r>
      <w:r w:rsidR="00260211" w:rsidRPr="00FA7AEB">
        <w:rPr>
          <w:rFonts w:hint="eastAsia"/>
          <w:b/>
          <w:color w:val="000000" w:themeColor="text1"/>
        </w:rPr>
        <w:t>經費</w:t>
      </w:r>
      <w:r w:rsidR="00A835E5" w:rsidRPr="00FA7AEB">
        <w:rPr>
          <w:rFonts w:hint="eastAsia"/>
          <w:b/>
          <w:color w:val="000000" w:themeColor="text1"/>
        </w:rPr>
        <w:t>違規情形，</w:t>
      </w:r>
      <w:r w:rsidR="00371EDA" w:rsidRPr="00FA7AEB">
        <w:rPr>
          <w:rFonts w:hint="eastAsia"/>
          <w:b/>
          <w:color w:val="000000" w:themeColor="text1"/>
        </w:rPr>
        <w:t>惟</w:t>
      </w:r>
      <w:r w:rsidR="00EE6B85" w:rsidRPr="00FA7AEB">
        <w:rPr>
          <w:rFonts w:hint="eastAsia"/>
          <w:b/>
          <w:color w:val="000000" w:themeColor="text1"/>
        </w:rPr>
        <w:t>部</w:t>
      </w:r>
      <w:r w:rsidR="00BD6556" w:rsidRPr="00FA7AEB">
        <w:rPr>
          <w:rFonts w:hint="eastAsia"/>
          <w:b/>
          <w:color w:val="000000" w:themeColor="text1"/>
        </w:rPr>
        <w:t>分</w:t>
      </w:r>
      <w:r w:rsidR="00BD3A69" w:rsidRPr="00FA7AEB">
        <w:rPr>
          <w:rFonts w:hint="eastAsia"/>
          <w:b/>
          <w:color w:val="000000" w:themeColor="text1"/>
        </w:rPr>
        <w:t>師生</w:t>
      </w:r>
      <w:r w:rsidR="000F66B8" w:rsidRPr="00FA7AEB">
        <w:rPr>
          <w:rFonts w:hint="eastAsia"/>
          <w:b/>
          <w:color w:val="000000" w:themeColor="text1"/>
        </w:rPr>
        <w:t>面臨</w:t>
      </w:r>
      <w:r w:rsidR="00BD6556" w:rsidRPr="00FA7AEB">
        <w:rPr>
          <w:rFonts w:hint="eastAsia"/>
          <w:b/>
          <w:color w:val="000000" w:themeColor="text1"/>
        </w:rPr>
        <w:t>支持</w:t>
      </w:r>
      <w:r w:rsidR="00BC2E99" w:rsidRPr="00FA7AEB">
        <w:rPr>
          <w:rFonts w:hint="eastAsia"/>
          <w:b/>
          <w:color w:val="000000" w:themeColor="text1"/>
        </w:rPr>
        <w:t>輔導</w:t>
      </w:r>
      <w:r w:rsidR="00BD6556" w:rsidRPr="00FA7AEB">
        <w:rPr>
          <w:rFonts w:hint="eastAsia"/>
          <w:b/>
          <w:color w:val="000000" w:themeColor="text1"/>
        </w:rPr>
        <w:t>措施不足</w:t>
      </w:r>
      <w:r w:rsidR="00490ADA" w:rsidRPr="00FA7AEB">
        <w:rPr>
          <w:rFonts w:hint="eastAsia"/>
          <w:b/>
          <w:color w:val="000000" w:themeColor="text1"/>
        </w:rPr>
        <w:t>、</w:t>
      </w:r>
      <w:r w:rsidR="00953C76" w:rsidRPr="00FA7AEB">
        <w:rPr>
          <w:rFonts w:hint="eastAsia"/>
          <w:b/>
          <w:color w:val="000000" w:themeColor="text1"/>
        </w:rPr>
        <w:t>專業性不符</w:t>
      </w:r>
      <w:r w:rsidR="001C6BEC" w:rsidRPr="00FA7AEB">
        <w:rPr>
          <w:rFonts w:hint="eastAsia"/>
          <w:b/>
          <w:color w:val="000000" w:themeColor="text1"/>
        </w:rPr>
        <w:t>等</w:t>
      </w:r>
      <w:r w:rsidR="00BD6556" w:rsidRPr="00FA7AEB">
        <w:rPr>
          <w:rFonts w:hint="eastAsia"/>
          <w:b/>
          <w:color w:val="000000" w:themeColor="text1"/>
        </w:rPr>
        <w:t>困境</w:t>
      </w:r>
      <w:r w:rsidR="002B51F1" w:rsidRPr="00FA7AEB">
        <w:rPr>
          <w:rFonts w:hint="eastAsia"/>
          <w:b/>
          <w:color w:val="000000" w:themeColor="text1"/>
        </w:rPr>
        <w:t>，</w:t>
      </w:r>
      <w:r w:rsidR="00337937" w:rsidRPr="00FA7AEB">
        <w:rPr>
          <w:rFonts w:hint="eastAsia"/>
          <w:b/>
          <w:color w:val="000000" w:themeColor="text1"/>
        </w:rPr>
        <w:t>顯失公平</w:t>
      </w:r>
      <w:r w:rsidR="005A2D55" w:rsidRPr="00FA7AEB">
        <w:rPr>
          <w:rFonts w:hint="eastAsia"/>
          <w:b/>
          <w:color w:val="000000" w:themeColor="text1"/>
        </w:rPr>
        <w:t>，</w:t>
      </w:r>
      <w:r w:rsidR="00E93D71" w:rsidRPr="00FA7AEB">
        <w:rPr>
          <w:rFonts w:hint="eastAsia"/>
          <w:b/>
          <w:color w:val="000000" w:themeColor="text1"/>
        </w:rPr>
        <w:t>而</w:t>
      </w:r>
      <w:proofErr w:type="gramStart"/>
      <w:r w:rsidR="002451C3" w:rsidRPr="00FA7AEB">
        <w:rPr>
          <w:rFonts w:hint="eastAsia"/>
          <w:b/>
          <w:color w:val="000000" w:themeColor="text1"/>
        </w:rPr>
        <w:t>該</w:t>
      </w:r>
      <w:r w:rsidR="00A138E6" w:rsidRPr="00FA7AEB">
        <w:rPr>
          <w:rFonts w:hint="eastAsia"/>
          <w:b/>
          <w:color w:val="000000" w:themeColor="text1"/>
        </w:rPr>
        <w:t>部</w:t>
      </w:r>
      <w:r w:rsidR="009E5A55" w:rsidRPr="00FA7AEB">
        <w:rPr>
          <w:rFonts w:hint="eastAsia"/>
          <w:b/>
          <w:color w:val="000000" w:themeColor="text1"/>
        </w:rPr>
        <w:t>迄</w:t>
      </w:r>
      <w:r w:rsidR="003A2DE0" w:rsidRPr="00FA7AEB">
        <w:rPr>
          <w:rFonts w:hint="eastAsia"/>
          <w:b/>
          <w:color w:val="000000" w:themeColor="text1"/>
        </w:rPr>
        <w:t>未</w:t>
      </w:r>
      <w:proofErr w:type="gramEnd"/>
      <w:r w:rsidR="003A2DE0" w:rsidRPr="00FA7AEB">
        <w:rPr>
          <w:rFonts w:hint="eastAsia"/>
          <w:b/>
          <w:color w:val="000000" w:themeColor="text1"/>
        </w:rPr>
        <w:t>通盤調查瞭解，</w:t>
      </w:r>
      <w:r w:rsidR="004C53A7" w:rsidRPr="00FA7AEB">
        <w:rPr>
          <w:rFonts w:hint="eastAsia"/>
          <w:b/>
          <w:color w:val="000000" w:themeColor="text1"/>
        </w:rPr>
        <w:t>相關監督</w:t>
      </w:r>
      <w:proofErr w:type="gramStart"/>
      <w:r w:rsidR="004C53A7" w:rsidRPr="00FA7AEB">
        <w:rPr>
          <w:rFonts w:hint="eastAsia"/>
          <w:b/>
          <w:color w:val="000000" w:themeColor="text1"/>
        </w:rPr>
        <w:t>作為顯欠積極</w:t>
      </w:r>
      <w:proofErr w:type="gramEnd"/>
      <w:r w:rsidR="004C53A7" w:rsidRPr="00FA7AEB">
        <w:rPr>
          <w:rFonts w:hint="eastAsia"/>
          <w:b/>
          <w:color w:val="000000" w:themeColor="text1"/>
        </w:rPr>
        <w:t>，</w:t>
      </w:r>
      <w:r w:rsidR="002E55F8" w:rsidRPr="00FA7AEB">
        <w:rPr>
          <w:rFonts w:hint="eastAsia"/>
          <w:b/>
          <w:color w:val="000000" w:themeColor="text1"/>
        </w:rPr>
        <w:t>有待檢討</w:t>
      </w:r>
      <w:bookmarkEnd w:id="64"/>
      <w:r w:rsidR="00884043" w:rsidRPr="00FA7AEB">
        <w:rPr>
          <w:rFonts w:hint="eastAsia"/>
          <w:b/>
          <w:color w:val="000000" w:themeColor="text1"/>
        </w:rPr>
        <w:t xml:space="preserve">　</w:t>
      </w:r>
    </w:p>
    <w:p w:rsidR="00C26B59" w:rsidRPr="00FA7AEB" w:rsidRDefault="00E33A58" w:rsidP="003A2DE0">
      <w:pPr>
        <w:pStyle w:val="3"/>
        <w:rPr>
          <w:color w:val="000000" w:themeColor="text1"/>
        </w:rPr>
      </w:pPr>
      <w:r w:rsidRPr="00FA7AEB">
        <w:rPr>
          <w:rFonts w:hint="eastAsia"/>
          <w:color w:val="000000" w:themeColor="text1"/>
          <w:spacing w:val="-4"/>
          <w:szCs w:val="32"/>
        </w:rPr>
        <w:t>按</w:t>
      </w:r>
      <w:r w:rsidR="00720C69" w:rsidRPr="00FA7AEB">
        <w:rPr>
          <w:rFonts w:hint="eastAsia"/>
          <w:color w:val="000000" w:themeColor="text1"/>
          <w:spacing w:val="-4"/>
          <w:szCs w:val="32"/>
        </w:rPr>
        <w:t>憲法第162條規定，全國公私立之教育文化機關，依法律受國家之監督。</w:t>
      </w:r>
      <w:proofErr w:type="gramStart"/>
      <w:r w:rsidR="00F63DE8" w:rsidRPr="00FA7AEB">
        <w:rPr>
          <w:rFonts w:hint="eastAsia"/>
          <w:color w:val="000000" w:themeColor="text1"/>
          <w:spacing w:val="-4"/>
          <w:szCs w:val="32"/>
        </w:rPr>
        <w:t>復</w:t>
      </w:r>
      <w:r w:rsidR="00720C69" w:rsidRPr="00FA7AEB">
        <w:rPr>
          <w:rFonts w:hint="eastAsia"/>
          <w:color w:val="000000" w:themeColor="text1"/>
        </w:rPr>
        <w:t>按</w:t>
      </w:r>
      <w:r w:rsidR="00585BA9" w:rsidRPr="00FA7AEB">
        <w:rPr>
          <w:rFonts w:hint="eastAsia"/>
          <w:color w:val="000000" w:themeColor="text1"/>
        </w:rPr>
        <w:t>教育</w:t>
      </w:r>
      <w:proofErr w:type="gramEnd"/>
      <w:r w:rsidR="00585BA9" w:rsidRPr="00FA7AEB">
        <w:rPr>
          <w:rFonts w:hint="eastAsia"/>
          <w:color w:val="000000" w:themeColor="text1"/>
        </w:rPr>
        <w:t>基本法第</w:t>
      </w:r>
      <w:r w:rsidR="00585BA9" w:rsidRPr="00FA7AEB">
        <w:rPr>
          <w:rFonts w:hAnsi="標楷體" w:hint="eastAsia"/>
          <w:color w:val="000000" w:themeColor="text1"/>
        </w:rPr>
        <w:t>2條第</w:t>
      </w:r>
      <w:r w:rsidR="00937375" w:rsidRPr="00FA7AEB">
        <w:rPr>
          <w:rFonts w:hAnsi="標楷體" w:hint="eastAsia"/>
          <w:color w:val="000000" w:themeColor="text1"/>
        </w:rPr>
        <w:t>2</w:t>
      </w:r>
      <w:r w:rsidR="00585BA9" w:rsidRPr="00FA7AEB">
        <w:rPr>
          <w:rFonts w:hAnsi="標楷體" w:hint="eastAsia"/>
          <w:color w:val="000000" w:themeColor="text1"/>
        </w:rPr>
        <w:t>項規定，教育之目的以培養人民健全人格、民主素養、法治觀念、人文涵養、愛國教育、鄉土關懷、資訊知能、強健體魄及思考、判斷與創造能力，並促進其對基本人權之尊重、生態環境之保護及對不同國家、族群、性別、宗教、文化之瞭解與關懷，使其成為具有國家意識與國際視野之現代化國民</w:t>
      </w:r>
      <w:r w:rsidR="003712C7" w:rsidRPr="00FA7AEB">
        <w:rPr>
          <w:rFonts w:hAnsi="標楷體" w:hint="eastAsia"/>
          <w:color w:val="000000" w:themeColor="text1"/>
        </w:rPr>
        <w:t>；</w:t>
      </w:r>
      <w:r w:rsidR="00585BA9" w:rsidRPr="00FA7AEB">
        <w:rPr>
          <w:rFonts w:hAnsi="標楷體" w:hint="eastAsia"/>
          <w:color w:val="000000" w:themeColor="text1"/>
        </w:rPr>
        <w:t>同</w:t>
      </w:r>
      <w:r w:rsidR="001F7291" w:rsidRPr="00FA7AEB">
        <w:rPr>
          <w:rFonts w:hAnsi="標楷體" w:hint="eastAsia"/>
          <w:color w:val="000000" w:themeColor="text1"/>
        </w:rPr>
        <w:t>條</w:t>
      </w:r>
      <w:r w:rsidR="00585BA9" w:rsidRPr="00FA7AEB">
        <w:rPr>
          <w:rFonts w:hAnsi="標楷體" w:hint="eastAsia"/>
          <w:color w:val="000000" w:themeColor="text1"/>
        </w:rPr>
        <w:t>第</w:t>
      </w:r>
      <w:r w:rsidR="00D06F9A" w:rsidRPr="00FA7AEB">
        <w:rPr>
          <w:rFonts w:hAnsi="標楷體" w:hint="eastAsia"/>
          <w:color w:val="000000" w:themeColor="text1"/>
        </w:rPr>
        <w:t>3</w:t>
      </w:r>
      <w:r w:rsidR="00585BA9" w:rsidRPr="00FA7AEB">
        <w:rPr>
          <w:rFonts w:hAnsi="標楷體" w:hint="eastAsia"/>
          <w:color w:val="000000" w:themeColor="text1"/>
        </w:rPr>
        <w:t>項規定，</w:t>
      </w:r>
      <w:r w:rsidR="00585BA9" w:rsidRPr="00FA7AEB">
        <w:rPr>
          <w:rFonts w:hAnsi="標楷體" w:hint="eastAsia"/>
          <w:color w:val="000000" w:themeColor="text1"/>
          <w:u w:val="single"/>
        </w:rPr>
        <w:t>為實現前項教育目的，國家、教育機構、教師、父母應負協助之責任</w:t>
      </w:r>
      <w:r w:rsidR="00585BA9" w:rsidRPr="00FA7AEB">
        <w:rPr>
          <w:rFonts w:hAnsi="標楷體" w:hint="eastAsia"/>
          <w:color w:val="000000" w:themeColor="text1"/>
        </w:rPr>
        <w:t>。</w:t>
      </w:r>
      <w:r w:rsidR="007E67CD" w:rsidRPr="00FA7AEB">
        <w:rPr>
          <w:rFonts w:hAnsi="標楷體" w:hint="eastAsia"/>
          <w:color w:val="000000" w:themeColor="text1"/>
        </w:rPr>
        <w:t>同法第4條規定略</w:t>
      </w:r>
      <w:proofErr w:type="gramStart"/>
      <w:r w:rsidR="007E67CD" w:rsidRPr="00FA7AEB">
        <w:rPr>
          <w:rFonts w:hAnsi="標楷體" w:hint="eastAsia"/>
          <w:color w:val="000000" w:themeColor="text1"/>
        </w:rPr>
        <w:t>以</w:t>
      </w:r>
      <w:proofErr w:type="gramEnd"/>
      <w:r w:rsidR="007E67CD" w:rsidRPr="00FA7AEB">
        <w:rPr>
          <w:rFonts w:hAnsi="標楷體" w:hint="eastAsia"/>
          <w:color w:val="000000" w:themeColor="text1"/>
        </w:rPr>
        <w:t>，人民無分性別、年齡、能力、地域、族群、宗教信仰、政治理念、社經地位及其他條件，</w:t>
      </w:r>
      <w:r w:rsidR="007E67CD" w:rsidRPr="00FA7AEB">
        <w:rPr>
          <w:rFonts w:hAnsi="標楷體" w:hint="eastAsia"/>
          <w:color w:val="000000" w:themeColor="text1"/>
          <w:u w:val="single"/>
        </w:rPr>
        <w:t>接受教育之機會一律平等</w:t>
      </w:r>
      <w:r w:rsidR="007E67CD" w:rsidRPr="00FA7AEB">
        <w:rPr>
          <w:rFonts w:hAnsi="標楷體" w:hint="eastAsia"/>
          <w:color w:val="000000" w:themeColor="text1"/>
        </w:rPr>
        <w:t>。對於原住民、</w:t>
      </w:r>
      <w:r w:rsidR="007E67CD" w:rsidRPr="00FA7AEB">
        <w:rPr>
          <w:rFonts w:hAnsi="標楷體" w:hint="eastAsia"/>
          <w:color w:val="000000" w:themeColor="text1"/>
          <w:u w:val="single"/>
        </w:rPr>
        <w:t>身心障礙者</w:t>
      </w:r>
      <w:r w:rsidR="007E67CD" w:rsidRPr="00FA7AEB">
        <w:rPr>
          <w:rFonts w:hAnsi="標楷體" w:hint="eastAsia"/>
          <w:color w:val="000000" w:themeColor="text1"/>
        </w:rPr>
        <w:t>及其他弱勢族群之教育，</w:t>
      </w:r>
      <w:r w:rsidR="007E67CD" w:rsidRPr="00FA7AEB">
        <w:rPr>
          <w:rFonts w:hAnsi="標楷體" w:hint="eastAsia"/>
          <w:color w:val="000000" w:themeColor="text1"/>
          <w:u w:val="single"/>
        </w:rPr>
        <w:t>應考慮其自主性及特殊性，依法令予以特別保障，並扶助其發展</w:t>
      </w:r>
      <w:r w:rsidR="007E67CD" w:rsidRPr="00FA7AEB">
        <w:rPr>
          <w:rFonts w:hAnsi="標楷體" w:hint="eastAsia"/>
          <w:color w:val="000000" w:themeColor="text1"/>
        </w:rPr>
        <w:t>。</w:t>
      </w:r>
      <w:r w:rsidR="00585BA9" w:rsidRPr="00FA7AEB">
        <w:rPr>
          <w:rFonts w:hAnsi="標楷體" w:hint="eastAsia"/>
          <w:color w:val="000000" w:themeColor="text1"/>
        </w:rPr>
        <w:t>又</w:t>
      </w:r>
      <w:r w:rsidR="00EF5D70" w:rsidRPr="00FA7AEB">
        <w:rPr>
          <w:rFonts w:hAnsi="標楷體" w:hint="eastAsia"/>
          <w:color w:val="000000" w:themeColor="text1"/>
        </w:rPr>
        <w:t>按</w:t>
      </w:r>
      <w:r w:rsidR="00585BA9" w:rsidRPr="00FA7AEB">
        <w:rPr>
          <w:rFonts w:hAnsi="標楷體" w:hint="eastAsia"/>
          <w:color w:val="000000" w:themeColor="text1"/>
        </w:rPr>
        <w:t>大學法第1條明</w:t>
      </w:r>
      <w:r w:rsidR="00BF6E9F" w:rsidRPr="00FA7AEB">
        <w:rPr>
          <w:rFonts w:hAnsi="標楷體" w:hint="eastAsia"/>
          <w:color w:val="000000" w:themeColor="text1"/>
        </w:rPr>
        <w:t>定</w:t>
      </w:r>
      <w:r w:rsidR="00585BA9" w:rsidRPr="00FA7AEB">
        <w:rPr>
          <w:rFonts w:hAnsi="標楷體" w:hint="eastAsia"/>
          <w:color w:val="000000" w:themeColor="text1"/>
        </w:rPr>
        <w:t>，大學以研究學術，培育人才，提升文化，服務社會，促進國家發展為宗旨。</w:t>
      </w:r>
      <w:proofErr w:type="gramStart"/>
      <w:r w:rsidR="00585BA9" w:rsidRPr="00FA7AEB">
        <w:rPr>
          <w:rFonts w:hAnsi="標楷體" w:hint="eastAsia"/>
          <w:color w:val="000000" w:themeColor="text1"/>
        </w:rPr>
        <w:t>準</w:t>
      </w:r>
      <w:proofErr w:type="gramEnd"/>
      <w:r w:rsidR="00585BA9" w:rsidRPr="00FA7AEB">
        <w:rPr>
          <w:rFonts w:hAnsi="標楷體" w:hint="eastAsia"/>
          <w:color w:val="000000" w:themeColor="text1"/>
        </w:rPr>
        <w:t>此，我國高等教育兼具促進國家發展與協助國民自我實現之任務</w:t>
      </w:r>
      <w:r w:rsidR="00A81F10" w:rsidRPr="00FA7AEB">
        <w:rPr>
          <w:rFonts w:hint="eastAsia"/>
          <w:color w:val="000000" w:themeColor="text1"/>
        </w:rPr>
        <w:t>，</w:t>
      </w:r>
      <w:r w:rsidR="009B3533" w:rsidRPr="00FA7AEB">
        <w:rPr>
          <w:rFonts w:hint="eastAsia"/>
          <w:color w:val="000000" w:themeColor="text1"/>
        </w:rPr>
        <w:t>而</w:t>
      </w:r>
      <w:r w:rsidR="00D4286B" w:rsidRPr="00FA7AEB">
        <w:rPr>
          <w:rFonts w:hint="eastAsia"/>
          <w:color w:val="000000" w:themeColor="text1"/>
        </w:rPr>
        <w:t>教育部</w:t>
      </w:r>
      <w:r w:rsidR="00DF4C99" w:rsidRPr="00FA7AEB">
        <w:rPr>
          <w:rFonts w:hint="eastAsia"/>
          <w:color w:val="000000" w:themeColor="text1"/>
        </w:rPr>
        <w:t>針對高</w:t>
      </w:r>
      <w:r w:rsidR="001318A8" w:rsidRPr="00FA7AEB">
        <w:rPr>
          <w:rFonts w:hint="eastAsia"/>
          <w:color w:val="000000" w:themeColor="text1"/>
        </w:rPr>
        <w:t>等教育</w:t>
      </w:r>
      <w:r w:rsidR="001B5253" w:rsidRPr="00FA7AEB">
        <w:rPr>
          <w:rFonts w:hint="eastAsia"/>
          <w:color w:val="000000" w:themeColor="text1"/>
        </w:rPr>
        <w:t>整體政策</w:t>
      </w:r>
      <w:r w:rsidR="00290B8B" w:rsidRPr="00FA7AEB">
        <w:rPr>
          <w:rFonts w:hint="eastAsia"/>
          <w:color w:val="000000" w:themeColor="text1"/>
        </w:rPr>
        <w:t>之規劃</w:t>
      </w:r>
      <w:r w:rsidR="00290B8B" w:rsidRPr="00FA7AEB">
        <w:rPr>
          <w:rFonts w:hAnsi="標楷體" w:hint="eastAsia"/>
          <w:color w:val="000000" w:themeColor="text1"/>
        </w:rPr>
        <w:t>、</w:t>
      </w:r>
      <w:r w:rsidR="00AC4D8F" w:rsidRPr="00FA7AEB">
        <w:rPr>
          <w:rFonts w:hint="eastAsia"/>
          <w:color w:val="000000" w:themeColor="text1"/>
        </w:rPr>
        <w:t>資源分配、品質提升</w:t>
      </w:r>
      <w:r w:rsidR="004E4E0A" w:rsidRPr="00FA7AEB">
        <w:rPr>
          <w:rFonts w:hint="eastAsia"/>
          <w:color w:val="000000" w:themeColor="text1"/>
        </w:rPr>
        <w:t>、</w:t>
      </w:r>
      <w:r w:rsidR="004E4E0A" w:rsidRPr="00FA7AEB">
        <w:rPr>
          <w:rFonts w:hAnsi="標楷體" w:hint="eastAsia"/>
          <w:color w:val="000000" w:themeColor="text1"/>
        </w:rPr>
        <w:t>教師專業發展與評</w:t>
      </w:r>
      <w:r w:rsidR="004E4E0A" w:rsidRPr="00FA7AEB">
        <w:rPr>
          <w:rFonts w:hint="eastAsia"/>
          <w:color w:val="000000" w:themeColor="text1"/>
        </w:rPr>
        <w:t>鑑</w:t>
      </w:r>
      <w:r w:rsidR="00BF1100" w:rsidRPr="00FA7AEB">
        <w:rPr>
          <w:rFonts w:hint="eastAsia"/>
          <w:color w:val="000000" w:themeColor="text1"/>
        </w:rPr>
        <w:t>、學生事務</w:t>
      </w:r>
      <w:proofErr w:type="gramStart"/>
      <w:r w:rsidR="00290B8B" w:rsidRPr="00FA7AEB">
        <w:rPr>
          <w:rFonts w:hint="eastAsia"/>
          <w:color w:val="000000" w:themeColor="text1"/>
        </w:rPr>
        <w:t>等</w:t>
      </w:r>
      <w:r w:rsidR="0020525F" w:rsidRPr="00FA7AEB">
        <w:rPr>
          <w:rFonts w:hint="eastAsia"/>
          <w:color w:val="000000" w:themeColor="text1"/>
        </w:rPr>
        <w:t>分別</w:t>
      </w:r>
      <w:r w:rsidR="00290B8B" w:rsidRPr="00FA7AEB">
        <w:rPr>
          <w:rFonts w:hint="eastAsia"/>
          <w:color w:val="000000" w:themeColor="text1"/>
        </w:rPr>
        <w:t>負有</w:t>
      </w:r>
      <w:proofErr w:type="gramEnd"/>
      <w:r w:rsidR="00290B8B" w:rsidRPr="00FA7AEB">
        <w:rPr>
          <w:rFonts w:hint="eastAsia"/>
          <w:color w:val="000000" w:themeColor="text1"/>
        </w:rPr>
        <w:t>輔導及行政監督職責</w:t>
      </w:r>
      <w:r w:rsidR="00CF1173" w:rsidRPr="00FA7AEB">
        <w:rPr>
          <w:rFonts w:hint="eastAsia"/>
          <w:color w:val="000000" w:themeColor="text1"/>
        </w:rPr>
        <w:t>(</w:t>
      </w:r>
      <w:r w:rsidR="0031289B" w:rsidRPr="00FA7AEB">
        <w:rPr>
          <w:rFonts w:hint="eastAsia"/>
          <w:color w:val="000000" w:themeColor="text1"/>
        </w:rPr>
        <w:t>按</w:t>
      </w:r>
      <w:r w:rsidR="00CF1173" w:rsidRPr="00FA7AEB">
        <w:rPr>
          <w:rFonts w:hint="eastAsia"/>
          <w:color w:val="000000" w:themeColor="text1"/>
        </w:rPr>
        <w:t>教育部組織法第</w:t>
      </w:r>
      <w:r w:rsidR="002A1D47" w:rsidRPr="00FA7AEB">
        <w:rPr>
          <w:rFonts w:hint="eastAsia"/>
          <w:color w:val="000000" w:themeColor="text1"/>
        </w:rPr>
        <w:t>2條意旨參照</w:t>
      </w:r>
      <w:proofErr w:type="gramStart"/>
      <w:r w:rsidR="00CF1173" w:rsidRPr="00FA7AEB">
        <w:rPr>
          <w:rFonts w:hint="eastAsia"/>
          <w:color w:val="000000" w:themeColor="text1"/>
        </w:rPr>
        <w:t>）</w:t>
      </w:r>
      <w:proofErr w:type="gramEnd"/>
      <w:r w:rsidR="00C126C7" w:rsidRPr="00FA7AEB">
        <w:rPr>
          <w:rFonts w:hint="eastAsia"/>
          <w:color w:val="000000" w:themeColor="text1"/>
        </w:rPr>
        <w:t>。</w:t>
      </w:r>
      <w:r w:rsidR="00FA095D" w:rsidRPr="00FA7AEB">
        <w:rPr>
          <w:rFonts w:hint="eastAsia"/>
          <w:color w:val="000000" w:themeColor="text1"/>
        </w:rPr>
        <w:t>是</w:t>
      </w:r>
      <w:proofErr w:type="gramStart"/>
      <w:r w:rsidR="00FA095D" w:rsidRPr="00FA7AEB">
        <w:rPr>
          <w:rFonts w:hint="eastAsia"/>
          <w:color w:val="000000" w:themeColor="text1"/>
        </w:rPr>
        <w:t>以</w:t>
      </w:r>
      <w:proofErr w:type="gramEnd"/>
      <w:r w:rsidR="00732CFD" w:rsidRPr="00FA7AEB">
        <w:rPr>
          <w:rFonts w:hint="eastAsia"/>
          <w:color w:val="000000" w:themeColor="text1"/>
        </w:rPr>
        <w:t>，今</w:t>
      </w:r>
      <w:r w:rsidR="008A752F" w:rsidRPr="00FA7AEB">
        <w:rPr>
          <w:rFonts w:hint="eastAsia"/>
          <w:color w:val="000000" w:themeColor="text1"/>
        </w:rPr>
        <w:t>高教普遍</w:t>
      </w:r>
      <w:r w:rsidR="00DF4C99" w:rsidRPr="00FA7AEB">
        <w:rPr>
          <w:rFonts w:hint="eastAsia"/>
          <w:color w:val="000000" w:themeColor="text1"/>
        </w:rPr>
        <w:t>面臨教學資源分配問題及教學革新困境等情，</w:t>
      </w:r>
      <w:proofErr w:type="gramStart"/>
      <w:r w:rsidR="00DF4C99" w:rsidRPr="00FA7AEB">
        <w:rPr>
          <w:rFonts w:hint="eastAsia"/>
          <w:color w:val="000000" w:themeColor="text1"/>
        </w:rPr>
        <w:t>攸</w:t>
      </w:r>
      <w:proofErr w:type="gramEnd"/>
      <w:r w:rsidR="00DF4C99" w:rsidRPr="00FA7AEB">
        <w:rPr>
          <w:rFonts w:hint="eastAsia"/>
          <w:color w:val="000000" w:themeColor="text1"/>
        </w:rPr>
        <w:t>關大學培育人才及國家</w:t>
      </w:r>
      <w:r w:rsidR="00DF4C99" w:rsidRPr="00FA7AEB">
        <w:rPr>
          <w:rFonts w:hint="eastAsia"/>
          <w:color w:val="000000" w:themeColor="text1"/>
        </w:rPr>
        <w:lastRenderedPageBreak/>
        <w:t>發展</w:t>
      </w:r>
      <w:r w:rsidR="00EF2CD7" w:rsidRPr="00FA7AEB">
        <w:rPr>
          <w:rFonts w:hint="eastAsia"/>
          <w:color w:val="000000" w:themeColor="text1"/>
        </w:rPr>
        <w:t>關鍵</w:t>
      </w:r>
      <w:r w:rsidR="00DF4C99" w:rsidRPr="00FA7AEB">
        <w:rPr>
          <w:rFonts w:hint="eastAsia"/>
          <w:color w:val="000000" w:themeColor="text1"/>
        </w:rPr>
        <w:t>，主管機關</w:t>
      </w:r>
      <w:r w:rsidR="00E118DA" w:rsidRPr="00FA7AEB">
        <w:rPr>
          <w:rFonts w:hint="eastAsia"/>
          <w:color w:val="000000" w:themeColor="text1"/>
        </w:rPr>
        <w:t>仍</w:t>
      </w:r>
      <w:r w:rsidR="00503FBC" w:rsidRPr="00FA7AEB">
        <w:rPr>
          <w:rFonts w:hint="eastAsia"/>
          <w:color w:val="000000" w:themeColor="text1"/>
        </w:rPr>
        <w:t>應依權責</w:t>
      </w:r>
      <w:r w:rsidR="00DF4C99" w:rsidRPr="00FA7AEB">
        <w:rPr>
          <w:rFonts w:hint="eastAsia"/>
          <w:color w:val="000000" w:themeColor="text1"/>
        </w:rPr>
        <w:t>確實調查理解</w:t>
      </w:r>
      <w:r w:rsidR="003E16B4" w:rsidRPr="00FA7AEB">
        <w:rPr>
          <w:rFonts w:hAnsi="標楷體" w:hint="eastAsia"/>
          <w:color w:val="000000" w:themeColor="text1"/>
        </w:rPr>
        <w:t>、</w:t>
      </w:r>
      <w:r w:rsidR="003E16B4" w:rsidRPr="00FA7AEB">
        <w:rPr>
          <w:rFonts w:hint="eastAsia"/>
          <w:color w:val="000000" w:themeColor="text1"/>
        </w:rPr>
        <w:t>輔導</w:t>
      </w:r>
      <w:r w:rsidR="00234E2F" w:rsidRPr="00FA7AEB">
        <w:rPr>
          <w:rFonts w:hint="eastAsia"/>
          <w:color w:val="000000" w:themeColor="text1"/>
        </w:rPr>
        <w:t>監督</w:t>
      </w:r>
      <w:r w:rsidR="003E16B4" w:rsidRPr="00FA7AEB">
        <w:rPr>
          <w:rFonts w:hint="eastAsia"/>
          <w:color w:val="000000" w:themeColor="text1"/>
        </w:rPr>
        <w:t>及</w:t>
      </w:r>
      <w:r w:rsidR="00DF4C99" w:rsidRPr="00FA7AEB">
        <w:rPr>
          <w:rFonts w:hint="eastAsia"/>
          <w:color w:val="000000" w:themeColor="text1"/>
        </w:rPr>
        <w:t>積極協助，</w:t>
      </w:r>
      <w:proofErr w:type="gramStart"/>
      <w:r w:rsidR="00DF4C99" w:rsidRPr="00FA7AEB">
        <w:rPr>
          <w:rFonts w:hint="eastAsia"/>
          <w:color w:val="000000" w:themeColor="text1"/>
        </w:rPr>
        <w:t>以維受教</w:t>
      </w:r>
      <w:proofErr w:type="gramEnd"/>
      <w:r w:rsidR="00DF4C99" w:rsidRPr="00FA7AEB">
        <w:rPr>
          <w:rFonts w:hint="eastAsia"/>
          <w:color w:val="000000" w:themeColor="text1"/>
        </w:rPr>
        <w:t>權</w:t>
      </w:r>
      <w:r w:rsidR="005052A5" w:rsidRPr="00FA7AEB">
        <w:rPr>
          <w:rFonts w:hint="eastAsia"/>
          <w:color w:val="000000" w:themeColor="text1"/>
        </w:rPr>
        <w:t>，</w:t>
      </w:r>
      <w:proofErr w:type="gramStart"/>
      <w:r w:rsidR="00B27C48" w:rsidRPr="00FA7AEB">
        <w:rPr>
          <w:rFonts w:hint="eastAsia"/>
          <w:color w:val="000000" w:themeColor="text1"/>
        </w:rPr>
        <w:t>俾</w:t>
      </w:r>
      <w:proofErr w:type="gramEnd"/>
      <w:r w:rsidR="005052A5" w:rsidRPr="00FA7AEB">
        <w:rPr>
          <w:rFonts w:hint="eastAsia"/>
          <w:color w:val="000000" w:themeColor="text1"/>
        </w:rPr>
        <w:t>實現教育目的。</w:t>
      </w:r>
    </w:p>
    <w:p w:rsidR="00DF555A" w:rsidRPr="00FA7AEB" w:rsidRDefault="00C26B59" w:rsidP="003A2DE0">
      <w:pPr>
        <w:pStyle w:val="3"/>
        <w:rPr>
          <w:color w:val="000000" w:themeColor="text1"/>
        </w:rPr>
      </w:pPr>
      <w:proofErr w:type="gramStart"/>
      <w:r w:rsidRPr="00FA7AEB">
        <w:rPr>
          <w:rFonts w:hint="eastAsia"/>
          <w:color w:val="000000" w:themeColor="text1"/>
        </w:rPr>
        <w:t>復</w:t>
      </w:r>
      <w:r w:rsidR="00774D5C" w:rsidRPr="00FA7AEB">
        <w:rPr>
          <w:rFonts w:hint="eastAsia"/>
          <w:color w:val="000000" w:themeColor="text1"/>
        </w:rPr>
        <w:t>按</w:t>
      </w:r>
      <w:r w:rsidR="005D2DC7" w:rsidRPr="00FA7AEB">
        <w:rPr>
          <w:rFonts w:hint="eastAsia"/>
          <w:color w:val="000000" w:themeColor="text1"/>
        </w:rPr>
        <w:t>大專</w:t>
      </w:r>
      <w:proofErr w:type="gramEnd"/>
      <w:r w:rsidR="005D2DC7" w:rsidRPr="00FA7AEB">
        <w:rPr>
          <w:rFonts w:hint="eastAsia"/>
          <w:color w:val="000000" w:themeColor="text1"/>
        </w:rPr>
        <w:t>校院高教深耕計畫經費使用原則</w:t>
      </w:r>
      <w:r w:rsidR="00AF666F" w:rsidRPr="00FA7AEB">
        <w:rPr>
          <w:rFonts w:hint="eastAsia"/>
          <w:color w:val="000000" w:themeColor="text1"/>
        </w:rPr>
        <w:t>規定</w:t>
      </w:r>
      <w:r w:rsidR="005D125F" w:rsidRPr="00FA7AEB">
        <w:rPr>
          <w:rFonts w:hint="eastAsia"/>
          <w:color w:val="000000" w:themeColor="text1"/>
        </w:rPr>
        <w:t>略</w:t>
      </w:r>
      <w:proofErr w:type="gramStart"/>
      <w:r w:rsidR="005D125F" w:rsidRPr="00FA7AEB">
        <w:rPr>
          <w:rFonts w:hint="eastAsia"/>
          <w:color w:val="000000" w:themeColor="text1"/>
        </w:rPr>
        <w:t>以</w:t>
      </w:r>
      <w:proofErr w:type="gramEnd"/>
      <w:r w:rsidR="005D2DC7" w:rsidRPr="00FA7AEB">
        <w:rPr>
          <w:rFonts w:hint="eastAsia"/>
          <w:color w:val="000000" w:themeColor="text1"/>
        </w:rPr>
        <w:t>，高教深耕計畫經費支用各校用於全校性整體教學、研究及重點領域提升改善計畫及經費。</w:t>
      </w:r>
      <w:r w:rsidR="00680E26" w:rsidRPr="00FA7AEB">
        <w:rPr>
          <w:rFonts w:hint="eastAsia"/>
          <w:color w:val="000000" w:themeColor="text1"/>
        </w:rPr>
        <w:t>鑒於大專學生學習與教師教學成效仍有提升空間，</w:t>
      </w:r>
      <w:r w:rsidR="004A1ED1" w:rsidRPr="00FA7AEB">
        <w:rPr>
          <w:rFonts w:hint="eastAsia"/>
          <w:color w:val="000000" w:themeColor="text1"/>
        </w:rPr>
        <w:t>教育部</w:t>
      </w:r>
      <w:r w:rsidR="00680E26" w:rsidRPr="00FA7AEB">
        <w:rPr>
          <w:rFonts w:hint="eastAsia"/>
          <w:color w:val="000000" w:themeColor="text1"/>
        </w:rPr>
        <w:t>自107年起推動高教深耕計畫，</w:t>
      </w:r>
      <w:r w:rsidR="00AF09E7" w:rsidRPr="00FA7AEB">
        <w:rPr>
          <w:rFonts w:hint="eastAsia"/>
          <w:color w:val="000000" w:themeColor="text1"/>
        </w:rPr>
        <w:t>以學生為主體、教學為核心，</w:t>
      </w:r>
      <w:r w:rsidR="00525E77" w:rsidRPr="00FA7AEB">
        <w:rPr>
          <w:rFonts w:hint="eastAsia"/>
          <w:color w:val="000000" w:themeColor="text1"/>
        </w:rPr>
        <w:t>計畫目標內涵</w:t>
      </w:r>
      <w:r w:rsidR="00D13CCA" w:rsidRPr="00FA7AEB">
        <w:rPr>
          <w:rFonts w:hint="eastAsia"/>
          <w:color w:val="000000" w:themeColor="text1"/>
        </w:rPr>
        <w:t>略以</w:t>
      </w:r>
      <w:r w:rsidR="00B05B64" w:rsidRPr="00FA7AEB">
        <w:rPr>
          <w:rStyle w:val="aff"/>
          <w:color w:val="000000" w:themeColor="text1"/>
        </w:rPr>
        <w:footnoteReference w:id="17"/>
      </w:r>
      <w:r w:rsidR="00D13CCA" w:rsidRPr="00FA7AEB">
        <w:rPr>
          <w:rFonts w:hint="eastAsia"/>
          <w:color w:val="000000" w:themeColor="text1"/>
        </w:rPr>
        <w:t>：</w:t>
      </w:r>
      <w:r w:rsidR="001B1F66" w:rsidRPr="00FA7AEB">
        <w:rPr>
          <w:rFonts w:hint="eastAsia"/>
          <w:color w:val="000000" w:themeColor="text1"/>
        </w:rPr>
        <w:t>落實教學創新（</w:t>
      </w:r>
      <w:r w:rsidR="009175AB" w:rsidRPr="00FA7AEB">
        <w:rPr>
          <w:rFonts w:hint="eastAsia"/>
          <w:color w:val="000000" w:themeColor="text1"/>
        </w:rPr>
        <w:t>厚植學生基礎能力</w:t>
      </w:r>
      <w:r w:rsidR="00BF38F9" w:rsidRPr="00FA7AEB">
        <w:rPr>
          <w:rFonts w:hint="eastAsia"/>
          <w:color w:val="000000" w:themeColor="text1"/>
        </w:rPr>
        <w:t>、</w:t>
      </w:r>
      <w:r w:rsidR="005C5354" w:rsidRPr="00FA7AEB">
        <w:rPr>
          <w:rFonts w:hint="eastAsia"/>
          <w:color w:val="000000" w:themeColor="text1"/>
        </w:rPr>
        <w:t>培養學生就業能力</w:t>
      </w:r>
      <w:r w:rsidR="0050495D" w:rsidRPr="00FA7AEB">
        <w:rPr>
          <w:rFonts w:hint="eastAsia"/>
          <w:color w:val="000000" w:themeColor="text1"/>
        </w:rPr>
        <w:t>、建構跨域學習環境、強化核心產業人才培育</w:t>
      </w:r>
      <w:r w:rsidR="005C5354" w:rsidRPr="00FA7AEB">
        <w:rPr>
          <w:rFonts w:hint="eastAsia"/>
          <w:color w:val="000000" w:themeColor="text1"/>
        </w:rPr>
        <w:t>…</w:t>
      </w:r>
      <w:proofErr w:type="gramStart"/>
      <w:r w:rsidR="005C5354" w:rsidRPr="00FA7AEB">
        <w:rPr>
          <w:rFonts w:hint="eastAsia"/>
          <w:color w:val="000000" w:themeColor="text1"/>
        </w:rPr>
        <w:t>…</w:t>
      </w:r>
      <w:proofErr w:type="gramEnd"/>
      <w:r w:rsidR="001B1F66" w:rsidRPr="00FA7AEB">
        <w:rPr>
          <w:rFonts w:hint="eastAsia"/>
          <w:color w:val="000000" w:themeColor="text1"/>
        </w:rPr>
        <w:t>）</w:t>
      </w:r>
      <w:r w:rsidR="007E7AE5" w:rsidRPr="00FA7AEB">
        <w:rPr>
          <w:rFonts w:hint="eastAsia"/>
          <w:color w:val="000000" w:themeColor="text1"/>
        </w:rPr>
        <w:t>、</w:t>
      </w:r>
      <w:r w:rsidR="00563300" w:rsidRPr="00FA7AEB">
        <w:rPr>
          <w:rFonts w:hint="eastAsia"/>
          <w:color w:val="000000" w:themeColor="text1"/>
        </w:rPr>
        <w:t>提升高教公共性</w:t>
      </w:r>
      <w:r w:rsidR="007E7AE5" w:rsidRPr="00FA7AEB">
        <w:rPr>
          <w:rFonts w:hint="eastAsia"/>
          <w:color w:val="000000" w:themeColor="text1"/>
        </w:rPr>
        <w:t>、</w:t>
      </w:r>
      <w:r w:rsidR="00401014" w:rsidRPr="00FA7AEB">
        <w:rPr>
          <w:rFonts w:hint="eastAsia"/>
          <w:color w:val="000000" w:themeColor="text1"/>
        </w:rPr>
        <w:t>協助大學發展學習特色（</w:t>
      </w:r>
      <w:r w:rsidR="00785E5C" w:rsidRPr="00FA7AEB">
        <w:rPr>
          <w:rFonts w:hint="eastAsia"/>
          <w:color w:val="000000" w:themeColor="text1"/>
        </w:rPr>
        <w:t>學校自訂發展內容</w:t>
      </w:r>
      <w:r w:rsidR="00401014" w:rsidRPr="00FA7AEB">
        <w:rPr>
          <w:rFonts w:hint="eastAsia"/>
          <w:color w:val="000000" w:themeColor="text1"/>
        </w:rPr>
        <w:t>）</w:t>
      </w:r>
      <w:r w:rsidR="0050495D" w:rsidRPr="00FA7AEB">
        <w:rPr>
          <w:rFonts w:hint="eastAsia"/>
          <w:color w:val="000000" w:themeColor="text1"/>
        </w:rPr>
        <w:t>、善盡社會責任等</w:t>
      </w:r>
      <w:r w:rsidR="00E24831" w:rsidRPr="00FA7AEB">
        <w:rPr>
          <w:rFonts w:hint="eastAsia"/>
          <w:color w:val="000000" w:themeColor="text1"/>
        </w:rPr>
        <w:t>。</w:t>
      </w:r>
      <w:r w:rsidR="00C905E9" w:rsidRPr="00FA7AEB">
        <w:rPr>
          <w:rFonts w:hint="eastAsia"/>
          <w:color w:val="000000" w:themeColor="text1"/>
        </w:rPr>
        <w:t>其中，</w:t>
      </w:r>
      <w:r w:rsidR="00941EF0" w:rsidRPr="00FA7AEB">
        <w:rPr>
          <w:rFonts w:hint="eastAsia"/>
          <w:color w:val="000000" w:themeColor="text1"/>
        </w:rPr>
        <w:t>在落實教學創新及提升教學品質方面，除</w:t>
      </w:r>
      <w:r w:rsidR="00743BE5" w:rsidRPr="00FA7AEB">
        <w:rPr>
          <w:rFonts w:hint="eastAsia"/>
          <w:color w:val="000000" w:themeColor="text1"/>
        </w:rPr>
        <w:t>精進</w:t>
      </w:r>
      <w:r w:rsidR="00941EF0" w:rsidRPr="00FA7AEB">
        <w:rPr>
          <w:rFonts w:hint="eastAsia"/>
          <w:color w:val="000000" w:themeColor="text1"/>
        </w:rPr>
        <w:t>教師教學方法外，另引導學校建立校務專業管理制度，透過事證本位（evidence-based）的質量化教學數據分析，回饋精進教學策略。</w:t>
      </w:r>
      <w:r w:rsidR="006A5CAC" w:rsidRPr="00FA7AEB">
        <w:rPr>
          <w:rFonts w:hint="eastAsia"/>
          <w:color w:val="000000" w:themeColor="text1"/>
        </w:rPr>
        <w:t>且</w:t>
      </w:r>
      <w:r w:rsidR="00BB5E4D" w:rsidRPr="00FA7AEB">
        <w:rPr>
          <w:rFonts w:hint="eastAsia"/>
          <w:color w:val="000000" w:themeColor="text1"/>
        </w:rPr>
        <w:t>教育部指稱</w:t>
      </w:r>
      <w:r w:rsidR="00480735" w:rsidRPr="00FA7AEB">
        <w:rPr>
          <w:rFonts w:hint="eastAsia"/>
          <w:color w:val="000000" w:themeColor="text1"/>
        </w:rPr>
        <w:t>，</w:t>
      </w:r>
      <w:r w:rsidR="00BB5E4D" w:rsidRPr="00FA7AEB">
        <w:rPr>
          <w:rFonts w:hint="eastAsia"/>
          <w:color w:val="000000" w:themeColor="text1"/>
          <w:u w:val="single"/>
        </w:rPr>
        <w:t>學校</w:t>
      </w:r>
      <w:r w:rsidR="006A5CAC" w:rsidRPr="00FA7AEB">
        <w:rPr>
          <w:rFonts w:hint="eastAsia"/>
          <w:color w:val="000000" w:themeColor="text1"/>
          <w:u w:val="single"/>
        </w:rPr>
        <w:t>建立校務研究</w:t>
      </w:r>
      <w:r w:rsidR="004448E3" w:rsidRPr="00FA7AEB">
        <w:rPr>
          <w:rFonts w:hint="eastAsia"/>
          <w:color w:val="000000" w:themeColor="text1"/>
          <w:u w:val="single"/>
        </w:rPr>
        <w:t>系統</w:t>
      </w:r>
      <w:r w:rsidR="006A5CAC" w:rsidRPr="00FA7AEB">
        <w:rPr>
          <w:rFonts w:hint="eastAsia"/>
          <w:color w:val="000000" w:themeColor="text1"/>
          <w:u w:val="single"/>
        </w:rPr>
        <w:t>後，可透過大數據分析建立學習模型，結合校務研究掌握學生學習數據</w:t>
      </w:r>
      <w:r w:rsidR="006A5CAC" w:rsidRPr="00FA7AEB">
        <w:rPr>
          <w:rFonts w:hint="eastAsia"/>
          <w:color w:val="000000" w:themeColor="text1"/>
        </w:rPr>
        <w:t>，</w:t>
      </w:r>
      <w:r w:rsidR="006A5CAC" w:rsidRPr="00FA7AEB">
        <w:rPr>
          <w:rFonts w:hint="eastAsia"/>
          <w:color w:val="000000" w:themeColor="text1"/>
          <w:u w:val="single"/>
        </w:rPr>
        <w:t>針對未來學習上可能遇到瓶頸或可能落入低學習成就的學生，儘早提供TA輔助、學習夥伴或學習分流等方式，藉由積極性與預防性的介入輔導，形成精</w:t>
      </w:r>
      <w:proofErr w:type="gramStart"/>
      <w:r w:rsidR="006A5CAC" w:rsidRPr="00FA7AEB">
        <w:rPr>
          <w:rFonts w:hint="eastAsia"/>
          <w:color w:val="000000" w:themeColor="text1"/>
          <w:u w:val="single"/>
        </w:rPr>
        <w:t>準</w:t>
      </w:r>
      <w:proofErr w:type="gramEnd"/>
      <w:r w:rsidR="006A5CAC" w:rsidRPr="00FA7AEB">
        <w:rPr>
          <w:rFonts w:hint="eastAsia"/>
          <w:color w:val="000000" w:themeColor="text1"/>
          <w:u w:val="single"/>
        </w:rPr>
        <w:t>化的學習預警與輔導支援系統，並輔以</w:t>
      </w:r>
      <w:proofErr w:type="gramStart"/>
      <w:r w:rsidR="006A5CAC" w:rsidRPr="00FA7AEB">
        <w:rPr>
          <w:rFonts w:hint="eastAsia"/>
          <w:color w:val="000000" w:themeColor="text1"/>
          <w:u w:val="single"/>
        </w:rPr>
        <w:t>跨域、</w:t>
      </w:r>
      <w:proofErr w:type="gramEnd"/>
      <w:r w:rsidR="006A5CAC" w:rsidRPr="00FA7AEB">
        <w:rPr>
          <w:rFonts w:hint="eastAsia"/>
          <w:color w:val="000000" w:themeColor="text1"/>
          <w:u w:val="single"/>
        </w:rPr>
        <w:t>試探的創新教與學制度，進而提升學生學習成效</w:t>
      </w:r>
      <w:r w:rsidR="004F0D57" w:rsidRPr="00FA7AEB">
        <w:rPr>
          <w:rFonts w:hint="eastAsia"/>
          <w:color w:val="000000" w:themeColor="text1"/>
        </w:rPr>
        <w:t>…</w:t>
      </w:r>
      <w:proofErr w:type="gramStart"/>
      <w:r w:rsidR="004F0D57" w:rsidRPr="00FA7AEB">
        <w:rPr>
          <w:rFonts w:hint="eastAsia"/>
          <w:color w:val="000000" w:themeColor="text1"/>
        </w:rPr>
        <w:t>…</w:t>
      </w:r>
      <w:proofErr w:type="gramEnd"/>
      <w:r w:rsidR="004F0D57" w:rsidRPr="00FA7AEB">
        <w:rPr>
          <w:rFonts w:hint="eastAsia"/>
          <w:color w:val="000000" w:themeColor="text1"/>
        </w:rPr>
        <w:t>等語</w:t>
      </w:r>
      <w:r w:rsidR="005D2237" w:rsidRPr="00FA7AEB">
        <w:rPr>
          <w:rFonts w:hint="eastAsia"/>
          <w:color w:val="000000" w:themeColor="text1"/>
        </w:rPr>
        <w:t>。</w:t>
      </w:r>
    </w:p>
    <w:p w:rsidR="00B02CBE" w:rsidRPr="00FA7AEB" w:rsidRDefault="00941EF0" w:rsidP="003A2DE0">
      <w:pPr>
        <w:pStyle w:val="3"/>
        <w:rPr>
          <w:color w:val="000000" w:themeColor="text1"/>
        </w:rPr>
      </w:pPr>
      <w:r w:rsidRPr="00FA7AEB">
        <w:rPr>
          <w:rFonts w:hint="eastAsia"/>
          <w:color w:val="000000" w:themeColor="text1"/>
        </w:rPr>
        <w:t>經查，</w:t>
      </w:r>
      <w:r w:rsidR="00871D98" w:rsidRPr="00FA7AEB">
        <w:rPr>
          <w:rFonts w:hint="eastAsia"/>
          <w:color w:val="000000" w:themeColor="text1"/>
        </w:rPr>
        <w:t>教育部</w:t>
      </w:r>
      <w:r w:rsidR="00DF555A" w:rsidRPr="00FA7AEB">
        <w:rPr>
          <w:rFonts w:hint="eastAsia"/>
          <w:color w:val="000000" w:themeColor="text1"/>
        </w:rPr>
        <w:t>自</w:t>
      </w:r>
      <w:r w:rsidR="00142C18" w:rsidRPr="00FA7AEB">
        <w:rPr>
          <w:rFonts w:hint="eastAsia"/>
          <w:color w:val="000000" w:themeColor="text1"/>
        </w:rPr>
        <w:t>104</w:t>
      </w:r>
      <w:r w:rsidR="000D115A" w:rsidRPr="00FA7AEB">
        <w:rPr>
          <w:rFonts w:hint="eastAsia"/>
          <w:color w:val="000000" w:themeColor="text1"/>
        </w:rPr>
        <w:t>學年</w:t>
      </w:r>
      <w:r w:rsidR="00142C18" w:rsidRPr="00FA7AEB">
        <w:rPr>
          <w:rFonts w:hint="eastAsia"/>
          <w:color w:val="000000" w:themeColor="text1"/>
        </w:rPr>
        <w:t>起試辦</w:t>
      </w:r>
      <w:r w:rsidR="009A12C4" w:rsidRPr="00FA7AEB">
        <w:rPr>
          <w:rFonts w:hint="eastAsia"/>
          <w:color w:val="000000" w:themeColor="text1"/>
        </w:rPr>
        <w:t>之</w:t>
      </w:r>
      <w:r w:rsidR="00142C18" w:rsidRPr="00FA7AEB">
        <w:rPr>
          <w:rFonts w:hint="eastAsia"/>
          <w:color w:val="000000" w:themeColor="text1"/>
        </w:rPr>
        <w:t>校務研究計畫(IR)，</w:t>
      </w:r>
      <w:r w:rsidR="003B5B7D" w:rsidRPr="00FA7AEB">
        <w:rPr>
          <w:rFonts w:hint="eastAsia"/>
          <w:color w:val="000000" w:themeColor="text1"/>
        </w:rPr>
        <w:t>復於</w:t>
      </w:r>
      <w:r w:rsidR="00142C18" w:rsidRPr="00FA7AEB">
        <w:rPr>
          <w:rFonts w:hint="eastAsia"/>
          <w:color w:val="000000" w:themeColor="text1"/>
        </w:rPr>
        <w:t>107年起納入第1期高教深耕計畫，依各校於成果報告中自填的校務研究</w:t>
      </w:r>
      <w:proofErr w:type="gramStart"/>
      <w:r w:rsidR="00142C18" w:rsidRPr="00FA7AEB">
        <w:rPr>
          <w:rFonts w:hint="eastAsia"/>
          <w:color w:val="000000" w:themeColor="text1"/>
        </w:rPr>
        <w:t>實支數</w:t>
      </w:r>
      <w:proofErr w:type="gramEnd"/>
      <w:r w:rsidR="00142C18" w:rsidRPr="00FA7AEB">
        <w:rPr>
          <w:rFonts w:hint="eastAsia"/>
          <w:color w:val="000000" w:themeColor="text1"/>
        </w:rPr>
        <w:t>，107至110年支用高教深耕經費在推動IR之學校占75%至84%，</w:t>
      </w:r>
      <w:r w:rsidR="00142C18" w:rsidRPr="00FA7AEB">
        <w:rPr>
          <w:rFonts w:hint="eastAsia"/>
          <w:color w:val="000000" w:themeColor="text1"/>
        </w:rPr>
        <w:lastRenderedPageBreak/>
        <w:t>投入經費在校務研究工作的學校數比率雖有提升，</w:t>
      </w:r>
      <w:r w:rsidR="00142C18" w:rsidRPr="00FA7AEB">
        <w:rPr>
          <w:rFonts w:hint="eastAsia"/>
          <w:color w:val="000000" w:themeColor="text1"/>
          <w:u w:val="single"/>
        </w:rPr>
        <w:t>惟近3年</w:t>
      </w:r>
      <w:r w:rsidR="00D1695A" w:rsidRPr="00FA7AEB">
        <w:rPr>
          <w:rFonts w:hint="eastAsia"/>
          <w:color w:val="000000" w:themeColor="text1"/>
          <w:u w:val="single"/>
        </w:rPr>
        <w:t>整體</w:t>
      </w:r>
      <w:r w:rsidR="004A1AB7" w:rsidRPr="00FA7AEB">
        <w:rPr>
          <w:rFonts w:hint="eastAsia"/>
          <w:color w:val="000000" w:themeColor="text1"/>
          <w:u w:val="single"/>
        </w:rPr>
        <w:t>推動成效</w:t>
      </w:r>
      <w:r w:rsidR="00B94FCA" w:rsidRPr="00FA7AEB">
        <w:rPr>
          <w:rFonts w:hint="eastAsia"/>
          <w:color w:val="000000" w:themeColor="text1"/>
          <w:u w:val="single"/>
        </w:rPr>
        <w:t>停滯</w:t>
      </w:r>
      <w:r w:rsidR="004A1AB7" w:rsidRPr="00FA7AEB">
        <w:rPr>
          <w:rFonts w:hint="eastAsia"/>
          <w:color w:val="000000" w:themeColor="text1"/>
          <w:u w:val="single"/>
        </w:rPr>
        <w:t>，且</w:t>
      </w:r>
      <w:r w:rsidR="00983E9A" w:rsidRPr="00FA7AEB">
        <w:rPr>
          <w:rFonts w:hint="eastAsia"/>
          <w:color w:val="000000" w:themeColor="text1"/>
          <w:u w:val="single"/>
        </w:rPr>
        <w:t>部分</w:t>
      </w:r>
      <w:r w:rsidR="00D1695A" w:rsidRPr="00FA7AEB">
        <w:rPr>
          <w:rFonts w:hint="eastAsia"/>
          <w:color w:val="000000" w:themeColor="text1"/>
          <w:u w:val="single"/>
        </w:rPr>
        <w:t>學校</w:t>
      </w:r>
      <w:r w:rsidR="00A95AD6" w:rsidRPr="00FA7AEB">
        <w:rPr>
          <w:rFonts w:hint="eastAsia"/>
          <w:color w:val="000000" w:themeColor="text1"/>
          <w:u w:val="single"/>
        </w:rPr>
        <w:t>尚</w:t>
      </w:r>
      <w:r w:rsidR="00D1695A" w:rsidRPr="00FA7AEB">
        <w:rPr>
          <w:rFonts w:hint="eastAsia"/>
          <w:color w:val="000000" w:themeColor="text1"/>
          <w:u w:val="single"/>
        </w:rPr>
        <w:t>在起步階段，未有分析資料回饋教學</w:t>
      </w:r>
      <w:r w:rsidR="00BC6DA3" w:rsidRPr="00FA7AEB">
        <w:rPr>
          <w:rFonts w:hint="eastAsia"/>
          <w:color w:val="000000" w:themeColor="text1"/>
          <w:u w:val="single"/>
        </w:rPr>
        <w:t>情形</w:t>
      </w:r>
      <w:r w:rsidR="00BC6DA3" w:rsidRPr="00FA7AEB">
        <w:rPr>
          <w:rFonts w:hint="eastAsia"/>
          <w:color w:val="000000" w:themeColor="text1"/>
        </w:rPr>
        <w:t>，此有教育部</w:t>
      </w:r>
      <w:r w:rsidR="00866ED1" w:rsidRPr="00FA7AEB">
        <w:rPr>
          <w:rFonts w:hint="eastAsia"/>
          <w:color w:val="000000" w:themeColor="text1"/>
        </w:rPr>
        <w:t>111年9月19日詢問筆錄可</w:t>
      </w:r>
      <w:proofErr w:type="gramStart"/>
      <w:r w:rsidR="00866ED1" w:rsidRPr="00FA7AEB">
        <w:rPr>
          <w:rFonts w:hint="eastAsia"/>
          <w:color w:val="000000" w:themeColor="text1"/>
        </w:rPr>
        <w:t>稽</w:t>
      </w:r>
      <w:proofErr w:type="gramEnd"/>
      <w:r w:rsidR="004A1AB7" w:rsidRPr="00FA7AEB">
        <w:rPr>
          <w:rFonts w:hint="eastAsia"/>
          <w:color w:val="000000" w:themeColor="text1"/>
        </w:rPr>
        <w:t>。</w:t>
      </w:r>
      <w:r w:rsidR="00EE3FE7" w:rsidRPr="00FA7AEB">
        <w:rPr>
          <w:rFonts w:hint="eastAsia"/>
          <w:color w:val="000000" w:themeColor="text1"/>
        </w:rPr>
        <w:t>該</w:t>
      </w:r>
      <w:proofErr w:type="gramStart"/>
      <w:r w:rsidR="00EE3FE7" w:rsidRPr="00FA7AEB">
        <w:rPr>
          <w:rFonts w:hint="eastAsia"/>
          <w:color w:val="000000" w:themeColor="text1"/>
        </w:rPr>
        <w:t>部</w:t>
      </w:r>
      <w:r w:rsidR="00E17C62" w:rsidRPr="00FA7AEB">
        <w:rPr>
          <w:rFonts w:hint="eastAsia"/>
          <w:color w:val="000000" w:themeColor="text1"/>
        </w:rPr>
        <w:t>復</w:t>
      </w:r>
      <w:r w:rsidR="00EE3FE7" w:rsidRPr="00FA7AEB">
        <w:rPr>
          <w:rFonts w:hint="eastAsia"/>
          <w:color w:val="000000" w:themeColor="text1"/>
        </w:rPr>
        <w:t>稱</w:t>
      </w:r>
      <w:proofErr w:type="gramEnd"/>
      <w:r w:rsidR="00EE3FE7" w:rsidRPr="00FA7AEB">
        <w:rPr>
          <w:rFonts w:hint="eastAsia"/>
          <w:color w:val="000000" w:themeColor="text1"/>
        </w:rPr>
        <w:t>，</w:t>
      </w:r>
      <w:r w:rsidR="008F2AFA" w:rsidRPr="00FA7AEB">
        <w:rPr>
          <w:rFonts w:hint="eastAsia"/>
          <w:color w:val="000000" w:themeColor="text1"/>
        </w:rPr>
        <w:t>將與</w:t>
      </w:r>
      <w:r w:rsidR="00BE6D21" w:rsidRPr="00FA7AEB">
        <w:rPr>
          <w:rFonts w:hint="eastAsia"/>
          <w:color w:val="000000" w:themeColor="text1"/>
        </w:rPr>
        <w:t>國家教育研究院</w:t>
      </w:r>
      <w:r w:rsidR="008F2AFA" w:rsidRPr="00FA7AEB">
        <w:rPr>
          <w:rFonts w:hint="eastAsia"/>
          <w:color w:val="000000" w:themeColor="text1"/>
        </w:rPr>
        <w:t>資料庫合作，包括國教開始到高教的資料串接，目前在建置中，</w:t>
      </w:r>
      <w:r w:rsidR="00A96B82" w:rsidRPr="00FA7AEB">
        <w:rPr>
          <w:rFonts w:hint="eastAsia"/>
          <w:color w:val="000000" w:themeColor="text1"/>
        </w:rPr>
        <w:t>未來</w:t>
      </w:r>
      <w:r w:rsidR="00463526" w:rsidRPr="00FA7AEB">
        <w:rPr>
          <w:rFonts w:hint="eastAsia"/>
          <w:color w:val="000000" w:themeColor="text1"/>
        </w:rPr>
        <w:t>會</w:t>
      </w:r>
      <w:r w:rsidR="008F2AFA" w:rsidRPr="00FA7AEB">
        <w:rPr>
          <w:rFonts w:hint="eastAsia"/>
          <w:color w:val="000000" w:themeColor="text1"/>
        </w:rPr>
        <w:t>設定幾個議題，針對重要問題包括弱勢學生等，提供分析數據以供</w:t>
      </w:r>
      <w:r w:rsidR="0031422B" w:rsidRPr="00FA7AEB">
        <w:rPr>
          <w:rFonts w:hint="eastAsia"/>
          <w:color w:val="000000" w:themeColor="text1"/>
        </w:rPr>
        <w:t>教育</w:t>
      </w:r>
      <w:r w:rsidR="008F2AFA" w:rsidRPr="00FA7AEB">
        <w:rPr>
          <w:rFonts w:hint="eastAsia"/>
          <w:color w:val="000000" w:themeColor="text1"/>
        </w:rPr>
        <w:t>部參考，作為政策改善參酌，在</w:t>
      </w:r>
      <w:proofErr w:type="gramStart"/>
      <w:r w:rsidR="008F2AFA" w:rsidRPr="00FA7AEB">
        <w:rPr>
          <w:rFonts w:hint="eastAsia"/>
          <w:color w:val="000000" w:themeColor="text1"/>
        </w:rPr>
        <w:t>符合資安條件</w:t>
      </w:r>
      <w:proofErr w:type="gramEnd"/>
      <w:r w:rsidR="008F2AFA" w:rsidRPr="00FA7AEB">
        <w:rPr>
          <w:rFonts w:hint="eastAsia"/>
          <w:color w:val="000000" w:themeColor="text1"/>
        </w:rPr>
        <w:t>下讓學校可以使用這個資料庫，並進行串接分析</w:t>
      </w:r>
      <w:r w:rsidR="00EB798E" w:rsidRPr="00FA7AEB">
        <w:rPr>
          <w:rFonts w:hint="eastAsia"/>
          <w:color w:val="000000" w:themeColor="text1"/>
        </w:rPr>
        <w:t>；</w:t>
      </w:r>
      <w:proofErr w:type="gramStart"/>
      <w:r w:rsidR="00902FBF" w:rsidRPr="00FA7AEB">
        <w:rPr>
          <w:rFonts w:hint="eastAsia"/>
          <w:color w:val="000000" w:themeColor="text1"/>
        </w:rPr>
        <w:t>此外，</w:t>
      </w:r>
      <w:proofErr w:type="gramEnd"/>
      <w:r w:rsidR="00902FBF" w:rsidRPr="00FA7AEB">
        <w:rPr>
          <w:rFonts w:hint="eastAsia"/>
          <w:color w:val="000000" w:themeColor="text1"/>
          <w:u w:val="single"/>
        </w:rPr>
        <w:t>未來再在把老師需要的協助等在放進IR裡面</w:t>
      </w:r>
      <w:r w:rsidR="00100818" w:rsidRPr="00FA7AEB">
        <w:rPr>
          <w:rFonts w:hint="eastAsia"/>
          <w:color w:val="000000" w:themeColor="text1"/>
          <w:u w:val="single"/>
        </w:rPr>
        <w:t>，</w:t>
      </w:r>
      <w:r w:rsidR="00902FBF" w:rsidRPr="00FA7AEB">
        <w:rPr>
          <w:rFonts w:hint="eastAsia"/>
          <w:color w:val="000000" w:themeColor="text1"/>
          <w:u w:val="single"/>
        </w:rPr>
        <w:t>並列入</w:t>
      </w:r>
      <w:r w:rsidR="00B86064" w:rsidRPr="00FA7AEB">
        <w:rPr>
          <w:rFonts w:hint="eastAsia"/>
          <w:color w:val="000000" w:themeColor="text1"/>
          <w:u w:val="single"/>
        </w:rPr>
        <w:t>（高教深耕）</w:t>
      </w:r>
      <w:r w:rsidR="00F7149A" w:rsidRPr="00FA7AEB">
        <w:rPr>
          <w:rFonts w:hint="eastAsia"/>
          <w:color w:val="000000" w:themeColor="text1"/>
          <w:u w:val="single"/>
        </w:rPr>
        <w:t>2</w:t>
      </w:r>
      <w:r w:rsidR="00902FBF" w:rsidRPr="00FA7AEB">
        <w:rPr>
          <w:rFonts w:hint="eastAsia"/>
          <w:color w:val="000000" w:themeColor="text1"/>
          <w:u w:val="single"/>
        </w:rPr>
        <w:t>期的協助</w:t>
      </w:r>
      <w:r w:rsidR="00100818" w:rsidRPr="00FA7AEB">
        <w:rPr>
          <w:rFonts w:hint="eastAsia"/>
          <w:color w:val="000000" w:themeColor="text1"/>
          <w:u w:val="single"/>
        </w:rPr>
        <w:t>等語</w:t>
      </w:r>
      <w:r w:rsidR="00100818" w:rsidRPr="00FA7AEB">
        <w:rPr>
          <w:rFonts w:hint="eastAsia"/>
          <w:color w:val="000000" w:themeColor="text1"/>
        </w:rPr>
        <w:t>。</w:t>
      </w:r>
      <w:r w:rsidR="001F5E67" w:rsidRPr="00FA7AEB">
        <w:rPr>
          <w:rFonts w:hint="eastAsia"/>
          <w:color w:val="000000" w:themeColor="text1"/>
        </w:rPr>
        <w:t>是</w:t>
      </w:r>
      <w:proofErr w:type="gramStart"/>
      <w:r w:rsidR="001F5E67" w:rsidRPr="00FA7AEB">
        <w:rPr>
          <w:rFonts w:hint="eastAsia"/>
          <w:color w:val="000000" w:themeColor="text1"/>
        </w:rPr>
        <w:t>以</w:t>
      </w:r>
      <w:proofErr w:type="gramEnd"/>
      <w:r w:rsidR="001F5E67" w:rsidRPr="00FA7AEB">
        <w:rPr>
          <w:rFonts w:hint="eastAsia"/>
          <w:color w:val="000000" w:themeColor="text1"/>
        </w:rPr>
        <w:t>，</w:t>
      </w:r>
      <w:r w:rsidR="00D26012" w:rsidRPr="00FA7AEB">
        <w:rPr>
          <w:rFonts w:hint="eastAsia"/>
          <w:color w:val="000000" w:themeColor="text1"/>
        </w:rPr>
        <w:t>IR係高教深耕計畫共同績效指標之一，近3年部分學校仍未推動IR，</w:t>
      </w:r>
      <w:r w:rsidR="0084350A" w:rsidRPr="00FA7AEB">
        <w:rPr>
          <w:rFonts w:hint="eastAsia"/>
          <w:color w:val="000000" w:themeColor="text1"/>
        </w:rPr>
        <w:t>尚未有分析資料回饋教學，</w:t>
      </w:r>
      <w:r w:rsidR="009F47C7" w:rsidRPr="00FA7AEB">
        <w:rPr>
          <w:rFonts w:hint="eastAsia"/>
          <w:color w:val="000000" w:themeColor="text1"/>
        </w:rPr>
        <w:t>且教育部</w:t>
      </w:r>
      <w:r w:rsidR="0084350A" w:rsidRPr="00FA7AEB">
        <w:rPr>
          <w:rFonts w:hint="eastAsia"/>
          <w:color w:val="000000" w:themeColor="text1"/>
        </w:rPr>
        <w:t>至本</w:t>
      </w:r>
      <w:r w:rsidR="002C2F03" w:rsidRPr="00FA7AEB">
        <w:rPr>
          <w:rFonts w:hint="eastAsia"/>
          <w:color w:val="000000" w:themeColor="text1"/>
        </w:rPr>
        <w:t>案</w:t>
      </w:r>
      <w:r w:rsidR="001D3634" w:rsidRPr="00FA7AEB">
        <w:rPr>
          <w:rFonts w:hint="eastAsia"/>
          <w:color w:val="000000" w:themeColor="text1"/>
        </w:rPr>
        <w:t>介入</w:t>
      </w:r>
      <w:r w:rsidR="0084350A" w:rsidRPr="00FA7AEB">
        <w:rPr>
          <w:rFonts w:hint="eastAsia"/>
          <w:color w:val="000000" w:themeColor="text1"/>
        </w:rPr>
        <w:t>調查前仍</w:t>
      </w:r>
      <w:r w:rsidR="009F47C7" w:rsidRPr="00FA7AEB">
        <w:rPr>
          <w:rFonts w:hint="eastAsia"/>
          <w:color w:val="000000" w:themeColor="text1"/>
        </w:rPr>
        <w:t>未</w:t>
      </w:r>
      <w:r w:rsidR="00F167E7" w:rsidRPr="00FA7AEB">
        <w:rPr>
          <w:rFonts w:hint="eastAsia"/>
          <w:color w:val="000000" w:themeColor="text1"/>
        </w:rPr>
        <w:t>積極</w:t>
      </w:r>
      <w:r w:rsidR="009F47C7" w:rsidRPr="00FA7AEB">
        <w:rPr>
          <w:rFonts w:hint="eastAsia"/>
          <w:color w:val="000000" w:themeColor="text1"/>
        </w:rPr>
        <w:t>整體調查</w:t>
      </w:r>
      <w:r w:rsidR="00EF0D9C" w:rsidRPr="00FA7AEB">
        <w:rPr>
          <w:rFonts w:hint="eastAsia"/>
          <w:color w:val="000000" w:themeColor="text1"/>
        </w:rPr>
        <w:t>瞭解</w:t>
      </w:r>
      <w:r w:rsidR="009F47C7" w:rsidRPr="00FA7AEB">
        <w:rPr>
          <w:rFonts w:hint="eastAsia"/>
          <w:color w:val="000000" w:themeColor="text1"/>
        </w:rPr>
        <w:t>，</w:t>
      </w:r>
      <w:r w:rsidR="00D26012" w:rsidRPr="00FA7AEB">
        <w:rPr>
          <w:rFonts w:hint="eastAsia"/>
          <w:color w:val="000000" w:themeColor="text1"/>
        </w:rPr>
        <w:t>尚難掌握</w:t>
      </w:r>
      <w:r w:rsidR="00E9009E" w:rsidRPr="00FA7AEB">
        <w:rPr>
          <w:rFonts w:hint="eastAsia"/>
          <w:color w:val="000000" w:themeColor="text1"/>
        </w:rPr>
        <w:t>整體</w:t>
      </w:r>
      <w:r w:rsidR="00D26012" w:rsidRPr="00FA7AEB">
        <w:rPr>
          <w:rFonts w:hint="eastAsia"/>
          <w:color w:val="000000" w:themeColor="text1"/>
        </w:rPr>
        <w:t>處遇困境</w:t>
      </w:r>
      <w:r w:rsidR="00E9009E" w:rsidRPr="00FA7AEB">
        <w:rPr>
          <w:rFonts w:hint="eastAsia"/>
          <w:color w:val="000000" w:themeColor="text1"/>
        </w:rPr>
        <w:t>，</w:t>
      </w:r>
      <w:r w:rsidR="000A48B7" w:rsidRPr="00FA7AEB">
        <w:rPr>
          <w:rFonts w:hint="eastAsia"/>
          <w:color w:val="000000" w:themeColor="text1"/>
        </w:rPr>
        <w:t>顯未符高教深耕計畫目的</w:t>
      </w:r>
      <w:r w:rsidR="001F5E67" w:rsidRPr="00FA7AEB">
        <w:rPr>
          <w:rFonts w:hint="eastAsia"/>
          <w:color w:val="000000" w:themeColor="text1"/>
        </w:rPr>
        <w:t>。</w:t>
      </w:r>
    </w:p>
    <w:p w:rsidR="007F7AD0" w:rsidRPr="00FA7AEB" w:rsidRDefault="00B02CBE" w:rsidP="003A2DE0">
      <w:pPr>
        <w:pStyle w:val="3"/>
        <w:rPr>
          <w:color w:val="000000" w:themeColor="text1"/>
        </w:rPr>
      </w:pPr>
      <w:proofErr w:type="gramStart"/>
      <w:r w:rsidRPr="00FA7AEB">
        <w:rPr>
          <w:rFonts w:hint="eastAsia"/>
          <w:color w:val="000000" w:themeColor="text1"/>
        </w:rPr>
        <w:t>此外，</w:t>
      </w:r>
      <w:proofErr w:type="gramEnd"/>
      <w:r w:rsidR="007F7AD0" w:rsidRPr="00FA7AEB">
        <w:rPr>
          <w:rFonts w:hint="eastAsia"/>
          <w:color w:val="000000" w:themeColor="text1"/>
        </w:rPr>
        <w:t>按</w:t>
      </w:r>
      <w:r w:rsidR="00564A63" w:rsidRPr="00FA7AEB">
        <w:rPr>
          <w:rFonts w:hint="eastAsia"/>
          <w:color w:val="000000" w:themeColor="text1"/>
        </w:rPr>
        <w:t>大學法第21條</w:t>
      </w:r>
      <w:r w:rsidR="00A576C0" w:rsidRPr="00FA7AEB">
        <w:rPr>
          <w:rFonts w:hint="eastAsia"/>
          <w:color w:val="000000" w:themeColor="text1"/>
        </w:rPr>
        <w:t>第1項</w:t>
      </w:r>
      <w:r w:rsidR="00564A63" w:rsidRPr="00FA7AEB">
        <w:rPr>
          <w:rFonts w:hint="eastAsia"/>
          <w:color w:val="000000" w:themeColor="text1"/>
        </w:rPr>
        <w:t>規定略</w:t>
      </w:r>
      <w:proofErr w:type="gramStart"/>
      <w:r w:rsidR="00564A63" w:rsidRPr="00FA7AEB">
        <w:rPr>
          <w:rFonts w:hint="eastAsia"/>
          <w:color w:val="000000" w:themeColor="text1"/>
        </w:rPr>
        <w:t>以</w:t>
      </w:r>
      <w:proofErr w:type="gramEnd"/>
      <w:r w:rsidR="00564A63" w:rsidRPr="00FA7AEB">
        <w:rPr>
          <w:rFonts w:hint="eastAsia"/>
          <w:color w:val="000000" w:themeColor="text1"/>
        </w:rPr>
        <w:t>，大學應建立教師評鑑制度，對於教師之教學、研究、輔導及服務成效進行評鑑，作為教師升等、續聘、長期聘任、停聘、</w:t>
      </w:r>
      <w:proofErr w:type="gramStart"/>
      <w:r w:rsidR="00564A63" w:rsidRPr="00FA7AEB">
        <w:rPr>
          <w:rFonts w:hint="eastAsia"/>
          <w:color w:val="000000" w:themeColor="text1"/>
        </w:rPr>
        <w:t>不</w:t>
      </w:r>
      <w:proofErr w:type="gramEnd"/>
      <w:r w:rsidR="00564A63" w:rsidRPr="00FA7AEB">
        <w:rPr>
          <w:rFonts w:hint="eastAsia"/>
          <w:color w:val="000000" w:themeColor="text1"/>
        </w:rPr>
        <w:t>續聘及獎勵之重要參考；</w:t>
      </w:r>
      <w:r w:rsidR="00563E62" w:rsidRPr="00FA7AEB">
        <w:rPr>
          <w:rFonts w:hint="eastAsia"/>
          <w:color w:val="000000" w:themeColor="text1"/>
        </w:rPr>
        <w:t>同條第</w:t>
      </w:r>
      <w:r w:rsidR="00F26E4B" w:rsidRPr="00FA7AEB">
        <w:rPr>
          <w:rFonts w:hint="eastAsia"/>
          <w:color w:val="000000" w:themeColor="text1"/>
        </w:rPr>
        <w:t>2</w:t>
      </w:r>
      <w:r w:rsidR="00563E62" w:rsidRPr="00FA7AEB">
        <w:rPr>
          <w:rFonts w:hint="eastAsia"/>
          <w:color w:val="000000" w:themeColor="text1"/>
        </w:rPr>
        <w:t>項</w:t>
      </w:r>
      <w:r w:rsidR="00C17559" w:rsidRPr="00FA7AEB">
        <w:rPr>
          <w:rFonts w:hint="eastAsia"/>
          <w:color w:val="000000" w:themeColor="text1"/>
        </w:rPr>
        <w:t>規定，</w:t>
      </w:r>
      <w:r w:rsidR="00564A63" w:rsidRPr="00FA7AEB">
        <w:rPr>
          <w:rFonts w:hint="eastAsia"/>
          <w:color w:val="000000" w:themeColor="text1"/>
        </w:rPr>
        <w:t>評鑑方法、程序及具體措施等規定，經校務會議審議通過後實施</w:t>
      </w:r>
      <w:r w:rsidR="002D08E4" w:rsidRPr="00FA7AEB">
        <w:rPr>
          <w:rFonts w:hint="eastAsia"/>
          <w:color w:val="000000" w:themeColor="text1"/>
        </w:rPr>
        <w:t>。</w:t>
      </w:r>
      <w:r w:rsidR="005B5BD2" w:rsidRPr="00FA7AEB">
        <w:rPr>
          <w:rFonts w:hint="eastAsia"/>
          <w:color w:val="000000" w:themeColor="text1"/>
        </w:rPr>
        <w:t>而實務</w:t>
      </w:r>
      <w:r w:rsidR="00425A59" w:rsidRPr="00FA7AEB">
        <w:rPr>
          <w:rFonts w:hint="eastAsia"/>
          <w:color w:val="000000" w:themeColor="text1"/>
        </w:rPr>
        <w:t>上</w:t>
      </w:r>
      <w:r w:rsidR="005B5BD2" w:rsidRPr="00FA7AEB">
        <w:rPr>
          <w:rFonts w:hint="eastAsia"/>
          <w:color w:val="000000" w:themeColor="text1"/>
        </w:rPr>
        <w:t>，教學評鑑常見以課堂滿意度調查作為衡量教師教學表現之參考，</w:t>
      </w:r>
      <w:r w:rsidR="000F788E" w:rsidRPr="00FA7AEB">
        <w:rPr>
          <w:rFonts w:hint="eastAsia"/>
          <w:color w:val="000000" w:themeColor="text1"/>
        </w:rPr>
        <w:t>惟</w:t>
      </w:r>
      <w:r w:rsidR="001633F7" w:rsidRPr="00FA7AEB">
        <w:rPr>
          <w:rFonts w:hint="eastAsia"/>
          <w:color w:val="000000" w:themeColor="text1"/>
        </w:rPr>
        <w:t>經</w:t>
      </w:r>
      <w:proofErr w:type="gramStart"/>
      <w:r w:rsidR="00541910" w:rsidRPr="00FA7AEB">
        <w:rPr>
          <w:rFonts w:hint="eastAsia"/>
          <w:color w:val="000000" w:themeColor="text1"/>
        </w:rPr>
        <w:t>詢</w:t>
      </w:r>
      <w:proofErr w:type="gramEnd"/>
      <w:r w:rsidR="001633F7" w:rsidRPr="00FA7AEB">
        <w:rPr>
          <w:rFonts w:hint="eastAsia"/>
          <w:color w:val="000000" w:themeColor="text1"/>
        </w:rPr>
        <w:t>教育部指稱，</w:t>
      </w:r>
      <w:r w:rsidR="005B5BD2" w:rsidRPr="00FA7AEB">
        <w:rPr>
          <w:rFonts w:hint="eastAsia"/>
          <w:color w:val="000000" w:themeColor="text1"/>
          <w:u w:val="single"/>
        </w:rPr>
        <w:t>問卷調查並非客觀數據，涉及學生個人的主觀評價</w:t>
      </w:r>
      <w:r w:rsidR="005B5BD2" w:rsidRPr="00FA7AEB">
        <w:rPr>
          <w:rFonts w:hint="eastAsia"/>
          <w:color w:val="000000" w:themeColor="text1"/>
        </w:rPr>
        <w:t>，</w:t>
      </w:r>
      <w:r w:rsidR="005B5BD2" w:rsidRPr="00FA7AEB">
        <w:rPr>
          <w:rFonts w:hint="eastAsia"/>
          <w:color w:val="000000" w:themeColor="text1"/>
          <w:u w:val="single"/>
        </w:rPr>
        <w:t>且只能呈現學生對教師特定課程的意見，不能代表教師教學品質的全貌</w:t>
      </w:r>
      <w:r w:rsidR="005B5BD2" w:rsidRPr="00FA7AEB">
        <w:rPr>
          <w:rFonts w:hint="eastAsia"/>
          <w:color w:val="000000" w:themeColor="text1"/>
        </w:rPr>
        <w:t>，因此學校在</w:t>
      </w:r>
      <w:r w:rsidR="005B5BD2" w:rsidRPr="00FA7AEB">
        <w:rPr>
          <w:rFonts w:hint="eastAsia"/>
          <w:color w:val="000000" w:themeColor="text1"/>
          <w:u w:val="single"/>
        </w:rPr>
        <w:t>教師評鑑、升等及教師考核</w:t>
      </w:r>
      <w:r w:rsidR="005B5BD2" w:rsidRPr="00FA7AEB">
        <w:rPr>
          <w:rFonts w:hint="eastAsia"/>
          <w:color w:val="000000" w:themeColor="text1"/>
        </w:rPr>
        <w:t>時，若將教師評量作為參酌仍須審慎運用</w:t>
      </w:r>
      <w:r w:rsidR="00D33848" w:rsidRPr="00FA7AEB">
        <w:rPr>
          <w:rFonts w:hint="eastAsia"/>
          <w:color w:val="000000" w:themeColor="text1"/>
        </w:rPr>
        <w:t>…</w:t>
      </w:r>
      <w:proofErr w:type="gramStart"/>
      <w:r w:rsidR="00D33848" w:rsidRPr="00FA7AEB">
        <w:rPr>
          <w:rFonts w:hint="eastAsia"/>
          <w:color w:val="000000" w:themeColor="text1"/>
        </w:rPr>
        <w:t>…</w:t>
      </w:r>
      <w:proofErr w:type="gramEnd"/>
      <w:r w:rsidR="00F1255B" w:rsidRPr="00FA7AEB">
        <w:rPr>
          <w:rFonts w:hint="eastAsia"/>
          <w:color w:val="000000" w:themeColor="text1"/>
        </w:rPr>
        <w:t>等語</w:t>
      </w:r>
      <w:r w:rsidR="00DF0261" w:rsidRPr="00FA7AEB">
        <w:rPr>
          <w:rFonts w:hint="eastAsia"/>
          <w:color w:val="000000" w:themeColor="text1"/>
        </w:rPr>
        <w:t>。</w:t>
      </w:r>
    </w:p>
    <w:p w:rsidR="00C064B5" w:rsidRPr="00FA7AEB" w:rsidRDefault="00C064B5" w:rsidP="00D104ED">
      <w:pPr>
        <w:pStyle w:val="3"/>
        <w:rPr>
          <w:color w:val="000000" w:themeColor="text1"/>
        </w:rPr>
      </w:pPr>
      <w:r w:rsidRPr="00FA7AEB">
        <w:rPr>
          <w:rFonts w:hint="eastAsia"/>
          <w:color w:val="000000" w:themeColor="text1"/>
        </w:rPr>
        <w:t>本案為</w:t>
      </w:r>
      <w:proofErr w:type="gramStart"/>
      <w:r w:rsidRPr="00FA7AEB">
        <w:rPr>
          <w:rFonts w:hint="eastAsia"/>
          <w:color w:val="000000" w:themeColor="text1"/>
        </w:rPr>
        <w:t>釐</w:t>
      </w:r>
      <w:proofErr w:type="gramEnd"/>
      <w:r w:rsidRPr="00FA7AEB">
        <w:rPr>
          <w:rFonts w:hint="eastAsia"/>
          <w:color w:val="000000" w:themeColor="text1"/>
        </w:rPr>
        <w:t>清目前大專校院學校及教師相關教學處遇困境，除函請教育部對於相關重要議題進行通盤調</w:t>
      </w:r>
      <w:r w:rsidRPr="00FA7AEB">
        <w:rPr>
          <w:rFonts w:hint="eastAsia"/>
          <w:color w:val="000000" w:themeColor="text1"/>
        </w:rPr>
        <w:lastRenderedPageBreak/>
        <w:t>查瞭解外，復針對私立大專校院教師之教學處遇及教學困境之普遍性議題，於111年3月7日邀請</w:t>
      </w:r>
      <w:r w:rsidR="00DB1F53" w:rsidRPr="00FA7AEB">
        <w:rPr>
          <w:rFonts w:hint="eastAsia"/>
          <w:color w:val="000000" w:themeColor="text1"/>
        </w:rPr>
        <w:t>3位</w:t>
      </w:r>
      <w:r w:rsidRPr="00FA7AEB">
        <w:rPr>
          <w:rFonts w:hint="eastAsia"/>
          <w:color w:val="000000" w:themeColor="text1"/>
        </w:rPr>
        <w:t>私校教師到院座談，提供本案相關議題方向；復分別於111年5月2日於審計部教育農林審計處召開中區證人座談會、111年5月3日於本院召開北區證人座談會，及於111年5月6日於審計部</w:t>
      </w:r>
      <w:proofErr w:type="gramStart"/>
      <w:r w:rsidRPr="00FA7AEB">
        <w:rPr>
          <w:rFonts w:hint="eastAsia"/>
          <w:color w:val="000000" w:themeColor="text1"/>
        </w:rPr>
        <w:t>臺</w:t>
      </w:r>
      <w:proofErr w:type="gramEnd"/>
      <w:r w:rsidRPr="00FA7AEB">
        <w:rPr>
          <w:rFonts w:hint="eastAsia"/>
          <w:color w:val="000000" w:themeColor="text1"/>
        </w:rPr>
        <w:t>南市審計處召開南區證人座談會，3場次</w:t>
      </w:r>
      <w:r w:rsidR="00A55487" w:rsidRPr="00FA7AEB">
        <w:rPr>
          <w:rFonts w:hint="eastAsia"/>
          <w:color w:val="000000" w:themeColor="text1"/>
        </w:rPr>
        <w:t>證人座談會</w:t>
      </w:r>
      <w:r w:rsidRPr="00FA7AEB">
        <w:rPr>
          <w:rFonts w:hint="eastAsia"/>
          <w:color w:val="000000" w:themeColor="text1"/>
        </w:rPr>
        <w:t>共計邀請22名私校教師以證人身分出席與會，提供本案相關參考意見及資料，期梳理教師面臨尚待主管機關全盤瞭解及解決之教學處遇情形，</w:t>
      </w:r>
      <w:r w:rsidR="00582707" w:rsidRPr="00FA7AEB">
        <w:rPr>
          <w:rFonts w:hint="eastAsia"/>
          <w:color w:val="000000" w:themeColor="text1"/>
        </w:rPr>
        <w:t>除上述調查意見引述</w:t>
      </w:r>
      <w:r w:rsidR="00AE7DC3" w:rsidRPr="00FA7AEB">
        <w:rPr>
          <w:rFonts w:hint="eastAsia"/>
          <w:color w:val="000000" w:themeColor="text1"/>
        </w:rPr>
        <w:t>之教學資源</w:t>
      </w:r>
      <w:proofErr w:type="gramStart"/>
      <w:r w:rsidR="00AE7DC3" w:rsidRPr="00FA7AEB">
        <w:rPr>
          <w:rFonts w:hint="eastAsia"/>
          <w:color w:val="000000" w:themeColor="text1"/>
        </w:rPr>
        <w:t>不均及教學</w:t>
      </w:r>
      <w:proofErr w:type="gramEnd"/>
      <w:r w:rsidR="00AE7DC3" w:rsidRPr="00FA7AEB">
        <w:rPr>
          <w:rFonts w:hint="eastAsia"/>
          <w:color w:val="000000" w:themeColor="text1"/>
        </w:rPr>
        <w:t>革新困境</w:t>
      </w:r>
      <w:proofErr w:type="gramStart"/>
      <w:r w:rsidR="00AE7DC3" w:rsidRPr="00FA7AEB">
        <w:rPr>
          <w:rFonts w:hint="eastAsia"/>
          <w:color w:val="000000" w:themeColor="text1"/>
        </w:rPr>
        <w:t>等情外</w:t>
      </w:r>
      <w:proofErr w:type="gramEnd"/>
      <w:r w:rsidR="00AE7DC3" w:rsidRPr="00FA7AEB">
        <w:rPr>
          <w:rFonts w:hint="eastAsia"/>
          <w:color w:val="000000" w:themeColor="text1"/>
        </w:rPr>
        <w:t>，</w:t>
      </w:r>
      <w:r w:rsidRPr="00FA7AEB">
        <w:rPr>
          <w:rFonts w:hint="eastAsia"/>
          <w:color w:val="000000" w:themeColor="text1"/>
        </w:rPr>
        <w:t>相關實務現況及教師處遇之意見</w:t>
      </w:r>
      <w:proofErr w:type="gramStart"/>
      <w:r w:rsidRPr="00FA7AEB">
        <w:rPr>
          <w:rFonts w:hint="eastAsia"/>
          <w:color w:val="000000" w:themeColor="text1"/>
        </w:rPr>
        <w:t>併</w:t>
      </w:r>
      <w:proofErr w:type="gramEnd"/>
      <w:r w:rsidRPr="00FA7AEB">
        <w:rPr>
          <w:rFonts w:hint="eastAsia"/>
          <w:color w:val="000000" w:themeColor="text1"/>
        </w:rPr>
        <w:t>予</w:t>
      </w:r>
      <w:proofErr w:type="gramStart"/>
      <w:r w:rsidRPr="00FA7AEB">
        <w:rPr>
          <w:rFonts w:hint="eastAsia"/>
          <w:color w:val="000000" w:themeColor="text1"/>
        </w:rPr>
        <w:t>列述如后</w:t>
      </w:r>
      <w:proofErr w:type="gramEnd"/>
      <w:r w:rsidRPr="00FA7AEB">
        <w:rPr>
          <w:rFonts w:hint="eastAsia"/>
          <w:color w:val="000000" w:themeColor="text1"/>
        </w:rPr>
        <w:t>。</w:t>
      </w:r>
    </w:p>
    <w:p w:rsidR="00BD6556" w:rsidRPr="00FA7AEB" w:rsidRDefault="00A42A47" w:rsidP="00D104ED">
      <w:pPr>
        <w:pStyle w:val="3"/>
        <w:rPr>
          <w:color w:val="000000" w:themeColor="text1"/>
        </w:rPr>
      </w:pPr>
      <w:r w:rsidRPr="00FA7AEB">
        <w:rPr>
          <w:rFonts w:hint="eastAsia"/>
          <w:color w:val="000000" w:themeColor="text1"/>
        </w:rPr>
        <w:t>再</w:t>
      </w:r>
      <w:r w:rsidR="00BD6556" w:rsidRPr="00FA7AEB">
        <w:rPr>
          <w:rFonts w:hint="eastAsia"/>
          <w:color w:val="000000" w:themeColor="text1"/>
        </w:rPr>
        <w:t>查，</w:t>
      </w:r>
      <w:r w:rsidR="009619BB" w:rsidRPr="00FA7AEB">
        <w:rPr>
          <w:rFonts w:hint="eastAsia"/>
          <w:color w:val="000000" w:themeColor="text1"/>
        </w:rPr>
        <w:t>針對教師教學評量相關處遇問題，</w:t>
      </w:r>
      <w:r w:rsidR="00512E46" w:rsidRPr="00FA7AEB">
        <w:rPr>
          <w:rFonts w:hint="eastAsia"/>
          <w:color w:val="000000" w:themeColor="text1"/>
        </w:rPr>
        <w:t>教育部</w:t>
      </w:r>
      <w:r w:rsidR="009619BB" w:rsidRPr="00FA7AEB">
        <w:rPr>
          <w:rFonts w:hint="eastAsia"/>
          <w:color w:val="000000" w:themeColor="text1"/>
        </w:rPr>
        <w:t>前</w:t>
      </w:r>
      <w:r w:rsidR="00512E46" w:rsidRPr="00FA7AEB">
        <w:rPr>
          <w:rFonts w:hint="eastAsia"/>
          <w:color w:val="000000" w:themeColor="text1"/>
        </w:rPr>
        <w:t>於109年曾收受</w:t>
      </w:r>
      <w:r w:rsidR="00826081" w:rsidRPr="00FA7AEB">
        <w:rPr>
          <w:rFonts w:hint="eastAsia"/>
          <w:color w:val="000000" w:themeColor="text1"/>
        </w:rPr>
        <w:t>陳情</w:t>
      </w:r>
      <w:r w:rsidR="008B2C84" w:rsidRPr="00FA7AEB">
        <w:rPr>
          <w:rFonts w:hint="eastAsia"/>
          <w:color w:val="000000" w:themeColor="text1"/>
        </w:rPr>
        <w:t>意見</w:t>
      </w:r>
      <w:r w:rsidR="00826081" w:rsidRPr="00FA7AEB">
        <w:rPr>
          <w:rFonts w:hint="eastAsia"/>
          <w:color w:val="000000" w:themeColor="text1"/>
        </w:rPr>
        <w:t>略</w:t>
      </w:r>
      <w:proofErr w:type="gramStart"/>
      <w:r w:rsidR="00826081" w:rsidRPr="00FA7AEB">
        <w:rPr>
          <w:rFonts w:hint="eastAsia"/>
          <w:color w:val="000000" w:themeColor="text1"/>
        </w:rPr>
        <w:t>以</w:t>
      </w:r>
      <w:proofErr w:type="gramEnd"/>
      <w:r w:rsidR="00826081" w:rsidRPr="00FA7AEB">
        <w:rPr>
          <w:rFonts w:hint="eastAsia"/>
          <w:color w:val="000000" w:themeColor="text1"/>
        </w:rPr>
        <w:t>，</w:t>
      </w:r>
      <w:r w:rsidR="000D2BA8" w:rsidRPr="00FA7AEB">
        <w:rPr>
          <w:rFonts w:hint="eastAsia"/>
          <w:color w:val="000000" w:themeColor="text1"/>
          <w:u w:val="single"/>
        </w:rPr>
        <w:t>大學實施課堂教學評量問卷制度，作為大學教師評鑑中教學表現的唯一依據，容易引發學生挾怨報復現象，因此教師人人自危不敢要求學生等情</w:t>
      </w:r>
      <w:r w:rsidR="00EC0F92" w:rsidRPr="00FA7AEB">
        <w:rPr>
          <w:rFonts w:hint="eastAsia"/>
          <w:color w:val="000000" w:themeColor="text1"/>
        </w:rPr>
        <w:t>。</w:t>
      </w:r>
      <w:proofErr w:type="gramStart"/>
      <w:r w:rsidR="00EC0F92" w:rsidRPr="00FA7AEB">
        <w:rPr>
          <w:rFonts w:hint="eastAsia"/>
          <w:color w:val="000000" w:themeColor="text1"/>
        </w:rPr>
        <w:t>另</w:t>
      </w:r>
      <w:proofErr w:type="gramEnd"/>
      <w:r w:rsidR="00652971" w:rsidRPr="00FA7AEB">
        <w:rPr>
          <w:rFonts w:hint="eastAsia"/>
          <w:color w:val="000000" w:themeColor="text1"/>
        </w:rPr>
        <w:t>，</w:t>
      </w:r>
      <w:r w:rsidR="004A31BB" w:rsidRPr="00FA7AEB">
        <w:rPr>
          <w:rFonts w:hint="eastAsia"/>
          <w:color w:val="000000" w:themeColor="text1"/>
        </w:rPr>
        <w:t>依</w:t>
      </w:r>
      <w:r w:rsidR="00BD6556" w:rsidRPr="00FA7AEB">
        <w:rPr>
          <w:rFonts w:hint="eastAsia"/>
          <w:color w:val="000000" w:themeColor="text1"/>
        </w:rPr>
        <w:t>本案</w:t>
      </w:r>
      <w:r w:rsidR="00D26FE6" w:rsidRPr="00FA7AEB">
        <w:rPr>
          <w:rFonts w:hint="eastAsia"/>
          <w:color w:val="000000" w:themeColor="text1"/>
        </w:rPr>
        <w:t>上述座談會議</w:t>
      </w:r>
      <w:r w:rsidR="00BD6556" w:rsidRPr="00FA7AEB">
        <w:rPr>
          <w:rFonts w:hint="eastAsia"/>
          <w:color w:val="000000" w:themeColor="text1"/>
        </w:rPr>
        <w:t>受訪教師指出，部分學校為降低教學成本，致教師遭遇學生學習程度及態度落差之教學困難，或認</w:t>
      </w:r>
      <w:r w:rsidR="001A5190" w:rsidRPr="00FA7AEB">
        <w:rPr>
          <w:rFonts w:hint="eastAsia"/>
          <w:color w:val="000000" w:themeColor="text1"/>
        </w:rPr>
        <w:t>遭受</w:t>
      </w:r>
      <w:r w:rsidR="00BD6556" w:rsidRPr="00FA7AEB">
        <w:rPr>
          <w:rFonts w:hint="eastAsia"/>
          <w:color w:val="000000" w:themeColor="text1"/>
        </w:rPr>
        <w:t>教師教學評量（評鑑）失真、目的連結錯誤等壓力</w:t>
      </w:r>
      <w:r w:rsidR="002557A3" w:rsidRPr="00FA7AEB">
        <w:rPr>
          <w:rFonts w:hint="eastAsia"/>
          <w:color w:val="000000" w:themeColor="text1"/>
        </w:rPr>
        <w:t>情</w:t>
      </w:r>
      <w:r w:rsidR="007B7D0E" w:rsidRPr="00FA7AEB">
        <w:rPr>
          <w:rFonts w:hint="eastAsia"/>
          <w:color w:val="000000" w:themeColor="text1"/>
        </w:rPr>
        <w:t>事</w:t>
      </w:r>
      <w:r w:rsidR="00E02DB1" w:rsidRPr="00FA7AEB">
        <w:rPr>
          <w:rFonts w:hint="eastAsia"/>
          <w:color w:val="000000" w:themeColor="text1"/>
        </w:rPr>
        <w:t>。</w:t>
      </w:r>
      <w:r w:rsidR="00BD6556" w:rsidRPr="00FA7AEB">
        <w:rPr>
          <w:rFonts w:hint="eastAsia"/>
          <w:color w:val="000000" w:themeColor="text1"/>
        </w:rPr>
        <w:t>節錄相關意見如下：</w:t>
      </w:r>
    </w:p>
    <w:p w:rsidR="00BD6556" w:rsidRPr="00FA7AEB" w:rsidRDefault="00BD6556" w:rsidP="004B767B">
      <w:pPr>
        <w:pStyle w:val="4"/>
        <w:rPr>
          <w:color w:val="000000" w:themeColor="text1"/>
        </w:rPr>
      </w:pPr>
      <w:r w:rsidRPr="00FA7AEB">
        <w:rPr>
          <w:rFonts w:hint="eastAsia"/>
          <w:color w:val="000000" w:themeColor="text1"/>
        </w:rPr>
        <w:t>「在教學現場越來越不覺得我們</w:t>
      </w:r>
      <w:r w:rsidR="00CA0FAE" w:rsidRPr="00FA7AEB">
        <w:rPr>
          <w:rFonts w:hint="eastAsia"/>
          <w:color w:val="000000" w:themeColor="text1"/>
        </w:rPr>
        <w:t>（教師）</w:t>
      </w:r>
      <w:r w:rsidRPr="00FA7AEB">
        <w:rPr>
          <w:rFonts w:hint="eastAsia"/>
          <w:color w:val="000000" w:themeColor="text1"/>
        </w:rPr>
        <w:t>是被教育部認證要讓學生成為有品質的，而越來越像學校</w:t>
      </w:r>
      <w:proofErr w:type="gramStart"/>
      <w:r w:rsidR="00B63EE7" w:rsidRPr="00FA7AEB">
        <w:rPr>
          <w:rFonts w:hint="eastAsia"/>
          <w:color w:val="000000" w:themeColor="text1"/>
        </w:rPr>
        <w:t>僱</w:t>
      </w:r>
      <w:proofErr w:type="gramEnd"/>
      <w:r w:rsidRPr="00FA7AEB">
        <w:rPr>
          <w:rFonts w:hint="eastAsia"/>
          <w:color w:val="000000" w:themeColor="text1"/>
        </w:rPr>
        <w:t>工，當我在跟學生有要求，跟15年前一樣的時候，有學生因</w:t>
      </w:r>
      <w:r w:rsidR="001C13AF" w:rsidRPr="00FA7AEB">
        <w:rPr>
          <w:rFonts w:hint="eastAsia"/>
          <w:color w:val="000000" w:themeColor="text1"/>
        </w:rPr>
        <w:t>為</w:t>
      </w:r>
      <w:r w:rsidRPr="00FA7AEB">
        <w:rPr>
          <w:rFonts w:hint="eastAsia"/>
          <w:color w:val="000000" w:themeColor="text1"/>
        </w:rPr>
        <w:t>沒來上課</w:t>
      </w:r>
      <w:proofErr w:type="gramStart"/>
      <w:r w:rsidRPr="00FA7AEB">
        <w:rPr>
          <w:rFonts w:hint="eastAsia"/>
          <w:color w:val="000000" w:themeColor="text1"/>
        </w:rPr>
        <w:t>被扣考</w:t>
      </w:r>
      <w:proofErr w:type="gramEnd"/>
      <w:r w:rsidRPr="00FA7AEB">
        <w:rPr>
          <w:rFonts w:hint="eastAsia"/>
          <w:color w:val="000000" w:themeColor="text1"/>
        </w:rPr>
        <w:t>，但學生就開始報復，在</w:t>
      </w:r>
      <w:r w:rsidR="00C03E8B" w:rsidRPr="00FA7AEB">
        <w:rPr>
          <w:rFonts w:hint="eastAsia"/>
          <w:color w:val="000000" w:themeColor="text1"/>
        </w:rPr>
        <w:t>網路</w:t>
      </w:r>
      <w:r w:rsidRPr="00FA7AEB">
        <w:rPr>
          <w:rFonts w:hint="eastAsia"/>
          <w:color w:val="000000" w:themeColor="text1"/>
        </w:rPr>
        <w:t>Dcard和Hate版上</w:t>
      </w:r>
      <w:r w:rsidR="002D44FA" w:rsidRPr="00FA7AEB">
        <w:rPr>
          <w:rFonts w:hint="eastAsia"/>
          <w:color w:val="000000" w:themeColor="text1"/>
        </w:rPr>
        <w:t>（對教師）</w:t>
      </w:r>
      <w:r w:rsidR="00C14B1E" w:rsidRPr="00FA7AEB">
        <w:rPr>
          <w:rFonts w:hint="eastAsia"/>
          <w:color w:val="000000" w:themeColor="text1"/>
        </w:rPr>
        <w:t>秤</w:t>
      </w:r>
      <w:r w:rsidR="000E0B7E" w:rsidRPr="00FA7AEB">
        <w:rPr>
          <w:rFonts w:hint="eastAsia"/>
          <w:color w:val="000000" w:themeColor="text1"/>
        </w:rPr>
        <w:t>斤論</w:t>
      </w:r>
      <w:proofErr w:type="gramStart"/>
      <w:r w:rsidR="000E0B7E" w:rsidRPr="00FA7AEB">
        <w:rPr>
          <w:rFonts w:hint="eastAsia"/>
          <w:color w:val="000000" w:themeColor="text1"/>
        </w:rPr>
        <w:t>兩</w:t>
      </w:r>
      <w:proofErr w:type="gramEnd"/>
      <w:r w:rsidRPr="00FA7AEB">
        <w:rPr>
          <w:rFonts w:hint="eastAsia"/>
          <w:color w:val="000000" w:themeColor="text1"/>
        </w:rPr>
        <w:t>，但我們被</w:t>
      </w:r>
      <w:r w:rsidR="000E0B7E" w:rsidRPr="00FA7AEB">
        <w:rPr>
          <w:rFonts w:hint="eastAsia"/>
          <w:color w:val="000000" w:themeColor="text1"/>
        </w:rPr>
        <w:t>秤斤論兩</w:t>
      </w:r>
      <w:r w:rsidRPr="00FA7AEB">
        <w:rPr>
          <w:rFonts w:hint="eastAsia"/>
          <w:color w:val="000000" w:themeColor="text1"/>
        </w:rPr>
        <w:t>是因為CP值，</w:t>
      </w:r>
      <w:r w:rsidR="00BF5843" w:rsidRPr="00FA7AEB">
        <w:rPr>
          <w:rFonts w:hint="eastAsia"/>
          <w:color w:val="000000" w:themeColor="text1"/>
        </w:rPr>
        <w:t>（讓學生）</w:t>
      </w:r>
      <w:r w:rsidRPr="00FA7AEB">
        <w:rPr>
          <w:rFonts w:hint="eastAsia"/>
          <w:color w:val="000000" w:themeColor="text1"/>
        </w:rPr>
        <w:t>好過</w:t>
      </w:r>
      <w:r w:rsidR="0054638B" w:rsidRPr="00FA7AEB">
        <w:rPr>
          <w:rFonts w:hint="eastAsia"/>
          <w:color w:val="000000" w:themeColor="text1"/>
        </w:rPr>
        <w:t>、</w:t>
      </w:r>
      <w:r w:rsidRPr="00FA7AEB">
        <w:rPr>
          <w:rFonts w:hint="eastAsia"/>
          <w:color w:val="000000" w:themeColor="text1"/>
        </w:rPr>
        <w:t>打高分的就是好老師。」</w:t>
      </w:r>
    </w:p>
    <w:p w:rsidR="00BD6556" w:rsidRPr="00FA7AEB" w:rsidRDefault="00BD6556" w:rsidP="004B767B">
      <w:pPr>
        <w:pStyle w:val="4"/>
        <w:rPr>
          <w:color w:val="000000" w:themeColor="text1"/>
        </w:rPr>
      </w:pPr>
      <w:r w:rsidRPr="00FA7AEB">
        <w:rPr>
          <w:rFonts w:hint="eastAsia"/>
          <w:color w:val="000000" w:themeColor="text1"/>
        </w:rPr>
        <w:t>「例如有學生反映上課太快，威脅要寫教學評鑑，</w:t>
      </w:r>
      <w:r w:rsidRPr="00FA7AEB">
        <w:rPr>
          <w:rFonts w:hint="eastAsia"/>
          <w:color w:val="000000" w:themeColor="text1"/>
        </w:rPr>
        <w:lastRenderedPageBreak/>
        <w:t>但</w:t>
      </w:r>
      <w:r w:rsidR="006F5587" w:rsidRPr="00FA7AEB">
        <w:rPr>
          <w:rFonts w:hint="eastAsia"/>
          <w:color w:val="000000" w:themeColor="text1"/>
        </w:rPr>
        <w:t>實際原因</w:t>
      </w:r>
      <w:r w:rsidRPr="00FA7AEB">
        <w:rPr>
          <w:rFonts w:hint="eastAsia"/>
          <w:color w:val="000000" w:themeColor="text1"/>
        </w:rPr>
        <w:t>是他遲到，老師只好在下課前再一對</w:t>
      </w:r>
      <w:proofErr w:type="gramStart"/>
      <w:r w:rsidRPr="00FA7AEB">
        <w:rPr>
          <w:rFonts w:hint="eastAsia"/>
          <w:color w:val="000000" w:themeColor="text1"/>
        </w:rPr>
        <w:t>一</w:t>
      </w:r>
      <w:proofErr w:type="gramEnd"/>
      <w:r w:rsidRPr="00FA7AEB">
        <w:rPr>
          <w:rFonts w:hint="eastAsia"/>
          <w:color w:val="000000" w:themeColor="text1"/>
        </w:rPr>
        <w:t>教學，犧牲其他學生權益。這些被合理要求的學生不滿意後，就會把你的評鑑全部打0分。」</w:t>
      </w:r>
    </w:p>
    <w:p w:rsidR="00BD6556" w:rsidRPr="00FA7AEB" w:rsidRDefault="00BD6556" w:rsidP="008C46D4">
      <w:pPr>
        <w:pStyle w:val="4"/>
        <w:rPr>
          <w:color w:val="000000" w:themeColor="text1"/>
        </w:rPr>
      </w:pPr>
      <w:r w:rsidRPr="00FA7AEB">
        <w:rPr>
          <w:rFonts w:hint="eastAsia"/>
          <w:color w:val="000000" w:themeColor="text1"/>
        </w:rPr>
        <w:t>「</w:t>
      </w:r>
      <w:r w:rsidR="008944C6" w:rsidRPr="00FA7AEB">
        <w:rPr>
          <w:rFonts w:hint="eastAsia"/>
          <w:color w:val="000000" w:themeColor="text1"/>
        </w:rPr>
        <w:t>學</w:t>
      </w:r>
      <w:r w:rsidR="00332395" w:rsidRPr="00FA7AEB">
        <w:rPr>
          <w:rFonts w:hint="eastAsia"/>
          <w:color w:val="000000" w:themeColor="text1"/>
        </w:rPr>
        <w:t>校</w:t>
      </w:r>
      <w:r w:rsidRPr="00FA7AEB">
        <w:rPr>
          <w:rFonts w:hint="eastAsia"/>
          <w:color w:val="000000" w:themeColor="text1"/>
        </w:rPr>
        <w:t>評鑑辦法</w:t>
      </w:r>
      <w:r w:rsidR="00816456" w:rsidRPr="00FA7AEB">
        <w:rPr>
          <w:rFonts w:hint="eastAsia"/>
          <w:color w:val="000000" w:themeColor="text1"/>
        </w:rPr>
        <w:t>（規定）</w:t>
      </w:r>
      <w:r w:rsidRPr="00FA7AEB">
        <w:rPr>
          <w:rFonts w:hint="eastAsia"/>
          <w:color w:val="000000" w:themeColor="text1"/>
        </w:rPr>
        <w:t>，如果師生發生嚴重衝突，扣老師分數；產學部分，需要老師去業界拉，如果</w:t>
      </w:r>
      <w:r w:rsidR="00EF5571" w:rsidRPr="00FA7AEB">
        <w:rPr>
          <w:rFonts w:hint="eastAsia"/>
          <w:color w:val="000000" w:themeColor="text1"/>
        </w:rPr>
        <w:t>未</w:t>
      </w:r>
      <w:r w:rsidR="00D47245" w:rsidRPr="00FA7AEB">
        <w:rPr>
          <w:rFonts w:hint="eastAsia"/>
          <w:color w:val="000000" w:themeColor="text1"/>
        </w:rPr>
        <w:t>達成</w:t>
      </w:r>
      <w:r w:rsidRPr="00FA7AEB">
        <w:rPr>
          <w:rFonts w:hint="eastAsia"/>
          <w:color w:val="000000" w:themeColor="text1"/>
        </w:rPr>
        <w:t>要罰5萬</w:t>
      </w:r>
      <w:r w:rsidR="00D1371A" w:rsidRPr="00FA7AEB">
        <w:rPr>
          <w:rFonts w:hint="eastAsia"/>
          <w:color w:val="000000" w:themeColor="text1"/>
        </w:rPr>
        <w:t>元</w:t>
      </w:r>
      <w:r w:rsidRPr="00FA7AEB">
        <w:rPr>
          <w:rFonts w:hint="eastAsia"/>
          <w:color w:val="000000" w:themeColor="text1"/>
        </w:rPr>
        <w:t>，政府還要再扣5%的稅…</w:t>
      </w:r>
      <w:proofErr w:type="gramStart"/>
      <w:r w:rsidRPr="00FA7AEB">
        <w:rPr>
          <w:rFonts w:hint="eastAsia"/>
          <w:color w:val="000000" w:themeColor="text1"/>
        </w:rPr>
        <w:t>…</w:t>
      </w:r>
      <w:proofErr w:type="gramEnd"/>
      <w:r w:rsidRPr="00FA7AEB">
        <w:rPr>
          <w:rFonts w:hint="eastAsia"/>
          <w:color w:val="000000" w:themeColor="text1"/>
        </w:rPr>
        <w:t>教育部說老師招生不能列評鑑，</w:t>
      </w:r>
      <w:r w:rsidR="0051051E" w:rsidRPr="00FA7AEB">
        <w:rPr>
          <w:rFonts w:hint="eastAsia"/>
          <w:color w:val="000000" w:themeColor="text1"/>
        </w:rPr>
        <w:t>學</w:t>
      </w:r>
      <w:r w:rsidR="00EE6D04" w:rsidRPr="00FA7AEB">
        <w:rPr>
          <w:rFonts w:hint="eastAsia"/>
          <w:color w:val="000000" w:themeColor="text1"/>
        </w:rPr>
        <w:t>校</w:t>
      </w:r>
      <w:r w:rsidRPr="00FA7AEB">
        <w:rPr>
          <w:rFonts w:hint="eastAsia"/>
          <w:color w:val="000000" w:themeColor="text1"/>
        </w:rPr>
        <w:t>列進去，某科大也列」、「</w:t>
      </w:r>
      <w:r w:rsidR="0082249E" w:rsidRPr="00FA7AEB">
        <w:rPr>
          <w:rFonts w:hint="eastAsia"/>
          <w:color w:val="000000" w:themeColor="text1"/>
        </w:rPr>
        <w:t>本校</w:t>
      </w:r>
      <w:r w:rsidRPr="00FA7AEB">
        <w:rPr>
          <w:rFonts w:hint="eastAsia"/>
          <w:color w:val="000000" w:themeColor="text1"/>
        </w:rPr>
        <w:t>大</w:t>
      </w:r>
      <w:proofErr w:type="gramStart"/>
      <w:r w:rsidRPr="00FA7AEB">
        <w:rPr>
          <w:rFonts w:hint="eastAsia"/>
          <w:color w:val="000000" w:themeColor="text1"/>
        </w:rPr>
        <w:t>喇喇</w:t>
      </w:r>
      <w:proofErr w:type="gramEnd"/>
      <w:r w:rsidRPr="00FA7AEB">
        <w:rPr>
          <w:rFonts w:hint="eastAsia"/>
          <w:color w:val="000000" w:themeColor="text1"/>
        </w:rPr>
        <w:t>在評鑑辦法寫明招生到什麼學制的有配幾分，都有明細…</w:t>
      </w:r>
      <w:proofErr w:type="gramStart"/>
      <w:r w:rsidRPr="00FA7AEB">
        <w:rPr>
          <w:rFonts w:hint="eastAsia"/>
          <w:color w:val="000000" w:themeColor="text1"/>
        </w:rPr>
        <w:t>…</w:t>
      </w:r>
      <w:proofErr w:type="gramEnd"/>
      <w:r w:rsidR="009D65E6" w:rsidRPr="00FA7AEB">
        <w:rPr>
          <w:rFonts w:hint="eastAsia"/>
          <w:color w:val="000000" w:themeColor="text1"/>
        </w:rPr>
        <w:t>。</w:t>
      </w:r>
      <w:r w:rsidRPr="00FA7AEB">
        <w:rPr>
          <w:rFonts w:hint="eastAsia"/>
          <w:color w:val="000000" w:themeColor="text1"/>
        </w:rPr>
        <w:t>」</w:t>
      </w:r>
      <w:r w:rsidR="00485920" w:rsidRPr="00FA7AEB">
        <w:rPr>
          <w:rFonts w:hint="eastAsia"/>
          <w:color w:val="000000" w:themeColor="text1"/>
        </w:rPr>
        <w:t xml:space="preserve">　</w:t>
      </w:r>
    </w:p>
    <w:p w:rsidR="007A3BE1" w:rsidRPr="00FA7AEB" w:rsidRDefault="007A3BE1" w:rsidP="00EB6B92">
      <w:pPr>
        <w:pStyle w:val="4"/>
        <w:rPr>
          <w:color w:val="000000" w:themeColor="text1"/>
        </w:rPr>
      </w:pPr>
      <w:r w:rsidRPr="00FA7AEB">
        <w:rPr>
          <w:rFonts w:hint="eastAsia"/>
          <w:color w:val="000000" w:themeColor="text1"/>
        </w:rPr>
        <w:t>「</w:t>
      </w:r>
      <w:r w:rsidR="006269A9" w:rsidRPr="00FA7AEB">
        <w:rPr>
          <w:rFonts w:hint="eastAsia"/>
          <w:color w:val="000000" w:themeColor="text1"/>
        </w:rPr>
        <w:t>學校</w:t>
      </w:r>
      <w:r w:rsidR="004A3461" w:rsidRPr="00FA7AEB">
        <w:rPr>
          <w:rFonts w:hint="eastAsia"/>
          <w:color w:val="000000" w:themeColor="text1"/>
        </w:rPr>
        <w:t>在教師評鑑中設立『參與招生事務』的評分項目、在協助高中</w:t>
      </w:r>
      <w:r w:rsidR="0052751D" w:rsidRPr="00FA7AEB">
        <w:rPr>
          <w:rFonts w:hint="eastAsia"/>
          <w:color w:val="000000" w:themeColor="text1"/>
        </w:rPr>
        <w:t>端</w:t>
      </w:r>
      <w:r w:rsidR="004A3461" w:rsidRPr="00FA7AEB">
        <w:rPr>
          <w:rFonts w:hint="eastAsia"/>
          <w:color w:val="000000" w:themeColor="text1"/>
        </w:rPr>
        <w:t>入學相關活動時，明示或暗示要求教師在活動中要</w:t>
      </w:r>
      <w:r w:rsidR="00EE2853" w:rsidRPr="00FA7AEB">
        <w:rPr>
          <w:rFonts w:hint="eastAsia"/>
          <w:color w:val="000000" w:themeColor="text1"/>
        </w:rPr>
        <w:t>『</w:t>
      </w:r>
      <w:r w:rsidR="004A3461" w:rsidRPr="00FA7AEB">
        <w:rPr>
          <w:rFonts w:hint="eastAsia"/>
          <w:color w:val="000000" w:themeColor="text1"/>
        </w:rPr>
        <w:t>達到</w:t>
      </w:r>
      <w:r w:rsidR="00EE2853" w:rsidRPr="00FA7AEB">
        <w:rPr>
          <w:rFonts w:hint="eastAsia"/>
          <w:color w:val="000000" w:themeColor="text1"/>
        </w:rPr>
        <w:t>』</w:t>
      </w:r>
      <w:r w:rsidR="004A3461" w:rsidRPr="00FA7AEB">
        <w:rPr>
          <w:rFonts w:hint="eastAsia"/>
          <w:color w:val="000000" w:themeColor="text1"/>
        </w:rPr>
        <w:t>招生目的</w:t>
      </w:r>
      <w:r w:rsidRPr="00FA7AEB">
        <w:rPr>
          <w:rFonts w:hint="eastAsia"/>
          <w:color w:val="000000" w:themeColor="text1"/>
        </w:rPr>
        <w:t>。」</w:t>
      </w:r>
    </w:p>
    <w:p w:rsidR="00BD6556" w:rsidRPr="00FA7AEB" w:rsidRDefault="00BD6556" w:rsidP="004B767B">
      <w:pPr>
        <w:pStyle w:val="4"/>
        <w:rPr>
          <w:color w:val="000000" w:themeColor="text1"/>
        </w:rPr>
      </w:pPr>
      <w:r w:rsidRPr="00FA7AEB">
        <w:rPr>
          <w:rFonts w:hint="eastAsia"/>
          <w:color w:val="000000" w:themeColor="text1"/>
        </w:rPr>
        <w:t>「評鑑部分大家遇到的都不一樣，有的是學生拿評鑑威脅老師，有的是學校拿評鑑威脅老師。今天教學評鑑已經完全沒有參考價值，變成修理老師的工具。」</w:t>
      </w:r>
    </w:p>
    <w:p w:rsidR="00BD6556" w:rsidRPr="00FA7AEB" w:rsidRDefault="00BD6556" w:rsidP="00B76869">
      <w:pPr>
        <w:pStyle w:val="4"/>
        <w:rPr>
          <w:color w:val="000000" w:themeColor="text1"/>
        </w:rPr>
      </w:pPr>
      <w:r w:rsidRPr="00FA7AEB">
        <w:rPr>
          <w:rFonts w:hint="eastAsia"/>
          <w:color w:val="000000" w:themeColor="text1"/>
        </w:rPr>
        <w:t>「當時教學卓越</w:t>
      </w:r>
      <w:r w:rsidR="004473AC" w:rsidRPr="00FA7AEB">
        <w:rPr>
          <w:rFonts w:hint="eastAsia"/>
          <w:color w:val="000000" w:themeColor="text1"/>
        </w:rPr>
        <w:t>（計畫）</w:t>
      </w:r>
      <w:r w:rsidRPr="00FA7AEB">
        <w:rPr>
          <w:rFonts w:hint="eastAsia"/>
          <w:color w:val="000000" w:themeColor="text1"/>
        </w:rPr>
        <w:t>的時候就</w:t>
      </w:r>
      <w:proofErr w:type="gramStart"/>
      <w:r w:rsidRPr="00FA7AEB">
        <w:rPr>
          <w:rFonts w:hint="eastAsia"/>
          <w:color w:val="000000" w:themeColor="text1"/>
        </w:rPr>
        <w:t>有說要做</w:t>
      </w:r>
      <w:proofErr w:type="gramEnd"/>
      <w:r w:rsidRPr="00FA7AEB">
        <w:rPr>
          <w:rFonts w:hint="eastAsia"/>
          <w:color w:val="000000" w:themeColor="text1"/>
        </w:rPr>
        <w:t>教學評量，學生用5級量表，都是80分左右，每年要增加1分，</w:t>
      </w:r>
      <w:r w:rsidR="00F42646" w:rsidRPr="00FA7AEB">
        <w:rPr>
          <w:rFonts w:hint="eastAsia"/>
          <w:color w:val="000000" w:themeColor="text1"/>
        </w:rPr>
        <w:t>學校</w:t>
      </w:r>
      <w:r w:rsidRPr="00FA7AEB">
        <w:rPr>
          <w:rFonts w:hint="eastAsia"/>
          <w:color w:val="000000" w:themeColor="text1"/>
        </w:rPr>
        <w:t>後來就是改用7級量表。變成80幾分，報給教育部就是</w:t>
      </w:r>
      <w:r w:rsidR="00D2285D" w:rsidRPr="00FA7AEB">
        <w:rPr>
          <w:rFonts w:hint="eastAsia"/>
          <w:color w:val="000000" w:themeColor="text1"/>
        </w:rPr>
        <w:t>看起來有所</w:t>
      </w:r>
      <w:r w:rsidRPr="00FA7AEB">
        <w:rPr>
          <w:rFonts w:hint="eastAsia"/>
          <w:color w:val="000000" w:themeColor="text1"/>
        </w:rPr>
        <w:t>精進。」</w:t>
      </w:r>
    </w:p>
    <w:p w:rsidR="00BD6556" w:rsidRPr="00FA7AEB" w:rsidRDefault="00BD6556" w:rsidP="00D104ED">
      <w:pPr>
        <w:pStyle w:val="3"/>
        <w:rPr>
          <w:color w:val="000000" w:themeColor="text1"/>
        </w:rPr>
      </w:pPr>
      <w:r w:rsidRPr="00FA7AEB">
        <w:rPr>
          <w:rFonts w:hint="eastAsia"/>
          <w:color w:val="000000" w:themeColor="text1"/>
        </w:rPr>
        <w:t>復</w:t>
      </w:r>
      <w:r w:rsidR="007C0331" w:rsidRPr="00FA7AEB">
        <w:rPr>
          <w:rFonts w:hint="eastAsia"/>
          <w:color w:val="000000" w:themeColor="text1"/>
        </w:rPr>
        <w:t>查</w:t>
      </w:r>
      <w:r w:rsidRPr="00FA7AEB">
        <w:rPr>
          <w:rFonts w:hint="eastAsia"/>
          <w:color w:val="000000" w:themeColor="text1"/>
        </w:rPr>
        <w:t>，</w:t>
      </w:r>
      <w:proofErr w:type="gramStart"/>
      <w:r w:rsidRPr="00FA7AEB">
        <w:rPr>
          <w:rFonts w:hint="eastAsia"/>
          <w:color w:val="000000" w:themeColor="text1"/>
        </w:rPr>
        <w:t>據</w:t>
      </w:r>
      <w:r w:rsidR="00514A8E" w:rsidRPr="00FA7AEB">
        <w:rPr>
          <w:rFonts w:hint="eastAsia"/>
          <w:color w:val="000000" w:themeColor="text1"/>
        </w:rPr>
        <w:t>私校</w:t>
      </w:r>
      <w:proofErr w:type="gramEnd"/>
      <w:r w:rsidRPr="00FA7AEB">
        <w:rPr>
          <w:rFonts w:hint="eastAsia"/>
          <w:color w:val="000000" w:themeColor="text1"/>
        </w:rPr>
        <w:t>教師</w:t>
      </w:r>
      <w:r w:rsidR="00514A8E" w:rsidRPr="00FA7AEB">
        <w:rPr>
          <w:rFonts w:hint="eastAsia"/>
          <w:color w:val="000000" w:themeColor="text1"/>
        </w:rPr>
        <w:t>座談</w:t>
      </w:r>
      <w:r w:rsidR="006D7FE8" w:rsidRPr="00FA7AEB">
        <w:rPr>
          <w:rFonts w:hint="eastAsia"/>
          <w:color w:val="000000" w:themeColor="text1"/>
        </w:rPr>
        <w:t>相關意見稱</w:t>
      </w:r>
      <w:r w:rsidRPr="00FA7AEB">
        <w:rPr>
          <w:rFonts w:hint="eastAsia"/>
          <w:color w:val="000000" w:themeColor="text1"/>
        </w:rPr>
        <w:t>，私</w:t>
      </w:r>
      <w:r w:rsidR="00592D2F" w:rsidRPr="00FA7AEB">
        <w:rPr>
          <w:rFonts w:hint="eastAsia"/>
          <w:color w:val="000000" w:themeColor="text1"/>
        </w:rPr>
        <w:t>立</w:t>
      </w:r>
      <w:r w:rsidRPr="00FA7AEB">
        <w:rPr>
          <w:rFonts w:hint="eastAsia"/>
          <w:color w:val="000000" w:themeColor="text1"/>
        </w:rPr>
        <w:t>大專校院收受</w:t>
      </w:r>
      <w:r w:rsidR="000E47D0" w:rsidRPr="00FA7AEB">
        <w:rPr>
          <w:rFonts w:hint="eastAsia"/>
          <w:color w:val="000000" w:themeColor="text1"/>
        </w:rPr>
        <w:t>之</w:t>
      </w:r>
      <w:r w:rsidRPr="00FA7AEB">
        <w:rPr>
          <w:rFonts w:hint="eastAsia"/>
          <w:color w:val="000000" w:themeColor="text1"/>
        </w:rPr>
        <w:t>身心障礙學生</w:t>
      </w:r>
      <w:r w:rsidR="00944C3C" w:rsidRPr="00FA7AEB">
        <w:rPr>
          <w:rFonts w:hint="eastAsia"/>
          <w:color w:val="000000" w:themeColor="text1"/>
        </w:rPr>
        <w:t>人數上升，惟</w:t>
      </w:r>
      <w:r w:rsidRPr="00FA7AEB">
        <w:rPr>
          <w:rFonts w:hint="eastAsia"/>
          <w:color w:val="000000" w:themeColor="text1"/>
        </w:rPr>
        <w:t>支持措施</w:t>
      </w:r>
      <w:r w:rsidR="00E72B52" w:rsidRPr="00FA7AEB">
        <w:rPr>
          <w:rFonts w:hint="eastAsia"/>
          <w:color w:val="000000" w:themeColor="text1"/>
        </w:rPr>
        <w:t>及資源</w:t>
      </w:r>
      <w:r w:rsidR="006A3EF9" w:rsidRPr="00FA7AEB">
        <w:rPr>
          <w:rFonts w:hint="eastAsia"/>
          <w:color w:val="000000" w:themeColor="text1"/>
        </w:rPr>
        <w:t>顯</w:t>
      </w:r>
      <w:r w:rsidR="00FF7981" w:rsidRPr="00FA7AEB">
        <w:rPr>
          <w:rFonts w:hint="eastAsia"/>
          <w:color w:val="000000" w:themeColor="text1"/>
        </w:rPr>
        <w:t>心餘力絀</w:t>
      </w:r>
      <w:r w:rsidR="00430AEA" w:rsidRPr="00FA7AEB">
        <w:rPr>
          <w:rFonts w:hint="eastAsia"/>
          <w:color w:val="000000" w:themeColor="text1"/>
        </w:rPr>
        <w:t>，或因私校經營問題縮減人力</w:t>
      </w:r>
      <w:r w:rsidR="00AB74C7" w:rsidRPr="00FA7AEB">
        <w:rPr>
          <w:rFonts w:hint="eastAsia"/>
          <w:color w:val="000000" w:themeColor="text1"/>
        </w:rPr>
        <w:t>，</w:t>
      </w:r>
      <w:proofErr w:type="gramStart"/>
      <w:r w:rsidR="004003B3" w:rsidRPr="00FA7AEB">
        <w:rPr>
          <w:rFonts w:hint="eastAsia"/>
          <w:color w:val="000000" w:themeColor="text1"/>
        </w:rPr>
        <w:t>實</w:t>
      </w:r>
      <w:r w:rsidR="00430AEA" w:rsidRPr="00FA7AEB">
        <w:rPr>
          <w:rFonts w:hint="eastAsia"/>
          <w:color w:val="000000" w:themeColor="text1"/>
        </w:rPr>
        <w:t>難</w:t>
      </w:r>
      <w:r w:rsidR="00284035" w:rsidRPr="00FA7AEB">
        <w:rPr>
          <w:rFonts w:hint="eastAsia"/>
          <w:color w:val="000000" w:themeColor="text1"/>
        </w:rPr>
        <w:t>未</w:t>
      </w:r>
      <w:r w:rsidR="00AB74C7" w:rsidRPr="00FA7AEB">
        <w:rPr>
          <w:rFonts w:hint="eastAsia"/>
          <w:color w:val="000000" w:themeColor="text1"/>
        </w:rPr>
        <w:t>符合</w:t>
      </w:r>
      <w:proofErr w:type="gramEnd"/>
      <w:r w:rsidR="00270A32" w:rsidRPr="00FA7AEB">
        <w:rPr>
          <w:rFonts w:hint="eastAsia"/>
          <w:color w:val="000000" w:themeColor="text1"/>
        </w:rPr>
        <w:t>身心障礙學生</w:t>
      </w:r>
      <w:r w:rsidR="00277549" w:rsidRPr="00FA7AEB">
        <w:rPr>
          <w:rFonts w:hint="eastAsia"/>
          <w:color w:val="000000" w:themeColor="text1"/>
        </w:rPr>
        <w:t>之</w:t>
      </w:r>
      <w:r w:rsidR="00BF41E4" w:rsidRPr="00FA7AEB">
        <w:rPr>
          <w:rFonts w:hint="eastAsia"/>
          <w:color w:val="000000" w:themeColor="text1"/>
        </w:rPr>
        <w:t>相關</w:t>
      </w:r>
      <w:r w:rsidR="00AB74C7" w:rsidRPr="00FA7AEB">
        <w:rPr>
          <w:rFonts w:hint="eastAsia"/>
          <w:color w:val="000000" w:themeColor="text1"/>
        </w:rPr>
        <w:t>發展需求，</w:t>
      </w:r>
      <w:r w:rsidR="007A1817" w:rsidRPr="00FA7AEB">
        <w:rPr>
          <w:rFonts w:hint="eastAsia"/>
          <w:color w:val="000000" w:themeColor="text1"/>
        </w:rPr>
        <w:t>肇</w:t>
      </w:r>
      <w:r w:rsidRPr="00FA7AEB">
        <w:rPr>
          <w:rFonts w:hint="eastAsia"/>
          <w:color w:val="000000" w:themeColor="text1"/>
        </w:rPr>
        <w:t>致</w:t>
      </w:r>
      <w:r w:rsidR="001423A5" w:rsidRPr="00FA7AEB">
        <w:rPr>
          <w:rFonts w:hint="eastAsia"/>
          <w:color w:val="000000" w:themeColor="text1"/>
        </w:rPr>
        <w:t>私校</w:t>
      </w:r>
      <w:r w:rsidR="00AB74C7" w:rsidRPr="00FA7AEB">
        <w:rPr>
          <w:rFonts w:hint="eastAsia"/>
          <w:color w:val="000000" w:themeColor="text1"/>
        </w:rPr>
        <w:t>教師</w:t>
      </w:r>
      <w:r w:rsidRPr="00FA7AEB">
        <w:rPr>
          <w:rFonts w:hint="eastAsia"/>
          <w:color w:val="000000" w:themeColor="text1"/>
        </w:rPr>
        <w:t>面臨教學處遇困境情形，</w:t>
      </w:r>
      <w:r w:rsidR="005E001F" w:rsidRPr="00FA7AEB">
        <w:rPr>
          <w:rFonts w:hint="eastAsia"/>
          <w:color w:val="000000" w:themeColor="text1"/>
        </w:rPr>
        <w:t>整體</w:t>
      </w:r>
      <w:r w:rsidRPr="00FA7AEB">
        <w:rPr>
          <w:rFonts w:hint="eastAsia"/>
          <w:color w:val="000000" w:themeColor="text1"/>
        </w:rPr>
        <w:t>說明如下：</w:t>
      </w:r>
    </w:p>
    <w:p w:rsidR="00BD6556" w:rsidRPr="00FA7AEB" w:rsidRDefault="00BD6556" w:rsidP="00BF3ABB">
      <w:pPr>
        <w:pStyle w:val="4"/>
        <w:ind w:leftChars="351" w:left="1704"/>
        <w:rPr>
          <w:color w:val="000000" w:themeColor="text1"/>
        </w:rPr>
      </w:pPr>
      <w:r w:rsidRPr="00FA7AEB">
        <w:rPr>
          <w:rFonts w:hint="eastAsia"/>
          <w:color w:val="000000" w:themeColor="text1"/>
        </w:rPr>
        <w:t>按特殊教育法第30條</w:t>
      </w:r>
      <w:r w:rsidR="000E7CEA" w:rsidRPr="00FA7AEB">
        <w:rPr>
          <w:rFonts w:hint="eastAsia"/>
          <w:color w:val="000000" w:themeColor="text1"/>
        </w:rPr>
        <w:t>之</w:t>
      </w:r>
      <w:r w:rsidR="009057B1" w:rsidRPr="00FA7AEB">
        <w:rPr>
          <w:rFonts w:hint="eastAsia"/>
          <w:color w:val="000000" w:themeColor="text1"/>
        </w:rPr>
        <w:t>1</w:t>
      </w:r>
      <w:r w:rsidRPr="00FA7AEB">
        <w:rPr>
          <w:rFonts w:hint="eastAsia"/>
          <w:color w:val="000000" w:themeColor="text1"/>
        </w:rPr>
        <w:t>及其相關規定</w:t>
      </w:r>
      <w:r w:rsidR="00C7221C" w:rsidRPr="00FA7AEB">
        <w:rPr>
          <w:rFonts w:hint="eastAsia"/>
          <w:color w:val="000000" w:themeColor="text1"/>
        </w:rPr>
        <w:t>略</w:t>
      </w:r>
      <w:proofErr w:type="gramStart"/>
      <w:r w:rsidR="00C7221C" w:rsidRPr="00FA7AEB">
        <w:rPr>
          <w:rFonts w:hint="eastAsia"/>
          <w:color w:val="000000" w:themeColor="text1"/>
        </w:rPr>
        <w:t>以</w:t>
      </w:r>
      <w:proofErr w:type="gramEnd"/>
      <w:r w:rsidRPr="00FA7AEB">
        <w:rPr>
          <w:rFonts w:hint="eastAsia"/>
          <w:color w:val="000000" w:themeColor="text1"/>
        </w:rPr>
        <w:t>，高等教育階段學校為協助身心障礙學生學習及發展，應訂定特殊教育方案實施，並得設置專責單位及專責人員…</w:t>
      </w:r>
      <w:proofErr w:type="gramStart"/>
      <w:r w:rsidRPr="00FA7AEB">
        <w:rPr>
          <w:rFonts w:hint="eastAsia"/>
          <w:color w:val="000000" w:themeColor="text1"/>
        </w:rPr>
        <w:t>…</w:t>
      </w:r>
      <w:proofErr w:type="gramEnd"/>
      <w:r w:rsidRPr="00FA7AEB">
        <w:rPr>
          <w:rFonts w:hint="eastAsia"/>
          <w:color w:val="000000" w:themeColor="text1"/>
        </w:rPr>
        <w:t>高等教育階段之身心障礙教</w:t>
      </w:r>
      <w:r w:rsidRPr="00FA7AEB">
        <w:rPr>
          <w:rFonts w:hint="eastAsia"/>
          <w:color w:val="000000" w:themeColor="text1"/>
        </w:rPr>
        <w:lastRenderedPageBreak/>
        <w:t>育，應符合學生需求，訂定個別化支持計畫，協助學生學習及發展…</w:t>
      </w:r>
      <w:proofErr w:type="gramStart"/>
      <w:r w:rsidRPr="00FA7AEB">
        <w:rPr>
          <w:rFonts w:hint="eastAsia"/>
          <w:color w:val="000000" w:themeColor="text1"/>
        </w:rPr>
        <w:t>…</w:t>
      </w:r>
      <w:proofErr w:type="gramEnd"/>
      <w:r w:rsidRPr="00FA7AEB">
        <w:rPr>
          <w:rFonts w:hint="eastAsia"/>
          <w:color w:val="000000" w:themeColor="text1"/>
        </w:rPr>
        <w:t>。</w:t>
      </w:r>
      <w:proofErr w:type="gramStart"/>
      <w:r w:rsidR="00CC3D76" w:rsidRPr="00FA7AEB">
        <w:rPr>
          <w:rFonts w:hint="eastAsia"/>
          <w:color w:val="000000" w:themeColor="text1"/>
        </w:rPr>
        <w:t>此外</w:t>
      </w:r>
      <w:r w:rsidRPr="00FA7AEB">
        <w:rPr>
          <w:rFonts w:hint="eastAsia"/>
          <w:color w:val="000000" w:themeColor="text1"/>
        </w:rPr>
        <w:t>，</w:t>
      </w:r>
      <w:proofErr w:type="gramEnd"/>
      <w:r w:rsidR="00EF1240" w:rsidRPr="00FA7AEB">
        <w:rPr>
          <w:rFonts w:hint="eastAsia"/>
          <w:color w:val="000000" w:themeColor="text1"/>
        </w:rPr>
        <w:t>據</w:t>
      </w:r>
      <w:r w:rsidR="00133FDA" w:rsidRPr="00FA7AEB">
        <w:rPr>
          <w:rFonts w:hint="eastAsia"/>
          <w:color w:val="000000" w:themeColor="text1"/>
        </w:rPr>
        <w:t>教育部指稱，近年因應身心障礙學生增加，</w:t>
      </w:r>
      <w:r w:rsidR="00C07BFC" w:rsidRPr="00FA7AEB">
        <w:rPr>
          <w:rFonts w:hint="eastAsia"/>
          <w:color w:val="000000" w:themeColor="text1"/>
        </w:rPr>
        <w:t>已</w:t>
      </w:r>
      <w:r w:rsidR="00133FDA" w:rsidRPr="00FA7AEB">
        <w:rPr>
          <w:rFonts w:hint="eastAsia"/>
          <w:color w:val="000000" w:themeColor="text1"/>
        </w:rPr>
        <w:t>整合籌措相關預算經費</w:t>
      </w:r>
      <w:r w:rsidR="00F504A0" w:rsidRPr="00FA7AEB">
        <w:rPr>
          <w:rFonts w:hint="eastAsia"/>
          <w:color w:val="000000" w:themeColor="text1"/>
        </w:rPr>
        <w:t>，</w:t>
      </w:r>
      <w:proofErr w:type="gramStart"/>
      <w:r w:rsidR="00F504A0" w:rsidRPr="00FA7AEB">
        <w:rPr>
          <w:rFonts w:hint="eastAsia"/>
          <w:color w:val="000000" w:themeColor="text1"/>
        </w:rPr>
        <w:t>111</w:t>
      </w:r>
      <w:proofErr w:type="gramEnd"/>
      <w:r w:rsidR="00F504A0" w:rsidRPr="00FA7AEB">
        <w:rPr>
          <w:rFonts w:hint="eastAsia"/>
          <w:color w:val="000000" w:themeColor="text1"/>
        </w:rPr>
        <w:t>年度合計補助153校共約5.77億元</w:t>
      </w:r>
      <w:r w:rsidR="00EF1240" w:rsidRPr="00FA7AEB">
        <w:rPr>
          <w:rFonts w:hint="eastAsia"/>
          <w:color w:val="000000" w:themeColor="text1"/>
        </w:rPr>
        <w:t>等語</w:t>
      </w:r>
      <w:r w:rsidRPr="00FA7AEB">
        <w:rPr>
          <w:rFonts w:hint="eastAsia"/>
          <w:color w:val="000000" w:themeColor="text1"/>
        </w:rPr>
        <w:t>。</w:t>
      </w:r>
      <w:proofErr w:type="gramStart"/>
      <w:r w:rsidR="00BF3ABB" w:rsidRPr="00FA7AEB">
        <w:rPr>
          <w:rFonts w:hint="eastAsia"/>
          <w:color w:val="000000" w:themeColor="text1"/>
        </w:rPr>
        <w:t>另</w:t>
      </w:r>
      <w:proofErr w:type="gramEnd"/>
      <w:r w:rsidR="00BF3ABB" w:rsidRPr="00FA7AEB">
        <w:rPr>
          <w:rFonts w:hint="eastAsia"/>
          <w:color w:val="000000" w:themeColor="text1"/>
        </w:rPr>
        <w:t>，教育部</w:t>
      </w:r>
      <w:r w:rsidR="000864CE" w:rsidRPr="00FA7AEB">
        <w:rPr>
          <w:rFonts w:hint="eastAsia"/>
          <w:color w:val="000000" w:themeColor="text1"/>
        </w:rPr>
        <w:t>近年</w:t>
      </w:r>
      <w:r w:rsidR="00BF3ABB" w:rsidRPr="00FA7AEB">
        <w:rPr>
          <w:rFonts w:hint="eastAsia"/>
          <w:color w:val="000000" w:themeColor="text1"/>
        </w:rPr>
        <w:t>補助各大專校院資源教室聘用輔導人員配置情形如下：</w:t>
      </w:r>
    </w:p>
    <w:p w:rsidR="00C33667" w:rsidRPr="00FA7AEB" w:rsidRDefault="00B10ED4" w:rsidP="00C33667">
      <w:pPr>
        <w:pStyle w:val="a3"/>
        <w:rPr>
          <w:color w:val="000000" w:themeColor="text1"/>
        </w:rPr>
      </w:pPr>
      <w:r w:rsidRPr="00FA7AEB">
        <w:rPr>
          <w:rFonts w:hint="eastAsia"/>
          <w:b/>
          <w:color w:val="000000" w:themeColor="text1"/>
        </w:rPr>
        <w:t>107-</w:t>
      </w:r>
      <w:proofErr w:type="gramStart"/>
      <w:r w:rsidRPr="00FA7AEB">
        <w:rPr>
          <w:rFonts w:hint="eastAsia"/>
          <w:b/>
          <w:color w:val="000000" w:themeColor="text1"/>
        </w:rPr>
        <w:t>111</w:t>
      </w:r>
      <w:proofErr w:type="gramEnd"/>
      <w:r w:rsidRPr="00FA7AEB">
        <w:rPr>
          <w:rFonts w:hint="eastAsia"/>
          <w:b/>
          <w:color w:val="000000" w:themeColor="text1"/>
        </w:rPr>
        <w:t>年度教育部補助大專校院輔導人員配置情形</w:t>
      </w:r>
    </w:p>
    <w:p w:rsidR="00BF3ABB" w:rsidRPr="00FA7AEB" w:rsidRDefault="00BF3ABB" w:rsidP="00847358">
      <w:pPr>
        <w:ind w:right="260"/>
        <w:jc w:val="right"/>
        <w:rPr>
          <w:color w:val="000000" w:themeColor="text1"/>
          <w:sz w:val="24"/>
          <w:szCs w:val="24"/>
        </w:rPr>
      </w:pPr>
      <w:r w:rsidRPr="00FA7AEB">
        <w:rPr>
          <w:rFonts w:hint="eastAsia"/>
          <w:color w:val="000000" w:themeColor="text1"/>
          <w:sz w:val="24"/>
          <w:szCs w:val="24"/>
        </w:rPr>
        <w:t>單位：人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3"/>
        <w:gridCol w:w="1559"/>
        <w:gridCol w:w="1134"/>
        <w:gridCol w:w="1134"/>
        <w:gridCol w:w="1134"/>
        <w:gridCol w:w="1134"/>
        <w:gridCol w:w="1134"/>
      </w:tblGrid>
      <w:tr w:rsidR="00FA7AEB" w:rsidRPr="00FA7AEB" w:rsidTr="00A41168">
        <w:trPr>
          <w:trHeight w:val="315"/>
          <w:tblHeader/>
          <w:jc w:val="center"/>
        </w:trPr>
        <w:tc>
          <w:tcPr>
            <w:tcW w:w="2972" w:type="dxa"/>
            <w:gridSpan w:val="2"/>
            <w:shd w:val="clear" w:color="auto" w:fill="EEECE1" w:themeFill="background2"/>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年度</w:t>
            </w:r>
          </w:p>
        </w:tc>
        <w:tc>
          <w:tcPr>
            <w:tcW w:w="1134" w:type="dxa"/>
            <w:shd w:val="clear" w:color="auto" w:fill="EEECE1" w:themeFill="background2"/>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107</w:t>
            </w:r>
          </w:p>
        </w:tc>
        <w:tc>
          <w:tcPr>
            <w:tcW w:w="1134" w:type="dxa"/>
            <w:shd w:val="clear" w:color="auto" w:fill="EEECE1" w:themeFill="background2"/>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108</w:t>
            </w:r>
          </w:p>
        </w:tc>
        <w:tc>
          <w:tcPr>
            <w:tcW w:w="1134" w:type="dxa"/>
            <w:shd w:val="clear" w:color="auto" w:fill="EEECE1" w:themeFill="background2"/>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109</w:t>
            </w:r>
          </w:p>
        </w:tc>
        <w:tc>
          <w:tcPr>
            <w:tcW w:w="1134" w:type="dxa"/>
            <w:shd w:val="clear" w:color="auto" w:fill="EEECE1" w:themeFill="background2"/>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110</w:t>
            </w:r>
          </w:p>
        </w:tc>
        <w:tc>
          <w:tcPr>
            <w:tcW w:w="1134" w:type="dxa"/>
            <w:shd w:val="clear" w:color="auto" w:fill="EEECE1" w:themeFill="background2"/>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111</w:t>
            </w:r>
          </w:p>
        </w:tc>
      </w:tr>
      <w:tr w:rsidR="00FA7AEB" w:rsidRPr="00FA7AEB" w:rsidTr="00847358">
        <w:trPr>
          <w:trHeight w:val="60"/>
          <w:jc w:val="center"/>
        </w:trPr>
        <w:tc>
          <w:tcPr>
            <w:tcW w:w="1413" w:type="dxa"/>
            <w:vMerge w:val="restart"/>
            <w:shd w:val="clear" w:color="auto" w:fill="auto"/>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公立學校</w:t>
            </w:r>
          </w:p>
        </w:tc>
        <w:tc>
          <w:tcPr>
            <w:tcW w:w="1559" w:type="dxa"/>
            <w:shd w:val="clear" w:color="auto" w:fill="auto"/>
            <w:noWrap/>
            <w:vAlign w:val="center"/>
            <w:hideMark/>
          </w:tcPr>
          <w:p w:rsidR="00BF3ABB" w:rsidRPr="00FA7AEB" w:rsidRDefault="00BF3ABB" w:rsidP="00847358">
            <w:pPr>
              <w:widowControl/>
              <w:snapToGrid w:val="0"/>
              <w:contextualSpacing/>
              <w:jc w:val="center"/>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一般大學</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103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102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108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110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111 </w:t>
            </w:r>
          </w:p>
        </w:tc>
      </w:tr>
      <w:tr w:rsidR="00FA7AEB" w:rsidRPr="00FA7AEB" w:rsidTr="00847358">
        <w:trPr>
          <w:trHeight w:val="60"/>
          <w:jc w:val="center"/>
        </w:trPr>
        <w:tc>
          <w:tcPr>
            <w:tcW w:w="1413" w:type="dxa"/>
            <w:vMerge/>
            <w:vAlign w:val="center"/>
            <w:hideMark/>
          </w:tcPr>
          <w:p w:rsidR="00BF3ABB" w:rsidRPr="00FA7AEB" w:rsidRDefault="00BF3ABB" w:rsidP="00404CDD">
            <w:pPr>
              <w:widowControl/>
              <w:snapToGrid w:val="0"/>
              <w:contextualSpacing/>
              <w:rPr>
                <w:rFonts w:hAnsi="標楷體" w:cs="新細明體"/>
                <w:b/>
                <w:color w:val="000000" w:themeColor="text1"/>
                <w:kern w:val="0"/>
                <w:sz w:val="28"/>
                <w:szCs w:val="28"/>
              </w:rPr>
            </w:pPr>
          </w:p>
        </w:tc>
        <w:tc>
          <w:tcPr>
            <w:tcW w:w="1559" w:type="dxa"/>
            <w:shd w:val="clear" w:color="auto" w:fill="auto"/>
            <w:noWrap/>
            <w:vAlign w:val="center"/>
            <w:hideMark/>
          </w:tcPr>
          <w:p w:rsidR="00BF3ABB" w:rsidRPr="00FA7AEB" w:rsidRDefault="00BF3ABB" w:rsidP="00847358">
            <w:pPr>
              <w:widowControl/>
              <w:snapToGrid w:val="0"/>
              <w:contextualSpacing/>
              <w:jc w:val="center"/>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技職校院</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47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47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52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55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55 </w:t>
            </w:r>
          </w:p>
        </w:tc>
      </w:tr>
      <w:tr w:rsidR="00FA7AEB" w:rsidRPr="00FA7AEB" w:rsidTr="00847358">
        <w:trPr>
          <w:trHeight w:val="60"/>
          <w:jc w:val="center"/>
        </w:trPr>
        <w:tc>
          <w:tcPr>
            <w:tcW w:w="1413" w:type="dxa"/>
            <w:vMerge w:val="restart"/>
            <w:shd w:val="clear" w:color="auto" w:fill="auto"/>
            <w:noWrap/>
            <w:vAlign w:val="center"/>
            <w:hideMark/>
          </w:tcPr>
          <w:p w:rsidR="00BF3ABB" w:rsidRPr="00FA7AEB" w:rsidRDefault="00BF3ABB" w:rsidP="00404CDD">
            <w:pPr>
              <w:widowControl/>
              <w:snapToGrid w:val="0"/>
              <w:contextualSpacing/>
              <w:jc w:val="center"/>
              <w:rPr>
                <w:rFonts w:hAnsi="標楷體" w:cs="新細明體"/>
                <w:b/>
                <w:color w:val="000000" w:themeColor="text1"/>
                <w:kern w:val="0"/>
                <w:sz w:val="28"/>
                <w:szCs w:val="28"/>
              </w:rPr>
            </w:pPr>
            <w:r w:rsidRPr="00FA7AEB">
              <w:rPr>
                <w:rFonts w:hAnsi="標楷體" w:cs="新細明體" w:hint="eastAsia"/>
                <w:b/>
                <w:color w:val="000000" w:themeColor="text1"/>
                <w:kern w:val="0"/>
                <w:sz w:val="28"/>
                <w:szCs w:val="28"/>
              </w:rPr>
              <w:t>私立學校</w:t>
            </w:r>
          </w:p>
        </w:tc>
        <w:tc>
          <w:tcPr>
            <w:tcW w:w="1559" w:type="dxa"/>
            <w:shd w:val="clear" w:color="auto" w:fill="auto"/>
            <w:noWrap/>
            <w:vAlign w:val="center"/>
            <w:hideMark/>
          </w:tcPr>
          <w:p w:rsidR="00BF3ABB" w:rsidRPr="00FA7AEB" w:rsidRDefault="00BF3ABB" w:rsidP="00847358">
            <w:pPr>
              <w:widowControl/>
              <w:snapToGrid w:val="0"/>
              <w:contextualSpacing/>
              <w:jc w:val="center"/>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一般大學</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130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128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128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130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130 </w:t>
            </w:r>
          </w:p>
        </w:tc>
      </w:tr>
      <w:tr w:rsidR="00FA7AEB" w:rsidRPr="00FA7AEB" w:rsidTr="00847358">
        <w:trPr>
          <w:trHeight w:val="60"/>
          <w:jc w:val="center"/>
        </w:trPr>
        <w:tc>
          <w:tcPr>
            <w:tcW w:w="1413" w:type="dxa"/>
            <w:vMerge/>
            <w:vAlign w:val="center"/>
            <w:hideMark/>
          </w:tcPr>
          <w:p w:rsidR="00BF3ABB" w:rsidRPr="00FA7AEB" w:rsidRDefault="00BF3ABB" w:rsidP="00404CDD">
            <w:pPr>
              <w:widowControl/>
              <w:snapToGrid w:val="0"/>
              <w:contextualSpacing/>
              <w:rPr>
                <w:rFonts w:hAnsi="標楷體" w:cs="新細明體"/>
                <w:color w:val="000000" w:themeColor="text1"/>
                <w:kern w:val="0"/>
                <w:sz w:val="28"/>
                <w:szCs w:val="28"/>
              </w:rPr>
            </w:pPr>
          </w:p>
        </w:tc>
        <w:tc>
          <w:tcPr>
            <w:tcW w:w="1559" w:type="dxa"/>
            <w:shd w:val="clear" w:color="auto" w:fill="auto"/>
            <w:noWrap/>
            <w:vAlign w:val="center"/>
            <w:hideMark/>
          </w:tcPr>
          <w:p w:rsidR="00BF3ABB" w:rsidRPr="00FA7AEB" w:rsidRDefault="00BF3ABB" w:rsidP="00847358">
            <w:pPr>
              <w:widowControl/>
              <w:snapToGrid w:val="0"/>
              <w:contextualSpacing/>
              <w:jc w:val="center"/>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技職校院</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273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274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273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274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276 </w:t>
            </w:r>
          </w:p>
        </w:tc>
      </w:tr>
      <w:tr w:rsidR="00FA7AEB" w:rsidRPr="00FA7AEB" w:rsidTr="00847358">
        <w:trPr>
          <w:trHeight w:val="60"/>
          <w:jc w:val="center"/>
        </w:trPr>
        <w:tc>
          <w:tcPr>
            <w:tcW w:w="2972" w:type="dxa"/>
            <w:gridSpan w:val="2"/>
            <w:shd w:val="clear" w:color="auto" w:fill="auto"/>
            <w:noWrap/>
            <w:vAlign w:val="center"/>
            <w:hideMark/>
          </w:tcPr>
          <w:p w:rsidR="00BF3ABB" w:rsidRPr="00FA7AEB" w:rsidRDefault="00BF3ABB" w:rsidP="00404CDD">
            <w:pPr>
              <w:widowControl/>
              <w:snapToGrid w:val="0"/>
              <w:contextualSpacing/>
              <w:jc w:val="center"/>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合計</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553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551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561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569 </w:t>
            </w:r>
          </w:p>
        </w:tc>
        <w:tc>
          <w:tcPr>
            <w:tcW w:w="1134" w:type="dxa"/>
            <w:shd w:val="clear" w:color="auto" w:fill="auto"/>
            <w:noWrap/>
            <w:vAlign w:val="center"/>
            <w:hideMark/>
          </w:tcPr>
          <w:p w:rsidR="00BF3ABB" w:rsidRPr="00FA7AEB" w:rsidRDefault="00BF3ABB" w:rsidP="00404CDD">
            <w:pPr>
              <w:widowControl/>
              <w:snapToGrid w:val="0"/>
              <w:contextualSpacing/>
              <w:jc w:val="right"/>
              <w:rPr>
                <w:rFonts w:hAnsi="標楷體" w:cs="新細明體"/>
                <w:color w:val="000000" w:themeColor="text1"/>
                <w:kern w:val="0"/>
                <w:sz w:val="28"/>
                <w:szCs w:val="28"/>
              </w:rPr>
            </w:pPr>
            <w:r w:rsidRPr="00FA7AEB">
              <w:rPr>
                <w:rFonts w:hAnsi="標楷體" w:cs="新細明體" w:hint="eastAsia"/>
                <w:color w:val="000000" w:themeColor="text1"/>
                <w:kern w:val="0"/>
                <w:sz w:val="28"/>
                <w:szCs w:val="28"/>
              </w:rPr>
              <w:t xml:space="preserve">572 </w:t>
            </w:r>
          </w:p>
        </w:tc>
      </w:tr>
    </w:tbl>
    <w:p w:rsidR="00BF3ABB" w:rsidRPr="00FA7AEB" w:rsidRDefault="0034480E" w:rsidP="0034480E">
      <w:pPr>
        <w:spacing w:afterLines="50" w:after="228" w:line="360" w:lineRule="exact"/>
        <w:ind w:leftChars="-166" w:left="-565"/>
        <w:rPr>
          <w:color w:val="000000" w:themeColor="text1"/>
        </w:rPr>
      </w:pPr>
      <w:r w:rsidRPr="00FA7AEB">
        <w:rPr>
          <w:rFonts w:hAnsi="標楷體" w:hint="eastAsia"/>
          <w:color w:val="000000" w:themeColor="text1"/>
          <w:sz w:val="24"/>
        </w:rPr>
        <w:t xml:space="preserve">     </w:t>
      </w:r>
      <w:r w:rsidR="00F97950" w:rsidRPr="00FA7AEB">
        <w:rPr>
          <w:rFonts w:hAnsi="標楷體" w:hint="eastAsia"/>
          <w:color w:val="000000" w:themeColor="text1"/>
          <w:sz w:val="24"/>
        </w:rPr>
        <w:t>資料來源：</w:t>
      </w:r>
      <w:r w:rsidR="003D2167" w:rsidRPr="00FA7AEB">
        <w:rPr>
          <w:rFonts w:hAnsi="標楷體" w:hint="eastAsia"/>
          <w:color w:val="000000" w:themeColor="text1"/>
          <w:sz w:val="24"/>
        </w:rPr>
        <w:t>本案詢問會議前教育部說明資料</w:t>
      </w:r>
      <w:r w:rsidR="00F97950" w:rsidRPr="00FA7AEB">
        <w:rPr>
          <w:rFonts w:hAnsi="標楷體" w:hint="eastAsia"/>
          <w:color w:val="000000" w:themeColor="text1"/>
          <w:sz w:val="24"/>
        </w:rPr>
        <w:t>。</w:t>
      </w:r>
    </w:p>
    <w:p w:rsidR="00671A44" w:rsidRPr="00FA7AEB" w:rsidRDefault="00847358" w:rsidP="00012787">
      <w:pPr>
        <w:pStyle w:val="4"/>
        <w:rPr>
          <w:b/>
          <w:color w:val="000000" w:themeColor="text1"/>
        </w:rPr>
      </w:pPr>
      <w:proofErr w:type="gramStart"/>
      <w:r w:rsidRPr="00FA7AEB">
        <w:rPr>
          <w:rFonts w:hint="eastAsia"/>
          <w:color w:val="000000" w:themeColor="text1"/>
        </w:rPr>
        <w:t>惟</w:t>
      </w:r>
      <w:r w:rsidR="00981033" w:rsidRPr="00FA7AEB">
        <w:rPr>
          <w:rFonts w:hint="eastAsia"/>
          <w:color w:val="000000" w:themeColor="text1"/>
        </w:rPr>
        <w:t>查</w:t>
      </w:r>
      <w:proofErr w:type="gramEnd"/>
      <w:r w:rsidR="00A02074" w:rsidRPr="00FA7AEB">
        <w:rPr>
          <w:rStyle w:val="aff"/>
          <w:color w:val="000000" w:themeColor="text1"/>
        </w:rPr>
        <w:footnoteReference w:id="18"/>
      </w:r>
      <w:r w:rsidR="00981033" w:rsidRPr="00FA7AEB">
        <w:rPr>
          <w:rFonts w:hint="eastAsia"/>
          <w:color w:val="000000" w:themeColor="text1"/>
        </w:rPr>
        <w:t>，1</w:t>
      </w:r>
      <w:r w:rsidR="002C51C6" w:rsidRPr="00FA7AEB">
        <w:rPr>
          <w:rFonts w:hint="eastAsia"/>
          <w:color w:val="000000" w:themeColor="text1"/>
        </w:rPr>
        <w:t>10</w:t>
      </w:r>
      <w:r w:rsidR="00981033" w:rsidRPr="00FA7AEB">
        <w:rPr>
          <w:rFonts w:hint="eastAsia"/>
          <w:color w:val="000000" w:themeColor="text1"/>
        </w:rPr>
        <w:t>學年</w:t>
      </w:r>
      <w:r w:rsidR="00E62F08" w:rsidRPr="00FA7AEB">
        <w:rPr>
          <w:rFonts w:hint="eastAsia"/>
          <w:color w:val="000000" w:themeColor="text1"/>
        </w:rPr>
        <w:t>大專校院身心障礙學生計約</w:t>
      </w:r>
      <w:r w:rsidR="00540043" w:rsidRPr="00FA7AEB">
        <w:rPr>
          <w:color w:val="000000" w:themeColor="text1"/>
        </w:rPr>
        <w:t>14,747</w:t>
      </w:r>
      <w:r w:rsidR="00E62F08" w:rsidRPr="00FA7AEB">
        <w:rPr>
          <w:rFonts w:hint="eastAsia"/>
          <w:color w:val="000000" w:themeColor="text1"/>
        </w:rPr>
        <w:t>人</w:t>
      </w:r>
      <w:r w:rsidR="002E55F3" w:rsidRPr="00FA7AEB">
        <w:rPr>
          <w:rFonts w:hint="eastAsia"/>
          <w:color w:val="000000" w:themeColor="text1"/>
        </w:rPr>
        <w:t>，</w:t>
      </w:r>
      <w:r w:rsidR="00A02074" w:rsidRPr="00FA7AEB">
        <w:rPr>
          <w:rFonts w:hint="eastAsia"/>
          <w:color w:val="000000" w:themeColor="text1"/>
        </w:rPr>
        <w:t>與</w:t>
      </w:r>
      <w:r w:rsidR="00984B8E" w:rsidRPr="00FA7AEB">
        <w:rPr>
          <w:color w:val="000000" w:themeColor="text1"/>
        </w:rPr>
        <w:t>105</w:t>
      </w:r>
      <w:r w:rsidR="00A02074" w:rsidRPr="00FA7AEB">
        <w:rPr>
          <w:rFonts w:hint="eastAsia"/>
          <w:color w:val="000000" w:themeColor="text1"/>
        </w:rPr>
        <w:t>學年</w:t>
      </w:r>
      <w:r w:rsidR="00456FAC" w:rsidRPr="00FA7AEB">
        <w:rPr>
          <w:rFonts w:hint="eastAsia"/>
          <w:color w:val="000000" w:themeColor="text1"/>
        </w:rPr>
        <w:t>（</w:t>
      </w:r>
      <w:r w:rsidR="00540043" w:rsidRPr="00FA7AEB">
        <w:rPr>
          <w:color w:val="000000" w:themeColor="text1"/>
        </w:rPr>
        <w:t>13,083</w:t>
      </w:r>
      <w:r w:rsidR="00E27909" w:rsidRPr="00FA7AEB">
        <w:rPr>
          <w:rFonts w:hint="eastAsia"/>
          <w:color w:val="000000" w:themeColor="text1"/>
        </w:rPr>
        <w:t>人</w:t>
      </w:r>
      <w:r w:rsidR="00456FAC" w:rsidRPr="00FA7AEB">
        <w:rPr>
          <w:rFonts w:hint="eastAsia"/>
          <w:color w:val="000000" w:themeColor="text1"/>
        </w:rPr>
        <w:t>）</w:t>
      </w:r>
      <w:r w:rsidR="00A02074" w:rsidRPr="00FA7AEB">
        <w:rPr>
          <w:rFonts w:hint="eastAsia"/>
          <w:color w:val="000000" w:themeColor="text1"/>
        </w:rPr>
        <w:t>相較，增加</w:t>
      </w:r>
      <w:r w:rsidR="00CF66C8" w:rsidRPr="00FA7AEB">
        <w:rPr>
          <w:rFonts w:hint="eastAsia"/>
          <w:color w:val="000000" w:themeColor="text1"/>
        </w:rPr>
        <w:t>1</w:t>
      </w:r>
      <w:r w:rsidR="00CF66C8" w:rsidRPr="00FA7AEB">
        <w:rPr>
          <w:color w:val="000000" w:themeColor="text1"/>
        </w:rPr>
        <w:t>,</w:t>
      </w:r>
      <w:r w:rsidR="00CF66C8" w:rsidRPr="00FA7AEB">
        <w:rPr>
          <w:rFonts w:hint="eastAsia"/>
          <w:color w:val="000000" w:themeColor="text1"/>
        </w:rPr>
        <w:t>664</w:t>
      </w:r>
      <w:r w:rsidR="00E27909" w:rsidRPr="00FA7AEB">
        <w:rPr>
          <w:rFonts w:hint="eastAsia"/>
          <w:color w:val="000000" w:themeColor="text1"/>
        </w:rPr>
        <w:t>人</w:t>
      </w:r>
      <w:r w:rsidR="00B93FF1" w:rsidRPr="00FA7AEB">
        <w:rPr>
          <w:rFonts w:hint="eastAsia"/>
          <w:color w:val="000000" w:themeColor="text1"/>
        </w:rPr>
        <w:t>。</w:t>
      </w:r>
      <w:r w:rsidR="0074650B" w:rsidRPr="00FA7AEB">
        <w:rPr>
          <w:rFonts w:hint="eastAsia"/>
          <w:color w:val="000000" w:themeColor="text1"/>
        </w:rPr>
        <w:t>然</w:t>
      </w:r>
      <w:r w:rsidR="001E519B" w:rsidRPr="00FA7AEB">
        <w:rPr>
          <w:rFonts w:hint="eastAsia"/>
          <w:color w:val="000000" w:themeColor="text1"/>
        </w:rPr>
        <w:t>依</w:t>
      </w:r>
      <w:r w:rsidR="00A200A9" w:rsidRPr="00FA7AEB">
        <w:rPr>
          <w:rFonts w:hint="eastAsia"/>
          <w:color w:val="000000" w:themeColor="text1"/>
        </w:rPr>
        <w:t>本次調查資料及</w:t>
      </w:r>
      <w:r w:rsidR="001E519B" w:rsidRPr="00FA7AEB">
        <w:rPr>
          <w:rFonts w:hint="eastAsia"/>
          <w:color w:val="000000" w:themeColor="text1"/>
        </w:rPr>
        <w:t>教育部</w:t>
      </w:r>
      <w:r w:rsidR="00281CFC" w:rsidRPr="00FA7AEB">
        <w:rPr>
          <w:rFonts w:hint="eastAsia"/>
          <w:color w:val="000000" w:themeColor="text1"/>
        </w:rPr>
        <w:t>1</w:t>
      </w:r>
      <w:r w:rsidR="00281CFC" w:rsidRPr="00FA7AEB">
        <w:rPr>
          <w:color w:val="000000" w:themeColor="text1"/>
        </w:rPr>
        <w:t>10</w:t>
      </w:r>
      <w:r w:rsidR="00281CFC" w:rsidRPr="00FA7AEB">
        <w:rPr>
          <w:rFonts w:hint="eastAsia"/>
          <w:color w:val="000000" w:themeColor="text1"/>
        </w:rPr>
        <w:t>年</w:t>
      </w:r>
      <w:r w:rsidR="001E519B" w:rsidRPr="00FA7AEB">
        <w:rPr>
          <w:rFonts w:hint="eastAsia"/>
          <w:color w:val="000000" w:themeColor="text1"/>
        </w:rPr>
        <w:t>特殊教育統計</w:t>
      </w:r>
      <w:proofErr w:type="gramStart"/>
      <w:r w:rsidR="00C34948" w:rsidRPr="00FA7AEB">
        <w:rPr>
          <w:rFonts w:hint="eastAsia"/>
          <w:color w:val="000000" w:themeColor="text1"/>
        </w:rPr>
        <w:t>年報</w:t>
      </w:r>
      <w:r w:rsidR="00EA240B" w:rsidRPr="00FA7AEB">
        <w:rPr>
          <w:rFonts w:hint="eastAsia"/>
          <w:color w:val="000000" w:themeColor="text1"/>
        </w:rPr>
        <w:t>更</w:t>
      </w:r>
      <w:r w:rsidR="00622DFF" w:rsidRPr="00FA7AEB">
        <w:rPr>
          <w:rFonts w:hint="eastAsia"/>
          <w:color w:val="000000" w:themeColor="text1"/>
        </w:rPr>
        <w:t>載明</w:t>
      </w:r>
      <w:proofErr w:type="gramEnd"/>
      <w:r w:rsidR="009B77BE" w:rsidRPr="00FA7AEB">
        <w:rPr>
          <w:rStyle w:val="aff"/>
          <w:color w:val="000000" w:themeColor="text1"/>
        </w:rPr>
        <w:footnoteReference w:id="19"/>
      </w:r>
      <w:r w:rsidR="00EA240B" w:rsidRPr="00FA7AEB">
        <w:rPr>
          <w:rFonts w:hint="eastAsia"/>
          <w:color w:val="000000" w:themeColor="text1"/>
        </w:rPr>
        <w:t>，</w:t>
      </w:r>
      <w:r w:rsidR="00C35608" w:rsidRPr="00FA7AEB">
        <w:rPr>
          <w:color w:val="000000" w:themeColor="text1"/>
        </w:rPr>
        <w:t>身心障礙學生在</w:t>
      </w:r>
      <w:r w:rsidR="00C35608" w:rsidRPr="00FA7AEB">
        <w:rPr>
          <w:rFonts w:hint="eastAsia"/>
          <w:color w:val="000000" w:themeColor="text1"/>
        </w:rPr>
        <w:t>高</w:t>
      </w:r>
      <w:r w:rsidR="00D727F1" w:rsidRPr="00FA7AEB">
        <w:rPr>
          <w:rFonts w:hint="eastAsia"/>
          <w:color w:val="000000" w:themeColor="text1"/>
        </w:rPr>
        <w:t>等教育</w:t>
      </w:r>
      <w:r w:rsidR="00C35608" w:rsidRPr="00FA7AEB">
        <w:rPr>
          <w:color w:val="000000" w:themeColor="text1"/>
        </w:rPr>
        <w:t>各類學校就讀情形</w:t>
      </w:r>
      <w:r w:rsidR="00622DFF" w:rsidRPr="00FA7AEB">
        <w:rPr>
          <w:color w:val="000000" w:themeColor="text1"/>
        </w:rPr>
        <w:t>顯示</w:t>
      </w:r>
      <w:r w:rsidR="00C35608" w:rsidRPr="00FA7AEB">
        <w:rPr>
          <w:color w:val="000000" w:themeColor="text1"/>
        </w:rPr>
        <w:t>，</w:t>
      </w:r>
      <w:r w:rsidR="007158F0" w:rsidRPr="00FA7AEB">
        <w:rPr>
          <w:rFonts w:hint="eastAsia"/>
          <w:color w:val="000000" w:themeColor="text1"/>
        </w:rPr>
        <w:t>我國</w:t>
      </w:r>
      <w:r w:rsidR="00375E24" w:rsidRPr="00FA7AEB">
        <w:rPr>
          <w:rFonts w:hint="eastAsia"/>
          <w:color w:val="000000" w:themeColor="text1"/>
          <w:u w:val="single"/>
        </w:rPr>
        <w:t>就</w:t>
      </w:r>
      <w:r w:rsidR="004F090B" w:rsidRPr="00FA7AEB">
        <w:rPr>
          <w:color w:val="000000" w:themeColor="text1"/>
          <w:u w:val="single"/>
        </w:rPr>
        <w:t>讀私立大專院校之身心障礙學生</w:t>
      </w:r>
      <w:r w:rsidR="008A7D2B" w:rsidRPr="00FA7AEB">
        <w:rPr>
          <w:rFonts w:hint="eastAsia"/>
          <w:color w:val="000000" w:themeColor="text1"/>
          <w:u w:val="single"/>
        </w:rPr>
        <w:t>占</w:t>
      </w:r>
      <w:r w:rsidR="00463F00" w:rsidRPr="00FA7AEB">
        <w:rPr>
          <w:rFonts w:hint="eastAsia"/>
          <w:color w:val="000000" w:themeColor="text1"/>
          <w:u w:val="single"/>
        </w:rPr>
        <w:t>高教</w:t>
      </w:r>
      <w:r w:rsidR="004F090B" w:rsidRPr="00FA7AEB">
        <w:rPr>
          <w:color w:val="000000" w:themeColor="text1"/>
          <w:u w:val="single"/>
        </w:rPr>
        <w:t>全部身心障礙學生近</w:t>
      </w:r>
      <w:proofErr w:type="gramStart"/>
      <w:r w:rsidR="0078646F" w:rsidRPr="00FA7AEB">
        <w:rPr>
          <w:rFonts w:hint="eastAsia"/>
          <w:color w:val="000000" w:themeColor="text1"/>
          <w:u w:val="single"/>
        </w:rPr>
        <w:t>8</w:t>
      </w:r>
      <w:r w:rsidR="004F090B" w:rsidRPr="00FA7AEB">
        <w:rPr>
          <w:color w:val="000000" w:themeColor="text1"/>
          <w:u w:val="single"/>
        </w:rPr>
        <w:t>成</w:t>
      </w:r>
      <w:proofErr w:type="gramEnd"/>
      <w:r w:rsidR="00BB0289" w:rsidRPr="00FA7AEB">
        <w:rPr>
          <w:rFonts w:hint="eastAsia"/>
          <w:color w:val="000000" w:themeColor="text1"/>
        </w:rPr>
        <w:t>，其中</w:t>
      </w:r>
      <w:r w:rsidR="00375E24" w:rsidRPr="00FA7AEB">
        <w:rPr>
          <w:rFonts w:hint="eastAsia"/>
          <w:color w:val="000000" w:themeColor="text1"/>
        </w:rPr>
        <w:t>又</w:t>
      </w:r>
      <w:r w:rsidR="00BB0289" w:rsidRPr="00FA7AEB">
        <w:rPr>
          <w:rFonts w:hint="eastAsia"/>
          <w:color w:val="000000" w:themeColor="text1"/>
        </w:rPr>
        <w:t>以</w:t>
      </w:r>
      <w:r w:rsidR="00BB0289" w:rsidRPr="00FA7AEB">
        <w:rPr>
          <w:color w:val="000000" w:themeColor="text1"/>
        </w:rPr>
        <w:t>私立</w:t>
      </w:r>
      <w:r w:rsidR="00362550" w:rsidRPr="00FA7AEB">
        <w:rPr>
          <w:rFonts w:hint="eastAsia"/>
          <w:color w:val="000000" w:themeColor="text1"/>
        </w:rPr>
        <w:t>技專校院</w:t>
      </w:r>
      <w:r w:rsidR="00556509" w:rsidRPr="00FA7AEB">
        <w:rPr>
          <w:rFonts w:hint="eastAsia"/>
          <w:color w:val="000000" w:themeColor="text1"/>
        </w:rPr>
        <w:t>之</w:t>
      </w:r>
      <w:proofErr w:type="gramStart"/>
      <w:r w:rsidR="00BB0289" w:rsidRPr="00FA7AEB">
        <w:rPr>
          <w:rFonts w:hint="eastAsia"/>
          <w:color w:val="000000" w:themeColor="text1"/>
        </w:rPr>
        <w:t>占比</w:t>
      </w:r>
      <w:r w:rsidR="00362550" w:rsidRPr="00FA7AEB">
        <w:rPr>
          <w:rFonts w:hint="eastAsia"/>
          <w:color w:val="000000" w:themeColor="text1"/>
        </w:rPr>
        <w:t>逾</w:t>
      </w:r>
      <w:proofErr w:type="gramEnd"/>
      <w:r w:rsidR="00BB0289" w:rsidRPr="00FA7AEB">
        <w:rPr>
          <w:rFonts w:hint="eastAsia"/>
          <w:color w:val="000000" w:themeColor="text1"/>
        </w:rPr>
        <w:t>5成</w:t>
      </w:r>
      <w:r w:rsidR="00533850" w:rsidRPr="00FA7AEB">
        <w:rPr>
          <w:rFonts w:hint="eastAsia"/>
          <w:color w:val="000000" w:themeColor="text1"/>
        </w:rPr>
        <w:t>為</w:t>
      </w:r>
      <w:r w:rsidR="00EA2D25" w:rsidRPr="00FA7AEB">
        <w:rPr>
          <w:rFonts w:hint="eastAsia"/>
          <w:color w:val="000000" w:themeColor="text1"/>
        </w:rPr>
        <w:t>最高</w:t>
      </w:r>
      <w:r w:rsidR="004F090B" w:rsidRPr="00FA7AEB">
        <w:rPr>
          <w:rFonts w:hint="eastAsia"/>
          <w:color w:val="000000" w:themeColor="text1"/>
        </w:rPr>
        <w:t>。</w:t>
      </w:r>
      <w:r w:rsidR="000D3708" w:rsidRPr="00FA7AEB">
        <w:rPr>
          <w:rFonts w:hint="eastAsia"/>
          <w:color w:val="000000" w:themeColor="text1"/>
        </w:rPr>
        <w:t>然而，</w:t>
      </w:r>
      <w:proofErr w:type="gramStart"/>
      <w:r w:rsidR="004F090B" w:rsidRPr="00FA7AEB">
        <w:rPr>
          <w:rFonts w:hint="eastAsia"/>
          <w:color w:val="000000" w:themeColor="text1"/>
        </w:rPr>
        <w:t>復</w:t>
      </w:r>
      <w:r w:rsidR="00177F47" w:rsidRPr="00FA7AEB">
        <w:rPr>
          <w:rFonts w:hint="eastAsia"/>
          <w:color w:val="000000" w:themeColor="text1"/>
        </w:rPr>
        <w:t>細究</w:t>
      </w:r>
      <w:proofErr w:type="gramEnd"/>
      <w:r w:rsidR="00B62182" w:rsidRPr="00FA7AEB">
        <w:rPr>
          <w:rFonts w:hint="eastAsia"/>
          <w:color w:val="000000" w:themeColor="text1"/>
          <w:u w:val="single"/>
        </w:rPr>
        <w:t>就學穩定性</w:t>
      </w:r>
      <w:r w:rsidR="00A6314F" w:rsidRPr="00FA7AEB">
        <w:rPr>
          <w:rFonts w:cs="標楷體" w:hint="eastAsia"/>
          <w:color w:val="000000" w:themeColor="text1"/>
          <w:kern w:val="0"/>
          <w:szCs w:val="32"/>
        </w:rPr>
        <w:t>部分</w:t>
      </w:r>
      <w:r w:rsidR="00D85327" w:rsidRPr="00FA7AEB">
        <w:rPr>
          <w:rFonts w:cs="標楷體" w:hint="eastAsia"/>
          <w:color w:val="000000" w:themeColor="text1"/>
          <w:kern w:val="0"/>
          <w:szCs w:val="32"/>
        </w:rPr>
        <w:t>，</w:t>
      </w:r>
      <w:r w:rsidR="001309B5" w:rsidRPr="00FA7AEB">
        <w:rPr>
          <w:rFonts w:cs="標楷體" w:hint="eastAsia"/>
          <w:color w:val="000000" w:themeColor="text1"/>
          <w:kern w:val="0"/>
          <w:szCs w:val="32"/>
        </w:rPr>
        <w:t>依</w:t>
      </w:r>
      <w:r w:rsidR="009C58DE" w:rsidRPr="00FA7AEB">
        <w:rPr>
          <w:rFonts w:cs="標楷體" w:hint="eastAsia"/>
          <w:color w:val="000000" w:themeColor="text1"/>
          <w:kern w:val="0"/>
          <w:szCs w:val="32"/>
        </w:rPr>
        <w:t>教育部</w:t>
      </w:r>
      <w:r w:rsidR="0048324C" w:rsidRPr="00FA7AEB">
        <w:rPr>
          <w:rFonts w:cs="標楷體" w:hint="eastAsia"/>
          <w:color w:val="000000" w:themeColor="text1"/>
          <w:kern w:val="0"/>
          <w:szCs w:val="32"/>
        </w:rPr>
        <w:t>函</w:t>
      </w:r>
      <w:r w:rsidR="001309B5" w:rsidRPr="00FA7AEB">
        <w:rPr>
          <w:rFonts w:cs="標楷體" w:hint="eastAsia"/>
          <w:color w:val="000000" w:themeColor="text1"/>
          <w:kern w:val="0"/>
          <w:szCs w:val="32"/>
        </w:rPr>
        <w:t>復</w:t>
      </w:r>
      <w:r w:rsidR="0077404C" w:rsidRPr="00FA7AEB">
        <w:rPr>
          <w:rFonts w:hint="eastAsia"/>
          <w:color w:val="000000" w:themeColor="text1"/>
        </w:rPr>
        <w:t>資料</w:t>
      </w:r>
      <w:r w:rsidR="009F04DB" w:rsidRPr="00FA7AEB">
        <w:rPr>
          <w:rFonts w:hint="eastAsia"/>
          <w:color w:val="000000" w:themeColor="text1"/>
        </w:rPr>
        <w:t>顯示</w:t>
      </w:r>
      <w:r w:rsidR="00C20B13" w:rsidRPr="00FA7AEB">
        <w:rPr>
          <w:rFonts w:hint="eastAsia"/>
          <w:color w:val="000000" w:themeColor="text1"/>
        </w:rPr>
        <w:t>110學年</w:t>
      </w:r>
      <w:r w:rsidR="00AD4950" w:rsidRPr="00FA7AEB">
        <w:rPr>
          <w:rFonts w:cs="標楷體" w:hint="eastAsia"/>
          <w:color w:val="000000" w:themeColor="text1"/>
          <w:kern w:val="0"/>
          <w:szCs w:val="32"/>
        </w:rPr>
        <w:t>，</w:t>
      </w:r>
      <w:r w:rsidR="00BD6556" w:rsidRPr="00FA7AEB">
        <w:rPr>
          <w:rFonts w:cs="標楷體" w:hint="eastAsia"/>
          <w:color w:val="000000" w:themeColor="text1"/>
          <w:kern w:val="0"/>
          <w:szCs w:val="32"/>
        </w:rPr>
        <w:t>公立大學</w:t>
      </w:r>
      <w:r w:rsidR="00AD4950" w:rsidRPr="00FA7AEB">
        <w:rPr>
          <w:rFonts w:hint="eastAsia"/>
          <w:color w:val="000000" w:themeColor="text1"/>
        </w:rPr>
        <w:t>身心障礙學生</w:t>
      </w:r>
      <w:r w:rsidR="00BD6556" w:rsidRPr="00FA7AEB">
        <w:rPr>
          <w:rFonts w:cs="標楷體" w:hint="eastAsia"/>
          <w:color w:val="000000" w:themeColor="text1"/>
          <w:kern w:val="0"/>
          <w:szCs w:val="32"/>
        </w:rPr>
        <w:t>休學率</w:t>
      </w:r>
      <w:r w:rsidR="00394F81" w:rsidRPr="00FA7AEB">
        <w:rPr>
          <w:rFonts w:cs="標楷體" w:hint="eastAsia"/>
          <w:color w:val="000000" w:themeColor="text1"/>
          <w:kern w:val="0"/>
          <w:szCs w:val="32"/>
        </w:rPr>
        <w:t>自</w:t>
      </w:r>
      <w:r w:rsidR="00BD6556" w:rsidRPr="00FA7AEB">
        <w:rPr>
          <w:rFonts w:cs="標楷體" w:hint="eastAsia"/>
          <w:color w:val="000000" w:themeColor="text1"/>
          <w:kern w:val="0"/>
          <w:szCs w:val="32"/>
        </w:rPr>
        <w:t>6.02%增至8.21%、私立技職</w:t>
      </w:r>
      <w:r w:rsidR="003E4A54" w:rsidRPr="00FA7AEB">
        <w:rPr>
          <w:rFonts w:cs="標楷體" w:hint="eastAsia"/>
          <w:color w:val="000000" w:themeColor="text1"/>
          <w:kern w:val="0"/>
          <w:szCs w:val="32"/>
        </w:rPr>
        <w:t>院校</w:t>
      </w:r>
      <w:r w:rsidR="00BD6556" w:rsidRPr="00FA7AEB">
        <w:rPr>
          <w:rFonts w:cs="標楷體" w:hint="eastAsia"/>
          <w:color w:val="000000" w:themeColor="text1"/>
          <w:kern w:val="0"/>
          <w:szCs w:val="32"/>
        </w:rPr>
        <w:t>休學率</w:t>
      </w:r>
      <w:r w:rsidR="00F87A85" w:rsidRPr="00FA7AEB">
        <w:rPr>
          <w:rFonts w:cs="標楷體" w:hint="eastAsia"/>
          <w:color w:val="000000" w:themeColor="text1"/>
          <w:kern w:val="0"/>
          <w:szCs w:val="32"/>
        </w:rPr>
        <w:t>自</w:t>
      </w:r>
      <w:r w:rsidR="00BD6556" w:rsidRPr="00FA7AEB">
        <w:rPr>
          <w:rFonts w:cs="標楷體" w:hint="eastAsia"/>
          <w:color w:val="000000" w:themeColor="text1"/>
          <w:kern w:val="0"/>
          <w:szCs w:val="32"/>
        </w:rPr>
        <w:t>9.29%增至12.53%、公立</w:t>
      </w:r>
      <w:r w:rsidR="006F3986" w:rsidRPr="00FA7AEB">
        <w:rPr>
          <w:rFonts w:cs="標楷體" w:hint="eastAsia"/>
          <w:color w:val="000000" w:themeColor="text1"/>
          <w:kern w:val="0"/>
          <w:szCs w:val="32"/>
        </w:rPr>
        <w:t>一般</w:t>
      </w:r>
      <w:r w:rsidR="00BD6556" w:rsidRPr="00FA7AEB">
        <w:rPr>
          <w:rFonts w:cs="標楷體" w:hint="eastAsia"/>
          <w:color w:val="000000" w:themeColor="text1"/>
          <w:kern w:val="0"/>
          <w:szCs w:val="32"/>
        </w:rPr>
        <w:t>大學退學率</w:t>
      </w:r>
      <w:r w:rsidR="002B5177" w:rsidRPr="00FA7AEB">
        <w:rPr>
          <w:rFonts w:cs="標楷體" w:hint="eastAsia"/>
          <w:color w:val="000000" w:themeColor="text1"/>
          <w:kern w:val="0"/>
          <w:szCs w:val="32"/>
        </w:rPr>
        <w:t>自</w:t>
      </w:r>
      <w:r w:rsidR="00BD6556" w:rsidRPr="00FA7AEB">
        <w:rPr>
          <w:rFonts w:cs="標楷體" w:hint="eastAsia"/>
          <w:color w:val="000000" w:themeColor="text1"/>
          <w:kern w:val="0"/>
          <w:szCs w:val="32"/>
        </w:rPr>
        <w:t>2.91%增至3.20%、公立技職</w:t>
      </w:r>
      <w:r w:rsidR="00D0156A" w:rsidRPr="00FA7AEB">
        <w:rPr>
          <w:rFonts w:cs="標楷體" w:hint="eastAsia"/>
          <w:color w:val="000000" w:themeColor="text1"/>
          <w:kern w:val="0"/>
          <w:szCs w:val="32"/>
        </w:rPr>
        <w:t>院校</w:t>
      </w:r>
      <w:r w:rsidR="00BD6556" w:rsidRPr="00FA7AEB">
        <w:rPr>
          <w:rFonts w:cs="標楷體" w:hint="eastAsia"/>
          <w:color w:val="000000" w:themeColor="text1"/>
          <w:kern w:val="0"/>
          <w:szCs w:val="32"/>
        </w:rPr>
        <w:t>退學率</w:t>
      </w:r>
      <w:r w:rsidR="002B5177" w:rsidRPr="00FA7AEB">
        <w:rPr>
          <w:rFonts w:cs="標楷體" w:hint="eastAsia"/>
          <w:color w:val="000000" w:themeColor="text1"/>
          <w:kern w:val="0"/>
          <w:szCs w:val="32"/>
        </w:rPr>
        <w:t>自</w:t>
      </w:r>
      <w:r w:rsidR="00BD6556" w:rsidRPr="00FA7AEB">
        <w:rPr>
          <w:rFonts w:cs="標楷體" w:hint="eastAsia"/>
          <w:color w:val="000000" w:themeColor="text1"/>
          <w:kern w:val="0"/>
          <w:szCs w:val="32"/>
        </w:rPr>
        <w:t>5.08%增至</w:t>
      </w:r>
      <w:r w:rsidR="00BD6556" w:rsidRPr="00FA7AEB">
        <w:rPr>
          <w:rFonts w:cs="標楷體" w:hint="eastAsia"/>
          <w:color w:val="000000" w:themeColor="text1"/>
          <w:kern w:val="0"/>
          <w:szCs w:val="32"/>
        </w:rPr>
        <w:lastRenderedPageBreak/>
        <w:t>8.46%、私立技職</w:t>
      </w:r>
      <w:r w:rsidR="006D42A0" w:rsidRPr="00FA7AEB">
        <w:rPr>
          <w:rFonts w:cs="標楷體" w:hint="eastAsia"/>
          <w:color w:val="000000" w:themeColor="text1"/>
          <w:kern w:val="0"/>
          <w:szCs w:val="32"/>
        </w:rPr>
        <w:t>院校</w:t>
      </w:r>
      <w:r w:rsidR="00BD6556" w:rsidRPr="00FA7AEB">
        <w:rPr>
          <w:rFonts w:cs="標楷體" w:hint="eastAsia"/>
          <w:color w:val="000000" w:themeColor="text1"/>
          <w:kern w:val="0"/>
          <w:szCs w:val="32"/>
        </w:rPr>
        <w:t>退學率</w:t>
      </w:r>
      <w:r w:rsidR="0006165F" w:rsidRPr="00FA7AEB">
        <w:rPr>
          <w:rFonts w:cs="標楷體" w:hint="eastAsia"/>
          <w:color w:val="000000" w:themeColor="text1"/>
          <w:kern w:val="0"/>
          <w:szCs w:val="32"/>
        </w:rPr>
        <w:t>則自</w:t>
      </w:r>
      <w:r w:rsidR="00BD6556" w:rsidRPr="00FA7AEB">
        <w:rPr>
          <w:rFonts w:cs="標楷體" w:hint="eastAsia"/>
          <w:color w:val="000000" w:themeColor="text1"/>
          <w:kern w:val="0"/>
          <w:szCs w:val="32"/>
        </w:rPr>
        <w:t>5.11%增至5.18%</w:t>
      </w:r>
      <w:r w:rsidR="00CD7CAF" w:rsidRPr="00FA7AEB">
        <w:rPr>
          <w:rFonts w:cs="標楷體" w:hint="eastAsia"/>
          <w:color w:val="000000" w:themeColor="text1"/>
          <w:kern w:val="0"/>
          <w:szCs w:val="32"/>
        </w:rPr>
        <w:t>，在卷可</w:t>
      </w:r>
      <w:proofErr w:type="gramStart"/>
      <w:r w:rsidR="00CD7CAF" w:rsidRPr="00FA7AEB">
        <w:rPr>
          <w:rFonts w:cs="標楷體" w:hint="eastAsia"/>
          <w:color w:val="000000" w:themeColor="text1"/>
          <w:kern w:val="0"/>
          <w:szCs w:val="32"/>
        </w:rPr>
        <w:t>稽</w:t>
      </w:r>
      <w:proofErr w:type="gramEnd"/>
      <w:r w:rsidR="00BD6556" w:rsidRPr="00FA7AEB">
        <w:rPr>
          <w:rFonts w:cs="標楷體" w:hint="eastAsia"/>
          <w:color w:val="000000" w:themeColor="text1"/>
          <w:kern w:val="0"/>
          <w:szCs w:val="32"/>
        </w:rPr>
        <w:t>。</w:t>
      </w:r>
      <w:r w:rsidR="008453F1" w:rsidRPr="00FA7AEB">
        <w:rPr>
          <w:rFonts w:cs="標楷體" w:hint="eastAsia"/>
          <w:color w:val="000000" w:themeColor="text1"/>
          <w:kern w:val="0"/>
          <w:szCs w:val="32"/>
        </w:rPr>
        <w:t>足</w:t>
      </w:r>
      <w:proofErr w:type="gramStart"/>
      <w:r w:rsidR="008453F1" w:rsidRPr="00FA7AEB">
        <w:rPr>
          <w:rFonts w:cs="標楷體" w:hint="eastAsia"/>
          <w:color w:val="000000" w:themeColor="text1"/>
          <w:kern w:val="0"/>
          <w:szCs w:val="32"/>
        </w:rPr>
        <w:t>徵</w:t>
      </w:r>
      <w:proofErr w:type="gramEnd"/>
      <w:r w:rsidR="000D339C" w:rsidRPr="00FA7AEB">
        <w:rPr>
          <w:rFonts w:cs="標楷體" w:hint="eastAsia"/>
          <w:color w:val="000000" w:themeColor="text1"/>
          <w:kern w:val="0"/>
          <w:szCs w:val="32"/>
        </w:rPr>
        <w:t>，</w:t>
      </w:r>
      <w:r w:rsidR="00984B14" w:rsidRPr="00FA7AEB">
        <w:rPr>
          <w:rFonts w:hint="eastAsia"/>
          <w:color w:val="000000" w:themeColor="text1"/>
          <w:u w:val="single"/>
        </w:rPr>
        <w:t>大專校院收受身心障礙學生</w:t>
      </w:r>
      <w:r w:rsidR="00A30D44" w:rsidRPr="00FA7AEB">
        <w:rPr>
          <w:rFonts w:hint="eastAsia"/>
          <w:color w:val="000000" w:themeColor="text1"/>
          <w:u w:val="single"/>
        </w:rPr>
        <w:t>人數上升</w:t>
      </w:r>
      <w:r w:rsidR="00A30D44" w:rsidRPr="00FA7AEB">
        <w:rPr>
          <w:rFonts w:hint="eastAsia"/>
          <w:color w:val="000000" w:themeColor="text1"/>
        </w:rPr>
        <w:t>，惟</w:t>
      </w:r>
      <w:r w:rsidR="00984B14" w:rsidRPr="00FA7AEB">
        <w:rPr>
          <w:rFonts w:hint="eastAsia"/>
          <w:color w:val="000000" w:themeColor="text1"/>
          <w:u w:val="single"/>
        </w:rPr>
        <w:t>就學穩定性</w:t>
      </w:r>
      <w:r w:rsidR="00122C2E" w:rsidRPr="00FA7AEB">
        <w:rPr>
          <w:rFonts w:hint="eastAsia"/>
          <w:color w:val="000000" w:themeColor="text1"/>
          <w:u w:val="single"/>
        </w:rPr>
        <w:t>卻</w:t>
      </w:r>
      <w:r w:rsidR="0005363D" w:rsidRPr="00FA7AEB">
        <w:rPr>
          <w:rFonts w:hint="eastAsia"/>
          <w:color w:val="000000" w:themeColor="text1"/>
          <w:u w:val="single"/>
        </w:rPr>
        <w:t>普遍</w:t>
      </w:r>
      <w:r w:rsidR="00060B96" w:rsidRPr="00FA7AEB">
        <w:rPr>
          <w:rFonts w:hint="eastAsia"/>
          <w:color w:val="000000" w:themeColor="text1"/>
          <w:u w:val="single"/>
        </w:rPr>
        <w:t>下滑</w:t>
      </w:r>
      <w:r w:rsidR="00647B96" w:rsidRPr="00FA7AEB">
        <w:rPr>
          <w:rFonts w:hint="eastAsia"/>
          <w:color w:val="000000" w:themeColor="text1"/>
        </w:rPr>
        <w:t>，</w:t>
      </w:r>
      <w:r w:rsidR="00BD6556" w:rsidRPr="00FA7AEB">
        <w:rPr>
          <w:rFonts w:cs="標楷體" w:hint="eastAsia"/>
          <w:color w:val="000000" w:themeColor="text1"/>
          <w:kern w:val="0"/>
          <w:szCs w:val="32"/>
        </w:rPr>
        <w:t>相關因素及</w:t>
      </w:r>
      <w:proofErr w:type="gramStart"/>
      <w:r w:rsidR="00BD6556" w:rsidRPr="00FA7AEB">
        <w:rPr>
          <w:rFonts w:cs="標楷體" w:hint="eastAsia"/>
          <w:color w:val="000000" w:themeColor="text1"/>
          <w:kern w:val="0"/>
          <w:szCs w:val="32"/>
        </w:rPr>
        <w:t>對策均待教育部</w:t>
      </w:r>
      <w:proofErr w:type="gramEnd"/>
      <w:r w:rsidR="000900A3" w:rsidRPr="00FA7AEB">
        <w:rPr>
          <w:rFonts w:cs="標楷體" w:hint="eastAsia"/>
          <w:color w:val="000000" w:themeColor="text1"/>
          <w:kern w:val="0"/>
          <w:szCs w:val="32"/>
        </w:rPr>
        <w:t>檢討</w:t>
      </w:r>
      <w:r w:rsidR="00BD6556" w:rsidRPr="00FA7AEB">
        <w:rPr>
          <w:rFonts w:cs="標楷體" w:hint="eastAsia"/>
          <w:color w:val="000000" w:themeColor="text1"/>
          <w:kern w:val="0"/>
          <w:szCs w:val="32"/>
        </w:rPr>
        <w:t>查察。</w:t>
      </w:r>
      <w:r w:rsidR="00D31C98" w:rsidRPr="00FA7AEB">
        <w:rPr>
          <w:rFonts w:cs="標楷體" w:hint="eastAsia"/>
          <w:color w:val="000000" w:themeColor="text1"/>
          <w:kern w:val="0"/>
          <w:szCs w:val="32"/>
        </w:rPr>
        <w:t>茲列舉</w:t>
      </w:r>
      <w:r w:rsidR="00AD5CD4" w:rsidRPr="00FA7AEB">
        <w:rPr>
          <w:rFonts w:cs="標楷體" w:hint="eastAsia"/>
          <w:color w:val="000000" w:themeColor="text1"/>
          <w:kern w:val="0"/>
          <w:szCs w:val="32"/>
        </w:rPr>
        <w:t>歷年趨勢</w:t>
      </w:r>
      <w:r w:rsidR="00270AC6" w:rsidRPr="00FA7AEB">
        <w:rPr>
          <w:rFonts w:cs="標楷體" w:hint="eastAsia"/>
          <w:color w:val="000000" w:themeColor="text1"/>
          <w:kern w:val="0"/>
          <w:szCs w:val="32"/>
        </w:rPr>
        <w:t>如下：</w:t>
      </w:r>
    </w:p>
    <w:p w:rsidR="00671A44" w:rsidRPr="00FA7AEB" w:rsidRDefault="00671A44" w:rsidP="00671A44">
      <w:pPr>
        <w:pStyle w:val="a3"/>
        <w:rPr>
          <w:b/>
          <w:color w:val="000000" w:themeColor="text1"/>
        </w:rPr>
      </w:pPr>
      <w:r w:rsidRPr="00FA7AEB">
        <w:rPr>
          <w:rFonts w:hint="eastAsia"/>
          <w:b/>
          <w:color w:val="000000" w:themeColor="text1"/>
        </w:rPr>
        <w:t>1</w:t>
      </w:r>
      <w:r w:rsidRPr="00FA7AEB">
        <w:rPr>
          <w:b/>
          <w:color w:val="000000" w:themeColor="text1"/>
        </w:rPr>
        <w:t>05</w:t>
      </w:r>
      <w:r w:rsidRPr="00FA7AEB">
        <w:rPr>
          <w:rFonts w:hint="eastAsia"/>
          <w:b/>
          <w:color w:val="000000" w:themeColor="text1"/>
        </w:rPr>
        <w:t>學年</w:t>
      </w:r>
      <w:r w:rsidRPr="00FA7AEB">
        <w:rPr>
          <w:b/>
          <w:color w:val="000000" w:themeColor="text1"/>
        </w:rPr>
        <w:t>-</w:t>
      </w:r>
      <w:r w:rsidRPr="00FA7AEB">
        <w:rPr>
          <w:rFonts w:hint="eastAsia"/>
          <w:b/>
          <w:color w:val="000000" w:themeColor="text1"/>
        </w:rPr>
        <w:t>1</w:t>
      </w:r>
      <w:r w:rsidRPr="00FA7AEB">
        <w:rPr>
          <w:b/>
          <w:color w:val="000000" w:themeColor="text1"/>
        </w:rPr>
        <w:t>10</w:t>
      </w:r>
      <w:r w:rsidRPr="00FA7AEB">
        <w:rPr>
          <w:rFonts w:hint="eastAsia"/>
          <w:b/>
          <w:color w:val="000000" w:themeColor="text1"/>
        </w:rPr>
        <w:t>學年大專校院特殊教育身心障礙類學生</w:t>
      </w:r>
    </w:p>
    <w:p w:rsidR="00671A44" w:rsidRPr="00FA7AEB" w:rsidRDefault="00671A44" w:rsidP="008C7FF4">
      <w:pPr>
        <w:ind w:right="-370"/>
        <w:jc w:val="right"/>
        <w:rPr>
          <w:color w:val="000000" w:themeColor="text1"/>
          <w:sz w:val="24"/>
          <w:szCs w:val="24"/>
        </w:rPr>
      </w:pPr>
      <w:r w:rsidRPr="00FA7AEB">
        <w:rPr>
          <w:rFonts w:hint="eastAsia"/>
          <w:color w:val="000000" w:themeColor="text1"/>
          <w:sz w:val="24"/>
          <w:szCs w:val="24"/>
        </w:rPr>
        <w:t>單位：</w:t>
      </w:r>
      <w:r w:rsidRPr="00FA7AEB">
        <w:rPr>
          <w:rFonts w:hAnsi="標楷體" w:hint="eastAsia"/>
          <w:color w:val="000000" w:themeColor="text1"/>
          <w:sz w:val="24"/>
          <w:szCs w:val="24"/>
        </w:rPr>
        <w:t>人</w:t>
      </w:r>
      <w:r w:rsidR="00072524" w:rsidRPr="00FA7AEB">
        <w:rPr>
          <w:rFonts w:hint="eastAsia"/>
          <w:color w:val="000000" w:themeColor="text1"/>
          <w:sz w:val="24"/>
          <w:szCs w:val="24"/>
        </w:rPr>
        <w:t>；%</w:t>
      </w:r>
    </w:p>
    <w:tbl>
      <w:tblPr>
        <w:tblStyle w:val="af6"/>
        <w:tblW w:w="9350" w:type="dxa"/>
        <w:tblLook w:val="04A0" w:firstRow="1" w:lastRow="0" w:firstColumn="1" w:lastColumn="0" w:noHBand="0" w:noVBand="1"/>
      </w:tblPr>
      <w:tblGrid>
        <w:gridCol w:w="841"/>
        <w:gridCol w:w="969"/>
        <w:gridCol w:w="942"/>
        <w:gridCol w:w="942"/>
        <w:gridCol w:w="943"/>
        <w:gridCol w:w="942"/>
        <w:gridCol w:w="797"/>
        <w:gridCol w:w="942"/>
        <w:gridCol w:w="943"/>
        <w:gridCol w:w="1089"/>
      </w:tblGrid>
      <w:tr w:rsidR="00FA7AEB" w:rsidRPr="00FA7AEB" w:rsidTr="006E4635">
        <w:trPr>
          <w:trHeight w:val="390"/>
          <w:tblHeader/>
        </w:trPr>
        <w:tc>
          <w:tcPr>
            <w:tcW w:w="841" w:type="dxa"/>
            <w:vMerge w:val="restart"/>
            <w:shd w:val="clear" w:color="auto" w:fill="EEECE1" w:themeFill="background2"/>
            <w:noWrap/>
            <w:vAlign w:val="center"/>
            <w:hideMark/>
          </w:tcPr>
          <w:p w:rsidR="00EC3AF9" w:rsidRPr="00FA7AEB" w:rsidRDefault="000D115A" w:rsidP="002A39E7">
            <w:pPr>
              <w:widowControl/>
              <w:overflowPunct/>
              <w:autoSpaceDE/>
              <w:autoSpaceDN/>
              <w:jc w:val="center"/>
              <w:rPr>
                <w:rFonts w:ascii="Times New Roman" w:eastAsia="Times New Roman" w:hAnsi="新細明體" w:cs="新細明體"/>
                <w:b/>
                <w:color w:val="000000" w:themeColor="text1"/>
                <w:kern w:val="0"/>
                <w:sz w:val="27"/>
                <w:szCs w:val="27"/>
              </w:rPr>
            </w:pPr>
            <w:r w:rsidRPr="00FA7AEB">
              <w:rPr>
                <w:rFonts w:hAnsi="標楷體" w:cs="Calibri" w:hint="eastAsia"/>
                <w:b/>
                <w:color w:val="000000" w:themeColor="text1"/>
                <w:sz w:val="27"/>
                <w:szCs w:val="27"/>
              </w:rPr>
              <w:t>學年</w:t>
            </w:r>
          </w:p>
        </w:tc>
        <w:tc>
          <w:tcPr>
            <w:tcW w:w="1911" w:type="dxa"/>
            <w:gridSpan w:val="2"/>
            <w:shd w:val="clear" w:color="auto" w:fill="EEECE1" w:themeFill="background2"/>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公立大學</w:t>
            </w:r>
          </w:p>
        </w:tc>
        <w:tc>
          <w:tcPr>
            <w:tcW w:w="1885" w:type="dxa"/>
            <w:gridSpan w:val="2"/>
            <w:shd w:val="clear" w:color="auto" w:fill="EEECE1" w:themeFill="background2"/>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私立大學</w:t>
            </w:r>
          </w:p>
        </w:tc>
        <w:tc>
          <w:tcPr>
            <w:tcW w:w="1739" w:type="dxa"/>
            <w:gridSpan w:val="2"/>
            <w:shd w:val="clear" w:color="auto" w:fill="EEECE1" w:themeFill="background2"/>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公立技職</w:t>
            </w:r>
          </w:p>
        </w:tc>
        <w:tc>
          <w:tcPr>
            <w:tcW w:w="1885" w:type="dxa"/>
            <w:gridSpan w:val="2"/>
            <w:shd w:val="clear" w:color="auto" w:fill="EEECE1" w:themeFill="background2"/>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私立技職</w:t>
            </w:r>
          </w:p>
        </w:tc>
        <w:tc>
          <w:tcPr>
            <w:tcW w:w="1089" w:type="dxa"/>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合計</w:t>
            </w:r>
          </w:p>
        </w:tc>
      </w:tr>
      <w:tr w:rsidR="00FA7AEB" w:rsidRPr="00FA7AEB" w:rsidTr="006E4635">
        <w:trPr>
          <w:trHeight w:val="315"/>
          <w:tblHeader/>
        </w:trPr>
        <w:tc>
          <w:tcPr>
            <w:tcW w:w="841" w:type="dxa"/>
            <w:vMerge/>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p>
        </w:tc>
        <w:tc>
          <w:tcPr>
            <w:tcW w:w="969" w:type="dxa"/>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人數</w:t>
            </w:r>
          </w:p>
        </w:tc>
        <w:tc>
          <w:tcPr>
            <w:tcW w:w="942" w:type="dxa"/>
            <w:shd w:val="clear" w:color="auto" w:fill="EEECE1" w:themeFill="background2"/>
            <w:noWrap/>
            <w:hideMark/>
          </w:tcPr>
          <w:p w:rsidR="00EC3AF9" w:rsidRPr="00FA7AEB" w:rsidRDefault="00AC2543"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占比</w:t>
            </w:r>
          </w:p>
        </w:tc>
        <w:tc>
          <w:tcPr>
            <w:tcW w:w="942" w:type="dxa"/>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人數</w:t>
            </w:r>
          </w:p>
        </w:tc>
        <w:tc>
          <w:tcPr>
            <w:tcW w:w="943" w:type="dxa"/>
            <w:shd w:val="clear" w:color="auto" w:fill="EEECE1" w:themeFill="background2"/>
            <w:noWrap/>
            <w:hideMark/>
          </w:tcPr>
          <w:p w:rsidR="00EC3AF9" w:rsidRPr="00FA7AEB" w:rsidRDefault="003E0CDE"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占比</w:t>
            </w:r>
          </w:p>
        </w:tc>
        <w:tc>
          <w:tcPr>
            <w:tcW w:w="942" w:type="dxa"/>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人數</w:t>
            </w:r>
          </w:p>
        </w:tc>
        <w:tc>
          <w:tcPr>
            <w:tcW w:w="797" w:type="dxa"/>
            <w:shd w:val="clear" w:color="auto" w:fill="EEECE1" w:themeFill="background2"/>
            <w:noWrap/>
            <w:hideMark/>
          </w:tcPr>
          <w:p w:rsidR="00EC3AF9" w:rsidRPr="00FA7AEB" w:rsidRDefault="003E0CDE"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占比</w:t>
            </w:r>
          </w:p>
        </w:tc>
        <w:tc>
          <w:tcPr>
            <w:tcW w:w="942" w:type="dxa"/>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人數</w:t>
            </w:r>
          </w:p>
        </w:tc>
        <w:tc>
          <w:tcPr>
            <w:tcW w:w="943" w:type="dxa"/>
            <w:shd w:val="clear" w:color="auto" w:fill="EEECE1" w:themeFill="background2"/>
            <w:noWrap/>
            <w:hideMark/>
          </w:tcPr>
          <w:p w:rsidR="00EC3AF9" w:rsidRPr="00FA7AEB" w:rsidRDefault="003E0CDE"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占比</w:t>
            </w:r>
          </w:p>
        </w:tc>
        <w:tc>
          <w:tcPr>
            <w:tcW w:w="1089" w:type="dxa"/>
            <w:shd w:val="clear" w:color="auto" w:fill="EEECE1" w:themeFill="background2"/>
            <w:noWrap/>
            <w:hideMark/>
          </w:tcPr>
          <w:p w:rsidR="00EC3AF9" w:rsidRPr="00FA7AEB" w:rsidRDefault="00EC3AF9" w:rsidP="00A4438F">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人數</w:t>
            </w:r>
          </w:p>
        </w:tc>
      </w:tr>
      <w:tr w:rsidR="00FA7AEB" w:rsidRPr="00FA7AEB" w:rsidTr="006E4635">
        <w:trPr>
          <w:trHeight w:val="390"/>
        </w:trPr>
        <w:tc>
          <w:tcPr>
            <w:tcW w:w="841" w:type="dxa"/>
            <w:noWrap/>
            <w:hideMark/>
          </w:tcPr>
          <w:p w:rsidR="00EC3AF9" w:rsidRPr="00FA7AEB" w:rsidRDefault="00EC3AF9" w:rsidP="00EC3AF9">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105</w:t>
            </w:r>
          </w:p>
        </w:tc>
        <w:tc>
          <w:tcPr>
            <w:tcW w:w="969" w:type="dxa"/>
            <w:noWrap/>
            <w:vAlign w:val="center"/>
            <w:hideMark/>
          </w:tcPr>
          <w:p w:rsidR="00EC3AF9" w:rsidRPr="00FA7AEB" w:rsidRDefault="00EC3AF9" w:rsidP="00414F2C">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2,118</w:t>
            </w:r>
          </w:p>
        </w:tc>
        <w:tc>
          <w:tcPr>
            <w:tcW w:w="942" w:type="dxa"/>
            <w:noWrap/>
            <w:vAlign w:val="center"/>
            <w:hideMark/>
          </w:tcPr>
          <w:p w:rsidR="00EC3AF9" w:rsidRPr="00FA7AEB" w:rsidRDefault="00EC3AF9" w:rsidP="009C0606">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16.19</w:t>
            </w:r>
          </w:p>
        </w:tc>
        <w:tc>
          <w:tcPr>
            <w:tcW w:w="942" w:type="dxa"/>
            <w:noWrap/>
            <w:vAlign w:val="center"/>
            <w:hideMark/>
          </w:tcPr>
          <w:p w:rsidR="00EC3AF9" w:rsidRPr="00FA7AEB" w:rsidRDefault="00EC3AF9" w:rsidP="00414F2C">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3,000</w:t>
            </w:r>
          </w:p>
        </w:tc>
        <w:tc>
          <w:tcPr>
            <w:tcW w:w="943" w:type="dxa"/>
            <w:noWrap/>
            <w:vAlign w:val="center"/>
            <w:hideMark/>
          </w:tcPr>
          <w:p w:rsidR="00EC3AF9" w:rsidRPr="00FA7AEB" w:rsidRDefault="00EC3AF9" w:rsidP="009C0606">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22.93</w:t>
            </w:r>
          </w:p>
        </w:tc>
        <w:tc>
          <w:tcPr>
            <w:tcW w:w="942" w:type="dxa"/>
            <w:noWrap/>
            <w:vAlign w:val="center"/>
            <w:hideMark/>
          </w:tcPr>
          <w:p w:rsidR="00EC3AF9" w:rsidRPr="00FA7AEB" w:rsidRDefault="00EC3AF9" w:rsidP="00414F2C">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740</w:t>
            </w:r>
          </w:p>
        </w:tc>
        <w:tc>
          <w:tcPr>
            <w:tcW w:w="797" w:type="dxa"/>
            <w:noWrap/>
            <w:vAlign w:val="center"/>
            <w:hideMark/>
          </w:tcPr>
          <w:p w:rsidR="00EC3AF9" w:rsidRPr="00FA7AEB" w:rsidRDefault="00EC3AF9" w:rsidP="009C0606">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5.66</w:t>
            </w:r>
          </w:p>
        </w:tc>
        <w:tc>
          <w:tcPr>
            <w:tcW w:w="942" w:type="dxa"/>
            <w:noWrap/>
            <w:vAlign w:val="center"/>
            <w:hideMark/>
          </w:tcPr>
          <w:p w:rsidR="00EC3AF9" w:rsidRPr="00FA7AEB" w:rsidRDefault="00EC3AF9" w:rsidP="00414F2C">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7,225</w:t>
            </w:r>
          </w:p>
        </w:tc>
        <w:tc>
          <w:tcPr>
            <w:tcW w:w="943" w:type="dxa"/>
            <w:noWrap/>
            <w:vAlign w:val="center"/>
            <w:hideMark/>
          </w:tcPr>
          <w:p w:rsidR="00EC3AF9" w:rsidRPr="00FA7AEB" w:rsidRDefault="00EC3AF9" w:rsidP="009C0606">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55.22</w:t>
            </w:r>
          </w:p>
        </w:tc>
        <w:tc>
          <w:tcPr>
            <w:tcW w:w="1089" w:type="dxa"/>
            <w:shd w:val="clear" w:color="auto" w:fill="FFFF00"/>
            <w:noWrap/>
            <w:vAlign w:val="center"/>
            <w:hideMark/>
          </w:tcPr>
          <w:p w:rsidR="00EC3AF9" w:rsidRPr="00FA7AEB" w:rsidRDefault="00EC3AF9" w:rsidP="00414F2C">
            <w:pPr>
              <w:widowControl/>
              <w:overflowPunct/>
              <w:autoSpaceDE/>
              <w:autoSpaceDN/>
              <w:jc w:val="right"/>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13,083</w:t>
            </w:r>
          </w:p>
        </w:tc>
      </w:tr>
      <w:tr w:rsidR="00FA7AEB" w:rsidRPr="00FA7AEB" w:rsidTr="006E4635">
        <w:trPr>
          <w:trHeight w:val="390"/>
        </w:trPr>
        <w:tc>
          <w:tcPr>
            <w:tcW w:w="841" w:type="dxa"/>
            <w:noWrap/>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106</w:t>
            </w:r>
          </w:p>
        </w:tc>
        <w:tc>
          <w:tcPr>
            <w:tcW w:w="969"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2,116</w:t>
            </w:r>
          </w:p>
        </w:tc>
        <w:tc>
          <w:tcPr>
            <w:tcW w:w="942"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16.04</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3,032</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22.99</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763</w:t>
            </w:r>
          </w:p>
        </w:tc>
        <w:tc>
          <w:tcPr>
            <w:tcW w:w="797"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5.79</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7,278</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55.18</w:t>
            </w:r>
          </w:p>
        </w:tc>
        <w:tc>
          <w:tcPr>
            <w:tcW w:w="1089" w:type="dxa"/>
            <w:shd w:val="clear" w:color="auto" w:fill="FFFF00"/>
            <w:noWrap/>
            <w:vAlign w:val="center"/>
          </w:tcPr>
          <w:p w:rsidR="00854C9D" w:rsidRPr="00FA7AEB" w:rsidRDefault="00854C9D" w:rsidP="00854C9D">
            <w:pPr>
              <w:widowControl/>
              <w:overflowPunct/>
              <w:autoSpaceDE/>
              <w:autoSpaceDN/>
              <w:jc w:val="right"/>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13,189</w:t>
            </w:r>
          </w:p>
        </w:tc>
      </w:tr>
      <w:tr w:rsidR="00FA7AEB" w:rsidRPr="00FA7AEB" w:rsidTr="006E4635">
        <w:trPr>
          <w:trHeight w:val="390"/>
        </w:trPr>
        <w:tc>
          <w:tcPr>
            <w:tcW w:w="841" w:type="dxa"/>
            <w:noWrap/>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107</w:t>
            </w:r>
          </w:p>
        </w:tc>
        <w:tc>
          <w:tcPr>
            <w:tcW w:w="969"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2,205</w:t>
            </w:r>
          </w:p>
        </w:tc>
        <w:tc>
          <w:tcPr>
            <w:tcW w:w="942"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16.47</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3,009</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22.47</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799</w:t>
            </w:r>
          </w:p>
        </w:tc>
        <w:tc>
          <w:tcPr>
            <w:tcW w:w="797"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5.97</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7,379</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55.10</w:t>
            </w:r>
          </w:p>
        </w:tc>
        <w:tc>
          <w:tcPr>
            <w:tcW w:w="1089" w:type="dxa"/>
            <w:shd w:val="clear" w:color="auto" w:fill="FFFF00"/>
            <w:noWrap/>
            <w:vAlign w:val="center"/>
          </w:tcPr>
          <w:p w:rsidR="00854C9D" w:rsidRPr="00FA7AEB" w:rsidRDefault="00854C9D" w:rsidP="00854C9D">
            <w:pPr>
              <w:widowControl/>
              <w:overflowPunct/>
              <w:autoSpaceDE/>
              <w:autoSpaceDN/>
              <w:jc w:val="right"/>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13,392</w:t>
            </w:r>
          </w:p>
        </w:tc>
      </w:tr>
      <w:tr w:rsidR="00FA7AEB" w:rsidRPr="00FA7AEB" w:rsidTr="006E4635">
        <w:trPr>
          <w:trHeight w:val="390"/>
        </w:trPr>
        <w:tc>
          <w:tcPr>
            <w:tcW w:w="841" w:type="dxa"/>
            <w:noWrap/>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108</w:t>
            </w:r>
          </w:p>
        </w:tc>
        <w:tc>
          <w:tcPr>
            <w:tcW w:w="969"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2,232</w:t>
            </w:r>
          </w:p>
        </w:tc>
        <w:tc>
          <w:tcPr>
            <w:tcW w:w="942"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16.30</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2,758</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20.14</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942</w:t>
            </w:r>
          </w:p>
        </w:tc>
        <w:tc>
          <w:tcPr>
            <w:tcW w:w="797"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6.88</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7,763</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56.68</w:t>
            </w:r>
          </w:p>
        </w:tc>
        <w:tc>
          <w:tcPr>
            <w:tcW w:w="1089" w:type="dxa"/>
            <w:shd w:val="clear" w:color="auto" w:fill="FFFF00"/>
            <w:noWrap/>
            <w:vAlign w:val="center"/>
          </w:tcPr>
          <w:p w:rsidR="00854C9D" w:rsidRPr="00FA7AEB" w:rsidRDefault="00854C9D" w:rsidP="00854C9D">
            <w:pPr>
              <w:widowControl/>
              <w:overflowPunct/>
              <w:autoSpaceDE/>
              <w:autoSpaceDN/>
              <w:jc w:val="right"/>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13,695</w:t>
            </w:r>
          </w:p>
        </w:tc>
      </w:tr>
      <w:tr w:rsidR="00FA7AEB" w:rsidRPr="00FA7AEB" w:rsidTr="006E4635">
        <w:trPr>
          <w:trHeight w:val="390"/>
        </w:trPr>
        <w:tc>
          <w:tcPr>
            <w:tcW w:w="841" w:type="dxa"/>
            <w:noWrap/>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109</w:t>
            </w:r>
          </w:p>
        </w:tc>
        <w:tc>
          <w:tcPr>
            <w:tcW w:w="969"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2,475</w:t>
            </w:r>
          </w:p>
        </w:tc>
        <w:tc>
          <w:tcPr>
            <w:tcW w:w="942"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17.96</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2,578</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18.70</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965</w:t>
            </w:r>
          </w:p>
        </w:tc>
        <w:tc>
          <w:tcPr>
            <w:tcW w:w="797"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7.00</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7,766</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56.34</w:t>
            </w:r>
          </w:p>
        </w:tc>
        <w:tc>
          <w:tcPr>
            <w:tcW w:w="1089" w:type="dxa"/>
            <w:shd w:val="clear" w:color="auto" w:fill="FFFF00"/>
            <w:noWrap/>
            <w:vAlign w:val="center"/>
          </w:tcPr>
          <w:p w:rsidR="00854C9D" w:rsidRPr="00FA7AEB" w:rsidRDefault="00854C9D" w:rsidP="00854C9D">
            <w:pPr>
              <w:widowControl/>
              <w:overflowPunct/>
              <w:autoSpaceDE/>
              <w:autoSpaceDN/>
              <w:jc w:val="right"/>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13,784</w:t>
            </w:r>
          </w:p>
        </w:tc>
      </w:tr>
      <w:tr w:rsidR="00FA7AEB" w:rsidRPr="00FA7AEB" w:rsidTr="006E4635">
        <w:trPr>
          <w:trHeight w:val="390"/>
        </w:trPr>
        <w:tc>
          <w:tcPr>
            <w:tcW w:w="841" w:type="dxa"/>
            <w:noWrap/>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110</w:t>
            </w:r>
          </w:p>
        </w:tc>
        <w:tc>
          <w:tcPr>
            <w:tcW w:w="969"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2,658</w:t>
            </w:r>
          </w:p>
        </w:tc>
        <w:tc>
          <w:tcPr>
            <w:tcW w:w="942"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18.02</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2,759</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18.71</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1,119</w:t>
            </w:r>
          </w:p>
        </w:tc>
        <w:tc>
          <w:tcPr>
            <w:tcW w:w="797" w:type="dxa"/>
            <w:noWrap/>
            <w:vAlign w:val="center"/>
          </w:tcPr>
          <w:p w:rsidR="00854C9D" w:rsidRPr="00FA7AEB" w:rsidRDefault="00854C9D" w:rsidP="00854C9D">
            <w:pPr>
              <w:widowControl/>
              <w:overflowPunct/>
              <w:autoSpaceDE/>
              <w:autoSpaceDN/>
              <w:jc w:val="center"/>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7.59</w:t>
            </w:r>
          </w:p>
        </w:tc>
        <w:tc>
          <w:tcPr>
            <w:tcW w:w="942" w:type="dxa"/>
            <w:noWrap/>
            <w:vAlign w:val="center"/>
          </w:tcPr>
          <w:p w:rsidR="00854C9D" w:rsidRPr="00FA7AEB" w:rsidRDefault="00854C9D" w:rsidP="00854C9D">
            <w:pPr>
              <w:widowControl/>
              <w:overflowPunct/>
              <w:autoSpaceDE/>
              <w:autoSpaceDN/>
              <w:jc w:val="right"/>
              <w:rPr>
                <w:rFonts w:hAnsi="標楷體" w:cs="新細明體"/>
                <w:color w:val="000000" w:themeColor="text1"/>
                <w:kern w:val="0"/>
                <w:sz w:val="27"/>
                <w:szCs w:val="27"/>
              </w:rPr>
            </w:pPr>
            <w:r w:rsidRPr="00FA7AEB">
              <w:rPr>
                <w:rFonts w:hAnsi="標楷體" w:cs="新細明體" w:hint="eastAsia"/>
                <w:color w:val="000000" w:themeColor="text1"/>
                <w:kern w:val="0"/>
                <w:sz w:val="27"/>
                <w:szCs w:val="27"/>
              </w:rPr>
              <w:t>8,211</w:t>
            </w:r>
          </w:p>
        </w:tc>
        <w:tc>
          <w:tcPr>
            <w:tcW w:w="943" w:type="dxa"/>
            <w:noWrap/>
            <w:vAlign w:val="center"/>
          </w:tcPr>
          <w:p w:rsidR="00854C9D" w:rsidRPr="00FA7AEB" w:rsidRDefault="00854C9D" w:rsidP="00854C9D">
            <w:pPr>
              <w:widowControl/>
              <w:overflowPunct/>
              <w:autoSpaceDE/>
              <w:autoSpaceDN/>
              <w:jc w:val="center"/>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55.68</w:t>
            </w:r>
          </w:p>
        </w:tc>
        <w:tc>
          <w:tcPr>
            <w:tcW w:w="1089" w:type="dxa"/>
            <w:shd w:val="clear" w:color="auto" w:fill="FFFF00"/>
            <w:noWrap/>
            <w:vAlign w:val="center"/>
          </w:tcPr>
          <w:p w:rsidR="00854C9D" w:rsidRPr="00FA7AEB" w:rsidRDefault="00854C9D" w:rsidP="00854C9D">
            <w:pPr>
              <w:widowControl/>
              <w:overflowPunct/>
              <w:autoSpaceDE/>
              <w:autoSpaceDN/>
              <w:jc w:val="right"/>
              <w:rPr>
                <w:rFonts w:hAnsi="標楷體" w:cs="新細明體"/>
                <w:b/>
                <w:color w:val="000000" w:themeColor="text1"/>
                <w:kern w:val="0"/>
                <w:sz w:val="27"/>
                <w:szCs w:val="27"/>
              </w:rPr>
            </w:pPr>
            <w:r w:rsidRPr="00FA7AEB">
              <w:rPr>
                <w:rFonts w:hAnsi="標楷體" w:cs="新細明體" w:hint="eastAsia"/>
                <w:b/>
                <w:color w:val="000000" w:themeColor="text1"/>
                <w:kern w:val="0"/>
                <w:sz w:val="27"/>
                <w:szCs w:val="27"/>
              </w:rPr>
              <w:t>14,747</w:t>
            </w:r>
          </w:p>
        </w:tc>
      </w:tr>
    </w:tbl>
    <w:p w:rsidR="00D431AD" w:rsidRPr="00FA7AEB" w:rsidRDefault="000317F7" w:rsidP="0047177A">
      <w:pPr>
        <w:spacing w:line="300" w:lineRule="exact"/>
        <w:ind w:left="567" w:hangingChars="218" w:hanging="567"/>
        <w:rPr>
          <w:color w:val="000000" w:themeColor="text1"/>
          <w:sz w:val="24"/>
          <w:szCs w:val="24"/>
        </w:rPr>
      </w:pPr>
      <w:proofErr w:type="gramStart"/>
      <w:r w:rsidRPr="00FA7AEB">
        <w:rPr>
          <w:rFonts w:hint="eastAsia"/>
          <w:color w:val="000000" w:themeColor="text1"/>
          <w:sz w:val="24"/>
          <w:szCs w:val="24"/>
        </w:rPr>
        <w:t>註</w:t>
      </w:r>
      <w:proofErr w:type="gramEnd"/>
      <w:r w:rsidRPr="00FA7AEB">
        <w:rPr>
          <w:rFonts w:hint="eastAsia"/>
          <w:color w:val="000000" w:themeColor="text1"/>
          <w:sz w:val="24"/>
          <w:szCs w:val="24"/>
        </w:rPr>
        <w:t>：公立大學包含臺北市立大學、高雄市立空中大學及國立空中大學</w:t>
      </w:r>
      <w:r w:rsidR="00D431AD" w:rsidRPr="00FA7AEB">
        <w:rPr>
          <w:rFonts w:hint="eastAsia"/>
          <w:color w:val="000000" w:themeColor="text1"/>
          <w:sz w:val="24"/>
          <w:szCs w:val="24"/>
        </w:rPr>
        <w:t>；私立大學包含宗教</w:t>
      </w:r>
      <w:proofErr w:type="gramStart"/>
      <w:r w:rsidR="00D431AD" w:rsidRPr="00FA7AEB">
        <w:rPr>
          <w:rFonts w:hint="eastAsia"/>
          <w:color w:val="000000" w:themeColor="text1"/>
          <w:sz w:val="24"/>
          <w:szCs w:val="24"/>
        </w:rPr>
        <w:t>研</w:t>
      </w:r>
      <w:proofErr w:type="gramEnd"/>
      <w:r w:rsidR="00D431AD" w:rsidRPr="00FA7AEB">
        <w:rPr>
          <w:rFonts w:hint="eastAsia"/>
          <w:color w:val="000000" w:themeColor="text1"/>
          <w:sz w:val="24"/>
          <w:szCs w:val="24"/>
        </w:rPr>
        <w:t>修學院。</w:t>
      </w:r>
    </w:p>
    <w:p w:rsidR="003974AF" w:rsidRPr="00FA7AEB" w:rsidRDefault="003974AF" w:rsidP="003974AF">
      <w:pPr>
        <w:rPr>
          <w:color w:val="000000" w:themeColor="text1"/>
          <w:sz w:val="24"/>
          <w:szCs w:val="24"/>
        </w:rPr>
      </w:pPr>
      <w:r w:rsidRPr="00FA7AEB">
        <w:rPr>
          <w:rFonts w:hint="eastAsia"/>
          <w:color w:val="000000" w:themeColor="text1"/>
          <w:sz w:val="24"/>
          <w:szCs w:val="24"/>
        </w:rPr>
        <w:t>資料來源：本案</w:t>
      </w:r>
      <w:r w:rsidR="00590800" w:rsidRPr="00FA7AEB">
        <w:rPr>
          <w:rFonts w:hint="eastAsia"/>
          <w:color w:val="000000" w:themeColor="text1"/>
          <w:sz w:val="24"/>
          <w:szCs w:val="24"/>
        </w:rPr>
        <w:t>整理自</w:t>
      </w:r>
      <w:r w:rsidRPr="00FA7AEB">
        <w:rPr>
          <w:rFonts w:hint="eastAsia"/>
          <w:color w:val="000000" w:themeColor="text1"/>
          <w:sz w:val="24"/>
          <w:szCs w:val="24"/>
        </w:rPr>
        <w:t>詢問會後教育部補充資料。</w:t>
      </w:r>
    </w:p>
    <w:p w:rsidR="00FD32BA" w:rsidRPr="00FA7AEB" w:rsidRDefault="00FD32BA" w:rsidP="00FD32BA">
      <w:pPr>
        <w:pStyle w:val="a3"/>
        <w:rPr>
          <w:b/>
          <w:color w:val="000000" w:themeColor="text1"/>
        </w:rPr>
      </w:pPr>
      <w:r w:rsidRPr="00FA7AEB">
        <w:rPr>
          <w:rFonts w:hint="eastAsia"/>
          <w:b/>
          <w:color w:val="000000" w:themeColor="text1"/>
        </w:rPr>
        <w:t>大專校院身心障礙學生休學情形</w:t>
      </w:r>
    </w:p>
    <w:p w:rsidR="00FD32BA" w:rsidRPr="00FA7AEB" w:rsidRDefault="00FD32BA" w:rsidP="00FD32BA">
      <w:pPr>
        <w:pStyle w:val="aff2"/>
        <w:widowControl/>
        <w:snapToGrid w:val="0"/>
        <w:spacing w:line="480" w:lineRule="exact"/>
        <w:ind w:left="1701" w:rightChars="57" w:right="194" w:firstLine="680"/>
        <w:jc w:val="right"/>
        <w:textAlignment w:val="baseline"/>
        <w:rPr>
          <w:rFonts w:ascii="標楷體" w:eastAsia="標楷體" w:hAnsi="標楷體"/>
          <w:color w:val="000000" w:themeColor="text1"/>
          <w:szCs w:val="24"/>
        </w:rPr>
      </w:pPr>
      <w:r w:rsidRPr="00FA7AEB">
        <w:rPr>
          <w:rFonts w:ascii="標楷體" w:eastAsia="標楷體" w:hAnsi="標楷體" w:hint="eastAsia"/>
          <w:color w:val="000000" w:themeColor="text1"/>
          <w:szCs w:val="24"/>
        </w:rPr>
        <w:t xml:space="preserve">  單位：人</w:t>
      </w:r>
      <w:r w:rsidRPr="00FA7AEB">
        <w:rPr>
          <w:rFonts w:hAnsi="標楷體" w:hint="eastAsia"/>
          <w:color w:val="000000" w:themeColor="text1"/>
          <w:szCs w:val="24"/>
        </w:rPr>
        <w:t>；</w:t>
      </w:r>
      <w:r w:rsidR="00987A45" w:rsidRPr="00FA7AEB">
        <w:rPr>
          <w:rFonts w:ascii="標楷體" w:eastAsia="標楷體" w:hAnsi="標楷體" w:cs="Calibri" w:hint="eastAsia"/>
          <w:color w:val="000000" w:themeColor="text1"/>
          <w:sz w:val="27"/>
          <w:szCs w:val="27"/>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0"/>
        <w:gridCol w:w="939"/>
        <w:gridCol w:w="939"/>
        <w:gridCol w:w="939"/>
        <w:gridCol w:w="939"/>
        <w:gridCol w:w="939"/>
        <w:gridCol w:w="939"/>
        <w:gridCol w:w="939"/>
        <w:gridCol w:w="929"/>
      </w:tblGrid>
      <w:tr w:rsidR="00FA7AEB" w:rsidRPr="00FA7AEB" w:rsidTr="00812CB9">
        <w:trPr>
          <w:trHeight w:val="380"/>
          <w:tblHeader/>
          <w:jc w:val="center"/>
        </w:trPr>
        <w:tc>
          <w:tcPr>
            <w:tcW w:w="1140" w:type="dxa"/>
            <w:vMerge w:val="restart"/>
            <w:shd w:val="clear" w:color="auto" w:fill="EEECE1" w:themeFill="background2"/>
            <w:vAlign w:val="center"/>
          </w:tcPr>
          <w:p w:rsidR="00FD32BA" w:rsidRPr="00FA7AEB" w:rsidRDefault="000D115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學年</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公立大學</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私立大學</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公立技職</w:t>
            </w:r>
          </w:p>
        </w:tc>
        <w:tc>
          <w:tcPr>
            <w:tcW w:w="186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私立技職</w:t>
            </w:r>
          </w:p>
        </w:tc>
      </w:tr>
      <w:tr w:rsidR="00FA7AEB" w:rsidRPr="00FA7AEB" w:rsidTr="00812CB9">
        <w:trPr>
          <w:trHeight w:val="380"/>
          <w:tblHeader/>
          <w:jc w:val="center"/>
        </w:trPr>
        <w:tc>
          <w:tcPr>
            <w:tcW w:w="1140" w:type="dxa"/>
            <w:vMerge/>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休學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7"/>
                <w:szCs w:val="27"/>
              </w:rPr>
            </w:pPr>
            <w:r w:rsidRPr="00FA7AEB">
              <w:rPr>
                <w:rFonts w:hAnsi="標楷體" w:cs="Calibri" w:hint="eastAsia"/>
                <w:b/>
                <w:color w:val="000000" w:themeColor="text1"/>
                <w:sz w:val="27"/>
                <w:szCs w:val="27"/>
              </w:rPr>
              <w:t>休學率</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休學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EF03CD"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休學率</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休學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EF03CD"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休學率</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休學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2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休學率</w:t>
            </w:r>
          </w:p>
        </w:tc>
      </w:tr>
      <w:tr w:rsidR="00FA7AEB" w:rsidRPr="00FA7AEB" w:rsidTr="00812CB9">
        <w:trPr>
          <w:trHeight w:val="56"/>
          <w:jc w:val="center"/>
        </w:trPr>
        <w:tc>
          <w:tcPr>
            <w:tcW w:w="1140" w:type="dxa"/>
            <w:shd w:val="clear" w:color="auto" w:fill="auto"/>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105</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126</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6.02</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311</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10.92</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108</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15.23</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638</w:t>
            </w:r>
          </w:p>
        </w:tc>
        <w:tc>
          <w:tcPr>
            <w:tcW w:w="92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9.29</w:t>
            </w:r>
          </w:p>
        </w:tc>
      </w:tr>
      <w:tr w:rsidR="00FA7AEB" w:rsidRPr="00FA7AEB" w:rsidTr="00812CB9">
        <w:trPr>
          <w:trHeight w:val="56"/>
          <w:jc w:val="center"/>
        </w:trPr>
        <w:tc>
          <w:tcPr>
            <w:tcW w:w="1140" w:type="dxa"/>
            <w:shd w:val="clear" w:color="auto" w:fill="auto"/>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106</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139</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6.64</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331</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11.62</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102</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14.39</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620</w:t>
            </w:r>
          </w:p>
        </w:tc>
        <w:tc>
          <w:tcPr>
            <w:tcW w:w="92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9.02</w:t>
            </w:r>
          </w:p>
        </w:tc>
      </w:tr>
      <w:tr w:rsidR="00FA7AEB" w:rsidRPr="00FA7AEB" w:rsidTr="00812CB9">
        <w:trPr>
          <w:trHeight w:val="56"/>
          <w:jc w:val="center"/>
        </w:trPr>
        <w:tc>
          <w:tcPr>
            <w:tcW w:w="1140" w:type="dxa"/>
            <w:shd w:val="clear" w:color="auto" w:fill="auto"/>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107</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143</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6.83</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283</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9.94</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83</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11.71</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645</w:t>
            </w:r>
          </w:p>
        </w:tc>
        <w:tc>
          <w:tcPr>
            <w:tcW w:w="92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9.39</w:t>
            </w:r>
          </w:p>
        </w:tc>
      </w:tr>
      <w:tr w:rsidR="00FA7AEB" w:rsidRPr="00FA7AEB" w:rsidTr="00812CB9">
        <w:trPr>
          <w:trHeight w:val="56"/>
          <w:jc w:val="center"/>
        </w:trPr>
        <w:tc>
          <w:tcPr>
            <w:tcW w:w="1140" w:type="dxa"/>
            <w:shd w:val="clear" w:color="auto" w:fill="auto"/>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108</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158</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7.55</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270</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9.48</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73</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10.30</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740</w:t>
            </w:r>
          </w:p>
        </w:tc>
        <w:tc>
          <w:tcPr>
            <w:tcW w:w="92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10.77</w:t>
            </w:r>
          </w:p>
        </w:tc>
      </w:tr>
      <w:tr w:rsidR="00FA7AEB" w:rsidRPr="00FA7AEB" w:rsidTr="00812CB9">
        <w:trPr>
          <w:trHeight w:val="56"/>
          <w:jc w:val="center"/>
        </w:trPr>
        <w:tc>
          <w:tcPr>
            <w:tcW w:w="1140" w:type="dxa"/>
            <w:shd w:val="clear" w:color="auto" w:fill="auto"/>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109</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172</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8.21</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284</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9.97</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99</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13.96</w:t>
            </w:r>
          </w:p>
        </w:tc>
        <w:tc>
          <w:tcPr>
            <w:tcW w:w="93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861</w:t>
            </w:r>
          </w:p>
        </w:tc>
        <w:tc>
          <w:tcPr>
            <w:tcW w:w="929" w:type="dxa"/>
            <w:shd w:val="clear" w:color="auto" w:fill="auto"/>
            <w:vAlign w:val="center"/>
          </w:tcPr>
          <w:p w:rsidR="00FD32BA" w:rsidRPr="00FA7AEB" w:rsidRDefault="00FD32BA" w:rsidP="000F066C">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12.53</w:t>
            </w:r>
          </w:p>
        </w:tc>
      </w:tr>
    </w:tbl>
    <w:p w:rsidR="00FD32BA" w:rsidRPr="00FA7AEB" w:rsidRDefault="00FD32BA" w:rsidP="00FD32BA">
      <w:pPr>
        <w:rPr>
          <w:color w:val="000000" w:themeColor="text1"/>
          <w:sz w:val="24"/>
          <w:szCs w:val="24"/>
        </w:rPr>
      </w:pPr>
      <w:r w:rsidRPr="00FA7AEB">
        <w:rPr>
          <w:rFonts w:hint="eastAsia"/>
          <w:color w:val="000000" w:themeColor="text1"/>
          <w:sz w:val="24"/>
          <w:szCs w:val="24"/>
        </w:rPr>
        <w:t>資料來源：本案詢問會議前教育部說明資料。</w:t>
      </w:r>
    </w:p>
    <w:p w:rsidR="00FD32BA" w:rsidRPr="00FA7AEB" w:rsidRDefault="00FD32BA" w:rsidP="00FD32BA">
      <w:pPr>
        <w:pStyle w:val="a3"/>
        <w:rPr>
          <w:b/>
          <w:color w:val="000000" w:themeColor="text1"/>
        </w:rPr>
      </w:pPr>
      <w:r w:rsidRPr="00FA7AEB">
        <w:rPr>
          <w:rFonts w:hint="eastAsia"/>
          <w:b/>
          <w:color w:val="000000" w:themeColor="text1"/>
        </w:rPr>
        <w:t>大專校院身心障礙學生退學情形</w:t>
      </w:r>
    </w:p>
    <w:p w:rsidR="0006093A" w:rsidRPr="00FA7AEB" w:rsidRDefault="00FD32BA" w:rsidP="00FD32BA">
      <w:pPr>
        <w:pStyle w:val="aff2"/>
        <w:widowControl/>
        <w:snapToGrid w:val="0"/>
        <w:spacing w:line="480" w:lineRule="exact"/>
        <w:ind w:left="1701" w:rightChars="57" w:right="194" w:firstLine="680"/>
        <w:jc w:val="right"/>
        <w:textAlignment w:val="baseline"/>
        <w:rPr>
          <w:rFonts w:ascii="標楷體" w:eastAsia="標楷體" w:hAnsi="標楷體"/>
          <w:color w:val="000000" w:themeColor="text1"/>
          <w:szCs w:val="24"/>
        </w:rPr>
      </w:pPr>
      <w:r w:rsidRPr="00FA7AEB">
        <w:rPr>
          <w:rFonts w:ascii="標楷體" w:eastAsia="標楷體" w:hAnsi="標楷體" w:hint="eastAsia"/>
          <w:color w:val="000000" w:themeColor="text1"/>
          <w:szCs w:val="24"/>
        </w:rPr>
        <w:t xml:space="preserve">  單位：人；</w:t>
      </w:r>
      <w:r w:rsidR="00252B60" w:rsidRPr="00FA7AEB">
        <w:rPr>
          <w:rFonts w:ascii="標楷體" w:eastAsia="標楷體" w:hAnsi="標楷體" w:cs="Calibri" w:hint="eastAsia"/>
          <w:color w:val="000000" w:themeColor="text1"/>
          <w:sz w:val="27"/>
          <w:szCs w:val="27"/>
        </w:rPr>
        <w:t>%</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8"/>
        <w:gridCol w:w="939"/>
        <w:gridCol w:w="939"/>
        <w:gridCol w:w="939"/>
        <w:gridCol w:w="939"/>
        <w:gridCol w:w="939"/>
        <w:gridCol w:w="939"/>
        <w:gridCol w:w="939"/>
        <w:gridCol w:w="939"/>
      </w:tblGrid>
      <w:tr w:rsidR="00FA7AEB" w:rsidRPr="00FA7AEB" w:rsidTr="005A757A">
        <w:trPr>
          <w:trHeight w:val="380"/>
          <w:tblHeader/>
          <w:jc w:val="center"/>
        </w:trPr>
        <w:tc>
          <w:tcPr>
            <w:tcW w:w="998" w:type="dxa"/>
            <w:vMerge w:val="restart"/>
            <w:shd w:val="clear" w:color="auto" w:fill="EEECE1" w:themeFill="background2"/>
            <w:vAlign w:val="center"/>
          </w:tcPr>
          <w:p w:rsidR="00FD32BA" w:rsidRPr="00FA7AEB" w:rsidRDefault="000D115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lastRenderedPageBreak/>
              <w:t>學年</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公立大學</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私立大學</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公立技職</w:t>
            </w:r>
          </w:p>
        </w:tc>
        <w:tc>
          <w:tcPr>
            <w:tcW w:w="1878" w:type="dxa"/>
            <w:gridSpan w:val="2"/>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私立技職</w:t>
            </w:r>
          </w:p>
        </w:tc>
      </w:tr>
      <w:tr w:rsidR="00FA7AEB" w:rsidRPr="00FA7AEB" w:rsidTr="005A757A">
        <w:trPr>
          <w:trHeight w:val="380"/>
          <w:tblHeader/>
          <w:jc w:val="center"/>
        </w:trPr>
        <w:tc>
          <w:tcPr>
            <w:tcW w:w="998" w:type="dxa"/>
            <w:vMerge/>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退學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退學率</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退學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退學率</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退學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退學率</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退學</w:t>
            </w:r>
          </w:p>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8"/>
                <w:szCs w:val="28"/>
              </w:rPr>
              <w:t>人數</w:t>
            </w:r>
          </w:p>
        </w:tc>
        <w:tc>
          <w:tcPr>
            <w:tcW w:w="939" w:type="dxa"/>
            <w:shd w:val="clear" w:color="auto" w:fill="EEECE1" w:themeFill="background2"/>
            <w:vAlign w:val="center"/>
          </w:tcPr>
          <w:p w:rsidR="00FD32BA" w:rsidRPr="00FA7AEB" w:rsidRDefault="00FD32BA" w:rsidP="000F066C">
            <w:pPr>
              <w:snapToGrid w:val="0"/>
              <w:spacing w:line="0" w:lineRule="atLeast"/>
              <w:jc w:val="center"/>
              <w:rPr>
                <w:rFonts w:hAnsi="標楷體" w:cs="Calibri"/>
                <w:b/>
                <w:color w:val="000000" w:themeColor="text1"/>
                <w:sz w:val="28"/>
                <w:szCs w:val="28"/>
              </w:rPr>
            </w:pPr>
            <w:r w:rsidRPr="00FA7AEB">
              <w:rPr>
                <w:rFonts w:hAnsi="標楷體" w:cs="Calibri" w:hint="eastAsia"/>
                <w:b/>
                <w:color w:val="000000" w:themeColor="text1"/>
                <w:sz w:val="27"/>
                <w:szCs w:val="27"/>
              </w:rPr>
              <w:t>退學率</w:t>
            </w:r>
          </w:p>
        </w:tc>
      </w:tr>
      <w:tr w:rsidR="00FA7AEB" w:rsidRPr="00FA7AEB" w:rsidTr="005A757A">
        <w:trPr>
          <w:trHeight w:val="56"/>
          <w:jc w:val="center"/>
        </w:trPr>
        <w:tc>
          <w:tcPr>
            <w:tcW w:w="998"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105</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61</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2.91</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175</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6.14</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36</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5.08</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351</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5.11</w:t>
            </w:r>
          </w:p>
        </w:tc>
      </w:tr>
      <w:tr w:rsidR="00FA7AEB" w:rsidRPr="00FA7AEB" w:rsidTr="005A757A">
        <w:trPr>
          <w:trHeight w:val="56"/>
          <w:jc w:val="center"/>
        </w:trPr>
        <w:tc>
          <w:tcPr>
            <w:tcW w:w="998"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106</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75</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w:t>
            </w:r>
            <w:r w:rsidRPr="00FA7AEB">
              <w:rPr>
                <w:rFonts w:hAnsi="標楷體" w:cs="Calibri"/>
                <w:color w:val="000000" w:themeColor="text1"/>
                <w:sz w:val="28"/>
                <w:szCs w:val="28"/>
              </w:rPr>
              <w:t>63</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200</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color w:val="000000" w:themeColor="text1"/>
                <w:sz w:val="28"/>
                <w:szCs w:val="28"/>
              </w:rPr>
              <w:t>6</w:t>
            </w:r>
            <w:r w:rsidRPr="00FA7AEB">
              <w:rPr>
                <w:rFonts w:hAnsi="標楷體" w:cs="Calibri" w:hint="eastAsia"/>
                <w:color w:val="000000" w:themeColor="text1"/>
                <w:sz w:val="28"/>
                <w:szCs w:val="28"/>
              </w:rPr>
              <w:t>.</w:t>
            </w:r>
            <w:r w:rsidRPr="00FA7AEB">
              <w:rPr>
                <w:rFonts w:hAnsi="標楷體" w:cs="Calibri"/>
                <w:color w:val="000000" w:themeColor="text1"/>
                <w:sz w:val="28"/>
                <w:szCs w:val="28"/>
              </w:rPr>
              <w:t>85</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53</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color w:val="000000" w:themeColor="text1"/>
                <w:sz w:val="28"/>
                <w:szCs w:val="28"/>
              </w:rPr>
              <w:t>6</w:t>
            </w:r>
            <w:r w:rsidRPr="00FA7AEB">
              <w:rPr>
                <w:rFonts w:hAnsi="標楷體" w:cs="Calibri" w:hint="eastAsia"/>
                <w:color w:val="000000" w:themeColor="text1"/>
                <w:sz w:val="28"/>
                <w:szCs w:val="28"/>
              </w:rPr>
              <w:t>.</w:t>
            </w:r>
            <w:r w:rsidRPr="00FA7AEB">
              <w:rPr>
                <w:rFonts w:hAnsi="標楷體" w:cs="Calibri"/>
                <w:color w:val="000000" w:themeColor="text1"/>
                <w:sz w:val="28"/>
                <w:szCs w:val="28"/>
              </w:rPr>
              <w:t>26</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489</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color w:val="000000" w:themeColor="text1"/>
                <w:sz w:val="28"/>
                <w:szCs w:val="28"/>
              </w:rPr>
              <w:t>6</w:t>
            </w:r>
            <w:r w:rsidRPr="00FA7AEB">
              <w:rPr>
                <w:rFonts w:hAnsi="標楷體" w:cs="Calibri" w:hint="eastAsia"/>
                <w:color w:val="000000" w:themeColor="text1"/>
                <w:sz w:val="28"/>
                <w:szCs w:val="28"/>
              </w:rPr>
              <w:t>.</w:t>
            </w:r>
            <w:r w:rsidRPr="00FA7AEB">
              <w:rPr>
                <w:rFonts w:hAnsi="標楷體" w:cs="Calibri"/>
                <w:color w:val="000000" w:themeColor="text1"/>
                <w:sz w:val="28"/>
                <w:szCs w:val="28"/>
              </w:rPr>
              <w:t>68</w:t>
            </w:r>
          </w:p>
        </w:tc>
      </w:tr>
      <w:tr w:rsidR="00FA7AEB" w:rsidRPr="00FA7AEB" w:rsidTr="005A757A">
        <w:trPr>
          <w:trHeight w:val="56"/>
          <w:jc w:val="center"/>
        </w:trPr>
        <w:tc>
          <w:tcPr>
            <w:tcW w:w="998"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107</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74</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w:t>
            </w:r>
            <w:r w:rsidRPr="00FA7AEB">
              <w:rPr>
                <w:rFonts w:hAnsi="標楷體" w:cs="Calibri"/>
                <w:color w:val="000000" w:themeColor="text1"/>
                <w:sz w:val="28"/>
                <w:szCs w:val="28"/>
              </w:rPr>
              <w:t>.43</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199</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6.91</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67</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7.07</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658</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8.39</w:t>
            </w:r>
          </w:p>
        </w:tc>
      </w:tr>
      <w:tr w:rsidR="00FA7AEB" w:rsidRPr="00FA7AEB" w:rsidTr="005A757A">
        <w:trPr>
          <w:trHeight w:val="56"/>
          <w:jc w:val="center"/>
        </w:trPr>
        <w:tc>
          <w:tcPr>
            <w:tcW w:w="998"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108</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7</w:t>
            </w:r>
            <w:r w:rsidRPr="00FA7AEB">
              <w:rPr>
                <w:rFonts w:hAnsi="標楷體" w:cs="Calibri"/>
                <w:color w:val="000000" w:themeColor="text1"/>
                <w:sz w:val="28"/>
                <w:szCs w:val="28"/>
              </w:rPr>
              <w:t>7</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color w:val="000000" w:themeColor="text1"/>
                <w:sz w:val="28"/>
                <w:szCs w:val="28"/>
              </w:rPr>
              <w:t>2.63</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213</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6.00</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w:t>
            </w:r>
            <w:r w:rsidRPr="00FA7AEB">
              <w:rPr>
                <w:rFonts w:hAnsi="標楷體" w:cs="Calibri"/>
                <w:color w:val="000000" w:themeColor="text1"/>
                <w:sz w:val="28"/>
                <w:szCs w:val="28"/>
              </w:rPr>
              <w:t>02</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color w:val="000000" w:themeColor="text1"/>
                <w:sz w:val="28"/>
                <w:szCs w:val="28"/>
              </w:rPr>
              <w:t>8</w:t>
            </w:r>
            <w:r w:rsidRPr="00FA7AEB">
              <w:rPr>
                <w:rFonts w:hAnsi="標楷體" w:cs="Calibri" w:hint="eastAsia"/>
                <w:color w:val="000000" w:themeColor="text1"/>
                <w:sz w:val="28"/>
                <w:szCs w:val="28"/>
              </w:rPr>
              <w:t>.</w:t>
            </w:r>
            <w:r w:rsidRPr="00FA7AEB">
              <w:rPr>
                <w:rFonts w:hAnsi="標楷體" w:cs="Calibri"/>
                <w:color w:val="000000" w:themeColor="text1"/>
                <w:sz w:val="28"/>
                <w:szCs w:val="28"/>
              </w:rPr>
              <w:t>40</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548</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5.89</w:t>
            </w:r>
          </w:p>
        </w:tc>
      </w:tr>
      <w:tr w:rsidR="00FA7AEB" w:rsidRPr="00FA7AEB" w:rsidTr="005A757A">
        <w:trPr>
          <w:trHeight w:val="56"/>
          <w:jc w:val="center"/>
        </w:trPr>
        <w:tc>
          <w:tcPr>
            <w:tcW w:w="998"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109</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w:t>
            </w:r>
            <w:r w:rsidRPr="00FA7AEB">
              <w:rPr>
                <w:rFonts w:hAnsi="標楷體" w:cs="Calibri"/>
                <w:color w:val="000000" w:themeColor="text1"/>
                <w:sz w:val="28"/>
                <w:szCs w:val="28"/>
              </w:rPr>
              <w:t>7</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3</w:t>
            </w:r>
            <w:r w:rsidRPr="00FA7AEB">
              <w:rPr>
                <w:rFonts w:hAnsi="標楷體" w:cs="Calibri"/>
                <w:color w:val="000000" w:themeColor="text1"/>
                <w:sz w:val="28"/>
                <w:szCs w:val="28"/>
              </w:rPr>
              <w:t>.20</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140</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4</w:t>
            </w:r>
            <w:r w:rsidRPr="00FA7AEB">
              <w:rPr>
                <w:rFonts w:hAnsi="標楷體" w:cs="Calibri"/>
                <w:color w:val="000000" w:themeColor="text1"/>
                <w:sz w:val="28"/>
                <w:szCs w:val="28"/>
              </w:rPr>
              <w:t>.</w:t>
            </w:r>
            <w:r w:rsidRPr="00FA7AEB">
              <w:rPr>
                <w:rFonts w:hAnsi="標楷體" w:cs="Calibri" w:hint="eastAsia"/>
                <w:color w:val="000000" w:themeColor="text1"/>
                <w:sz w:val="28"/>
                <w:szCs w:val="28"/>
              </w:rPr>
              <w:t>92</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60</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8</w:t>
            </w:r>
            <w:r w:rsidRPr="00FA7AEB">
              <w:rPr>
                <w:rFonts w:hAnsi="標楷體" w:cs="Calibri"/>
                <w:color w:val="000000" w:themeColor="text1"/>
                <w:sz w:val="28"/>
                <w:szCs w:val="28"/>
              </w:rPr>
              <w:t>.</w:t>
            </w:r>
            <w:r w:rsidRPr="00FA7AEB">
              <w:rPr>
                <w:rFonts w:hAnsi="標楷體" w:cs="Calibri" w:hint="eastAsia"/>
                <w:color w:val="000000" w:themeColor="text1"/>
                <w:sz w:val="28"/>
                <w:szCs w:val="28"/>
              </w:rPr>
              <w:t>46</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491</w:t>
            </w:r>
          </w:p>
        </w:tc>
        <w:tc>
          <w:tcPr>
            <w:tcW w:w="939" w:type="dxa"/>
            <w:shd w:val="clear" w:color="auto" w:fill="auto"/>
            <w:vAlign w:val="center"/>
          </w:tcPr>
          <w:p w:rsidR="0083509F" w:rsidRPr="00FA7AEB" w:rsidRDefault="0083509F" w:rsidP="0083509F">
            <w:pPr>
              <w:snapToGrid w:val="0"/>
              <w:spacing w:line="0" w:lineRule="atLeast"/>
              <w:jc w:val="center"/>
              <w:rPr>
                <w:rFonts w:hAnsi="標楷體" w:cs="Calibri"/>
                <w:color w:val="000000" w:themeColor="text1"/>
                <w:sz w:val="28"/>
                <w:szCs w:val="28"/>
              </w:rPr>
            </w:pPr>
            <w:r w:rsidRPr="00FA7AEB">
              <w:rPr>
                <w:rFonts w:hAnsi="標楷體" w:cs="Calibri" w:hint="eastAsia"/>
                <w:color w:val="000000" w:themeColor="text1"/>
                <w:sz w:val="28"/>
                <w:szCs w:val="28"/>
              </w:rPr>
              <w:t>5</w:t>
            </w:r>
            <w:r w:rsidRPr="00FA7AEB">
              <w:rPr>
                <w:rFonts w:hAnsi="標楷體" w:cs="Calibri"/>
                <w:color w:val="000000" w:themeColor="text1"/>
                <w:sz w:val="28"/>
                <w:szCs w:val="28"/>
              </w:rPr>
              <w:t>.</w:t>
            </w:r>
            <w:r w:rsidRPr="00FA7AEB">
              <w:rPr>
                <w:rFonts w:hAnsi="標楷體" w:cs="Calibri" w:hint="eastAsia"/>
                <w:color w:val="000000" w:themeColor="text1"/>
                <w:sz w:val="28"/>
                <w:szCs w:val="28"/>
              </w:rPr>
              <w:t>18</w:t>
            </w:r>
          </w:p>
        </w:tc>
      </w:tr>
    </w:tbl>
    <w:p w:rsidR="00270AC6" w:rsidRPr="00FA7AEB" w:rsidRDefault="00FD32BA" w:rsidP="00D40336">
      <w:pPr>
        <w:spacing w:afterLines="50" w:after="228"/>
        <w:rPr>
          <w:color w:val="000000" w:themeColor="text1"/>
          <w:sz w:val="24"/>
          <w:szCs w:val="24"/>
        </w:rPr>
      </w:pPr>
      <w:r w:rsidRPr="00FA7AEB">
        <w:rPr>
          <w:rFonts w:hint="eastAsia"/>
          <w:color w:val="000000" w:themeColor="text1"/>
          <w:sz w:val="24"/>
          <w:szCs w:val="24"/>
        </w:rPr>
        <w:t xml:space="preserve"> 資料來源：本案詢問會議前教育部說明資料。</w:t>
      </w:r>
    </w:p>
    <w:p w:rsidR="00BD6556" w:rsidRPr="00FA7AEB" w:rsidRDefault="00F9601A" w:rsidP="009C5984">
      <w:pPr>
        <w:pStyle w:val="4"/>
        <w:rPr>
          <w:color w:val="000000" w:themeColor="text1"/>
        </w:rPr>
      </w:pPr>
      <w:proofErr w:type="gramStart"/>
      <w:r w:rsidRPr="00FA7AEB">
        <w:rPr>
          <w:rFonts w:hint="eastAsia"/>
          <w:color w:val="000000" w:themeColor="text1"/>
        </w:rPr>
        <w:t>此外，</w:t>
      </w:r>
      <w:proofErr w:type="gramEnd"/>
      <w:r w:rsidR="0046105A" w:rsidRPr="00FA7AEB">
        <w:rPr>
          <w:rFonts w:hint="eastAsia"/>
          <w:color w:val="000000" w:themeColor="text1"/>
        </w:rPr>
        <w:t>本案針對大專校院身心障礙學生之教學問題，</w:t>
      </w:r>
      <w:r w:rsidRPr="00FA7AEB">
        <w:rPr>
          <w:rFonts w:hint="eastAsia"/>
          <w:color w:val="000000" w:themeColor="text1"/>
        </w:rPr>
        <w:t>據</w:t>
      </w:r>
      <w:r w:rsidR="00BD6556" w:rsidRPr="00FA7AEB">
        <w:rPr>
          <w:rFonts w:hint="eastAsia"/>
          <w:color w:val="000000" w:themeColor="text1"/>
        </w:rPr>
        <w:t>教師座談意見摘要略</w:t>
      </w:r>
      <w:proofErr w:type="gramStart"/>
      <w:r w:rsidR="00BD6556" w:rsidRPr="00FA7AEB">
        <w:rPr>
          <w:rFonts w:hint="eastAsia"/>
          <w:color w:val="000000" w:themeColor="text1"/>
        </w:rPr>
        <w:t>以</w:t>
      </w:r>
      <w:proofErr w:type="gramEnd"/>
      <w:r w:rsidR="00BD6556" w:rsidRPr="00FA7AEB">
        <w:rPr>
          <w:rFonts w:hint="eastAsia"/>
          <w:color w:val="000000" w:themeColor="text1"/>
        </w:rPr>
        <w:t>，「我們有個學生已經</w:t>
      </w:r>
      <w:proofErr w:type="gramStart"/>
      <w:r w:rsidR="00BD6556" w:rsidRPr="00FA7AEB">
        <w:rPr>
          <w:rFonts w:hint="eastAsia"/>
          <w:color w:val="000000" w:themeColor="text1"/>
        </w:rPr>
        <w:t>唸</w:t>
      </w:r>
      <w:proofErr w:type="gramEnd"/>
      <w:r w:rsidR="00BD6556" w:rsidRPr="00FA7AEB">
        <w:rPr>
          <w:rFonts w:hint="eastAsia"/>
          <w:color w:val="000000" w:themeColor="text1"/>
        </w:rPr>
        <w:t>到第7年，從來沒有來上過課，沒辦法做輔導，也找不到他…</w:t>
      </w:r>
      <w:proofErr w:type="gramStart"/>
      <w:r w:rsidR="00BD6556" w:rsidRPr="00FA7AEB">
        <w:rPr>
          <w:rFonts w:hint="eastAsia"/>
          <w:color w:val="000000" w:themeColor="text1"/>
        </w:rPr>
        <w:t>…</w:t>
      </w:r>
      <w:proofErr w:type="gramEnd"/>
      <w:r w:rsidR="00BD6556" w:rsidRPr="00FA7AEB">
        <w:rPr>
          <w:rFonts w:hint="eastAsia"/>
          <w:color w:val="000000" w:themeColor="text1"/>
        </w:rPr>
        <w:t>。</w:t>
      </w:r>
      <w:r w:rsidR="00BD6556" w:rsidRPr="00FA7AEB">
        <w:rPr>
          <w:rFonts w:hint="eastAsia"/>
          <w:color w:val="000000" w:themeColor="text1"/>
          <w:u w:val="single"/>
        </w:rPr>
        <w:t>私校狀況大部分會接受（身心障礙學生）就是因為滿足招生名額，不是因為準備好要輔導</w:t>
      </w:r>
      <w:r w:rsidR="00BD6556" w:rsidRPr="00FA7AEB">
        <w:rPr>
          <w:rFonts w:hint="eastAsia"/>
          <w:color w:val="000000" w:themeColor="text1"/>
        </w:rPr>
        <w:t>，輔導室就是配合角色…</w:t>
      </w:r>
      <w:proofErr w:type="gramStart"/>
      <w:r w:rsidR="00BD6556" w:rsidRPr="00FA7AEB">
        <w:rPr>
          <w:rFonts w:hint="eastAsia"/>
          <w:color w:val="000000" w:themeColor="text1"/>
        </w:rPr>
        <w:t>…</w:t>
      </w:r>
      <w:proofErr w:type="gramEnd"/>
      <w:r w:rsidR="00BD6556" w:rsidRPr="00FA7AEB">
        <w:rPr>
          <w:rFonts w:hint="eastAsia"/>
          <w:color w:val="000000" w:themeColor="text1"/>
          <w:u w:val="single"/>
        </w:rPr>
        <w:t>特殊生狀況在私校沒有足夠的輔導資源</w:t>
      </w:r>
      <w:r w:rsidR="00BD6556" w:rsidRPr="00FA7AEB">
        <w:rPr>
          <w:rFonts w:hint="eastAsia"/>
          <w:color w:val="000000" w:themeColor="text1"/>
        </w:rPr>
        <w:t>，我們現在只有5位老師，今年剩2位而已…</w:t>
      </w:r>
      <w:proofErr w:type="gramStart"/>
      <w:r w:rsidR="00BD6556" w:rsidRPr="00FA7AEB">
        <w:rPr>
          <w:rFonts w:hint="eastAsia"/>
          <w:color w:val="000000" w:themeColor="text1"/>
        </w:rPr>
        <w:t>…</w:t>
      </w:r>
      <w:proofErr w:type="gramEnd"/>
      <w:r w:rsidR="00BD6556" w:rsidRPr="00FA7AEB">
        <w:rPr>
          <w:rFonts w:hint="eastAsia"/>
          <w:color w:val="000000" w:themeColor="text1"/>
        </w:rPr>
        <w:t>」等語。</w:t>
      </w:r>
    </w:p>
    <w:p w:rsidR="00BD6556" w:rsidRPr="00FA7AEB" w:rsidRDefault="0046105A" w:rsidP="00013692">
      <w:pPr>
        <w:pStyle w:val="4"/>
        <w:rPr>
          <w:color w:val="000000" w:themeColor="text1"/>
        </w:rPr>
      </w:pPr>
      <w:r w:rsidRPr="00FA7AEB">
        <w:rPr>
          <w:rFonts w:cs="標楷體" w:hint="eastAsia"/>
          <w:color w:val="000000" w:themeColor="text1"/>
          <w:kern w:val="0"/>
          <w:szCs w:val="32"/>
        </w:rPr>
        <w:t>對於上述問題，</w:t>
      </w:r>
      <w:r w:rsidR="00BD6556" w:rsidRPr="00FA7AEB">
        <w:rPr>
          <w:rFonts w:cs="標楷體" w:hint="eastAsia"/>
          <w:color w:val="000000" w:themeColor="text1"/>
          <w:kern w:val="0"/>
          <w:szCs w:val="32"/>
        </w:rPr>
        <w:t>本院於111年9月19日詢問教育部相關單位主管人員指稱</w:t>
      </w:r>
      <w:r w:rsidR="00BD6556" w:rsidRPr="00FA7AEB">
        <w:rPr>
          <w:rFonts w:hint="eastAsia"/>
          <w:color w:val="000000" w:themeColor="text1"/>
        </w:rPr>
        <w:t>略</w:t>
      </w:r>
      <w:proofErr w:type="gramStart"/>
      <w:r w:rsidR="00BD6556" w:rsidRPr="00FA7AEB">
        <w:rPr>
          <w:rFonts w:hint="eastAsia"/>
          <w:color w:val="000000" w:themeColor="text1"/>
        </w:rPr>
        <w:t>以</w:t>
      </w:r>
      <w:proofErr w:type="gramEnd"/>
      <w:r w:rsidR="00BD6556" w:rsidRPr="00FA7AEB">
        <w:rPr>
          <w:rFonts w:hint="eastAsia"/>
          <w:color w:val="000000" w:themeColor="text1"/>
        </w:rPr>
        <w:t>，</w:t>
      </w:r>
      <w:r w:rsidR="0065366C" w:rsidRPr="00FA7AEB">
        <w:rPr>
          <w:rFonts w:hint="eastAsia"/>
          <w:color w:val="000000" w:themeColor="text1"/>
        </w:rPr>
        <w:t>「</w:t>
      </w:r>
      <w:r w:rsidR="00BD6556" w:rsidRPr="00FA7AEB">
        <w:rPr>
          <w:rFonts w:hint="eastAsia"/>
          <w:color w:val="000000" w:themeColor="text1"/>
        </w:rPr>
        <w:t>不同障礙別在學</w:t>
      </w:r>
      <w:proofErr w:type="gramStart"/>
      <w:r w:rsidR="00BD6556" w:rsidRPr="00FA7AEB">
        <w:rPr>
          <w:rFonts w:hint="eastAsia"/>
          <w:color w:val="000000" w:themeColor="text1"/>
        </w:rPr>
        <w:t>務</w:t>
      </w:r>
      <w:proofErr w:type="gramEnd"/>
      <w:r w:rsidR="00BD6556" w:rsidRPr="00FA7AEB">
        <w:rPr>
          <w:rFonts w:hint="eastAsia"/>
          <w:color w:val="000000" w:themeColor="text1"/>
        </w:rPr>
        <w:t>司這邊有不同專案輔導計畫，在課堂上，基本上輔導人員要針對班級上特教學生進行輔導，因為</w:t>
      </w:r>
      <w:r w:rsidR="00BD6556" w:rsidRPr="00FA7AEB">
        <w:rPr>
          <w:rFonts w:hint="eastAsia"/>
          <w:color w:val="000000" w:themeColor="text1"/>
          <w:u w:val="single"/>
        </w:rPr>
        <w:t>這些不是既有的大學教授可以處理，必須要有特教人員</w:t>
      </w:r>
      <w:r w:rsidR="00BD6556" w:rsidRPr="00FA7AEB">
        <w:rPr>
          <w:rFonts w:hint="eastAsia"/>
          <w:color w:val="000000" w:themeColor="text1"/>
        </w:rPr>
        <w:t>；在早期</w:t>
      </w:r>
      <w:proofErr w:type="gramStart"/>
      <w:r w:rsidR="00BD6556" w:rsidRPr="00FA7AEB">
        <w:rPr>
          <w:rFonts w:hint="eastAsia"/>
          <w:color w:val="000000" w:themeColor="text1"/>
        </w:rPr>
        <w:t>教卓或</w:t>
      </w:r>
      <w:proofErr w:type="gramEnd"/>
      <w:r w:rsidR="00BD6556" w:rsidRPr="00FA7AEB">
        <w:rPr>
          <w:rFonts w:hint="eastAsia"/>
          <w:color w:val="000000" w:themeColor="text1"/>
        </w:rPr>
        <w:t>深耕，也有學習預警制度，由教師輔導搭配專業人員，協助特教學生才是好的狀況，</w:t>
      </w:r>
      <w:r w:rsidR="00BD6556" w:rsidRPr="00FA7AEB">
        <w:rPr>
          <w:rFonts w:hint="eastAsia"/>
          <w:color w:val="000000" w:themeColor="text1"/>
          <w:u w:val="single"/>
        </w:rPr>
        <w:t>但學校能不能在一般教授和輔導人員之間</w:t>
      </w:r>
      <w:proofErr w:type="gramStart"/>
      <w:r w:rsidR="00BD6556" w:rsidRPr="00FA7AEB">
        <w:rPr>
          <w:rFonts w:hint="eastAsia"/>
          <w:color w:val="000000" w:themeColor="text1"/>
          <w:u w:val="single"/>
        </w:rPr>
        <w:t>無縫接軌</w:t>
      </w:r>
      <w:proofErr w:type="gramEnd"/>
      <w:r w:rsidR="00BD6556" w:rsidRPr="00FA7AEB">
        <w:rPr>
          <w:rFonts w:hint="eastAsia"/>
          <w:color w:val="000000" w:themeColor="text1"/>
          <w:u w:val="single"/>
        </w:rPr>
        <w:t>，也是教育部未來要來面對的問題</w:t>
      </w:r>
      <w:r w:rsidR="00BD6556" w:rsidRPr="00FA7AEB">
        <w:rPr>
          <w:rFonts w:hint="eastAsia"/>
          <w:color w:val="000000" w:themeColor="text1"/>
        </w:rPr>
        <w:t>。</w:t>
      </w:r>
      <w:proofErr w:type="gramStart"/>
      <w:r w:rsidR="00421061" w:rsidRPr="00FA7AEB">
        <w:rPr>
          <w:rFonts w:hint="eastAsia"/>
          <w:color w:val="000000" w:themeColor="text1"/>
        </w:rPr>
        <w:t>另</w:t>
      </w:r>
      <w:r w:rsidR="00BD6556" w:rsidRPr="00FA7AEB">
        <w:rPr>
          <w:rFonts w:hint="eastAsia"/>
          <w:color w:val="000000" w:themeColor="text1"/>
        </w:rPr>
        <w:t>稱</w:t>
      </w:r>
      <w:proofErr w:type="gramEnd"/>
      <w:r w:rsidR="00766D08" w:rsidRPr="00FA7AEB">
        <w:rPr>
          <w:rFonts w:hint="eastAsia"/>
          <w:color w:val="000000" w:themeColor="text1"/>
        </w:rPr>
        <w:t>：</w:t>
      </w:r>
      <w:r w:rsidR="008E4D87" w:rsidRPr="00FA7AEB">
        <w:rPr>
          <w:rFonts w:hint="eastAsia"/>
          <w:color w:val="000000" w:themeColor="text1"/>
        </w:rPr>
        <w:t>近期已檢視歷年輔導身心障礙學生工作現況，</w:t>
      </w:r>
      <w:r w:rsidR="008E4D87" w:rsidRPr="00FA7AEB">
        <w:rPr>
          <w:rFonts w:hint="eastAsia"/>
          <w:color w:val="000000" w:themeColor="text1"/>
          <w:u w:val="single"/>
        </w:rPr>
        <w:t>刻正另籌預算規劃推動輔導身心障礙學生生涯轉銜工作激勵方案</w:t>
      </w:r>
      <w:r w:rsidR="008E4D87" w:rsidRPr="00FA7AEB">
        <w:rPr>
          <w:rFonts w:hint="eastAsia"/>
          <w:color w:val="000000" w:themeColor="text1"/>
        </w:rPr>
        <w:t>…</w:t>
      </w:r>
      <w:proofErr w:type="gramStart"/>
      <w:r w:rsidR="008E4D87" w:rsidRPr="00FA7AEB">
        <w:rPr>
          <w:rFonts w:hint="eastAsia"/>
          <w:color w:val="000000" w:themeColor="text1"/>
        </w:rPr>
        <w:t>…</w:t>
      </w:r>
      <w:proofErr w:type="gramEnd"/>
      <w:r w:rsidR="00D52F88" w:rsidRPr="00FA7AEB">
        <w:rPr>
          <w:rFonts w:hint="eastAsia"/>
          <w:color w:val="000000" w:themeColor="text1"/>
        </w:rPr>
        <w:t>」</w:t>
      </w:r>
      <w:r w:rsidR="007E57F8" w:rsidRPr="00FA7AEB">
        <w:rPr>
          <w:rFonts w:hint="eastAsia"/>
          <w:color w:val="000000" w:themeColor="text1"/>
        </w:rPr>
        <w:t>，及</w:t>
      </w:r>
      <w:r w:rsidR="007836DA" w:rsidRPr="00FA7AEB">
        <w:rPr>
          <w:rFonts w:hint="eastAsia"/>
          <w:color w:val="000000" w:themeColor="text1"/>
        </w:rPr>
        <w:t>「</w:t>
      </w:r>
      <w:r w:rsidR="003127D8" w:rsidRPr="00FA7AEB">
        <w:rPr>
          <w:rFonts w:hint="eastAsia"/>
          <w:color w:val="000000" w:themeColor="text1"/>
        </w:rPr>
        <w:t>要處理的應該是一般</w:t>
      </w:r>
      <w:proofErr w:type="gramStart"/>
      <w:r w:rsidR="003127D8" w:rsidRPr="00FA7AEB">
        <w:rPr>
          <w:rFonts w:hint="eastAsia"/>
          <w:color w:val="000000" w:themeColor="text1"/>
        </w:rPr>
        <w:t>學生少子化</w:t>
      </w:r>
      <w:proofErr w:type="gramEnd"/>
      <w:r w:rsidR="003127D8" w:rsidRPr="00FA7AEB">
        <w:rPr>
          <w:rFonts w:hint="eastAsia"/>
          <w:color w:val="000000" w:themeColor="text1"/>
        </w:rPr>
        <w:t>，</w:t>
      </w:r>
      <w:r w:rsidR="003127D8" w:rsidRPr="00FA7AEB">
        <w:rPr>
          <w:rFonts w:hint="eastAsia"/>
          <w:color w:val="000000" w:themeColor="text1"/>
          <w:u w:val="single"/>
        </w:rPr>
        <w:t>但</w:t>
      </w:r>
      <w:proofErr w:type="gramStart"/>
      <w:r w:rsidR="003127D8" w:rsidRPr="00FA7AEB">
        <w:rPr>
          <w:rFonts w:hint="eastAsia"/>
          <w:color w:val="000000" w:themeColor="text1"/>
          <w:u w:val="single"/>
        </w:rPr>
        <w:t>特教生在</w:t>
      </w:r>
      <w:proofErr w:type="gramEnd"/>
      <w:r w:rsidR="003127D8" w:rsidRPr="00FA7AEB">
        <w:rPr>
          <w:rFonts w:hint="eastAsia"/>
          <w:color w:val="000000" w:themeColor="text1"/>
          <w:u w:val="single"/>
        </w:rPr>
        <w:t>大專校院是微</w:t>
      </w:r>
      <w:r w:rsidR="003127D8" w:rsidRPr="00FA7AEB">
        <w:rPr>
          <w:rFonts w:hint="eastAsia"/>
          <w:color w:val="000000" w:themeColor="text1"/>
          <w:u w:val="single"/>
        </w:rPr>
        <w:lastRenderedPageBreak/>
        <w:t>幅上升</w:t>
      </w:r>
      <w:r w:rsidR="003127D8" w:rsidRPr="00FA7AEB">
        <w:rPr>
          <w:rFonts w:hint="eastAsia"/>
          <w:color w:val="000000" w:themeColor="text1"/>
        </w:rPr>
        <w:t>…</w:t>
      </w:r>
      <w:proofErr w:type="gramStart"/>
      <w:r w:rsidR="003127D8" w:rsidRPr="00FA7AEB">
        <w:rPr>
          <w:rFonts w:hint="eastAsia"/>
          <w:color w:val="000000" w:themeColor="text1"/>
        </w:rPr>
        <w:t>…</w:t>
      </w:r>
      <w:proofErr w:type="gramEnd"/>
      <w:r w:rsidR="003127D8" w:rsidRPr="00FA7AEB">
        <w:rPr>
          <w:rFonts w:hint="eastAsia"/>
          <w:color w:val="000000" w:themeColor="text1"/>
        </w:rPr>
        <w:t>在經費上，教育部要避免學校誤用經費或大量違規招收</w:t>
      </w:r>
      <w:proofErr w:type="gramStart"/>
      <w:r w:rsidR="003127D8" w:rsidRPr="00FA7AEB">
        <w:rPr>
          <w:rFonts w:hint="eastAsia"/>
          <w:color w:val="000000" w:themeColor="text1"/>
        </w:rPr>
        <w:t>特教生</w:t>
      </w:r>
      <w:proofErr w:type="gramEnd"/>
      <w:r w:rsidR="003127D8" w:rsidRPr="00FA7AEB">
        <w:rPr>
          <w:rFonts w:hint="eastAsia"/>
          <w:color w:val="000000" w:themeColor="text1"/>
        </w:rPr>
        <w:t>，維持教學品質，</w:t>
      </w:r>
      <w:proofErr w:type="gramStart"/>
      <w:r w:rsidR="003127D8" w:rsidRPr="00FA7AEB">
        <w:rPr>
          <w:rFonts w:hint="eastAsia"/>
          <w:color w:val="000000" w:themeColor="text1"/>
        </w:rPr>
        <w:t>過往獎優學生</w:t>
      </w:r>
      <w:proofErr w:type="gramEnd"/>
      <w:r w:rsidR="003127D8" w:rsidRPr="00FA7AEB">
        <w:rPr>
          <w:rFonts w:hint="eastAsia"/>
          <w:color w:val="000000" w:themeColor="text1"/>
        </w:rPr>
        <w:t>補助獎學金，但發現有的學校</w:t>
      </w:r>
      <w:proofErr w:type="gramStart"/>
      <w:r w:rsidR="003127D8" w:rsidRPr="00FA7AEB">
        <w:rPr>
          <w:rFonts w:hint="eastAsia"/>
          <w:color w:val="000000" w:themeColor="text1"/>
        </w:rPr>
        <w:t>特教生全都</w:t>
      </w:r>
      <w:proofErr w:type="gramEnd"/>
      <w:r w:rsidR="008459D0" w:rsidRPr="00FA7AEB">
        <w:rPr>
          <w:rFonts w:hint="eastAsia"/>
          <w:color w:val="000000" w:themeColor="text1"/>
        </w:rPr>
        <w:t>在</w:t>
      </w:r>
      <w:r w:rsidR="003127D8" w:rsidRPr="00FA7AEB">
        <w:rPr>
          <w:rFonts w:hint="eastAsia"/>
          <w:color w:val="000000" w:themeColor="text1"/>
        </w:rPr>
        <w:t>獎助之列，</w:t>
      </w:r>
      <w:proofErr w:type="gramStart"/>
      <w:r w:rsidR="003127D8" w:rsidRPr="00FA7AEB">
        <w:rPr>
          <w:rFonts w:hint="eastAsia"/>
          <w:color w:val="000000" w:themeColor="text1"/>
        </w:rPr>
        <w:t>違反獎優基準</w:t>
      </w:r>
      <w:proofErr w:type="gramEnd"/>
      <w:r w:rsidR="003127D8" w:rsidRPr="00FA7AEB">
        <w:rPr>
          <w:rFonts w:hint="eastAsia"/>
          <w:color w:val="000000" w:themeColor="text1"/>
        </w:rPr>
        <w:t>…</w:t>
      </w:r>
      <w:proofErr w:type="gramStart"/>
      <w:r w:rsidR="003127D8" w:rsidRPr="00FA7AEB">
        <w:rPr>
          <w:rFonts w:hint="eastAsia"/>
          <w:color w:val="000000" w:themeColor="text1"/>
        </w:rPr>
        <w:t>…</w:t>
      </w:r>
      <w:proofErr w:type="gramEnd"/>
      <w:r w:rsidR="0086455D" w:rsidRPr="00FA7AEB">
        <w:rPr>
          <w:rFonts w:hint="eastAsia"/>
          <w:color w:val="000000" w:themeColor="text1"/>
        </w:rPr>
        <w:t>」等語</w:t>
      </w:r>
      <w:r w:rsidR="008E4D87" w:rsidRPr="00FA7AEB">
        <w:rPr>
          <w:rFonts w:hint="eastAsia"/>
          <w:color w:val="000000" w:themeColor="text1"/>
        </w:rPr>
        <w:t>。是</w:t>
      </w:r>
      <w:proofErr w:type="gramStart"/>
      <w:r w:rsidR="008E4D87" w:rsidRPr="00FA7AEB">
        <w:rPr>
          <w:rFonts w:hint="eastAsia"/>
          <w:color w:val="000000" w:themeColor="text1"/>
        </w:rPr>
        <w:t>以</w:t>
      </w:r>
      <w:proofErr w:type="gramEnd"/>
      <w:r w:rsidR="008E4D87" w:rsidRPr="00FA7AEB">
        <w:rPr>
          <w:rFonts w:hint="eastAsia"/>
          <w:color w:val="000000" w:themeColor="text1"/>
        </w:rPr>
        <w:t>，關於本項實務教學之困境及處遇</w:t>
      </w:r>
      <w:r w:rsidR="00922B6B" w:rsidRPr="00FA7AEB">
        <w:rPr>
          <w:rFonts w:hint="eastAsia"/>
          <w:color w:val="000000" w:themeColor="text1"/>
        </w:rPr>
        <w:t>問題</w:t>
      </w:r>
      <w:r w:rsidR="008E4D87" w:rsidRPr="00FA7AEB">
        <w:rPr>
          <w:rFonts w:hint="eastAsia"/>
          <w:color w:val="000000" w:themeColor="text1"/>
        </w:rPr>
        <w:t>，亟待教育部</w:t>
      </w:r>
      <w:proofErr w:type="gramStart"/>
      <w:r w:rsidR="008E4D87" w:rsidRPr="00FA7AEB">
        <w:rPr>
          <w:rFonts w:hint="eastAsia"/>
          <w:color w:val="000000" w:themeColor="text1"/>
        </w:rPr>
        <w:t>賡</w:t>
      </w:r>
      <w:proofErr w:type="gramEnd"/>
      <w:r w:rsidR="008E4D87" w:rsidRPr="00FA7AEB">
        <w:rPr>
          <w:rFonts w:hint="eastAsia"/>
          <w:color w:val="000000" w:themeColor="text1"/>
        </w:rPr>
        <w:t>續檢討，</w:t>
      </w:r>
      <w:r w:rsidR="009B25CF" w:rsidRPr="00FA7AEB">
        <w:rPr>
          <w:rFonts w:hint="eastAsia"/>
          <w:color w:val="000000" w:themeColor="text1"/>
        </w:rPr>
        <w:t>改善教學處遇，</w:t>
      </w:r>
      <w:r w:rsidR="008E4D87" w:rsidRPr="00FA7AEB">
        <w:rPr>
          <w:rFonts w:hint="eastAsia"/>
          <w:color w:val="000000" w:themeColor="text1"/>
        </w:rPr>
        <w:t>提升綜合成效</w:t>
      </w:r>
      <w:r w:rsidR="00BD6556" w:rsidRPr="00FA7AEB">
        <w:rPr>
          <w:rFonts w:hint="eastAsia"/>
          <w:color w:val="000000" w:themeColor="text1"/>
        </w:rPr>
        <w:t>。</w:t>
      </w:r>
    </w:p>
    <w:p w:rsidR="00224439" w:rsidRPr="00FA7AEB" w:rsidRDefault="00224439" w:rsidP="002D50CC">
      <w:pPr>
        <w:pStyle w:val="3"/>
        <w:rPr>
          <w:color w:val="000000" w:themeColor="text1"/>
        </w:rPr>
      </w:pPr>
      <w:r w:rsidRPr="00FA7AEB">
        <w:rPr>
          <w:rFonts w:hint="eastAsia"/>
          <w:color w:val="000000" w:themeColor="text1"/>
        </w:rPr>
        <w:t>針對臺灣高等教育教學</w:t>
      </w:r>
      <w:r w:rsidR="005B17FE" w:rsidRPr="00FA7AEB">
        <w:rPr>
          <w:rFonts w:hint="eastAsia"/>
          <w:color w:val="000000" w:themeColor="text1"/>
        </w:rPr>
        <w:t>之</w:t>
      </w:r>
      <w:r w:rsidRPr="00FA7AEB">
        <w:rPr>
          <w:rFonts w:hint="eastAsia"/>
          <w:color w:val="000000" w:themeColor="text1"/>
        </w:rPr>
        <w:t>困境</w:t>
      </w:r>
      <w:r w:rsidR="005B17FE" w:rsidRPr="00FA7AEB">
        <w:rPr>
          <w:rFonts w:hint="eastAsia"/>
          <w:color w:val="000000" w:themeColor="text1"/>
        </w:rPr>
        <w:t>，茲引述</w:t>
      </w:r>
      <w:r w:rsidR="00D42575" w:rsidRPr="00FA7AEB">
        <w:rPr>
          <w:rFonts w:hint="eastAsia"/>
          <w:color w:val="000000" w:themeColor="text1"/>
        </w:rPr>
        <w:t>國家教育研究院</w:t>
      </w:r>
      <w:r w:rsidR="00012D0A" w:rsidRPr="00FA7AEB">
        <w:rPr>
          <w:rFonts w:hint="eastAsia"/>
          <w:color w:val="000000" w:themeColor="text1"/>
        </w:rPr>
        <w:t>相關</w:t>
      </w:r>
      <w:r w:rsidR="00D42575" w:rsidRPr="00FA7AEB">
        <w:rPr>
          <w:rFonts w:hint="eastAsia"/>
          <w:color w:val="000000" w:themeColor="text1"/>
        </w:rPr>
        <w:t>研究</w:t>
      </w:r>
      <w:r w:rsidR="00AF1478" w:rsidRPr="00FA7AEB">
        <w:rPr>
          <w:rFonts w:hint="eastAsia"/>
          <w:color w:val="000000" w:themeColor="text1"/>
        </w:rPr>
        <w:t>略以</w:t>
      </w:r>
      <w:r w:rsidR="00A942C1" w:rsidRPr="00FA7AEB">
        <w:rPr>
          <w:rStyle w:val="aff"/>
          <w:color w:val="000000" w:themeColor="text1"/>
        </w:rPr>
        <w:footnoteReference w:id="20"/>
      </w:r>
      <w:r w:rsidR="00D42575" w:rsidRPr="00FA7AEB">
        <w:rPr>
          <w:rFonts w:hint="eastAsia"/>
          <w:color w:val="000000" w:themeColor="text1"/>
        </w:rPr>
        <w:t>，</w:t>
      </w:r>
      <w:r w:rsidRPr="00FA7AEB">
        <w:rPr>
          <w:rFonts w:hint="eastAsia"/>
          <w:color w:val="000000" w:themeColor="text1"/>
          <w:u w:val="single"/>
        </w:rPr>
        <w:t>我國高等教育存在「重研究、輕教學」之風氣，成為高等教育發展的隱憂</w:t>
      </w:r>
      <w:r w:rsidRPr="00FA7AEB">
        <w:rPr>
          <w:rFonts w:hint="eastAsia"/>
          <w:color w:val="000000" w:themeColor="text1"/>
        </w:rPr>
        <w:t>。經簡瑋成（</w:t>
      </w:r>
      <w:r w:rsidR="00640E0A" w:rsidRPr="00FA7AEB">
        <w:rPr>
          <w:rFonts w:hint="eastAsia"/>
          <w:color w:val="000000" w:themeColor="text1"/>
        </w:rPr>
        <w:t>民109</w:t>
      </w:r>
      <w:r w:rsidRPr="00FA7AEB">
        <w:rPr>
          <w:rFonts w:hint="eastAsia"/>
          <w:color w:val="000000" w:themeColor="text1"/>
        </w:rPr>
        <w:t>）研究調查發現臺灣大專校院教師創新教學的比例仍然過低。實乃過往在強調學術研究的趨勢中，教學常被忽略，更遑論創新教學的落實。</w:t>
      </w:r>
      <w:r w:rsidR="000B2B95" w:rsidRPr="00FA7AEB">
        <w:rPr>
          <w:rFonts w:hint="eastAsia"/>
          <w:color w:val="000000" w:themeColor="text1"/>
        </w:rPr>
        <w:t>整體而言，</w:t>
      </w:r>
      <w:r w:rsidRPr="00FA7AEB">
        <w:rPr>
          <w:rFonts w:hint="eastAsia"/>
          <w:color w:val="000000" w:themeColor="text1"/>
        </w:rPr>
        <w:t>高教教學創新</w:t>
      </w:r>
      <w:r w:rsidR="00232660" w:rsidRPr="00FA7AEB">
        <w:rPr>
          <w:rFonts w:hint="eastAsia"/>
          <w:color w:val="000000" w:themeColor="text1"/>
        </w:rPr>
        <w:t>之</w:t>
      </w:r>
      <w:r w:rsidRPr="00FA7AEB">
        <w:rPr>
          <w:rFonts w:hint="eastAsia"/>
          <w:color w:val="000000" w:themeColor="text1"/>
        </w:rPr>
        <w:t>障礙</w:t>
      </w:r>
      <w:r w:rsidR="000B2B95" w:rsidRPr="00FA7AEB">
        <w:rPr>
          <w:rFonts w:hint="eastAsia"/>
          <w:color w:val="000000" w:themeColor="text1"/>
        </w:rPr>
        <w:t>，</w:t>
      </w:r>
      <w:r w:rsidRPr="00FA7AEB">
        <w:rPr>
          <w:rFonts w:hint="eastAsia"/>
          <w:color w:val="000000" w:themeColor="text1"/>
          <w:u w:val="single"/>
        </w:rPr>
        <w:t>大學教師時間人力均吃緊，且多數教師並無多餘心力</w:t>
      </w:r>
      <w:r w:rsidR="0034520F" w:rsidRPr="00FA7AEB">
        <w:rPr>
          <w:rFonts w:hint="eastAsia"/>
          <w:color w:val="000000" w:themeColor="text1"/>
        </w:rPr>
        <w:t>…</w:t>
      </w:r>
      <w:proofErr w:type="gramStart"/>
      <w:r w:rsidR="0034520F" w:rsidRPr="00FA7AEB">
        <w:rPr>
          <w:rFonts w:hint="eastAsia"/>
          <w:color w:val="000000" w:themeColor="text1"/>
        </w:rPr>
        <w:t>…</w:t>
      </w:r>
      <w:proofErr w:type="gramEnd"/>
      <w:r w:rsidRPr="00FA7AEB">
        <w:rPr>
          <w:rFonts w:hint="eastAsia"/>
          <w:color w:val="000000" w:themeColor="text1"/>
        </w:rPr>
        <w:t>諸多教師即使有心因應學生素質與現階段學習實況，進而從事教學變革，並無良好的參考資訊，造成教師的無力感。</w:t>
      </w:r>
      <w:r w:rsidRPr="00FA7AEB">
        <w:rPr>
          <w:rFonts w:hint="eastAsia"/>
          <w:color w:val="000000" w:themeColor="text1"/>
          <w:u w:val="single"/>
        </w:rPr>
        <w:t>近年雖有教師透過教育部教學實踐計畫開始嘗試創新教學，已累積部分動能，但可惜尚未產生擴散影響</w:t>
      </w:r>
      <w:r w:rsidRPr="00FA7AEB">
        <w:rPr>
          <w:rFonts w:hint="eastAsia"/>
          <w:color w:val="000000" w:themeColor="text1"/>
        </w:rPr>
        <w:t>，這是未來應該要再努力的方向</w:t>
      </w:r>
      <w:r w:rsidR="003B77D2" w:rsidRPr="00FA7AEB">
        <w:rPr>
          <w:rFonts w:hint="eastAsia"/>
          <w:color w:val="000000" w:themeColor="text1"/>
        </w:rPr>
        <w:t>等語</w:t>
      </w:r>
      <w:r w:rsidRPr="00FA7AEB">
        <w:rPr>
          <w:rFonts w:hint="eastAsia"/>
          <w:color w:val="000000" w:themeColor="text1"/>
        </w:rPr>
        <w:t>。</w:t>
      </w:r>
      <w:r w:rsidR="00AF5025" w:rsidRPr="00FA7AEB">
        <w:rPr>
          <w:rFonts w:hint="eastAsia"/>
          <w:color w:val="000000" w:themeColor="text1"/>
        </w:rPr>
        <w:t>上述</w:t>
      </w:r>
      <w:r w:rsidR="00E2347F" w:rsidRPr="00FA7AEB">
        <w:rPr>
          <w:rFonts w:hint="eastAsia"/>
          <w:color w:val="000000" w:themeColor="text1"/>
        </w:rPr>
        <w:t>相關</w:t>
      </w:r>
      <w:r w:rsidR="00AF5025" w:rsidRPr="00FA7AEB">
        <w:rPr>
          <w:rFonts w:hint="eastAsia"/>
          <w:color w:val="000000" w:themeColor="text1"/>
        </w:rPr>
        <w:t>建言，</w:t>
      </w:r>
      <w:r w:rsidR="007944D5" w:rsidRPr="00FA7AEB">
        <w:rPr>
          <w:rFonts w:hint="eastAsia"/>
          <w:color w:val="000000" w:themeColor="text1"/>
        </w:rPr>
        <w:t>有待</w:t>
      </w:r>
      <w:r w:rsidR="003B77D2" w:rsidRPr="00FA7AEB">
        <w:rPr>
          <w:rFonts w:hint="eastAsia"/>
          <w:color w:val="000000" w:themeColor="text1"/>
        </w:rPr>
        <w:t>主管機關</w:t>
      </w:r>
      <w:proofErr w:type="gramStart"/>
      <w:r w:rsidR="003B77D2" w:rsidRPr="00FA7AEB">
        <w:rPr>
          <w:rFonts w:hint="eastAsia"/>
          <w:color w:val="000000" w:themeColor="text1"/>
        </w:rPr>
        <w:t>併</w:t>
      </w:r>
      <w:proofErr w:type="gramEnd"/>
      <w:r w:rsidR="003B77D2" w:rsidRPr="00FA7AEB">
        <w:rPr>
          <w:rFonts w:hint="eastAsia"/>
          <w:color w:val="000000" w:themeColor="text1"/>
        </w:rPr>
        <w:t>予參酌。</w:t>
      </w:r>
    </w:p>
    <w:p w:rsidR="00BD6556" w:rsidRPr="00FA7AEB" w:rsidRDefault="00BD6556" w:rsidP="005224A3">
      <w:pPr>
        <w:pStyle w:val="3"/>
        <w:rPr>
          <w:b/>
          <w:color w:val="000000" w:themeColor="text1"/>
        </w:rPr>
      </w:pPr>
      <w:r w:rsidRPr="00FA7AEB">
        <w:rPr>
          <w:rFonts w:hint="eastAsia"/>
          <w:color w:val="000000" w:themeColor="text1"/>
        </w:rPr>
        <w:t>綜</w:t>
      </w:r>
      <w:proofErr w:type="gramStart"/>
      <w:r w:rsidRPr="00FA7AEB">
        <w:rPr>
          <w:rFonts w:hint="eastAsia"/>
          <w:color w:val="000000" w:themeColor="text1"/>
        </w:rPr>
        <w:t>上</w:t>
      </w:r>
      <w:r w:rsidR="00224EEA" w:rsidRPr="00FA7AEB">
        <w:rPr>
          <w:rFonts w:hint="eastAsia"/>
          <w:color w:val="000000" w:themeColor="text1"/>
        </w:rPr>
        <w:t>論結</w:t>
      </w:r>
      <w:proofErr w:type="gramEnd"/>
      <w:r w:rsidRPr="00FA7AEB">
        <w:rPr>
          <w:rFonts w:hint="eastAsia"/>
          <w:color w:val="000000" w:themeColor="text1"/>
        </w:rPr>
        <w:t>，</w:t>
      </w:r>
      <w:r w:rsidR="006A0AE5" w:rsidRPr="00FA7AEB">
        <w:rPr>
          <w:rFonts w:hint="eastAsia"/>
          <w:color w:val="000000" w:themeColor="text1"/>
        </w:rPr>
        <w:t>「建置校務研究系統並據以精進校務教學品質提升之策略(IR)」等係教育部高教深耕計畫共同績效指標之一，惟近3年部分學校仍未有分析資料回饋教學，尚難掌握學習困境及教學處遇問題，</w:t>
      </w:r>
      <w:proofErr w:type="gramStart"/>
      <w:r w:rsidR="006A0AE5" w:rsidRPr="00FA7AEB">
        <w:rPr>
          <w:rFonts w:hint="eastAsia"/>
          <w:color w:val="000000" w:themeColor="text1"/>
        </w:rPr>
        <w:t>況</w:t>
      </w:r>
      <w:proofErr w:type="gramEnd"/>
      <w:r w:rsidR="006A0AE5" w:rsidRPr="00FA7AEB">
        <w:rPr>
          <w:rFonts w:hint="eastAsia"/>
          <w:color w:val="000000" w:themeColor="text1"/>
        </w:rPr>
        <w:t>本案除教學設備困窘（如資訊講桌及電腦配置問題）、資源不均、教學革新困境（如TA不足）、</w:t>
      </w:r>
      <w:proofErr w:type="gramStart"/>
      <w:r w:rsidR="006A0AE5" w:rsidRPr="00FA7AEB">
        <w:rPr>
          <w:rFonts w:hint="eastAsia"/>
          <w:color w:val="000000" w:themeColor="text1"/>
        </w:rPr>
        <w:t>生師比</w:t>
      </w:r>
      <w:proofErr w:type="gramEnd"/>
      <w:r w:rsidR="006A0AE5" w:rsidRPr="00FA7AEB">
        <w:rPr>
          <w:rFonts w:hint="eastAsia"/>
          <w:color w:val="000000" w:themeColor="text1"/>
        </w:rPr>
        <w:t>過高等調查意見外，</w:t>
      </w:r>
      <w:proofErr w:type="gramStart"/>
      <w:r w:rsidR="006A0AE5" w:rsidRPr="00FA7AEB">
        <w:rPr>
          <w:rFonts w:hint="eastAsia"/>
          <w:color w:val="000000" w:themeColor="text1"/>
        </w:rPr>
        <w:t>綜整私</w:t>
      </w:r>
      <w:proofErr w:type="gramEnd"/>
      <w:r w:rsidR="006A0AE5" w:rsidRPr="00FA7AEB">
        <w:rPr>
          <w:rFonts w:hint="eastAsia"/>
          <w:color w:val="000000" w:themeColor="text1"/>
        </w:rPr>
        <w:t>校教師面臨其他整體</w:t>
      </w:r>
      <w:r w:rsidR="006A0AE5" w:rsidRPr="00FA7AEB">
        <w:rPr>
          <w:rFonts w:hint="eastAsia"/>
          <w:color w:val="000000" w:themeColor="text1"/>
        </w:rPr>
        <w:lastRenderedPageBreak/>
        <w:t>問題如，私立大專校院因財源多以學雜費為主，部分學校卻因生員不足，為降低教學成本，致實際投入之教學資源驟降，造成教學困境叢生；另學校人力不足致未能善用教學（設備）資源、教師遭遇學生學習程度及態度嚴重落差之教學困難，或認有教師教學評量（評鑑）誤用、失真等制度問題待解；</w:t>
      </w:r>
      <w:proofErr w:type="gramStart"/>
      <w:r w:rsidR="006A0AE5" w:rsidRPr="00FA7AEB">
        <w:rPr>
          <w:rFonts w:hint="eastAsia"/>
          <w:color w:val="000000" w:themeColor="text1"/>
        </w:rPr>
        <w:t>且</w:t>
      </w:r>
      <w:proofErr w:type="gramEnd"/>
      <w:r w:rsidR="006A0AE5" w:rsidRPr="00FA7AEB">
        <w:rPr>
          <w:rFonts w:hint="eastAsia"/>
          <w:color w:val="000000" w:themeColor="text1"/>
        </w:rPr>
        <w:t>，為因應高教歷年身心障礙學生數增加趨勢，尤以就</w:t>
      </w:r>
      <w:r w:rsidR="006A0AE5" w:rsidRPr="00FA7AEB">
        <w:rPr>
          <w:color w:val="000000" w:themeColor="text1"/>
        </w:rPr>
        <w:t>讀私校</w:t>
      </w:r>
      <w:r w:rsidR="006A0AE5" w:rsidRPr="00FA7AEB">
        <w:rPr>
          <w:rFonts w:hint="eastAsia"/>
          <w:color w:val="000000" w:themeColor="text1"/>
        </w:rPr>
        <w:t>之</w:t>
      </w:r>
      <w:r w:rsidR="006A0AE5" w:rsidRPr="00FA7AEB">
        <w:rPr>
          <w:color w:val="000000" w:themeColor="text1"/>
        </w:rPr>
        <w:t>學生</w:t>
      </w:r>
      <w:r w:rsidR="006A0AE5" w:rsidRPr="00FA7AEB">
        <w:rPr>
          <w:rFonts w:hint="eastAsia"/>
          <w:color w:val="000000" w:themeColor="text1"/>
        </w:rPr>
        <w:t>占高教</w:t>
      </w:r>
      <w:r w:rsidR="006A0AE5" w:rsidRPr="00FA7AEB">
        <w:rPr>
          <w:color w:val="000000" w:themeColor="text1"/>
        </w:rPr>
        <w:t>全部身心障礙學生近</w:t>
      </w:r>
      <w:proofErr w:type="gramStart"/>
      <w:r w:rsidR="006A0AE5" w:rsidRPr="00FA7AEB">
        <w:rPr>
          <w:rFonts w:hint="eastAsia"/>
          <w:color w:val="000000" w:themeColor="text1"/>
        </w:rPr>
        <w:t>8</w:t>
      </w:r>
      <w:r w:rsidR="006A0AE5" w:rsidRPr="00FA7AEB">
        <w:rPr>
          <w:color w:val="000000" w:themeColor="text1"/>
        </w:rPr>
        <w:t>成</w:t>
      </w:r>
      <w:proofErr w:type="gramEnd"/>
      <w:r w:rsidR="006A0AE5" w:rsidRPr="00FA7AEB">
        <w:rPr>
          <w:rFonts w:hint="eastAsia"/>
          <w:color w:val="000000" w:themeColor="text1"/>
        </w:rPr>
        <w:t>，教育部雖稱已提高工作經費及陸續檢討經費違規情形，惟部分師生面臨支持輔導措施不足、專業性不符等困境，顯失公平，而</w:t>
      </w:r>
      <w:proofErr w:type="gramStart"/>
      <w:r w:rsidR="006A0AE5" w:rsidRPr="00FA7AEB">
        <w:rPr>
          <w:rFonts w:hint="eastAsia"/>
          <w:color w:val="000000" w:themeColor="text1"/>
        </w:rPr>
        <w:t>該部迄未</w:t>
      </w:r>
      <w:proofErr w:type="gramEnd"/>
      <w:r w:rsidR="006A0AE5" w:rsidRPr="00FA7AEB">
        <w:rPr>
          <w:rFonts w:hint="eastAsia"/>
          <w:color w:val="000000" w:themeColor="text1"/>
        </w:rPr>
        <w:t>通盤調查瞭解，相關監督</w:t>
      </w:r>
      <w:proofErr w:type="gramStart"/>
      <w:r w:rsidR="006A0AE5" w:rsidRPr="00FA7AEB">
        <w:rPr>
          <w:rFonts w:hint="eastAsia"/>
          <w:color w:val="000000" w:themeColor="text1"/>
        </w:rPr>
        <w:t>作為顯欠積極</w:t>
      </w:r>
      <w:proofErr w:type="gramEnd"/>
      <w:r w:rsidR="006A0AE5" w:rsidRPr="00FA7AEB">
        <w:rPr>
          <w:rFonts w:hint="eastAsia"/>
          <w:color w:val="000000" w:themeColor="text1"/>
        </w:rPr>
        <w:t>，有</w:t>
      </w:r>
      <w:r w:rsidR="006724FF" w:rsidRPr="00FA7AEB">
        <w:rPr>
          <w:rFonts w:hint="eastAsia"/>
          <w:color w:val="000000" w:themeColor="text1"/>
        </w:rPr>
        <w:t>待檢討</w:t>
      </w:r>
      <w:r w:rsidRPr="00FA7AEB">
        <w:rPr>
          <w:rFonts w:hint="eastAsia"/>
          <w:color w:val="000000" w:themeColor="text1"/>
        </w:rPr>
        <w:t>。</w:t>
      </w:r>
    </w:p>
    <w:p w:rsidR="00E25849" w:rsidRPr="00FA7AEB" w:rsidRDefault="00BD6556" w:rsidP="004E05A1">
      <w:pPr>
        <w:pStyle w:val="1"/>
        <w:ind w:left="2380" w:hanging="2380"/>
        <w:rPr>
          <w:color w:val="000000" w:themeColor="text1"/>
        </w:rPr>
      </w:pPr>
      <w:bookmarkStart w:id="65" w:name="_Toc524895648"/>
      <w:bookmarkStart w:id="66" w:name="_Toc524896194"/>
      <w:bookmarkStart w:id="67" w:name="_Toc524896224"/>
      <w:bookmarkStart w:id="68" w:name="_Toc524902734"/>
      <w:bookmarkStart w:id="69" w:name="_Toc525066148"/>
      <w:bookmarkStart w:id="70" w:name="_Toc525070839"/>
      <w:bookmarkStart w:id="71" w:name="_Toc525938379"/>
      <w:bookmarkStart w:id="72" w:name="_Toc525939227"/>
      <w:bookmarkStart w:id="73" w:name="_Toc525939732"/>
      <w:bookmarkStart w:id="74" w:name="_Toc529218272"/>
      <w:bookmarkEnd w:id="55"/>
      <w:r w:rsidRPr="00FA7AEB">
        <w:rPr>
          <w:color w:val="000000" w:themeColor="text1"/>
        </w:rPr>
        <w:br w:type="page"/>
      </w:r>
      <w:bookmarkStart w:id="75" w:name="_Toc529222689"/>
      <w:bookmarkStart w:id="76" w:name="_Toc529223111"/>
      <w:bookmarkStart w:id="77" w:name="_Toc529223862"/>
      <w:bookmarkStart w:id="78" w:name="_Toc529228265"/>
      <w:bookmarkStart w:id="79" w:name="_Toc2400395"/>
      <w:bookmarkStart w:id="80" w:name="_Toc4316189"/>
      <w:bookmarkStart w:id="81" w:name="_Toc4473330"/>
      <w:bookmarkStart w:id="82" w:name="_Toc69556897"/>
      <w:bookmarkStart w:id="83" w:name="_Toc69556946"/>
      <w:bookmarkStart w:id="84" w:name="_Toc69609820"/>
      <w:bookmarkStart w:id="85" w:name="_Toc70241816"/>
      <w:bookmarkStart w:id="86" w:name="_Toc70242205"/>
      <w:bookmarkStart w:id="87" w:name="_Toc421794875"/>
      <w:bookmarkStart w:id="88" w:name="_Toc118461440"/>
      <w:r w:rsidRPr="00FA7AEB">
        <w:rPr>
          <w:rFonts w:hint="eastAsia"/>
          <w:color w:val="000000" w:themeColor="text1"/>
        </w:rPr>
        <w:lastRenderedPageBreak/>
        <w:t>處理辦法：</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912BF7" w:rsidRPr="00FA7AEB">
        <w:rPr>
          <w:color w:val="000000" w:themeColor="text1"/>
        </w:rPr>
        <w:t xml:space="preserve"> </w:t>
      </w:r>
    </w:p>
    <w:p w:rsidR="00E25849" w:rsidRPr="00FA7AEB" w:rsidRDefault="00176EE5">
      <w:pPr>
        <w:pStyle w:val="2"/>
        <w:rPr>
          <w:color w:val="000000" w:themeColor="text1"/>
        </w:rPr>
      </w:pPr>
      <w:bookmarkStart w:id="89" w:name="_Toc524895649"/>
      <w:bookmarkStart w:id="90" w:name="_Toc524896195"/>
      <w:bookmarkStart w:id="91" w:name="_Toc524896225"/>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421794877"/>
      <w:bookmarkStart w:id="101" w:name="_Toc421795443"/>
      <w:bookmarkStart w:id="102" w:name="_Toc421796024"/>
      <w:bookmarkStart w:id="103" w:name="_Toc422728959"/>
      <w:bookmarkStart w:id="104" w:name="_Toc422834162"/>
      <w:bookmarkStart w:id="105" w:name="_Toc109981978"/>
      <w:bookmarkStart w:id="106" w:name="_Toc114729199"/>
      <w:bookmarkStart w:id="107" w:name="_Toc117605769"/>
      <w:bookmarkStart w:id="108" w:name="_Toc117862706"/>
      <w:bookmarkStart w:id="109" w:name="_Toc118125604"/>
      <w:bookmarkStart w:id="110" w:name="_Toc118189858"/>
      <w:bookmarkStart w:id="111" w:name="_Toc118385968"/>
      <w:bookmarkStart w:id="112" w:name="_Toc118461441"/>
      <w:bookmarkStart w:id="113" w:name="_Toc524902735"/>
      <w:bookmarkStart w:id="114" w:name="_Toc525066149"/>
      <w:bookmarkStart w:id="115" w:name="_Toc525070840"/>
      <w:bookmarkStart w:id="116" w:name="_Toc525938380"/>
      <w:bookmarkStart w:id="117" w:name="_Toc525939228"/>
      <w:bookmarkStart w:id="118" w:name="_Toc525939733"/>
      <w:bookmarkStart w:id="119" w:name="_Toc529218273"/>
      <w:bookmarkStart w:id="120" w:name="_Toc529222690"/>
      <w:bookmarkStart w:id="121" w:name="_Toc529223112"/>
      <w:bookmarkStart w:id="122" w:name="_Toc529223863"/>
      <w:bookmarkStart w:id="123" w:name="_Toc529228266"/>
      <w:bookmarkEnd w:id="89"/>
      <w:bookmarkEnd w:id="90"/>
      <w:bookmarkEnd w:id="91"/>
      <w:r w:rsidRPr="00FA7AEB">
        <w:rPr>
          <w:rFonts w:hint="eastAsia"/>
          <w:color w:val="000000" w:themeColor="text1"/>
        </w:rPr>
        <w:t>調查意見</w:t>
      </w:r>
      <w:r w:rsidR="00E25849" w:rsidRPr="00FA7AEB">
        <w:rPr>
          <w:rFonts w:hint="eastAsia"/>
          <w:color w:val="000000" w:themeColor="text1"/>
        </w:rPr>
        <w:t>函請</w:t>
      </w:r>
      <w:r w:rsidR="009D2FDB" w:rsidRPr="00FA7AEB">
        <w:rPr>
          <w:rFonts w:hint="eastAsia"/>
          <w:color w:val="000000" w:themeColor="text1"/>
        </w:rPr>
        <w:t>教育部</w:t>
      </w:r>
      <w:r w:rsidR="00E25849" w:rsidRPr="00FA7AEB">
        <w:rPr>
          <w:rFonts w:hint="eastAsia"/>
          <w:color w:val="000000" w:themeColor="text1"/>
        </w:rPr>
        <w:t>確實檢討改進</w:t>
      </w:r>
      <w:proofErr w:type="gramStart"/>
      <w:r w:rsidR="00E25849" w:rsidRPr="00FA7AEB">
        <w:rPr>
          <w:rFonts w:hint="eastAsia"/>
          <w:color w:val="000000" w:themeColor="text1"/>
        </w:rPr>
        <w:t>見復。</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roofErr w:type="gramEnd"/>
    </w:p>
    <w:p w:rsidR="00560DDA" w:rsidRPr="00FA7AEB" w:rsidRDefault="00560DDA" w:rsidP="00560DDA">
      <w:pPr>
        <w:pStyle w:val="2"/>
        <w:rPr>
          <w:color w:val="000000" w:themeColor="text1"/>
        </w:rPr>
      </w:pPr>
      <w:bookmarkStart w:id="124" w:name="_Toc70241819"/>
      <w:bookmarkStart w:id="125" w:name="_Toc70242208"/>
      <w:bookmarkStart w:id="126" w:name="_Toc421794878"/>
      <w:bookmarkStart w:id="127" w:name="_Toc421795444"/>
      <w:bookmarkStart w:id="128" w:name="_Toc421796025"/>
      <w:bookmarkStart w:id="129" w:name="_Toc422728960"/>
      <w:bookmarkStart w:id="130" w:name="_Toc422834163"/>
      <w:bookmarkStart w:id="131" w:name="_Toc109981979"/>
      <w:bookmarkStart w:id="132" w:name="_Toc114729200"/>
      <w:bookmarkStart w:id="133" w:name="_Toc117605770"/>
      <w:bookmarkStart w:id="134" w:name="_Toc117862707"/>
      <w:bookmarkStart w:id="135" w:name="_Toc118125605"/>
      <w:bookmarkStart w:id="136" w:name="_Toc118189860"/>
      <w:bookmarkStart w:id="137" w:name="_Toc118385970"/>
      <w:bookmarkStart w:id="138" w:name="_Toc118461442"/>
      <w:bookmarkStart w:id="139" w:name="_Toc70241818"/>
      <w:bookmarkStart w:id="140" w:name="_Toc70242207"/>
      <w:r w:rsidRPr="00FA7AEB">
        <w:rPr>
          <w:rFonts w:hint="eastAsia"/>
          <w:color w:val="000000" w:themeColor="text1"/>
        </w:rPr>
        <w:t>調查意見函</w:t>
      </w:r>
      <w:r w:rsidR="007B1928" w:rsidRPr="00FA7AEB">
        <w:rPr>
          <w:rFonts w:hint="eastAsia"/>
          <w:color w:val="000000" w:themeColor="text1"/>
        </w:rPr>
        <w:t>送</w:t>
      </w:r>
      <w:r w:rsidRPr="00FA7AEB">
        <w:rPr>
          <w:rFonts w:hint="eastAsia"/>
          <w:color w:val="000000" w:themeColor="text1"/>
        </w:rPr>
        <w:t>審計部</w:t>
      </w:r>
      <w:r w:rsidR="00314493" w:rsidRPr="00FA7AEB">
        <w:rPr>
          <w:rFonts w:hint="eastAsia"/>
          <w:color w:val="000000" w:themeColor="text1"/>
        </w:rPr>
        <w:t>參考</w:t>
      </w:r>
      <w:r w:rsidRPr="00FA7AEB">
        <w:rPr>
          <w:rFonts w:hint="eastAsia"/>
          <w:color w:val="000000" w:themeColor="text1"/>
        </w:rPr>
        <w:t>。</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bookmarkEnd w:id="113"/>
    <w:bookmarkEnd w:id="114"/>
    <w:bookmarkEnd w:id="115"/>
    <w:bookmarkEnd w:id="116"/>
    <w:bookmarkEnd w:id="117"/>
    <w:bookmarkEnd w:id="118"/>
    <w:bookmarkEnd w:id="119"/>
    <w:bookmarkEnd w:id="120"/>
    <w:bookmarkEnd w:id="121"/>
    <w:bookmarkEnd w:id="122"/>
    <w:bookmarkEnd w:id="123"/>
    <w:bookmarkEnd w:id="139"/>
    <w:bookmarkEnd w:id="140"/>
    <w:p w:rsidR="00770453" w:rsidRPr="00FA7AEB"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FA7AEB" w:rsidRDefault="00E25849" w:rsidP="001F4B40">
      <w:pPr>
        <w:pStyle w:val="aa"/>
        <w:spacing w:beforeLines="50" w:before="228" w:after="0"/>
        <w:ind w:leftChars="1100" w:left="3742"/>
        <w:rPr>
          <w:b w:val="0"/>
          <w:bCs/>
          <w:snapToGrid/>
          <w:color w:val="000000" w:themeColor="text1"/>
          <w:spacing w:val="12"/>
          <w:kern w:val="0"/>
          <w:sz w:val="40"/>
        </w:rPr>
      </w:pPr>
      <w:r w:rsidRPr="00FA7AEB">
        <w:rPr>
          <w:rFonts w:hint="eastAsia"/>
          <w:b w:val="0"/>
          <w:bCs/>
          <w:snapToGrid/>
          <w:color w:val="000000" w:themeColor="text1"/>
          <w:spacing w:val="12"/>
          <w:kern w:val="0"/>
          <w:sz w:val="40"/>
        </w:rPr>
        <w:t>調查委員：</w:t>
      </w:r>
      <w:r w:rsidR="000D3146" w:rsidRPr="00FA7AEB">
        <w:rPr>
          <w:rFonts w:ascii="Times New Roman" w:hint="eastAsia"/>
          <w:b w:val="0"/>
          <w:bCs/>
          <w:snapToGrid/>
          <w:color w:val="000000" w:themeColor="text1"/>
          <w:spacing w:val="0"/>
          <w:kern w:val="0"/>
          <w:sz w:val="40"/>
        </w:rPr>
        <w:t>賴鼎銘</w:t>
      </w:r>
    </w:p>
    <w:p w:rsidR="009F1BB1" w:rsidRPr="00FA7AEB" w:rsidRDefault="000D3146" w:rsidP="00770453">
      <w:pPr>
        <w:pStyle w:val="aa"/>
        <w:spacing w:before="0" w:after="0"/>
        <w:ind w:leftChars="1100" w:left="3742"/>
        <w:rPr>
          <w:rFonts w:ascii="Times New Roman"/>
          <w:b w:val="0"/>
          <w:bCs/>
          <w:snapToGrid/>
          <w:color w:val="000000" w:themeColor="text1"/>
          <w:spacing w:val="0"/>
          <w:kern w:val="0"/>
          <w:sz w:val="40"/>
        </w:rPr>
      </w:pPr>
      <w:r w:rsidRPr="00FA7AEB">
        <w:rPr>
          <w:rFonts w:ascii="Times New Roman" w:hint="eastAsia"/>
          <w:b w:val="0"/>
          <w:bCs/>
          <w:snapToGrid/>
          <w:color w:val="000000" w:themeColor="text1"/>
          <w:spacing w:val="0"/>
          <w:kern w:val="0"/>
          <w:sz w:val="40"/>
        </w:rPr>
        <w:t xml:space="preserve">           </w:t>
      </w:r>
      <w:r w:rsidR="009F1BB1" w:rsidRPr="00FA7AEB">
        <w:rPr>
          <w:rFonts w:ascii="Times New Roman" w:hint="eastAsia"/>
          <w:b w:val="0"/>
          <w:bCs/>
          <w:snapToGrid/>
          <w:color w:val="000000" w:themeColor="text1"/>
          <w:spacing w:val="0"/>
          <w:kern w:val="0"/>
          <w:sz w:val="40"/>
        </w:rPr>
        <w:t>賴振昌</w:t>
      </w:r>
    </w:p>
    <w:p w:rsidR="00770453" w:rsidRPr="00FA7AEB" w:rsidRDefault="009F1BB1" w:rsidP="00770453">
      <w:pPr>
        <w:pStyle w:val="aa"/>
        <w:spacing w:before="0" w:after="0"/>
        <w:ind w:leftChars="1100" w:left="3742"/>
        <w:rPr>
          <w:rFonts w:ascii="Times New Roman"/>
          <w:b w:val="0"/>
          <w:bCs/>
          <w:snapToGrid/>
          <w:color w:val="000000" w:themeColor="text1"/>
          <w:spacing w:val="0"/>
          <w:kern w:val="0"/>
          <w:sz w:val="40"/>
        </w:rPr>
      </w:pPr>
      <w:r w:rsidRPr="00FA7AEB">
        <w:rPr>
          <w:rFonts w:ascii="Times New Roman" w:hint="eastAsia"/>
          <w:b w:val="0"/>
          <w:bCs/>
          <w:snapToGrid/>
          <w:color w:val="000000" w:themeColor="text1"/>
          <w:spacing w:val="0"/>
          <w:kern w:val="0"/>
          <w:sz w:val="40"/>
        </w:rPr>
        <w:t xml:space="preserve">           </w:t>
      </w:r>
      <w:r w:rsidRPr="00FA7AEB">
        <w:rPr>
          <w:rFonts w:ascii="Times New Roman" w:hint="eastAsia"/>
          <w:b w:val="0"/>
          <w:bCs/>
          <w:snapToGrid/>
          <w:color w:val="000000" w:themeColor="text1"/>
          <w:spacing w:val="0"/>
          <w:kern w:val="0"/>
          <w:sz w:val="40"/>
        </w:rPr>
        <w:t>王麗珍</w:t>
      </w:r>
    </w:p>
    <w:p w:rsidR="0055250E" w:rsidRPr="00FA7AEB" w:rsidRDefault="0055250E" w:rsidP="00770453">
      <w:pPr>
        <w:pStyle w:val="aa"/>
        <w:spacing w:before="0" w:after="0"/>
        <w:ind w:leftChars="1100" w:left="3742"/>
        <w:rPr>
          <w:rFonts w:ascii="Times New Roman"/>
          <w:b w:val="0"/>
          <w:bCs/>
          <w:snapToGrid/>
          <w:color w:val="000000" w:themeColor="text1"/>
          <w:spacing w:val="0"/>
          <w:kern w:val="0"/>
          <w:sz w:val="40"/>
        </w:rPr>
      </w:pPr>
    </w:p>
    <w:p w:rsidR="0055250E" w:rsidRPr="00FA7AEB" w:rsidRDefault="0055250E" w:rsidP="00770453">
      <w:pPr>
        <w:pStyle w:val="aa"/>
        <w:spacing w:before="0" w:after="0"/>
        <w:ind w:leftChars="1100" w:left="3742"/>
        <w:rPr>
          <w:rFonts w:ascii="Times New Roman"/>
          <w:b w:val="0"/>
          <w:bCs/>
          <w:snapToGrid/>
          <w:color w:val="000000" w:themeColor="text1"/>
          <w:spacing w:val="0"/>
          <w:kern w:val="0"/>
          <w:sz w:val="40"/>
        </w:rPr>
      </w:pPr>
    </w:p>
    <w:sectPr w:rsidR="0055250E" w:rsidRPr="00FA7AEB" w:rsidSect="006B7F8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026" w:rsidRDefault="00FA7026">
      <w:r>
        <w:separator/>
      </w:r>
    </w:p>
  </w:endnote>
  <w:endnote w:type="continuationSeparator" w:id="0">
    <w:p w:rsidR="00FA7026" w:rsidRDefault="00FA7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8F" w:rsidRDefault="00A4438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477DC">
      <w:rPr>
        <w:rStyle w:val="ac"/>
        <w:noProof/>
        <w:sz w:val="24"/>
      </w:rPr>
      <w:t>50</w:t>
    </w:r>
    <w:r>
      <w:rPr>
        <w:rStyle w:val="ac"/>
        <w:sz w:val="24"/>
      </w:rPr>
      <w:fldChar w:fldCharType="end"/>
    </w:r>
  </w:p>
  <w:p w:rsidR="00A4438F" w:rsidRDefault="00A4438F">
    <w:pPr>
      <w:framePr w:wrap="auto" w:hAnchor="text" w:y="-955"/>
      <w:ind w:left="640" w:right="360" w:firstLine="448"/>
      <w:jc w:val="right"/>
    </w:pPr>
  </w:p>
  <w:p w:rsidR="00A4438F" w:rsidRDefault="00A4438F"/>
  <w:p w:rsidR="00A4438F" w:rsidRDefault="00A443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026" w:rsidRDefault="00FA7026">
      <w:r>
        <w:separator/>
      </w:r>
    </w:p>
  </w:footnote>
  <w:footnote w:type="continuationSeparator" w:id="0">
    <w:p w:rsidR="00FA7026" w:rsidRDefault="00FA7026">
      <w:r>
        <w:continuationSeparator/>
      </w:r>
    </w:p>
  </w:footnote>
  <w:footnote w:id="1">
    <w:p w:rsidR="00A4438F" w:rsidRPr="00E64276" w:rsidRDefault="00A4438F" w:rsidP="00672C10">
      <w:pPr>
        <w:pStyle w:val="afd"/>
        <w:ind w:leftChars="1" w:left="142" w:hangingChars="63" w:hanging="139"/>
        <w:jc w:val="both"/>
      </w:pPr>
      <w:r>
        <w:rPr>
          <w:rStyle w:val="aff"/>
        </w:rPr>
        <w:footnoteRef/>
      </w:r>
      <w:r>
        <w:rPr>
          <w:rFonts w:hint="eastAsia"/>
        </w:rPr>
        <w:t>審計部</w:t>
      </w:r>
      <w:r w:rsidRPr="00FF3527">
        <w:rPr>
          <w:rFonts w:hint="eastAsia"/>
        </w:rPr>
        <w:t>110年11月16日</w:t>
      </w:r>
      <w:proofErr w:type="gramStart"/>
      <w:r w:rsidRPr="00FA49AA">
        <w:rPr>
          <w:rFonts w:hint="eastAsia"/>
        </w:rPr>
        <w:t>台審部教字</w:t>
      </w:r>
      <w:proofErr w:type="gramEnd"/>
      <w:r w:rsidRPr="00FA49AA">
        <w:rPr>
          <w:rFonts w:hint="eastAsia"/>
        </w:rPr>
        <w:t>第1108509251號</w:t>
      </w:r>
      <w:r>
        <w:rPr>
          <w:rFonts w:hint="eastAsia"/>
        </w:rPr>
        <w:t>函（院收</w:t>
      </w:r>
      <w:r w:rsidRPr="00EF0A5F">
        <w:t>1100138137</w:t>
      </w:r>
      <w:r>
        <w:rPr>
          <w:rFonts w:hint="eastAsia"/>
        </w:rPr>
        <w:t>）</w:t>
      </w:r>
      <w:r w:rsidRPr="0092086E">
        <w:rPr>
          <w:rFonts w:hint="eastAsia"/>
        </w:rPr>
        <w:t>、</w:t>
      </w:r>
      <w:r>
        <w:rPr>
          <w:rFonts w:hint="eastAsia"/>
        </w:rPr>
        <w:t>教育部</w:t>
      </w:r>
      <w:r w:rsidRPr="00227DDD">
        <w:rPr>
          <w:rFonts w:hint="eastAsia"/>
        </w:rPr>
        <w:t>110年12月10日</w:t>
      </w:r>
      <w:proofErr w:type="gramStart"/>
      <w:r w:rsidRPr="00921064">
        <w:rPr>
          <w:rFonts w:hint="eastAsia"/>
        </w:rPr>
        <w:t>臺</w:t>
      </w:r>
      <w:proofErr w:type="gramEnd"/>
      <w:r w:rsidRPr="00921064">
        <w:rPr>
          <w:rFonts w:hint="eastAsia"/>
        </w:rPr>
        <w:t>教高(二)字第1100152128號</w:t>
      </w:r>
      <w:r>
        <w:rPr>
          <w:rFonts w:hint="eastAsia"/>
        </w:rPr>
        <w:t>函（院收</w:t>
      </w:r>
      <w:r w:rsidRPr="00407458">
        <w:t>1100138831</w:t>
      </w:r>
      <w:r>
        <w:rPr>
          <w:rFonts w:hint="eastAsia"/>
        </w:rPr>
        <w:t>）</w:t>
      </w:r>
      <w:r w:rsidRPr="0092086E">
        <w:rPr>
          <w:rFonts w:hint="eastAsia"/>
        </w:rPr>
        <w:t>、</w:t>
      </w:r>
      <w:r>
        <w:rPr>
          <w:rFonts w:hint="eastAsia"/>
        </w:rPr>
        <w:t>教育部</w:t>
      </w:r>
      <w:r w:rsidRPr="00227DDD">
        <w:rPr>
          <w:rFonts w:hint="eastAsia"/>
        </w:rPr>
        <w:t>1</w:t>
      </w:r>
      <w:r>
        <w:rPr>
          <w:rFonts w:hint="eastAsia"/>
        </w:rPr>
        <w:t>11</w:t>
      </w:r>
      <w:r w:rsidRPr="00227DDD">
        <w:rPr>
          <w:rFonts w:hint="eastAsia"/>
        </w:rPr>
        <w:t>年</w:t>
      </w:r>
      <w:r w:rsidRPr="00E64276">
        <w:rPr>
          <w:rFonts w:hint="eastAsia"/>
        </w:rPr>
        <w:t>4月28日</w:t>
      </w:r>
      <w:proofErr w:type="gramStart"/>
      <w:r w:rsidRPr="00017572">
        <w:rPr>
          <w:rFonts w:hint="eastAsia"/>
        </w:rPr>
        <w:t>臺</w:t>
      </w:r>
      <w:proofErr w:type="gramEnd"/>
      <w:r w:rsidRPr="00017572">
        <w:rPr>
          <w:rFonts w:hint="eastAsia"/>
        </w:rPr>
        <w:t>教高(二)字第1110032163號</w:t>
      </w:r>
      <w:r>
        <w:rPr>
          <w:rFonts w:hint="eastAsia"/>
        </w:rPr>
        <w:t>函（院收</w:t>
      </w:r>
      <w:r w:rsidRPr="00F27ADA">
        <w:t>1110133036</w:t>
      </w:r>
      <w:r>
        <w:rPr>
          <w:rFonts w:hint="eastAsia"/>
        </w:rPr>
        <w:t>）略</w:t>
      </w:r>
      <w:proofErr w:type="gramStart"/>
      <w:r>
        <w:rPr>
          <w:rFonts w:hint="eastAsia"/>
        </w:rPr>
        <w:t>以</w:t>
      </w:r>
      <w:proofErr w:type="gramEnd"/>
      <w:r>
        <w:rPr>
          <w:rFonts w:hint="eastAsia"/>
        </w:rPr>
        <w:t>，該</w:t>
      </w:r>
      <w:r w:rsidRPr="00131202">
        <w:rPr>
          <w:rFonts w:hint="eastAsia"/>
        </w:rPr>
        <w:t>部過去尚無調查各大學資訊設備(含E</w:t>
      </w:r>
      <w:proofErr w:type="gramStart"/>
      <w:r w:rsidRPr="00131202">
        <w:rPr>
          <w:rFonts w:hint="eastAsia"/>
        </w:rPr>
        <w:t>化講桌</w:t>
      </w:r>
      <w:proofErr w:type="gramEnd"/>
      <w:r w:rsidRPr="00131202">
        <w:rPr>
          <w:rFonts w:hint="eastAsia"/>
        </w:rPr>
        <w:t>、個人電腦等)及TA開課情形，</w:t>
      </w:r>
      <w:proofErr w:type="gramStart"/>
      <w:r w:rsidRPr="00131202">
        <w:rPr>
          <w:rFonts w:hint="eastAsia"/>
        </w:rPr>
        <w:t>爰</w:t>
      </w:r>
      <w:proofErr w:type="gramEnd"/>
      <w:r w:rsidRPr="00131202">
        <w:rPr>
          <w:rFonts w:hint="eastAsia"/>
        </w:rPr>
        <w:t>須另向各大專校院調查實務運作狀況</w:t>
      </w:r>
      <w:r>
        <w:rPr>
          <w:rFonts w:hint="eastAsia"/>
        </w:rPr>
        <w:t>…</w:t>
      </w:r>
      <w:proofErr w:type="gramStart"/>
      <w:r>
        <w:rPr>
          <w:rFonts w:hint="eastAsia"/>
        </w:rPr>
        <w:t>…</w:t>
      </w:r>
      <w:proofErr w:type="gramEnd"/>
      <w:r>
        <w:rPr>
          <w:rFonts w:hint="eastAsia"/>
        </w:rPr>
        <w:t>；及教育部111年5月25日</w:t>
      </w:r>
      <w:proofErr w:type="gramStart"/>
      <w:r w:rsidRPr="00017572">
        <w:rPr>
          <w:rFonts w:hint="eastAsia"/>
        </w:rPr>
        <w:t>臺</w:t>
      </w:r>
      <w:proofErr w:type="gramEnd"/>
      <w:r w:rsidRPr="00017572">
        <w:rPr>
          <w:rFonts w:hint="eastAsia"/>
        </w:rPr>
        <w:t>教高(二)字第</w:t>
      </w:r>
      <w:r>
        <w:rPr>
          <w:rFonts w:hint="eastAsia"/>
        </w:rPr>
        <w:t>1112202284</w:t>
      </w:r>
      <w:r w:rsidRPr="00017572">
        <w:rPr>
          <w:rFonts w:hint="eastAsia"/>
        </w:rPr>
        <w:t>號</w:t>
      </w:r>
      <w:r>
        <w:rPr>
          <w:rFonts w:hint="eastAsia"/>
        </w:rPr>
        <w:t>函（院收</w:t>
      </w:r>
      <w:r w:rsidRPr="00F27ADA">
        <w:t>11101</w:t>
      </w:r>
      <w:r>
        <w:rPr>
          <w:rFonts w:hint="eastAsia"/>
        </w:rPr>
        <w:t>01380）。</w:t>
      </w:r>
    </w:p>
  </w:footnote>
  <w:footnote w:id="2">
    <w:p w:rsidR="00A4438F" w:rsidRPr="005477DC" w:rsidRDefault="00A4438F" w:rsidP="000E0942">
      <w:pPr>
        <w:pStyle w:val="afd"/>
        <w:ind w:leftChars="1" w:left="142" w:hangingChars="63" w:hanging="139"/>
        <w:jc w:val="both"/>
      </w:pPr>
      <w:r w:rsidRPr="005477DC">
        <w:rPr>
          <w:rStyle w:val="aff"/>
        </w:rPr>
        <w:footnoteRef/>
      </w:r>
      <w:r w:rsidRPr="005477DC">
        <w:rPr>
          <w:rFonts w:hint="eastAsia"/>
        </w:rPr>
        <w:t>110學年全國大專校院校數計算：公立學校47所(</w:t>
      </w:r>
      <w:proofErr w:type="gramStart"/>
      <w:r w:rsidRPr="005477DC">
        <w:rPr>
          <w:rFonts w:hint="eastAsia"/>
        </w:rPr>
        <w:t>不含空大</w:t>
      </w:r>
      <w:proofErr w:type="gramEnd"/>
      <w:r w:rsidRPr="005477DC">
        <w:rPr>
          <w:rFonts w:hint="eastAsia"/>
        </w:rPr>
        <w:t>2所)、私校約102所（不含宗教</w:t>
      </w:r>
      <w:proofErr w:type="gramStart"/>
      <w:r w:rsidRPr="005477DC">
        <w:rPr>
          <w:rFonts w:hint="eastAsia"/>
        </w:rPr>
        <w:t>研</w:t>
      </w:r>
      <w:proofErr w:type="gramEnd"/>
      <w:r w:rsidRPr="005477DC">
        <w:rPr>
          <w:rFonts w:hint="eastAsia"/>
        </w:rPr>
        <w:t>修學院8所）。資料來源：</w:t>
      </w:r>
      <w:r w:rsidRPr="005477DC">
        <w:rPr>
          <w:b/>
        </w:rPr>
        <w:t>教育部110學年大專校院一覽表</w:t>
      </w:r>
      <w:r w:rsidRPr="005477DC">
        <w:rPr>
          <w:rFonts w:hint="eastAsia"/>
        </w:rPr>
        <w:t>。111年11月，取自</w:t>
      </w:r>
      <w:r w:rsidRPr="005477DC">
        <w:t>https://ulist.moe.gov.tw/Browse/UniversityList</w:t>
      </w:r>
    </w:p>
  </w:footnote>
  <w:footnote w:id="3">
    <w:p w:rsidR="00A4438F" w:rsidRPr="00FA6E2D" w:rsidRDefault="00A4438F" w:rsidP="00CC1810">
      <w:pPr>
        <w:pStyle w:val="afd"/>
        <w:wordWrap w:val="0"/>
        <w:ind w:leftChars="1" w:left="142" w:hangingChars="63" w:hanging="139"/>
        <w:jc w:val="both"/>
      </w:pPr>
      <w:r>
        <w:rPr>
          <w:rStyle w:val="aff"/>
        </w:rPr>
        <w:footnoteRef/>
      </w:r>
      <w:r w:rsidRPr="00FA6E2D">
        <w:rPr>
          <w:rFonts w:hint="eastAsia"/>
        </w:rPr>
        <w:t>瑞士洛桑管理學院</w:t>
      </w:r>
      <w:r w:rsidRPr="00FA6E2D">
        <w:t>(IMD)</w:t>
      </w:r>
      <w:r w:rsidRPr="00FA6E2D">
        <w:rPr>
          <w:rFonts w:hint="eastAsia"/>
        </w:rPr>
        <w:t>每年</w:t>
      </w:r>
      <w:r w:rsidRPr="00FA6E2D">
        <w:t>5-6</w:t>
      </w:r>
      <w:r w:rsidRPr="00FA6E2D">
        <w:rPr>
          <w:rFonts w:hint="eastAsia"/>
        </w:rPr>
        <w:t>月間公布｢世界競爭力年報｣，針對</w:t>
      </w:r>
      <w:r w:rsidRPr="00FA6E2D">
        <w:t>63</w:t>
      </w:r>
      <w:r w:rsidRPr="00FA6E2D">
        <w:rPr>
          <w:rFonts w:hint="eastAsia"/>
        </w:rPr>
        <w:t>個國家、</w:t>
      </w:r>
      <w:r w:rsidRPr="00FA6E2D">
        <w:t>2</w:t>
      </w:r>
      <w:r w:rsidRPr="00FA6E2D">
        <w:rPr>
          <w:rFonts w:hint="eastAsia"/>
        </w:rPr>
        <w:t>百餘項統計及調查指標進行世界競爭力評比排名，評比內容涵蓋經濟表現、政府效能、企業效能、基礎建設等</w:t>
      </w:r>
      <w:r>
        <w:rPr>
          <w:rFonts w:hint="eastAsia"/>
        </w:rPr>
        <w:t>4</w:t>
      </w:r>
      <w:r w:rsidRPr="00FA6E2D">
        <w:rPr>
          <w:rFonts w:hint="eastAsia"/>
        </w:rPr>
        <w:t>大面向，為產、官、學界做決策時重要的參考資料。</w:t>
      </w:r>
      <w:r>
        <w:rPr>
          <w:rFonts w:hint="eastAsia"/>
        </w:rPr>
        <w:t>資料來源：國家發展委員會（民111年</w:t>
      </w:r>
      <w:r w:rsidRPr="00F002C9">
        <w:rPr>
          <w:rFonts w:hint="eastAsia"/>
        </w:rPr>
        <w:t>）。IMD世界競爭力。</w:t>
      </w:r>
      <w:r>
        <w:rPr>
          <w:rFonts w:hint="eastAsia"/>
        </w:rPr>
        <w:t>111年10月，取自</w:t>
      </w:r>
      <w:r w:rsidRPr="000843B5">
        <w:t>https://www.ndc.gov.tw/cp.aspx?n=5DE406C89FFD8BCF&amp;s=65A3A67E1278FD73</w:t>
      </w:r>
    </w:p>
  </w:footnote>
  <w:footnote w:id="4">
    <w:p w:rsidR="00A4438F" w:rsidRPr="00756DCB" w:rsidRDefault="00A4438F" w:rsidP="00CC1810">
      <w:pPr>
        <w:pStyle w:val="afd"/>
        <w:ind w:leftChars="1" w:left="142" w:hangingChars="63" w:hanging="139"/>
        <w:jc w:val="both"/>
      </w:pPr>
      <w:r>
        <w:rPr>
          <w:rStyle w:val="aff"/>
        </w:rPr>
        <w:footnoteRef/>
      </w:r>
      <w:r>
        <w:rPr>
          <w:rFonts w:hint="eastAsia"/>
        </w:rPr>
        <w:t>所謂優勢項目(strengths)與弱勢項目(weaknesses)，係將細項指標原始數值標準化後再進行每一大類弱勢挑選。資料來源同上</w:t>
      </w:r>
      <w:proofErr w:type="gramStart"/>
      <w:r>
        <w:rPr>
          <w:rFonts w:hint="eastAsia"/>
        </w:rPr>
        <w:t>註</w:t>
      </w:r>
      <w:proofErr w:type="gramEnd"/>
      <w:r>
        <w:rPr>
          <w:rFonts w:hint="eastAsia"/>
        </w:rPr>
        <w:t>。</w:t>
      </w:r>
    </w:p>
  </w:footnote>
  <w:footnote w:id="5">
    <w:p w:rsidR="00A4438F" w:rsidRPr="00D83C3C" w:rsidRDefault="00A4438F" w:rsidP="00CC1810">
      <w:pPr>
        <w:pStyle w:val="afd"/>
        <w:wordWrap w:val="0"/>
        <w:ind w:leftChars="1" w:left="142" w:hangingChars="63" w:hanging="139"/>
        <w:jc w:val="both"/>
      </w:pPr>
      <w:r>
        <w:rPr>
          <w:rStyle w:val="aff"/>
        </w:rPr>
        <w:footnoteRef/>
      </w:r>
      <w:r>
        <w:rPr>
          <w:rFonts w:hint="eastAsia"/>
        </w:rPr>
        <w:t>資料來源：數位發展部（民111年）。</w:t>
      </w:r>
      <w:r w:rsidRPr="00C6316A">
        <w:rPr>
          <w:rFonts w:hint="eastAsia"/>
          <w:b/>
        </w:rPr>
        <w:t>2022 IMD世界數位競爭力我國8項指標排名全球前3</w:t>
      </w:r>
      <w:r>
        <w:rPr>
          <w:rFonts w:hint="eastAsia"/>
        </w:rPr>
        <w:t>。　111年10月，取自</w:t>
      </w:r>
      <w:r w:rsidRPr="00F4501E">
        <w:t>https://moda.gov.tw/press/press-releases/2592</w:t>
      </w:r>
    </w:p>
  </w:footnote>
  <w:footnote w:id="6">
    <w:p w:rsidR="00A4438F" w:rsidRDefault="00A4438F" w:rsidP="00216CCA">
      <w:pPr>
        <w:pStyle w:val="afd"/>
        <w:wordWrap w:val="0"/>
        <w:ind w:leftChars="3" w:left="151" w:hangingChars="64" w:hanging="141"/>
        <w:jc w:val="both"/>
      </w:pPr>
      <w:r>
        <w:rPr>
          <w:rStyle w:val="aff"/>
        </w:rPr>
        <w:footnoteRef/>
      </w:r>
      <w:r>
        <w:rPr>
          <w:rFonts w:hint="eastAsia"/>
        </w:rPr>
        <w:t>國立彰化師範</w:t>
      </w:r>
      <w:bookmarkStart w:id="60" w:name="_GoBack"/>
      <w:r>
        <w:rPr>
          <w:rFonts w:hint="eastAsia"/>
        </w:rPr>
        <w:t>大學</w:t>
      </w:r>
      <w:bookmarkEnd w:id="60"/>
      <w:r>
        <w:rPr>
          <w:rFonts w:hint="eastAsia"/>
        </w:rPr>
        <w:t>(無日期)。</w:t>
      </w:r>
      <w:r w:rsidRPr="00314230">
        <w:rPr>
          <w:rFonts w:hint="eastAsia"/>
          <w:b/>
        </w:rPr>
        <w:t>教學助理制度介紹</w:t>
      </w:r>
      <w:r>
        <w:rPr>
          <w:rFonts w:hint="eastAsia"/>
        </w:rPr>
        <w:t>。111年10月，取自</w:t>
      </w:r>
      <w:r w:rsidRPr="00B46E29">
        <w:t>https://acadaff3.ncue.edu.tw/files/11-1001-56.php</w:t>
      </w:r>
    </w:p>
  </w:footnote>
  <w:footnote w:id="7">
    <w:p w:rsidR="00A4438F" w:rsidRDefault="00A4438F" w:rsidP="00216CCA">
      <w:pPr>
        <w:pStyle w:val="afd"/>
        <w:wordWrap w:val="0"/>
        <w:ind w:leftChars="3" w:left="151" w:hangingChars="64" w:hanging="141"/>
        <w:jc w:val="both"/>
      </w:pPr>
      <w:r>
        <w:rPr>
          <w:rStyle w:val="aff"/>
        </w:rPr>
        <w:footnoteRef/>
      </w:r>
      <w:r>
        <w:rPr>
          <w:rFonts w:hint="eastAsia"/>
        </w:rPr>
        <w:t>國立政治大學(民99)。</w:t>
      </w:r>
      <w:r w:rsidRPr="000F62B9">
        <w:rPr>
          <w:rFonts w:hint="eastAsia"/>
          <w:b/>
        </w:rPr>
        <w:t>TA教學手冊</w:t>
      </w:r>
      <w:r>
        <w:rPr>
          <w:rFonts w:hint="eastAsia"/>
        </w:rPr>
        <w:t>。111年10月，取自</w:t>
      </w:r>
      <w:r w:rsidRPr="00126B2F">
        <w:t>https://learning.nccu.edu.tw/sites/default/files/download/TA.pdf</w:t>
      </w:r>
    </w:p>
  </w:footnote>
  <w:footnote w:id="8">
    <w:p w:rsidR="00A4438F" w:rsidRPr="00F50148" w:rsidRDefault="00A4438F" w:rsidP="00216CCA">
      <w:pPr>
        <w:pStyle w:val="afd"/>
        <w:wordWrap w:val="0"/>
        <w:ind w:leftChars="3" w:left="151" w:hangingChars="64" w:hanging="141"/>
        <w:jc w:val="both"/>
      </w:pPr>
      <w:r>
        <w:rPr>
          <w:rStyle w:val="aff"/>
        </w:rPr>
        <w:footnoteRef/>
      </w:r>
      <w:r>
        <w:rPr>
          <w:rFonts w:hint="eastAsia"/>
        </w:rPr>
        <w:t>逢甲大學(民110)。</w:t>
      </w:r>
      <w:r w:rsidRPr="008B5B7C">
        <w:rPr>
          <w:rFonts w:hint="eastAsia"/>
          <w:b/>
        </w:rPr>
        <w:t>教學助理TA</w:t>
      </w:r>
      <w:r>
        <w:rPr>
          <w:rFonts w:hint="eastAsia"/>
        </w:rPr>
        <w:t>。111年10月，取自</w:t>
      </w:r>
      <w:r w:rsidRPr="009A5F09">
        <w:t>https://cltd.fcu.edu.tw/%E6%95%99%E5%AD%B8%E5%8A%A9%E7%90%86ta/</w:t>
      </w:r>
    </w:p>
  </w:footnote>
  <w:footnote w:id="9">
    <w:p w:rsidR="00A4438F" w:rsidRPr="00F50148" w:rsidRDefault="00A4438F" w:rsidP="00216CCA">
      <w:pPr>
        <w:pStyle w:val="afd"/>
        <w:wordWrap w:val="0"/>
        <w:ind w:leftChars="3" w:left="151" w:hangingChars="64" w:hanging="141"/>
        <w:jc w:val="both"/>
      </w:pPr>
      <w:r>
        <w:rPr>
          <w:rStyle w:val="aff"/>
        </w:rPr>
        <w:footnoteRef/>
      </w:r>
      <w:r>
        <w:rPr>
          <w:rFonts w:hint="eastAsia"/>
        </w:rPr>
        <w:t>國立陽明交通大學(民110)。</w:t>
      </w:r>
      <w:r w:rsidRPr="00D2491B">
        <w:rPr>
          <w:rFonts w:hint="eastAsia"/>
          <w:b/>
        </w:rPr>
        <w:t>傑出與優良教學助理</w:t>
      </w:r>
      <w:r>
        <w:rPr>
          <w:rFonts w:hint="eastAsia"/>
        </w:rPr>
        <w:t>。111年10月，取自</w:t>
      </w:r>
      <w:r w:rsidRPr="00C01BAB">
        <w:t>https://aa.nycu.edu.tw/fdc/ta/</w:t>
      </w:r>
    </w:p>
  </w:footnote>
  <w:footnote w:id="10">
    <w:p w:rsidR="00A4438F" w:rsidRPr="00EB24A7" w:rsidRDefault="00A4438F" w:rsidP="00EB24A7">
      <w:pPr>
        <w:pStyle w:val="afd"/>
        <w:wordWrap w:val="0"/>
        <w:ind w:leftChars="3" w:left="151" w:hangingChars="64" w:hanging="141"/>
        <w:jc w:val="both"/>
      </w:pPr>
      <w:r>
        <w:rPr>
          <w:rStyle w:val="aff"/>
        </w:rPr>
        <w:footnoteRef/>
      </w:r>
      <w:proofErr w:type="gramStart"/>
      <w:r w:rsidRPr="00CA4883">
        <w:rPr>
          <w:rFonts w:hint="eastAsia"/>
        </w:rPr>
        <w:t>另</w:t>
      </w:r>
      <w:proofErr w:type="gramEnd"/>
      <w:r w:rsidRPr="00CA4883">
        <w:rPr>
          <w:rFonts w:hint="eastAsia"/>
        </w:rPr>
        <w:t>，針對近年私立技職校院TA數量降幅達4~</w:t>
      </w:r>
      <w:proofErr w:type="gramStart"/>
      <w:r w:rsidRPr="00CA4883">
        <w:rPr>
          <w:rFonts w:hint="eastAsia"/>
        </w:rPr>
        <w:t>5成</w:t>
      </w:r>
      <w:proofErr w:type="gramEnd"/>
      <w:r w:rsidRPr="00CA4883">
        <w:rPr>
          <w:rFonts w:hint="eastAsia"/>
        </w:rPr>
        <w:t>、整體TA數量趨勢下降之因素，教育部於詢問會後補充說明略</w:t>
      </w:r>
      <w:proofErr w:type="gramStart"/>
      <w:r w:rsidRPr="00CA4883">
        <w:rPr>
          <w:rFonts w:hint="eastAsia"/>
        </w:rPr>
        <w:t>以</w:t>
      </w:r>
      <w:proofErr w:type="gramEnd"/>
      <w:r w:rsidRPr="00CA4883">
        <w:rPr>
          <w:rFonts w:hint="eastAsia"/>
        </w:rPr>
        <w:t>，有關106年教學助理(含教學獎助生)與109年教學助理人數差距較大之私立技專</w:t>
      </w:r>
      <w:proofErr w:type="gramStart"/>
      <w:r w:rsidRPr="00CA4883">
        <w:rPr>
          <w:rFonts w:hint="eastAsia"/>
        </w:rPr>
        <w:t>校院較多</w:t>
      </w:r>
      <w:proofErr w:type="gramEnd"/>
      <w:r w:rsidRPr="00CA4883">
        <w:rPr>
          <w:rFonts w:hint="eastAsia"/>
        </w:rPr>
        <w:t>位於</w:t>
      </w:r>
      <w:proofErr w:type="gramStart"/>
      <w:r w:rsidRPr="00CA4883">
        <w:rPr>
          <w:rFonts w:hint="eastAsia"/>
        </w:rPr>
        <w:t>南部，</w:t>
      </w:r>
      <w:proofErr w:type="gramEnd"/>
      <w:r w:rsidRPr="00CA4883">
        <w:rPr>
          <w:rFonts w:hint="eastAsia"/>
        </w:rPr>
        <w:t>惟聘用教學助理涉及各校經營策略，教育部之相關調查尚未完成。</w:t>
      </w:r>
    </w:p>
  </w:footnote>
  <w:footnote w:id="11">
    <w:p w:rsidR="00A4438F" w:rsidRPr="00FE61B1" w:rsidRDefault="00A4438F" w:rsidP="00457909">
      <w:pPr>
        <w:pStyle w:val="afd"/>
        <w:ind w:leftChars="1" w:left="142" w:hangingChars="63" w:hanging="139"/>
        <w:jc w:val="both"/>
      </w:pPr>
      <w:r>
        <w:rPr>
          <w:rStyle w:val="aff"/>
        </w:rPr>
        <w:footnoteRef/>
      </w:r>
      <w:r>
        <w:rPr>
          <w:rFonts w:hint="eastAsia"/>
        </w:rPr>
        <w:t>教育部</w:t>
      </w:r>
      <w:r w:rsidRPr="00FE61B1">
        <w:t>105</w:t>
      </w:r>
      <w:r w:rsidRPr="00FE61B1">
        <w:rPr>
          <w:rFonts w:hint="eastAsia"/>
        </w:rPr>
        <w:t>年</w:t>
      </w:r>
      <w:r w:rsidRPr="00FE61B1">
        <w:t>5</w:t>
      </w:r>
      <w:r w:rsidRPr="00FE61B1">
        <w:rPr>
          <w:rFonts w:hint="eastAsia"/>
        </w:rPr>
        <w:t>月</w:t>
      </w:r>
      <w:r w:rsidRPr="00FE61B1">
        <w:t>26</w:t>
      </w:r>
      <w:r w:rsidRPr="00FE61B1">
        <w:rPr>
          <w:rFonts w:hint="eastAsia"/>
        </w:rPr>
        <w:t>日</w:t>
      </w:r>
      <w:proofErr w:type="gramStart"/>
      <w:r w:rsidRPr="00FE61B1">
        <w:rPr>
          <w:rFonts w:hint="eastAsia"/>
        </w:rPr>
        <w:t>臺</w:t>
      </w:r>
      <w:proofErr w:type="gramEnd"/>
      <w:r w:rsidRPr="00FE61B1">
        <w:rPr>
          <w:rFonts w:hint="eastAsia"/>
        </w:rPr>
        <w:t>教高</w:t>
      </w:r>
      <w:r w:rsidRPr="00FE61B1">
        <w:t>(</w:t>
      </w:r>
      <w:r w:rsidRPr="00FE61B1">
        <w:rPr>
          <w:rFonts w:hint="eastAsia"/>
        </w:rPr>
        <w:t>二</w:t>
      </w:r>
      <w:r w:rsidRPr="00FE61B1">
        <w:t>)</w:t>
      </w:r>
      <w:r w:rsidRPr="00FE61B1">
        <w:rPr>
          <w:rFonts w:hint="eastAsia"/>
        </w:rPr>
        <w:t>字第</w:t>
      </w:r>
      <w:r w:rsidRPr="00FE61B1">
        <w:t>1050072162</w:t>
      </w:r>
      <w:r w:rsidRPr="00FE61B1">
        <w:rPr>
          <w:rFonts w:hint="eastAsia"/>
        </w:rPr>
        <w:t>號函及</w:t>
      </w:r>
      <w:r w:rsidRPr="00FE61B1">
        <w:t>105</w:t>
      </w:r>
      <w:r w:rsidRPr="00FE61B1">
        <w:rPr>
          <w:rFonts w:hint="eastAsia"/>
        </w:rPr>
        <w:t>年</w:t>
      </w:r>
      <w:r w:rsidRPr="00FE61B1">
        <w:t>5</w:t>
      </w:r>
      <w:r w:rsidRPr="00FE61B1">
        <w:rPr>
          <w:rFonts w:hint="eastAsia"/>
        </w:rPr>
        <w:t>月</w:t>
      </w:r>
      <w:r w:rsidRPr="00FE61B1">
        <w:t>30</w:t>
      </w:r>
      <w:r w:rsidRPr="00FE61B1">
        <w:rPr>
          <w:rFonts w:hint="eastAsia"/>
        </w:rPr>
        <w:t>日</w:t>
      </w:r>
      <w:proofErr w:type="gramStart"/>
      <w:r w:rsidRPr="00FE61B1">
        <w:rPr>
          <w:rFonts w:hint="eastAsia"/>
        </w:rPr>
        <w:t>臺教技</w:t>
      </w:r>
      <w:proofErr w:type="gramEnd"/>
      <w:r w:rsidRPr="00FE61B1">
        <w:t>(</w:t>
      </w:r>
      <w:r w:rsidRPr="00FE61B1">
        <w:rPr>
          <w:rFonts w:hint="eastAsia"/>
        </w:rPr>
        <w:t>三</w:t>
      </w:r>
      <w:r w:rsidRPr="00FE61B1">
        <w:t>)</w:t>
      </w:r>
      <w:r w:rsidRPr="00FE61B1">
        <w:rPr>
          <w:rFonts w:hint="eastAsia"/>
        </w:rPr>
        <w:t>字第</w:t>
      </w:r>
      <w:r w:rsidRPr="00FE61B1">
        <w:t>1050074443</w:t>
      </w:r>
      <w:r w:rsidRPr="00FE61B1">
        <w:rPr>
          <w:rFonts w:hint="eastAsia"/>
        </w:rPr>
        <w:t>號函</w:t>
      </w:r>
      <w:r>
        <w:rPr>
          <w:rFonts w:hint="eastAsia"/>
        </w:rPr>
        <w:t>。</w:t>
      </w:r>
    </w:p>
  </w:footnote>
  <w:footnote w:id="12">
    <w:p w:rsidR="00A4438F" w:rsidRPr="00F002C9" w:rsidRDefault="00A4438F" w:rsidP="00457909">
      <w:pPr>
        <w:pStyle w:val="afd"/>
        <w:ind w:leftChars="1" w:left="142" w:hangingChars="63" w:hanging="139"/>
        <w:jc w:val="both"/>
      </w:pPr>
      <w:r>
        <w:rPr>
          <w:rStyle w:val="aff"/>
        </w:rPr>
        <w:footnoteRef/>
      </w:r>
      <w:r w:rsidRPr="00B7451C">
        <w:rPr>
          <w:rFonts w:hint="eastAsia"/>
        </w:rPr>
        <w:t>依</w:t>
      </w:r>
      <w:r>
        <w:rPr>
          <w:rFonts w:hint="eastAsia"/>
        </w:rPr>
        <w:t>本案</w:t>
      </w:r>
      <w:r w:rsidRPr="00EC56F0">
        <w:rPr>
          <w:rFonts w:hint="eastAsia"/>
          <w:bCs/>
          <w:color w:val="000000" w:themeColor="text1"/>
        </w:rPr>
        <w:t>「全</w:t>
      </w:r>
      <w:r>
        <w:rPr>
          <w:rFonts w:cs="標楷體" w:hint="eastAsia"/>
          <w:color w:val="000000" w:themeColor="text1"/>
          <w:kern w:val="0"/>
          <w:szCs w:val="32"/>
        </w:rPr>
        <w:t>國</w:t>
      </w:r>
      <w:r w:rsidRPr="003E21DE">
        <w:rPr>
          <w:rFonts w:hint="eastAsia"/>
          <w:bCs/>
          <w:color w:val="000000" w:themeColor="text1"/>
        </w:rPr>
        <w:t>大專校院開課門檻限制及意見調查</w:t>
      </w:r>
      <w:r>
        <w:rPr>
          <w:rFonts w:hint="eastAsia"/>
        </w:rPr>
        <w:t>」</w:t>
      </w:r>
      <w:r w:rsidRPr="00B7451C">
        <w:rPr>
          <w:rFonts w:hint="eastAsia"/>
        </w:rPr>
        <w:t>結果顯示，</w:t>
      </w:r>
      <w:r w:rsidRPr="00C16398">
        <w:rPr>
          <w:rFonts w:hint="eastAsia"/>
          <w:u w:val="single"/>
        </w:rPr>
        <w:t>部分</w:t>
      </w:r>
      <w:r w:rsidRPr="00E14652">
        <w:rPr>
          <w:rFonts w:hint="eastAsia"/>
          <w:u w:val="single"/>
        </w:rPr>
        <w:t>大學</w:t>
      </w:r>
      <w:r w:rsidRPr="00576D0F">
        <w:rPr>
          <w:rFonts w:hint="eastAsia"/>
          <w:u w:val="single"/>
        </w:rPr>
        <w:t>校內規範之開課標準</w:t>
      </w:r>
      <w:r>
        <w:rPr>
          <w:rFonts w:hint="eastAsia"/>
          <w:u w:val="single"/>
        </w:rPr>
        <w:t>訂有</w:t>
      </w:r>
      <w:r w:rsidRPr="00925AE9">
        <w:rPr>
          <w:rFonts w:hint="eastAsia"/>
          <w:u w:val="single"/>
        </w:rPr>
        <w:t>排除必修課人數門檻限制之規定者</w:t>
      </w:r>
      <w:r>
        <w:rPr>
          <w:rFonts w:hint="eastAsia"/>
        </w:rPr>
        <w:t>，如</w:t>
      </w:r>
      <w:r w:rsidRPr="00B127AD">
        <w:rPr>
          <w:rFonts w:hint="eastAsia"/>
        </w:rPr>
        <w:t>依</w:t>
      </w:r>
      <w:r w:rsidRPr="00B17056">
        <w:rPr>
          <w:rFonts w:hint="eastAsia"/>
          <w:u w:val="single"/>
        </w:rPr>
        <w:t>某私立大學開課原則第3條開課人數規定，</w:t>
      </w:r>
      <w:r w:rsidRPr="00F002C9">
        <w:rPr>
          <w:rFonts w:hint="eastAsia"/>
          <w:b/>
          <w:u w:val="single"/>
        </w:rPr>
        <w:t>必修課程不受開課人數限制</w:t>
      </w:r>
      <w:r w:rsidRPr="00F002C9">
        <w:rPr>
          <w:rFonts w:hint="eastAsia"/>
        </w:rPr>
        <w:t>。選修課程最低開課人數，大學部至少15人，碩士班課程至少3人、碩士在職專班課程至少5人，博士班課程至少2人為原則。…</w:t>
      </w:r>
      <w:proofErr w:type="gramStart"/>
      <w:r w:rsidRPr="00F002C9">
        <w:rPr>
          <w:rFonts w:hint="eastAsia"/>
        </w:rPr>
        <w:t>…</w:t>
      </w:r>
      <w:proofErr w:type="gramEnd"/>
    </w:p>
  </w:footnote>
  <w:footnote w:id="13">
    <w:p w:rsidR="00A4438F" w:rsidRPr="00F002C9" w:rsidRDefault="00A4438F" w:rsidP="00FE2BD1">
      <w:pPr>
        <w:pStyle w:val="afd"/>
        <w:wordWrap w:val="0"/>
        <w:overflowPunct/>
        <w:ind w:leftChars="1" w:left="142" w:hangingChars="63" w:hanging="139"/>
        <w:jc w:val="both"/>
      </w:pPr>
      <w:r>
        <w:rPr>
          <w:rStyle w:val="aff"/>
        </w:rPr>
        <w:footnoteRef/>
      </w:r>
      <w:r>
        <w:rPr>
          <w:rFonts w:hint="eastAsia"/>
        </w:rPr>
        <w:t>U</w:t>
      </w:r>
      <w:r>
        <w:t>nesco</w:t>
      </w:r>
      <w:r w:rsidRPr="00D95E3F">
        <w:t>-IBE</w:t>
      </w:r>
      <w:r>
        <w:t>(</w:t>
      </w:r>
      <w:r>
        <w:rPr>
          <w:rFonts w:hint="eastAsia"/>
        </w:rPr>
        <w:t>無日期</w:t>
      </w:r>
      <w:r>
        <w:t>)</w:t>
      </w:r>
      <w:r>
        <w:rPr>
          <w:rFonts w:hint="eastAsia"/>
        </w:rPr>
        <w:t xml:space="preserve">. </w:t>
      </w:r>
      <w:proofErr w:type="gramStart"/>
      <w:r w:rsidRPr="00161AA9">
        <w:t>“</w:t>
      </w:r>
      <w:proofErr w:type="gramEnd"/>
      <w:r w:rsidRPr="00422788">
        <w:rPr>
          <w:b/>
        </w:rPr>
        <w:t>Blended learning</w:t>
      </w:r>
      <w:r w:rsidRPr="00161AA9">
        <w:rPr>
          <w:b/>
        </w:rPr>
        <w:t>“</w:t>
      </w:r>
      <w:r>
        <w:rPr>
          <w:b/>
        </w:rPr>
        <w:t xml:space="preserve"> </w:t>
      </w:r>
      <w:r>
        <w:rPr>
          <w:rFonts w:hint="eastAsia"/>
          <w:b/>
        </w:rPr>
        <w:t xml:space="preserve"> </w:t>
      </w:r>
      <w:r>
        <w:rPr>
          <w:rFonts w:hint="eastAsia"/>
        </w:rPr>
        <w:t>111年10月，取自</w:t>
      </w:r>
      <w:r w:rsidRPr="00596DC7">
        <w:t>http://www.ibe.unesco.or</w:t>
      </w:r>
      <w:r w:rsidRPr="00F002C9">
        <w:t>g/en/glossary-curriculum-terminology/b/blended-learning</w:t>
      </w:r>
    </w:p>
  </w:footnote>
  <w:footnote w:id="14">
    <w:p w:rsidR="00A4438F" w:rsidRDefault="00A4438F" w:rsidP="00B541F6">
      <w:pPr>
        <w:pStyle w:val="afd"/>
        <w:wordWrap w:val="0"/>
        <w:overflowPunct/>
        <w:ind w:leftChars="1" w:left="142" w:hangingChars="63" w:hanging="139"/>
        <w:jc w:val="both"/>
      </w:pPr>
      <w:r w:rsidRPr="00F002C9">
        <w:rPr>
          <w:rStyle w:val="aff"/>
        </w:rPr>
        <w:footnoteRef/>
      </w:r>
      <w:proofErr w:type="gramStart"/>
      <w:r w:rsidRPr="00F002C9">
        <w:rPr>
          <w:rFonts w:hint="eastAsia"/>
        </w:rPr>
        <w:t>原雙語</w:t>
      </w:r>
      <w:proofErr w:type="gramEnd"/>
      <w:r w:rsidRPr="00F002C9">
        <w:rPr>
          <w:rFonts w:hint="eastAsia"/>
        </w:rPr>
        <w:t>詞彙、學術名詞暨辭書資訊網，111年改版更名為《樂詞網》。111年11月，取自</w:t>
      </w:r>
      <w:r w:rsidRPr="00F002C9">
        <w:rPr>
          <w:sz w:val="19"/>
          <w:szCs w:val="19"/>
        </w:rPr>
        <w:t>https:</w:t>
      </w:r>
      <w:r w:rsidRPr="00614BA0">
        <w:rPr>
          <w:sz w:val="19"/>
          <w:szCs w:val="19"/>
        </w:rPr>
        <w:t>//terms.naer.edu.tw/detail/b0fbc071516d3a296293d9a6ef7c96a0/?startswith=zh&amp;seq=1</w:t>
      </w:r>
    </w:p>
  </w:footnote>
  <w:footnote w:id="15">
    <w:p w:rsidR="00A4438F" w:rsidRDefault="00A4438F" w:rsidP="00CF25B3">
      <w:pPr>
        <w:pStyle w:val="afd"/>
        <w:wordWrap w:val="0"/>
        <w:overflowPunct/>
        <w:ind w:leftChars="1" w:left="142" w:hangingChars="63" w:hanging="139"/>
        <w:jc w:val="both"/>
      </w:pPr>
      <w:r w:rsidRPr="00F002C9">
        <w:rPr>
          <w:rStyle w:val="aff"/>
        </w:rPr>
        <w:footnoteRef/>
      </w:r>
      <w:proofErr w:type="gramStart"/>
      <w:r w:rsidRPr="00F002C9">
        <w:rPr>
          <w:rFonts w:hint="eastAsia"/>
        </w:rPr>
        <w:t>U</w:t>
      </w:r>
      <w:r w:rsidRPr="00F002C9">
        <w:t>nesco(</w:t>
      </w:r>
      <w:proofErr w:type="gramEnd"/>
      <w:r w:rsidRPr="00F002C9">
        <w:rPr>
          <w:rFonts w:hint="eastAsia"/>
        </w:rPr>
        <w:t>2022</w:t>
      </w:r>
      <w:r w:rsidRPr="00F002C9">
        <w:t>)</w:t>
      </w:r>
      <w:r w:rsidRPr="00F002C9">
        <w:rPr>
          <w:rFonts w:hint="eastAsia"/>
        </w:rPr>
        <w:t xml:space="preserve">. </w:t>
      </w:r>
      <w:r w:rsidRPr="00F002C9">
        <w:t>“</w:t>
      </w:r>
      <w:r w:rsidRPr="00F002C9">
        <w:rPr>
          <w:b/>
        </w:rPr>
        <w:t>The transformation of education begins with teachers</w:t>
      </w:r>
      <w:proofErr w:type="gramStart"/>
      <w:r w:rsidRPr="00F002C9">
        <w:rPr>
          <w:rFonts w:hint="eastAsia"/>
          <w:b/>
        </w:rPr>
        <w:t>.</w:t>
      </w:r>
      <w:r w:rsidRPr="00F002C9">
        <w:t>“</w:t>
      </w:r>
      <w:proofErr w:type="gramEnd"/>
      <w:r w:rsidRPr="00F002C9">
        <w:rPr>
          <w:b/>
        </w:rPr>
        <w:t xml:space="preserve"> </w:t>
      </w:r>
      <w:r w:rsidRPr="00F002C9">
        <w:rPr>
          <w:rFonts w:hint="eastAsia"/>
        </w:rPr>
        <w:t>111年10</w:t>
      </w:r>
      <w:r>
        <w:rPr>
          <w:rFonts w:hint="eastAsia"/>
        </w:rPr>
        <w:t>月，取自</w:t>
      </w:r>
      <w:r w:rsidRPr="00DD45E5">
        <w:t>https://www.unesco.org/en/articles/transformation-education-begins-teachers</w:t>
      </w:r>
    </w:p>
  </w:footnote>
  <w:footnote w:id="16">
    <w:p w:rsidR="00A4438F" w:rsidRDefault="00A4438F" w:rsidP="006400CB">
      <w:pPr>
        <w:pStyle w:val="afd"/>
        <w:overflowPunct/>
        <w:ind w:leftChars="1" w:left="142" w:hangingChars="63" w:hanging="139"/>
        <w:jc w:val="both"/>
      </w:pPr>
      <w:r>
        <w:rPr>
          <w:rStyle w:val="aff"/>
        </w:rPr>
        <w:footnoteRef/>
      </w:r>
      <w:r w:rsidRPr="007E0B6C">
        <w:t>“</w:t>
      </w:r>
      <w:proofErr w:type="gramStart"/>
      <w:r w:rsidRPr="007E0B6C">
        <w:t>their</w:t>
      </w:r>
      <w:proofErr w:type="gramEnd"/>
      <w:r w:rsidRPr="007E0B6C">
        <w:t xml:space="preserve"> constant adaptation to changing and uncertain contexts. At the same time,</w:t>
      </w:r>
      <w:r>
        <w:rPr>
          <w:rFonts w:hint="eastAsia"/>
        </w:rPr>
        <w:t xml:space="preserve"> </w:t>
      </w:r>
      <w:r w:rsidRPr="007E0B6C">
        <w:t>the global crisis revealed that education systems were not prepared to support teachers not only in remote learning but also in their social-</w:t>
      </w:r>
      <w:r w:rsidRPr="00F01A50">
        <w:t>emotional</w:t>
      </w:r>
      <w:r w:rsidRPr="007E0B6C">
        <w:t xml:space="preserve"> well-being to ensure that learning didn</w:t>
      </w:r>
      <w:r w:rsidRPr="007E0B6C">
        <w:t>’</w:t>
      </w:r>
      <w:r w:rsidRPr="007E0B6C">
        <w:t>t stop.</w:t>
      </w:r>
      <w:r w:rsidRPr="007E0B6C">
        <w:t>“</w:t>
      </w:r>
    </w:p>
  </w:footnote>
  <w:footnote w:id="17">
    <w:p w:rsidR="00A4438F" w:rsidRPr="00F002C9" w:rsidRDefault="00A4438F" w:rsidP="0013762F">
      <w:pPr>
        <w:pStyle w:val="afd"/>
        <w:wordWrap w:val="0"/>
        <w:overflowPunct/>
        <w:ind w:leftChars="1" w:left="142" w:hangingChars="63" w:hanging="139"/>
        <w:jc w:val="both"/>
      </w:pPr>
      <w:r w:rsidRPr="00F002C9">
        <w:rPr>
          <w:rStyle w:val="aff"/>
        </w:rPr>
        <w:footnoteRef/>
      </w:r>
      <w:r w:rsidRPr="00F002C9">
        <w:rPr>
          <w:rFonts w:hint="eastAsia"/>
        </w:rPr>
        <w:t>教育部（民110）。</w:t>
      </w:r>
      <w:r w:rsidRPr="00F002C9">
        <w:rPr>
          <w:rFonts w:hint="eastAsia"/>
          <w:b/>
        </w:rPr>
        <w:t>「高等教育深耕計畫-計畫目標及架構」</w:t>
      </w:r>
      <w:r w:rsidRPr="00F002C9">
        <w:rPr>
          <w:rFonts w:hint="eastAsia"/>
        </w:rPr>
        <w:t>。111年10月，取自</w:t>
      </w:r>
      <w:r w:rsidRPr="00F002C9">
        <w:t>https://sprout.moe.edu.tw/SproutWeb/Project/GoalAndAch</w:t>
      </w:r>
    </w:p>
  </w:footnote>
  <w:footnote w:id="18">
    <w:p w:rsidR="00A4438F" w:rsidRPr="00F002C9" w:rsidRDefault="00A4438F" w:rsidP="00A02074">
      <w:pPr>
        <w:pStyle w:val="afd"/>
        <w:wordWrap w:val="0"/>
        <w:overflowPunct/>
        <w:ind w:leftChars="1" w:left="142" w:hangingChars="63" w:hanging="139"/>
        <w:jc w:val="both"/>
      </w:pPr>
      <w:r w:rsidRPr="00F002C9">
        <w:rPr>
          <w:rStyle w:val="aff"/>
        </w:rPr>
        <w:footnoteRef/>
      </w:r>
      <w:r w:rsidRPr="00F002C9">
        <w:rPr>
          <w:rFonts w:hint="eastAsia"/>
        </w:rPr>
        <w:t>資料來源：本案詢問會後教育部補充資料。</w:t>
      </w:r>
    </w:p>
  </w:footnote>
  <w:footnote w:id="19">
    <w:p w:rsidR="00A4438F" w:rsidRDefault="00A4438F" w:rsidP="00CB6916">
      <w:pPr>
        <w:pStyle w:val="afd"/>
        <w:wordWrap w:val="0"/>
        <w:overflowPunct/>
        <w:ind w:leftChars="1" w:left="142" w:hangingChars="63" w:hanging="139"/>
        <w:jc w:val="both"/>
      </w:pPr>
      <w:r>
        <w:rPr>
          <w:rStyle w:val="aff"/>
        </w:rPr>
        <w:footnoteRef/>
      </w:r>
      <w:r>
        <w:rPr>
          <w:rFonts w:hint="eastAsia"/>
        </w:rPr>
        <w:t>教育部（民110）。</w:t>
      </w:r>
      <w:proofErr w:type="gramStart"/>
      <w:r w:rsidRPr="001E2416">
        <w:rPr>
          <w:rFonts w:hint="eastAsia"/>
          <w:b/>
        </w:rPr>
        <w:t>110</w:t>
      </w:r>
      <w:proofErr w:type="gramEnd"/>
      <w:r w:rsidRPr="001E2416">
        <w:rPr>
          <w:rFonts w:hint="eastAsia"/>
          <w:b/>
        </w:rPr>
        <w:t>年度中華民國特殊教育統計年報</w:t>
      </w:r>
      <w:r>
        <w:rPr>
          <w:rFonts w:hint="eastAsia"/>
        </w:rPr>
        <w:t>。1</w:t>
      </w:r>
      <w:r>
        <w:t>11</w:t>
      </w:r>
      <w:r>
        <w:rPr>
          <w:rFonts w:hint="eastAsia"/>
        </w:rPr>
        <w:t>年11月，取自</w:t>
      </w:r>
      <w:r w:rsidRPr="00CB6916">
        <w:t>https://www.sen.edu.tw/Publications/AnnualReport.aspx</w:t>
      </w:r>
    </w:p>
  </w:footnote>
  <w:footnote w:id="20">
    <w:p w:rsidR="00A4438F" w:rsidRPr="00A942C1" w:rsidRDefault="00A4438F" w:rsidP="00107B71">
      <w:pPr>
        <w:pStyle w:val="afd"/>
        <w:wordWrap w:val="0"/>
        <w:overflowPunct/>
        <w:ind w:leftChars="1" w:left="142" w:hangingChars="63" w:hanging="139"/>
        <w:jc w:val="both"/>
      </w:pPr>
      <w:r>
        <w:rPr>
          <w:rStyle w:val="aff"/>
        </w:rPr>
        <w:footnoteRef/>
      </w:r>
      <w:r>
        <w:rPr>
          <w:rFonts w:hint="eastAsia"/>
        </w:rPr>
        <w:t>簡</w:t>
      </w:r>
      <w:r w:rsidRPr="00641FAE">
        <w:rPr>
          <w:rFonts w:hint="eastAsia"/>
        </w:rPr>
        <w:t>瑋成</w:t>
      </w:r>
      <w:r>
        <w:rPr>
          <w:rFonts w:hint="eastAsia"/>
        </w:rPr>
        <w:t>（民111）。</w:t>
      </w:r>
      <w:r w:rsidRPr="00107B71">
        <w:rPr>
          <w:rFonts w:hint="eastAsia"/>
          <w:b/>
        </w:rPr>
        <w:t>臺灣高等教育創新教學新圖像</w:t>
      </w:r>
      <w:r>
        <w:rPr>
          <w:rFonts w:hint="eastAsia"/>
        </w:rPr>
        <w:t>。載於國家教育研究院電子報。111年，11月取自</w:t>
      </w:r>
      <w:r w:rsidRPr="001A2E06">
        <w:t>https://epaper.naer.edu.tw/edm.php?edm_no=225&amp;content_no=3880&amp;preview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1F9"/>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892168"/>
    <w:multiLevelType w:val="hybridMultilevel"/>
    <w:tmpl w:val="BA84CA6E"/>
    <w:lvl w:ilvl="0" w:tplc="6798B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1E7E1B82"/>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BD50AC"/>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357FE1"/>
    <w:multiLevelType w:val="hybridMultilevel"/>
    <w:tmpl w:val="D228F8E6"/>
    <w:lvl w:ilvl="0" w:tplc="343E8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4E519E"/>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337913"/>
    <w:multiLevelType w:val="hybridMultilevel"/>
    <w:tmpl w:val="BD7E0ADC"/>
    <w:lvl w:ilvl="0" w:tplc="8ABA7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BE4922"/>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2F2DEB"/>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846FCA"/>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644071A8"/>
    <w:lvl w:ilvl="0" w:tplc="96745FD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925A6C"/>
    <w:multiLevelType w:val="hybridMultilevel"/>
    <w:tmpl w:val="8C505434"/>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836E0A"/>
    <w:multiLevelType w:val="hybridMultilevel"/>
    <w:tmpl w:val="0C06A3FE"/>
    <w:lvl w:ilvl="0" w:tplc="C7A0BA0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67376A"/>
    <w:multiLevelType w:val="hybridMultilevel"/>
    <w:tmpl w:val="0C06A3FE"/>
    <w:lvl w:ilvl="0" w:tplc="C7A0BA0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463339"/>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C243C8E"/>
    <w:multiLevelType w:val="hybridMultilevel"/>
    <w:tmpl w:val="0C06A3FE"/>
    <w:lvl w:ilvl="0" w:tplc="C7A0B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4"/>
    <w:lvlOverride w:ilvl="0">
      <w:startOverride w:val="1"/>
    </w:lvlOverride>
  </w:num>
  <w:num w:numId="4">
    <w:abstractNumId w:val="14"/>
  </w:num>
  <w:num w:numId="5">
    <w:abstractNumId w:val="12"/>
  </w:num>
  <w:num w:numId="6">
    <w:abstractNumId w:val="15"/>
  </w:num>
  <w:num w:numId="7">
    <w:abstractNumId w:val="3"/>
  </w:num>
  <w:num w:numId="8">
    <w:abstractNumId w:val="16"/>
  </w:num>
  <w:num w:numId="9">
    <w:abstractNumId w:val="13"/>
  </w:num>
  <w:num w:numId="10">
    <w:abstractNumId w:val="8"/>
  </w:num>
  <w:num w:numId="11">
    <w:abstractNumId w:val="11"/>
  </w:num>
  <w:num w:numId="12">
    <w:abstractNumId w:val="5"/>
  </w:num>
  <w:num w:numId="13">
    <w:abstractNumId w:val="10"/>
  </w:num>
  <w:num w:numId="14">
    <w:abstractNumId w:val="17"/>
  </w:num>
  <w:num w:numId="15">
    <w:abstractNumId w:val="0"/>
  </w:num>
  <w:num w:numId="16">
    <w:abstractNumId w:val="7"/>
  </w:num>
  <w:num w:numId="17">
    <w:abstractNumId w:val="20"/>
  </w:num>
  <w:num w:numId="18">
    <w:abstractNumId w:val="9"/>
  </w:num>
  <w:num w:numId="19">
    <w:abstractNumId w:val="18"/>
  </w:num>
  <w:num w:numId="20">
    <w:abstractNumId w:val="19"/>
  </w:num>
  <w:num w:numId="21">
    <w:abstractNumId w:val="21"/>
  </w:num>
  <w:num w:numId="22">
    <w:abstractNumId w:val="6"/>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05"/>
    <w:rsid w:val="00000A69"/>
    <w:rsid w:val="00000B4A"/>
    <w:rsid w:val="00000CFA"/>
    <w:rsid w:val="00000DB7"/>
    <w:rsid w:val="000010A4"/>
    <w:rsid w:val="00001625"/>
    <w:rsid w:val="00001897"/>
    <w:rsid w:val="00001A2A"/>
    <w:rsid w:val="00002040"/>
    <w:rsid w:val="00002260"/>
    <w:rsid w:val="000022DA"/>
    <w:rsid w:val="00002479"/>
    <w:rsid w:val="00002D58"/>
    <w:rsid w:val="00002F5E"/>
    <w:rsid w:val="0000335D"/>
    <w:rsid w:val="00003AA2"/>
    <w:rsid w:val="00003EAB"/>
    <w:rsid w:val="000047AF"/>
    <w:rsid w:val="000048EC"/>
    <w:rsid w:val="00004965"/>
    <w:rsid w:val="00004977"/>
    <w:rsid w:val="00004C5E"/>
    <w:rsid w:val="00004E9F"/>
    <w:rsid w:val="000051AA"/>
    <w:rsid w:val="00005652"/>
    <w:rsid w:val="00005D68"/>
    <w:rsid w:val="00005EB5"/>
    <w:rsid w:val="000064CF"/>
    <w:rsid w:val="000068BE"/>
    <w:rsid w:val="00006961"/>
    <w:rsid w:val="00007272"/>
    <w:rsid w:val="000072E8"/>
    <w:rsid w:val="00007576"/>
    <w:rsid w:val="000075C9"/>
    <w:rsid w:val="00007876"/>
    <w:rsid w:val="0001081D"/>
    <w:rsid w:val="000109EB"/>
    <w:rsid w:val="000112BF"/>
    <w:rsid w:val="00011A3D"/>
    <w:rsid w:val="00011B18"/>
    <w:rsid w:val="00012110"/>
    <w:rsid w:val="00012233"/>
    <w:rsid w:val="00012597"/>
    <w:rsid w:val="00012787"/>
    <w:rsid w:val="000129DE"/>
    <w:rsid w:val="00012D0A"/>
    <w:rsid w:val="0001343D"/>
    <w:rsid w:val="00013692"/>
    <w:rsid w:val="00013949"/>
    <w:rsid w:val="000143F9"/>
    <w:rsid w:val="000146D4"/>
    <w:rsid w:val="0001475A"/>
    <w:rsid w:val="00014B9C"/>
    <w:rsid w:val="00014BEE"/>
    <w:rsid w:val="00015CD5"/>
    <w:rsid w:val="00016196"/>
    <w:rsid w:val="00016277"/>
    <w:rsid w:val="000162AF"/>
    <w:rsid w:val="00016503"/>
    <w:rsid w:val="00016F08"/>
    <w:rsid w:val="000172AA"/>
    <w:rsid w:val="00017318"/>
    <w:rsid w:val="000174BE"/>
    <w:rsid w:val="00017572"/>
    <w:rsid w:val="00017582"/>
    <w:rsid w:val="000202D6"/>
    <w:rsid w:val="00020834"/>
    <w:rsid w:val="00020A2B"/>
    <w:rsid w:val="00020DC0"/>
    <w:rsid w:val="00020F14"/>
    <w:rsid w:val="00021223"/>
    <w:rsid w:val="0002140D"/>
    <w:rsid w:val="00021A1C"/>
    <w:rsid w:val="00021F9E"/>
    <w:rsid w:val="000229AD"/>
    <w:rsid w:val="00023481"/>
    <w:rsid w:val="00023D77"/>
    <w:rsid w:val="00024652"/>
    <w:rsid w:val="000246F7"/>
    <w:rsid w:val="00024921"/>
    <w:rsid w:val="00024E7F"/>
    <w:rsid w:val="000250A3"/>
    <w:rsid w:val="0002525D"/>
    <w:rsid w:val="00025CE2"/>
    <w:rsid w:val="00025FA5"/>
    <w:rsid w:val="0002607F"/>
    <w:rsid w:val="000261E1"/>
    <w:rsid w:val="0003045C"/>
    <w:rsid w:val="00030975"/>
    <w:rsid w:val="00031147"/>
    <w:rsid w:val="0003114D"/>
    <w:rsid w:val="0003128A"/>
    <w:rsid w:val="000313D4"/>
    <w:rsid w:val="000315E4"/>
    <w:rsid w:val="000317F7"/>
    <w:rsid w:val="00031AB7"/>
    <w:rsid w:val="00031ACC"/>
    <w:rsid w:val="00031DFB"/>
    <w:rsid w:val="00031FAC"/>
    <w:rsid w:val="00032079"/>
    <w:rsid w:val="000327A4"/>
    <w:rsid w:val="00032862"/>
    <w:rsid w:val="00032F3E"/>
    <w:rsid w:val="00033229"/>
    <w:rsid w:val="00033233"/>
    <w:rsid w:val="00033BCA"/>
    <w:rsid w:val="00034275"/>
    <w:rsid w:val="00034B22"/>
    <w:rsid w:val="00034C4E"/>
    <w:rsid w:val="00034DF0"/>
    <w:rsid w:val="00034FEF"/>
    <w:rsid w:val="00035718"/>
    <w:rsid w:val="000362EF"/>
    <w:rsid w:val="00036385"/>
    <w:rsid w:val="000363CF"/>
    <w:rsid w:val="0003665B"/>
    <w:rsid w:val="000367DC"/>
    <w:rsid w:val="000367F8"/>
    <w:rsid w:val="00036D76"/>
    <w:rsid w:val="0003722F"/>
    <w:rsid w:val="0003725A"/>
    <w:rsid w:val="000376AC"/>
    <w:rsid w:val="00037719"/>
    <w:rsid w:val="000379F1"/>
    <w:rsid w:val="00037DEF"/>
    <w:rsid w:val="00037EF5"/>
    <w:rsid w:val="00040294"/>
    <w:rsid w:val="0004130E"/>
    <w:rsid w:val="000418C4"/>
    <w:rsid w:val="000418DF"/>
    <w:rsid w:val="00041921"/>
    <w:rsid w:val="00042074"/>
    <w:rsid w:val="0004213E"/>
    <w:rsid w:val="000425F5"/>
    <w:rsid w:val="00042B91"/>
    <w:rsid w:val="00042BF3"/>
    <w:rsid w:val="00042CE8"/>
    <w:rsid w:val="00043558"/>
    <w:rsid w:val="000438D8"/>
    <w:rsid w:val="00043A8F"/>
    <w:rsid w:val="00043A90"/>
    <w:rsid w:val="000448EC"/>
    <w:rsid w:val="00044D64"/>
    <w:rsid w:val="00044DFB"/>
    <w:rsid w:val="0004552F"/>
    <w:rsid w:val="000458D2"/>
    <w:rsid w:val="000459AE"/>
    <w:rsid w:val="00046125"/>
    <w:rsid w:val="00046156"/>
    <w:rsid w:val="0004635C"/>
    <w:rsid w:val="00047727"/>
    <w:rsid w:val="00047B3A"/>
    <w:rsid w:val="00050150"/>
    <w:rsid w:val="00050D1F"/>
    <w:rsid w:val="0005160B"/>
    <w:rsid w:val="000516B5"/>
    <w:rsid w:val="000516BB"/>
    <w:rsid w:val="000519B0"/>
    <w:rsid w:val="00051CE0"/>
    <w:rsid w:val="000522C6"/>
    <w:rsid w:val="000524D0"/>
    <w:rsid w:val="00052EFB"/>
    <w:rsid w:val="00052F4B"/>
    <w:rsid w:val="00052FC6"/>
    <w:rsid w:val="0005337E"/>
    <w:rsid w:val="0005363D"/>
    <w:rsid w:val="00053776"/>
    <w:rsid w:val="00053C7E"/>
    <w:rsid w:val="00053E4A"/>
    <w:rsid w:val="0005408F"/>
    <w:rsid w:val="00054A2D"/>
    <w:rsid w:val="00054D58"/>
    <w:rsid w:val="00055045"/>
    <w:rsid w:val="00055209"/>
    <w:rsid w:val="00055238"/>
    <w:rsid w:val="000554E4"/>
    <w:rsid w:val="00055B7D"/>
    <w:rsid w:val="00055CFC"/>
    <w:rsid w:val="00055E02"/>
    <w:rsid w:val="00056A74"/>
    <w:rsid w:val="00056A83"/>
    <w:rsid w:val="00056C36"/>
    <w:rsid w:val="00057569"/>
    <w:rsid w:val="00057AF2"/>
    <w:rsid w:val="00057F32"/>
    <w:rsid w:val="00060316"/>
    <w:rsid w:val="00060470"/>
    <w:rsid w:val="0006093A"/>
    <w:rsid w:val="000609D4"/>
    <w:rsid w:val="000609E6"/>
    <w:rsid w:val="00060B96"/>
    <w:rsid w:val="00060F9D"/>
    <w:rsid w:val="00061009"/>
    <w:rsid w:val="0006165F"/>
    <w:rsid w:val="00061735"/>
    <w:rsid w:val="000619A3"/>
    <w:rsid w:val="00061C86"/>
    <w:rsid w:val="0006204E"/>
    <w:rsid w:val="00062286"/>
    <w:rsid w:val="000623DF"/>
    <w:rsid w:val="0006287F"/>
    <w:rsid w:val="000628D9"/>
    <w:rsid w:val="00062A25"/>
    <w:rsid w:val="00063E13"/>
    <w:rsid w:val="000642BA"/>
    <w:rsid w:val="00064E34"/>
    <w:rsid w:val="000651F3"/>
    <w:rsid w:val="0006571C"/>
    <w:rsid w:val="00065E6A"/>
    <w:rsid w:val="00065FDF"/>
    <w:rsid w:val="00066711"/>
    <w:rsid w:val="00067412"/>
    <w:rsid w:val="00067AB8"/>
    <w:rsid w:val="00067DD0"/>
    <w:rsid w:val="0007002F"/>
    <w:rsid w:val="000700D4"/>
    <w:rsid w:val="00070998"/>
    <w:rsid w:val="00070EBB"/>
    <w:rsid w:val="000716B7"/>
    <w:rsid w:val="00071CC3"/>
    <w:rsid w:val="00072524"/>
    <w:rsid w:val="00072743"/>
    <w:rsid w:val="0007290E"/>
    <w:rsid w:val="00072930"/>
    <w:rsid w:val="00072968"/>
    <w:rsid w:val="00072A34"/>
    <w:rsid w:val="000732B8"/>
    <w:rsid w:val="00073CB5"/>
    <w:rsid w:val="00073E84"/>
    <w:rsid w:val="0007425C"/>
    <w:rsid w:val="0007488E"/>
    <w:rsid w:val="000753DD"/>
    <w:rsid w:val="00075C30"/>
    <w:rsid w:val="00075DA5"/>
    <w:rsid w:val="000763DD"/>
    <w:rsid w:val="000767F6"/>
    <w:rsid w:val="00077553"/>
    <w:rsid w:val="0008018B"/>
    <w:rsid w:val="0008090F"/>
    <w:rsid w:val="000812EA"/>
    <w:rsid w:val="000813CC"/>
    <w:rsid w:val="000816DB"/>
    <w:rsid w:val="00082702"/>
    <w:rsid w:val="0008274F"/>
    <w:rsid w:val="00082EF9"/>
    <w:rsid w:val="0008310E"/>
    <w:rsid w:val="00083383"/>
    <w:rsid w:val="0008394D"/>
    <w:rsid w:val="000839ED"/>
    <w:rsid w:val="00083E63"/>
    <w:rsid w:val="0008428F"/>
    <w:rsid w:val="000843B5"/>
    <w:rsid w:val="000843FF"/>
    <w:rsid w:val="00084563"/>
    <w:rsid w:val="00084654"/>
    <w:rsid w:val="000847EE"/>
    <w:rsid w:val="000847FE"/>
    <w:rsid w:val="000851A2"/>
    <w:rsid w:val="0008578E"/>
    <w:rsid w:val="00085B83"/>
    <w:rsid w:val="00085BD6"/>
    <w:rsid w:val="00085D13"/>
    <w:rsid w:val="00085E29"/>
    <w:rsid w:val="000864CE"/>
    <w:rsid w:val="00086C9B"/>
    <w:rsid w:val="0008719B"/>
    <w:rsid w:val="0008778C"/>
    <w:rsid w:val="00087851"/>
    <w:rsid w:val="000878FD"/>
    <w:rsid w:val="00087921"/>
    <w:rsid w:val="00087B56"/>
    <w:rsid w:val="000900A3"/>
    <w:rsid w:val="000904AA"/>
    <w:rsid w:val="00090553"/>
    <w:rsid w:val="000907AA"/>
    <w:rsid w:val="00090A4E"/>
    <w:rsid w:val="000912A9"/>
    <w:rsid w:val="00091AD3"/>
    <w:rsid w:val="00091C72"/>
    <w:rsid w:val="000929FD"/>
    <w:rsid w:val="0009352E"/>
    <w:rsid w:val="000937CD"/>
    <w:rsid w:val="00093C4B"/>
    <w:rsid w:val="00094FE7"/>
    <w:rsid w:val="00095069"/>
    <w:rsid w:val="000958D7"/>
    <w:rsid w:val="000959D5"/>
    <w:rsid w:val="000959EA"/>
    <w:rsid w:val="00095DC5"/>
    <w:rsid w:val="00095F62"/>
    <w:rsid w:val="00096B96"/>
    <w:rsid w:val="000976A4"/>
    <w:rsid w:val="00097EE9"/>
    <w:rsid w:val="000A0275"/>
    <w:rsid w:val="000A0815"/>
    <w:rsid w:val="000A088C"/>
    <w:rsid w:val="000A0CF9"/>
    <w:rsid w:val="000A0F1C"/>
    <w:rsid w:val="000A0F62"/>
    <w:rsid w:val="000A10A8"/>
    <w:rsid w:val="000A122E"/>
    <w:rsid w:val="000A1604"/>
    <w:rsid w:val="000A2E91"/>
    <w:rsid w:val="000A2F3F"/>
    <w:rsid w:val="000A3289"/>
    <w:rsid w:val="000A35B2"/>
    <w:rsid w:val="000A3A4F"/>
    <w:rsid w:val="000A428E"/>
    <w:rsid w:val="000A487A"/>
    <w:rsid w:val="000A48B7"/>
    <w:rsid w:val="000A60EC"/>
    <w:rsid w:val="000A78E9"/>
    <w:rsid w:val="000B0892"/>
    <w:rsid w:val="000B0B4A"/>
    <w:rsid w:val="000B11DF"/>
    <w:rsid w:val="000B1424"/>
    <w:rsid w:val="000B14DB"/>
    <w:rsid w:val="000B1AA2"/>
    <w:rsid w:val="000B2322"/>
    <w:rsid w:val="000B24DF"/>
    <w:rsid w:val="000B279A"/>
    <w:rsid w:val="000B281B"/>
    <w:rsid w:val="000B288C"/>
    <w:rsid w:val="000B2974"/>
    <w:rsid w:val="000B2A4F"/>
    <w:rsid w:val="000B2B95"/>
    <w:rsid w:val="000B2E2A"/>
    <w:rsid w:val="000B33AD"/>
    <w:rsid w:val="000B3B47"/>
    <w:rsid w:val="000B494A"/>
    <w:rsid w:val="000B4D77"/>
    <w:rsid w:val="000B53CF"/>
    <w:rsid w:val="000B5A9C"/>
    <w:rsid w:val="000B61D2"/>
    <w:rsid w:val="000B6348"/>
    <w:rsid w:val="000B70A7"/>
    <w:rsid w:val="000B70B5"/>
    <w:rsid w:val="000B73DD"/>
    <w:rsid w:val="000B78C3"/>
    <w:rsid w:val="000C0E77"/>
    <w:rsid w:val="000C1351"/>
    <w:rsid w:val="000C14E5"/>
    <w:rsid w:val="000C2315"/>
    <w:rsid w:val="000C266A"/>
    <w:rsid w:val="000C302C"/>
    <w:rsid w:val="000C336B"/>
    <w:rsid w:val="000C34E8"/>
    <w:rsid w:val="000C3710"/>
    <w:rsid w:val="000C3A3E"/>
    <w:rsid w:val="000C3A4C"/>
    <w:rsid w:val="000C4516"/>
    <w:rsid w:val="000C46A6"/>
    <w:rsid w:val="000C4739"/>
    <w:rsid w:val="000C495F"/>
    <w:rsid w:val="000C5416"/>
    <w:rsid w:val="000C5FC6"/>
    <w:rsid w:val="000C60E3"/>
    <w:rsid w:val="000C6350"/>
    <w:rsid w:val="000C653C"/>
    <w:rsid w:val="000C6703"/>
    <w:rsid w:val="000C6D01"/>
    <w:rsid w:val="000C70FF"/>
    <w:rsid w:val="000C7395"/>
    <w:rsid w:val="000C73DF"/>
    <w:rsid w:val="000C7908"/>
    <w:rsid w:val="000D019B"/>
    <w:rsid w:val="000D04CA"/>
    <w:rsid w:val="000D0EBB"/>
    <w:rsid w:val="000D115A"/>
    <w:rsid w:val="000D134B"/>
    <w:rsid w:val="000D15A8"/>
    <w:rsid w:val="000D232F"/>
    <w:rsid w:val="000D2527"/>
    <w:rsid w:val="000D2832"/>
    <w:rsid w:val="000D2AFE"/>
    <w:rsid w:val="000D2BA8"/>
    <w:rsid w:val="000D2DB7"/>
    <w:rsid w:val="000D2DEE"/>
    <w:rsid w:val="000D30E2"/>
    <w:rsid w:val="000D3146"/>
    <w:rsid w:val="000D339C"/>
    <w:rsid w:val="000D3708"/>
    <w:rsid w:val="000D3B2B"/>
    <w:rsid w:val="000D4042"/>
    <w:rsid w:val="000D41D0"/>
    <w:rsid w:val="000D42BD"/>
    <w:rsid w:val="000D4CC4"/>
    <w:rsid w:val="000D4D17"/>
    <w:rsid w:val="000D546E"/>
    <w:rsid w:val="000D5757"/>
    <w:rsid w:val="000D66D9"/>
    <w:rsid w:val="000D69A7"/>
    <w:rsid w:val="000D6E21"/>
    <w:rsid w:val="000D6E68"/>
    <w:rsid w:val="000D6E6F"/>
    <w:rsid w:val="000D7221"/>
    <w:rsid w:val="000D799E"/>
    <w:rsid w:val="000D7EFA"/>
    <w:rsid w:val="000E0023"/>
    <w:rsid w:val="000E060A"/>
    <w:rsid w:val="000E06AE"/>
    <w:rsid w:val="000E0942"/>
    <w:rsid w:val="000E0A72"/>
    <w:rsid w:val="000E0AE6"/>
    <w:rsid w:val="000E0B7E"/>
    <w:rsid w:val="000E0FED"/>
    <w:rsid w:val="000E186A"/>
    <w:rsid w:val="000E2478"/>
    <w:rsid w:val="000E2A9C"/>
    <w:rsid w:val="000E2EE1"/>
    <w:rsid w:val="000E3455"/>
    <w:rsid w:val="000E371D"/>
    <w:rsid w:val="000E3A3C"/>
    <w:rsid w:val="000E3A4B"/>
    <w:rsid w:val="000E3AC0"/>
    <w:rsid w:val="000E442B"/>
    <w:rsid w:val="000E460F"/>
    <w:rsid w:val="000E47D0"/>
    <w:rsid w:val="000E48CA"/>
    <w:rsid w:val="000E5188"/>
    <w:rsid w:val="000E51AD"/>
    <w:rsid w:val="000E5D09"/>
    <w:rsid w:val="000E5ECD"/>
    <w:rsid w:val="000E626D"/>
    <w:rsid w:val="000E6431"/>
    <w:rsid w:val="000E6BB0"/>
    <w:rsid w:val="000E6C6A"/>
    <w:rsid w:val="000E6FB3"/>
    <w:rsid w:val="000E76AC"/>
    <w:rsid w:val="000E7CEA"/>
    <w:rsid w:val="000E7E57"/>
    <w:rsid w:val="000F03C0"/>
    <w:rsid w:val="000F0530"/>
    <w:rsid w:val="000F066C"/>
    <w:rsid w:val="000F083B"/>
    <w:rsid w:val="000F0E64"/>
    <w:rsid w:val="000F10F9"/>
    <w:rsid w:val="000F1303"/>
    <w:rsid w:val="000F1490"/>
    <w:rsid w:val="000F17A3"/>
    <w:rsid w:val="000F1923"/>
    <w:rsid w:val="000F1A4E"/>
    <w:rsid w:val="000F1B62"/>
    <w:rsid w:val="000F1FBF"/>
    <w:rsid w:val="000F2124"/>
    <w:rsid w:val="000F215C"/>
    <w:rsid w:val="000F21A5"/>
    <w:rsid w:val="000F2A81"/>
    <w:rsid w:val="000F34C5"/>
    <w:rsid w:val="000F3843"/>
    <w:rsid w:val="000F3DA4"/>
    <w:rsid w:val="000F4C89"/>
    <w:rsid w:val="000F509A"/>
    <w:rsid w:val="000F568B"/>
    <w:rsid w:val="000F5BF9"/>
    <w:rsid w:val="000F61E8"/>
    <w:rsid w:val="000F62B9"/>
    <w:rsid w:val="000F632F"/>
    <w:rsid w:val="000F64BC"/>
    <w:rsid w:val="000F66B8"/>
    <w:rsid w:val="000F68CE"/>
    <w:rsid w:val="000F6AD4"/>
    <w:rsid w:val="000F6E9A"/>
    <w:rsid w:val="000F7591"/>
    <w:rsid w:val="000F7803"/>
    <w:rsid w:val="000F788E"/>
    <w:rsid w:val="000F7D2C"/>
    <w:rsid w:val="0010057C"/>
    <w:rsid w:val="001006D2"/>
    <w:rsid w:val="00100818"/>
    <w:rsid w:val="00101374"/>
    <w:rsid w:val="0010166E"/>
    <w:rsid w:val="00102B9F"/>
    <w:rsid w:val="00102D66"/>
    <w:rsid w:val="00103468"/>
    <w:rsid w:val="00103927"/>
    <w:rsid w:val="00103981"/>
    <w:rsid w:val="00103E09"/>
    <w:rsid w:val="00103E26"/>
    <w:rsid w:val="00103FA6"/>
    <w:rsid w:val="001041B2"/>
    <w:rsid w:val="0010432F"/>
    <w:rsid w:val="0010473A"/>
    <w:rsid w:val="00104E75"/>
    <w:rsid w:val="001067D4"/>
    <w:rsid w:val="001068D2"/>
    <w:rsid w:val="0010690C"/>
    <w:rsid w:val="00106AA2"/>
    <w:rsid w:val="00106C8B"/>
    <w:rsid w:val="00107410"/>
    <w:rsid w:val="00107600"/>
    <w:rsid w:val="00107619"/>
    <w:rsid w:val="00107B71"/>
    <w:rsid w:val="00107EC0"/>
    <w:rsid w:val="00110186"/>
    <w:rsid w:val="001103AD"/>
    <w:rsid w:val="001109D8"/>
    <w:rsid w:val="00110FA0"/>
    <w:rsid w:val="00111392"/>
    <w:rsid w:val="00111658"/>
    <w:rsid w:val="00111B0C"/>
    <w:rsid w:val="00111D2F"/>
    <w:rsid w:val="00111D4C"/>
    <w:rsid w:val="00111F98"/>
    <w:rsid w:val="00112205"/>
    <w:rsid w:val="00112422"/>
    <w:rsid w:val="00112637"/>
    <w:rsid w:val="00112647"/>
    <w:rsid w:val="00112ABC"/>
    <w:rsid w:val="00112D6F"/>
    <w:rsid w:val="001132AF"/>
    <w:rsid w:val="00113345"/>
    <w:rsid w:val="00113406"/>
    <w:rsid w:val="00113C6A"/>
    <w:rsid w:val="00114093"/>
    <w:rsid w:val="00114CB0"/>
    <w:rsid w:val="00115163"/>
    <w:rsid w:val="00115249"/>
    <w:rsid w:val="00115C7B"/>
    <w:rsid w:val="001166E6"/>
    <w:rsid w:val="001167DE"/>
    <w:rsid w:val="00116AEE"/>
    <w:rsid w:val="00116B88"/>
    <w:rsid w:val="00117207"/>
    <w:rsid w:val="001172F6"/>
    <w:rsid w:val="00117609"/>
    <w:rsid w:val="0011779E"/>
    <w:rsid w:val="0011784D"/>
    <w:rsid w:val="001179CF"/>
    <w:rsid w:val="00117A92"/>
    <w:rsid w:val="00117DEC"/>
    <w:rsid w:val="0012001E"/>
    <w:rsid w:val="001205E6"/>
    <w:rsid w:val="0012173D"/>
    <w:rsid w:val="00121A60"/>
    <w:rsid w:val="00122A2E"/>
    <w:rsid w:val="00122B2C"/>
    <w:rsid w:val="00122C2E"/>
    <w:rsid w:val="00122D4F"/>
    <w:rsid w:val="00123339"/>
    <w:rsid w:val="001233F9"/>
    <w:rsid w:val="00123C03"/>
    <w:rsid w:val="00124412"/>
    <w:rsid w:val="00124E01"/>
    <w:rsid w:val="00125127"/>
    <w:rsid w:val="00125811"/>
    <w:rsid w:val="0012676E"/>
    <w:rsid w:val="00126A0C"/>
    <w:rsid w:val="00126A55"/>
    <w:rsid w:val="00126B2F"/>
    <w:rsid w:val="00126CCF"/>
    <w:rsid w:val="001271C8"/>
    <w:rsid w:val="00127B0F"/>
    <w:rsid w:val="00127DB8"/>
    <w:rsid w:val="001301A2"/>
    <w:rsid w:val="00130386"/>
    <w:rsid w:val="001309B5"/>
    <w:rsid w:val="00131202"/>
    <w:rsid w:val="00131558"/>
    <w:rsid w:val="00131854"/>
    <w:rsid w:val="001318A8"/>
    <w:rsid w:val="001323C2"/>
    <w:rsid w:val="00132768"/>
    <w:rsid w:val="00132A67"/>
    <w:rsid w:val="00132CDF"/>
    <w:rsid w:val="00133F08"/>
    <w:rsid w:val="00133FDA"/>
    <w:rsid w:val="001345E6"/>
    <w:rsid w:val="00134902"/>
    <w:rsid w:val="00134A90"/>
    <w:rsid w:val="00135122"/>
    <w:rsid w:val="00135162"/>
    <w:rsid w:val="00135528"/>
    <w:rsid w:val="001356CA"/>
    <w:rsid w:val="001360DF"/>
    <w:rsid w:val="00136BBC"/>
    <w:rsid w:val="00136C97"/>
    <w:rsid w:val="00136DF3"/>
    <w:rsid w:val="001375E1"/>
    <w:rsid w:val="0013762F"/>
    <w:rsid w:val="001378B0"/>
    <w:rsid w:val="00137E36"/>
    <w:rsid w:val="00140172"/>
    <w:rsid w:val="001402B1"/>
    <w:rsid w:val="00140757"/>
    <w:rsid w:val="00140B76"/>
    <w:rsid w:val="001410F1"/>
    <w:rsid w:val="001411EA"/>
    <w:rsid w:val="0014125C"/>
    <w:rsid w:val="00141FBF"/>
    <w:rsid w:val="001423A5"/>
    <w:rsid w:val="00142588"/>
    <w:rsid w:val="001425D9"/>
    <w:rsid w:val="00142910"/>
    <w:rsid w:val="00142AA7"/>
    <w:rsid w:val="00142B3F"/>
    <w:rsid w:val="00142C18"/>
    <w:rsid w:val="00142E00"/>
    <w:rsid w:val="001430B8"/>
    <w:rsid w:val="00143742"/>
    <w:rsid w:val="00143A7A"/>
    <w:rsid w:val="00143E7E"/>
    <w:rsid w:val="00143ECC"/>
    <w:rsid w:val="0014425C"/>
    <w:rsid w:val="001444AC"/>
    <w:rsid w:val="00144AD4"/>
    <w:rsid w:val="00144E4A"/>
    <w:rsid w:val="00146406"/>
    <w:rsid w:val="00146519"/>
    <w:rsid w:val="00150194"/>
    <w:rsid w:val="0015091D"/>
    <w:rsid w:val="00150A43"/>
    <w:rsid w:val="001510BE"/>
    <w:rsid w:val="00151C3F"/>
    <w:rsid w:val="00151DA4"/>
    <w:rsid w:val="00151F11"/>
    <w:rsid w:val="0015201F"/>
    <w:rsid w:val="001523BF"/>
    <w:rsid w:val="001524A1"/>
    <w:rsid w:val="00152793"/>
    <w:rsid w:val="00152CB6"/>
    <w:rsid w:val="00152DC6"/>
    <w:rsid w:val="00152F37"/>
    <w:rsid w:val="00153059"/>
    <w:rsid w:val="0015398F"/>
    <w:rsid w:val="00153B7E"/>
    <w:rsid w:val="00154138"/>
    <w:rsid w:val="0015458C"/>
    <w:rsid w:val="001545A9"/>
    <w:rsid w:val="00154FD7"/>
    <w:rsid w:val="00155E76"/>
    <w:rsid w:val="001561E7"/>
    <w:rsid w:val="0015633F"/>
    <w:rsid w:val="001567E7"/>
    <w:rsid w:val="00156C42"/>
    <w:rsid w:val="00157947"/>
    <w:rsid w:val="00157B4E"/>
    <w:rsid w:val="0016004F"/>
    <w:rsid w:val="00160121"/>
    <w:rsid w:val="00160540"/>
    <w:rsid w:val="00160589"/>
    <w:rsid w:val="0016089D"/>
    <w:rsid w:val="00160952"/>
    <w:rsid w:val="00160C0F"/>
    <w:rsid w:val="00160CC9"/>
    <w:rsid w:val="00160EA5"/>
    <w:rsid w:val="0016170C"/>
    <w:rsid w:val="00161AA9"/>
    <w:rsid w:val="00161C92"/>
    <w:rsid w:val="00161CC2"/>
    <w:rsid w:val="00161DC9"/>
    <w:rsid w:val="001623BB"/>
    <w:rsid w:val="00162D8D"/>
    <w:rsid w:val="001633F7"/>
    <w:rsid w:val="001637C7"/>
    <w:rsid w:val="0016446E"/>
    <w:rsid w:val="0016480E"/>
    <w:rsid w:val="00164E3A"/>
    <w:rsid w:val="00165C19"/>
    <w:rsid w:val="00166ADE"/>
    <w:rsid w:val="00166B1B"/>
    <w:rsid w:val="00166B9D"/>
    <w:rsid w:val="00166E7E"/>
    <w:rsid w:val="00166E8E"/>
    <w:rsid w:val="00166EF0"/>
    <w:rsid w:val="001671A9"/>
    <w:rsid w:val="00167430"/>
    <w:rsid w:val="0016789B"/>
    <w:rsid w:val="00167C02"/>
    <w:rsid w:val="00167C6C"/>
    <w:rsid w:val="001703D8"/>
    <w:rsid w:val="00170F3D"/>
    <w:rsid w:val="00170FB2"/>
    <w:rsid w:val="001711A9"/>
    <w:rsid w:val="001716F3"/>
    <w:rsid w:val="00171F35"/>
    <w:rsid w:val="0017227A"/>
    <w:rsid w:val="001728FD"/>
    <w:rsid w:val="00172F4B"/>
    <w:rsid w:val="0017316F"/>
    <w:rsid w:val="00174297"/>
    <w:rsid w:val="00174B57"/>
    <w:rsid w:val="001751D9"/>
    <w:rsid w:val="00175525"/>
    <w:rsid w:val="00175AA3"/>
    <w:rsid w:val="00175EF8"/>
    <w:rsid w:val="00176052"/>
    <w:rsid w:val="00176B13"/>
    <w:rsid w:val="00176EE5"/>
    <w:rsid w:val="00177A88"/>
    <w:rsid w:val="00177F47"/>
    <w:rsid w:val="0018021C"/>
    <w:rsid w:val="00180354"/>
    <w:rsid w:val="00180CF5"/>
    <w:rsid w:val="00180E06"/>
    <w:rsid w:val="001817B3"/>
    <w:rsid w:val="00181B7C"/>
    <w:rsid w:val="00181DC8"/>
    <w:rsid w:val="0018246F"/>
    <w:rsid w:val="00182661"/>
    <w:rsid w:val="00182BBE"/>
    <w:rsid w:val="00182F67"/>
    <w:rsid w:val="00182F81"/>
    <w:rsid w:val="00183014"/>
    <w:rsid w:val="001831DA"/>
    <w:rsid w:val="0018329D"/>
    <w:rsid w:val="001838F2"/>
    <w:rsid w:val="001839B9"/>
    <w:rsid w:val="00183C69"/>
    <w:rsid w:val="0018452F"/>
    <w:rsid w:val="001846BD"/>
    <w:rsid w:val="001847F4"/>
    <w:rsid w:val="00184C12"/>
    <w:rsid w:val="00184D87"/>
    <w:rsid w:val="001850E4"/>
    <w:rsid w:val="001856CA"/>
    <w:rsid w:val="00185969"/>
    <w:rsid w:val="00185AC4"/>
    <w:rsid w:val="00185B2D"/>
    <w:rsid w:val="00185C64"/>
    <w:rsid w:val="0018637A"/>
    <w:rsid w:val="0018675B"/>
    <w:rsid w:val="00186AD5"/>
    <w:rsid w:val="00186E1A"/>
    <w:rsid w:val="0018775F"/>
    <w:rsid w:val="00187968"/>
    <w:rsid w:val="00187FDD"/>
    <w:rsid w:val="0019010B"/>
    <w:rsid w:val="0019079A"/>
    <w:rsid w:val="00190896"/>
    <w:rsid w:val="00191993"/>
    <w:rsid w:val="00191E7F"/>
    <w:rsid w:val="00191F06"/>
    <w:rsid w:val="001920DB"/>
    <w:rsid w:val="00192430"/>
    <w:rsid w:val="00192EEC"/>
    <w:rsid w:val="0019302B"/>
    <w:rsid w:val="001931E6"/>
    <w:rsid w:val="00193767"/>
    <w:rsid w:val="001938C8"/>
    <w:rsid w:val="00193D5E"/>
    <w:rsid w:val="0019476F"/>
    <w:rsid w:val="00195517"/>
    <w:rsid w:val="00195555"/>
    <w:rsid w:val="001958A9"/>
    <w:rsid w:val="001959C2"/>
    <w:rsid w:val="00195AA0"/>
    <w:rsid w:val="00195C34"/>
    <w:rsid w:val="001964F5"/>
    <w:rsid w:val="00196A70"/>
    <w:rsid w:val="00196D94"/>
    <w:rsid w:val="00196F78"/>
    <w:rsid w:val="001970F9"/>
    <w:rsid w:val="00197596"/>
    <w:rsid w:val="00197D76"/>
    <w:rsid w:val="00197F66"/>
    <w:rsid w:val="001A0CCE"/>
    <w:rsid w:val="001A1D83"/>
    <w:rsid w:val="001A1DA6"/>
    <w:rsid w:val="001A1EF9"/>
    <w:rsid w:val="001A2824"/>
    <w:rsid w:val="001A2B55"/>
    <w:rsid w:val="001A2E06"/>
    <w:rsid w:val="001A3878"/>
    <w:rsid w:val="001A3900"/>
    <w:rsid w:val="001A3D23"/>
    <w:rsid w:val="001A42A6"/>
    <w:rsid w:val="001A4797"/>
    <w:rsid w:val="001A4E54"/>
    <w:rsid w:val="001A5109"/>
    <w:rsid w:val="001A5190"/>
    <w:rsid w:val="001A51E3"/>
    <w:rsid w:val="001A5285"/>
    <w:rsid w:val="001A5825"/>
    <w:rsid w:val="001A5990"/>
    <w:rsid w:val="001A6245"/>
    <w:rsid w:val="001A7312"/>
    <w:rsid w:val="001A7502"/>
    <w:rsid w:val="001A771F"/>
    <w:rsid w:val="001A77E9"/>
    <w:rsid w:val="001A78EE"/>
    <w:rsid w:val="001A7968"/>
    <w:rsid w:val="001B02A1"/>
    <w:rsid w:val="001B033B"/>
    <w:rsid w:val="001B0589"/>
    <w:rsid w:val="001B0AE2"/>
    <w:rsid w:val="001B1882"/>
    <w:rsid w:val="001B1C4B"/>
    <w:rsid w:val="001B1F66"/>
    <w:rsid w:val="001B20C6"/>
    <w:rsid w:val="001B28D2"/>
    <w:rsid w:val="001B2989"/>
    <w:rsid w:val="001B29A9"/>
    <w:rsid w:val="001B29D6"/>
    <w:rsid w:val="001B2E98"/>
    <w:rsid w:val="001B3144"/>
    <w:rsid w:val="001B3483"/>
    <w:rsid w:val="001B3508"/>
    <w:rsid w:val="001B3C1E"/>
    <w:rsid w:val="001B4494"/>
    <w:rsid w:val="001B48D9"/>
    <w:rsid w:val="001B4D33"/>
    <w:rsid w:val="001B4E0C"/>
    <w:rsid w:val="001B5253"/>
    <w:rsid w:val="001B5891"/>
    <w:rsid w:val="001B61AE"/>
    <w:rsid w:val="001B671D"/>
    <w:rsid w:val="001B689B"/>
    <w:rsid w:val="001B69DB"/>
    <w:rsid w:val="001B6BD8"/>
    <w:rsid w:val="001B742A"/>
    <w:rsid w:val="001B7D0E"/>
    <w:rsid w:val="001B7EF2"/>
    <w:rsid w:val="001C0766"/>
    <w:rsid w:val="001C09C9"/>
    <w:rsid w:val="001C0D8B"/>
    <w:rsid w:val="001C0DA8"/>
    <w:rsid w:val="001C1349"/>
    <w:rsid w:val="001C13AF"/>
    <w:rsid w:val="001C17F5"/>
    <w:rsid w:val="001C1AD9"/>
    <w:rsid w:val="001C1CEA"/>
    <w:rsid w:val="001C290E"/>
    <w:rsid w:val="001C2E36"/>
    <w:rsid w:val="001C2E85"/>
    <w:rsid w:val="001C3490"/>
    <w:rsid w:val="001C34C3"/>
    <w:rsid w:val="001C354C"/>
    <w:rsid w:val="001C36E2"/>
    <w:rsid w:val="001C376E"/>
    <w:rsid w:val="001C39B7"/>
    <w:rsid w:val="001C3C02"/>
    <w:rsid w:val="001C3DC2"/>
    <w:rsid w:val="001C45F3"/>
    <w:rsid w:val="001C5C47"/>
    <w:rsid w:val="001C5D1E"/>
    <w:rsid w:val="001C625F"/>
    <w:rsid w:val="001C64F4"/>
    <w:rsid w:val="001C6BEC"/>
    <w:rsid w:val="001C70ED"/>
    <w:rsid w:val="001C7397"/>
    <w:rsid w:val="001C7B09"/>
    <w:rsid w:val="001D079C"/>
    <w:rsid w:val="001D1823"/>
    <w:rsid w:val="001D1F20"/>
    <w:rsid w:val="001D20A0"/>
    <w:rsid w:val="001D2226"/>
    <w:rsid w:val="001D24A1"/>
    <w:rsid w:val="001D28BC"/>
    <w:rsid w:val="001D323E"/>
    <w:rsid w:val="001D3409"/>
    <w:rsid w:val="001D3634"/>
    <w:rsid w:val="001D43A7"/>
    <w:rsid w:val="001D483D"/>
    <w:rsid w:val="001D4AD7"/>
    <w:rsid w:val="001D5926"/>
    <w:rsid w:val="001D67F7"/>
    <w:rsid w:val="001D759F"/>
    <w:rsid w:val="001D7C70"/>
    <w:rsid w:val="001D7D14"/>
    <w:rsid w:val="001D7E60"/>
    <w:rsid w:val="001E007D"/>
    <w:rsid w:val="001E015E"/>
    <w:rsid w:val="001E0D8A"/>
    <w:rsid w:val="001E0DAA"/>
    <w:rsid w:val="001E1193"/>
    <w:rsid w:val="001E1C6F"/>
    <w:rsid w:val="001E2416"/>
    <w:rsid w:val="001E2B01"/>
    <w:rsid w:val="001E2B80"/>
    <w:rsid w:val="001E306E"/>
    <w:rsid w:val="001E38D1"/>
    <w:rsid w:val="001E4628"/>
    <w:rsid w:val="001E519B"/>
    <w:rsid w:val="001E58C9"/>
    <w:rsid w:val="001E67BA"/>
    <w:rsid w:val="001E7123"/>
    <w:rsid w:val="001E74C2"/>
    <w:rsid w:val="001E7D22"/>
    <w:rsid w:val="001E7E17"/>
    <w:rsid w:val="001F1D4F"/>
    <w:rsid w:val="001F264B"/>
    <w:rsid w:val="001F270A"/>
    <w:rsid w:val="001F2895"/>
    <w:rsid w:val="001F2C83"/>
    <w:rsid w:val="001F3068"/>
    <w:rsid w:val="001F3153"/>
    <w:rsid w:val="001F3231"/>
    <w:rsid w:val="001F3AAC"/>
    <w:rsid w:val="001F3ED6"/>
    <w:rsid w:val="001F41F3"/>
    <w:rsid w:val="001F45F9"/>
    <w:rsid w:val="001F4B40"/>
    <w:rsid w:val="001F4DFB"/>
    <w:rsid w:val="001F4F2C"/>
    <w:rsid w:val="001F4F82"/>
    <w:rsid w:val="001F4FAF"/>
    <w:rsid w:val="001F557F"/>
    <w:rsid w:val="001F5755"/>
    <w:rsid w:val="001F5783"/>
    <w:rsid w:val="001F5813"/>
    <w:rsid w:val="001F5A48"/>
    <w:rsid w:val="001F5BDE"/>
    <w:rsid w:val="001F5E67"/>
    <w:rsid w:val="001F6260"/>
    <w:rsid w:val="001F6285"/>
    <w:rsid w:val="001F6762"/>
    <w:rsid w:val="001F7201"/>
    <w:rsid w:val="001F7291"/>
    <w:rsid w:val="00200007"/>
    <w:rsid w:val="00200557"/>
    <w:rsid w:val="0020063E"/>
    <w:rsid w:val="00200E02"/>
    <w:rsid w:val="00200E58"/>
    <w:rsid w:val="00200E84"/>
    <w:rsid w:val="00201209"/>
    <w:rsid w:val="00201C94"/>
    <w:rsid w:val="00201CF7"/>
    <w:rsid w:val="0020244D"/>
    <w:rsid w:val="002030A5"/>
    <w:rsid w:val="002030ED"/>
    <w:rsid w:val="00203131"/>
    <w:rsid w:val="0020321B"/>
    <w:rsid w:val="00203A62"/>
    <w:rsid w:val="0020421B"/>
    <w:rsid w:val="00204350"/>
    <w:rsid w:val="002044EF"/>
    <w:rsid w:val="0020525F"/>
    <w:rsid w:val="00205985"/>
    <w:rsid w:val="00205ABC"/>
    <w:rsid w:val="00205B23"/>
    <w:rsid w:val="00205C9D"/>
    <w:rsid w:val="00205E96"/>
    <w:rsid w:val="00205EDE"/>
    <w:rsid w:val="00206E1B"/>
    <w:rsid w:val="00207594"/>
    <w:rsid w:val="00207769"/>
    <w:rsid w:val="002105FD"/>
    <w:rsid w:val="002109C5"/>
    <w:rsid w:val="002111AB"/>
    <w:rsid w:val="002118E9"/>
    <w:rsid w:val="00211CF5"/>
    <w:rsid w:val="00211D31"/>
    <w:rsid w:val="00211DD0"/>
    <w:rsid w:val="00211F58"/>
    <w:rsid w:val="002121A2"/>
    <w:rsid w:val="00212D0A"/>
    <w:rsid w:val="00212E88"/>
    <w:rsid w:val="00213201"/>
    <w:rsid w:val="00213433"/>
    <w:rsid w:val="002137AA"/>
    <w:rsid w:val="00213C38"/>
    <w:rsid w:val="00213C9C"/>
    <w:rsid w:val="00213EAD"/>
    <w:rsid w:val="00214DE1"/>
    <w:rsid w:val="00214E6D"/>
    <w:rsid w:val="00215241"/>
    <w:rsid w:val="002155D2"/>
    <w:rsid w:val="00215E39"/>
    <w:rsid w:val="002163EC"/>
    <w:rsid w:val="00216C09"/>
    <w:rsid w:val="00216CCA"/>
    <w:rsid w:val="00217118"/>
    <w:rsid w:val="0021718F"/>
    <w:rsid w:val="0021734C"/>
    <w:rsid w:val="002173C0"/>
    <w:rsid w:val="00217673"/>
    <w:rsid w:val="002176FA"/>
    <w:rsid w:val="002177E2"/>
    <w:rsid w:val="0022009E"/>
    <w:rsid w:val="00220906"/>
    <w:rsid w:val="0022098E"/>
    <w:rsid w:val="002209C1"/>
    <w:rsid w:val="002209E5"/>
    <w:rsid w:val="00220AB8"/>
    <w:rsid w:val="00220BFE"/>
    <w:rsid w:val="00220D88"/>
    <w:rsid w:val="00220DF6"/>
    <w:rsid w:val="002217EF"/>
    <w:rsid w:val="00222047"/>
    <w:rsid w:val="0022244E"/>
    <w:rsid w:val="00222636"/>
    <w:rsid w:val="00222906"/>
    <w:rsid w:val="00222928"/>
    <w:rsid w:val="00222A6E"/>
    <w:rsid w:val="00222BA5"/>
    <w:rsid w:val="00222EAC"/>
    <w:rsid w:val="00222EF8"/>
    <w:rsid w:val="00223082"/>
    <w:rsid w:val="00223241"/>
    <w:rsid w:val="002233F4"/>
    <w:rsid w:val="0022425C"/>
    <w:rsid w:val="00224439"/>
    <w:rsid w:val="0022458E"/>
    <w:rsid w:val="002246DE"/>
    <w:rsid w:val="00224EEA"/>
    <w:rsid w:val="002252D2"/>
    <w:rsid w:val="002253EF"/>
    <w:rsid w:val="00225B13"/>
    <w:rsid w:val="00225D49"/>
    <w:rsid w:val="0022625A"/>
    <w:rsid w:val="0022659D"/>
    <w:rsid w:val="002266FB"/>
    <w:rsid w:val="00227026"/>
    <w:rsid w:val="002271EF"/>
    <w:rsid w:val="00227C9D"/>
    <w:rsid w:val="00227DDD"/>
    <w:rsid w:val="00227E76"/>
    <w:rsid w:val="0023031F"/>
    <w:rsid w:val="00230381"/>
    <w:rsid w:val="0023056D"/>
    <w:rsid w:val="00230A50"/>
    <w:rsid w:val="00231383"/>
    <w:rsid w:val="002314CB"/>
    <w:rsid w:val="002315EF"/>
    <w:rsid w:val="00231E3E"/>
    <w:rsid w:val="0023206C"/>
    <w:rsid w:val="00232660"/>
    <w:rsid w:val="0023312F"/>
    <w:rsid w:val="0023386C"/>
    <w:rsid w:val="00233CBA"/>
    <w:rsid w:val="002341D7"/>
    <w:rsid w:val="0023476F"/>
    <w:rsid w:val="0023484E"/>
    <w:rsid w:val="0023494D"/>
    <w:rsid w:val="00234AB0"/>
    <w:rsid w:val="00234AB7"/>
    <w:rsid w:val="00234E2F"/>
    <w:rsid w:val="00235078"/>
    <w:rsid w:val="0023547D"/>
    <w:rsid w:val="00235CCC"/>
    <w:rsid w:val="0023695C"/>
    <w:rsid w:val="00236DDE"/>
    <w:rsid w:val="00236E2E"/>
    <w:rsid w:val="002371FE"/>
    <w:rsid w:val="002375F8"/>
    <w:rsid w:val="00237907"/>
    <w:rsid w:val="00240287"/>
    <w:rsid w:val="0024092B"/>
    <w:rsid w:val="00240BFF"/>
    <w:rsid w:val="002414FA"/>
    <w:rsid w:val="002415FF"/>
    <w:rsid w:val="00241C8C"/>
    <w:rsid w:val="00241D9C"/>
    <w:rsid w:val="002429E2"/>
    <w:rsid w:val="00242B9E"/>
    <w:rsid w:val="00242C44"/>
    <w:rsid w:val="00242F81"/>
    <w:rsid w:val="0024302B"/>
    <w:rsid w:val="0024330F"/>
    <w:rsid w:val="002433D3"/>
    <w:rsid w:val="002433EA"/>
    <w:rsid w:val="00243CD7"/>
    <w:rsid w:val="00243D7C"/>
    <w:rsid w:val="00243F6C"/>
    <w:rsid w:val="0024445D"/>
    <w:rsid w:val="00244D90"/>
    <w:rsid w:val="0024513F"/>
    <w:rsid w:val="002451C3"/>
    <w:rsid w:val="00246028"/>
    <w:rsid w:val="002462AC"/>
    <w:rsid w:val="00247054"/>
    <w:rsid w:val="0024712E"/>
    <w:rsid w:val="002472DF"/>
    <w:rsid w:val="002473DF"/>
    <w:rsid w:val="002473ED"/>
    <w:rsid w:val="002479A4"/>
    <w:rsid w:val="0025025A"/>
    <w:rsid w:val="0025054F"/>
    <w:rsid w:val="002505BB"/>
    <w:rsid w:val="00250D10"/>
    <w:rsid w:val="00250DFD"/>
    <w:rsid w:val="002518B7"/>
    <w:rsid w:val="00251A87"/>
    <w:rsid w:val="0025203D"/>
    <w:rsid w:val="00252296"/>
    <w:rsid w:val="00252868"/>
    <w:rsid w:val="00252933"/>
    <w:rsid w:val="00252B60"/>
    <w:rsid w:val="00252BC4"/>
    <w:rsid w:val="00253058"/>
    <w:rsid w:val="00253845"/>
    <w:rsid w:val="0025386E"/>
    <w:rsid w:val="00253C2D"/>
    <w:rsid w:val="00253ECB"/>
    <w:rsid w:val="00253EE8"/>
    <w:rsid w:val="00254014"/>
    <w:rsid w:val="0025406D"/>
    <w:rsid w:val="0025499E"/>
    <w:rsid w:val="00254B39"/>
    <w:rsid w:val="00254F47"/>
    <w:rsid w:val="002557A3"/>
    <w:rsid w:val="002560C1"/>
    <w:rsid w:val="002562FA"/>
    <w:rsid w:val="00256881"/>
    <w:rsid w:val="00256D05"/>
    <w:rsid w:val="00260211"/>
    <w:rsid w:val="00260349"/>
    <w:rsid w:val="00260805"/>
    <w:rsid w:val="00260F3A"/>
    <w:rsid w:val="0026138C"/>
    <w:rsid w:val="00261BB2"/>
    <w:rsid w:val="00262606"/>
    <w:rsid w:val="00262E22"/>
    <w:rsid w:val="00263463"/>
    <w:rsid w:val="00263D08"/>
    <w:rsid w:val="00263E94"/>
    <w:rsid w:val="00263F0E"/>
    <w:rsid w:val="00263FFC"/>
    <w:rsid w:val="0026442B"/>
    <w:rsid w:val="002649A1"/>
    <w:rsid w:val="0026504D"/>
    <w:rsid w:val="002651F9"/>
    <w:rsid w:val="00265A9A"/>
    <w:rsid w:val="00265AF3"/>
    <w:rsid w:val="00265EFE"/>
    <w:rsid w:val="00266141"/>
    <w:rsid w:val="00266CAB"/>
    <w:rsid w:val="002670ED"/>
    <w:rsid w:val="0026746E"/>
    <w:rsid w:val="002674B4"/>
    <w:rsid w:val="00267F80"/>
    <w:rsid w:val="00270308"/>
    <w:rsid w:val="002704CA"/>
    <w:rsid w:val="00270A32"/>
    <w:rsid w:val="00270AC6"/>
    <w:rsid w:val="00270B8E"/>
    <w:rsid w:val="00270D2F"/>
    <w:rsid w:val="00271A86"/>
    <w:rsid w:val="00271D75"/>
    <w:rsid w:val="00271D79"/>
    <w:rsid w:val="00272340"/>
    <w:rsid w:val="00272B91"/>
    <w:rsid w:val="002730F7"/>
    <w:rsid w:val="00273A2F"/>
    <w:rsid w:val="00273DFE"/>
    <w:rsid w:val="0027447B"/>
    <w:rsid w:val="002746CE"/>
    <w:rsid w:val="00274CB1"/>
    <w:rsid w:val="00274D54"/>
    <w:rsid w:val="00274EAA"/>
    <w:rsid w:val="002755A4"/>
    <w:rsid w:val="00275951"/>
    <w:rsid w:val="00275AF2"/>
    <w:rsid w:val="00275F78"/>
    <w:rsid w:val="0027674E"/>
    <w:rsid w:val="00277549"/>
    <w:rsid w:val="002776ED"/>
    <w:rsid w:val="00277B85"/>
    <w:rsid w:val="00280986"/>
    <w:rsid w:val="002811A3"/>
    <w:rsid w:val="00281A11"/>
    <w:rsid w:val="00281C61"/>
    <w:rsid w:val="00281CFC"/>
    <w:rsid w:val="00281D9C"/>
    <w:rsid w:val="00281ECE"/>
    <w:rsid w:val="00281EF7"/>
    <w:rsid w:val="00282634"/>
    <w:rsid w:val="002828C4"/>
    <w:rsid w:val="00282C7C"/>
    <w:rsid w:val="002831C7"/>
    <w:rsid w:val="002836B7"/>
    <w:rsid w:val="00283968"/>
    <w:rsid w:val="00283AD5"/>
    <w:rsid w:val="00283F2F"/>
    <w:rsid w:val="00284035"/>
    <w:rsid w:val="002840C6"/>
    <w:rsid w:val="0028485F"/>
    <w:rsid w:val="00284A9C"/>
    <w:rsid w:val="00284FC1"/>
    <w:rsid w:val="00285399"/>
    <w:rsid w:val="002855FB"/>
    <w:rsid w:val="002856DC"/>
    <w:rsid w:val="002859DD"/>
    <w:rsid w:val="00286529"/>
    <w:rsid w:val="002865DA"/>
    <w:rsid w:val="00286A7D"/>
    <w:rsid w:val="00286F51"/>
    <w:rsid w:val="00286F5A"/>
    <w:rsid w:val="002878A0"/>
    <w:rsid w:val="00287A87"/>
    <w:rsid w:val="00287B69"/>
    <w:rsid w:val="00290735"/>
    <w:rsid w:val="00290B8B"/>
    <w:rsid w:val="0029119E"/>
    <w:rsid w:val="00291502"/>
    <w:rsid w:val="00291622"/>
    <w:rsid w:val="00292253"/>
    <w:rsid w:val="00292368"/>
    <w:rsid w:val="002924F6"/>
    <w:rsid w:val="00292814"/>
    <w:rsid w:val="002928DC"/>
    <w:rsid w:val="00292FBE"/>
    <w:rsid w:val="002931C5"/>
    <w:rsid w:val="0029384B"/>
    <w:rsid w:val="00293C3C"/>
    <w:rsid w:val="00293D3F"/>
    <w:rsid w:val="00293F3A"/>
    <w:rsid w:val="00294216"/>
    <w:rsid w:val="00294607"/>
    <w:rsid w:val="00294CC4"/>
    <w:rsid w:val="00295021"/>
    <w:rsid w:val="00295174"/>
    <w:rsid w:val="00295795"/>
    <w:rsid w:val="00295928"/>
    <w:rsid w:val="00295ED5"/>
    <w:rsid w:val="00296088"/>
    <w:rsid w:val="00296172"/>
    <w:rsid w:val="00296B92"/>
    <w:rsid w:val="00296CF2"/>
    <w:rsid w:val="00296F4A"/>
    <w:rsid w:val="00297417"/>
    <w:rsid w:val="002A0490"/>
    <w:rsid w:val="002A0F25"/>
    <w:rsid w:val="002A119E"/>
    <w:rsid w:val="002A1D47"/>
    <w:rsid w:val="002A21AE"/>
    <w:rsid w:val="002A23F5"/>
    <w:rsid w:val="002A24F9"/>
    <w:rsid w:val="002A2602"/>
    <w:rsid w:val="002A2616"/>
    <w:rsid w:val="002A264D"/>
    <w:rsid w:val="002A277A"/>
    <w:rsid w:val="002A29A5"/>
    <w:rsid w:val="002A2C22"/>
    <w:rsid w:val="002A33D2"/>
    <w:rsid w:val="002A39E7"/>
    <w:rsid w:val="002A3BBC"/>
    <w:rsid w:val="002A40CC"/>
    <w:rsid w:val="002A4347"/>
    <w:rsid w:val="002A43DB"/>
    <w:rsid w:val="002A4616"/>
    <w:rsid w:val="002A4E79"/>
    <w:rsid w:val="002A51EA"/>
    <w:rsid w:val="002A555C"/>
    <w:rsid w:val="002A5E4D"/>
    <w:rsid w:val="002A6104"/>
    <w:rsid w:val="002A62EE"/>
    <w:rsid w:val="002A67D6"/>
    <w:rsid w:val="002A6C2C"/>
    <w:rsid w:val="002A6DE3"/>
    <w:rsid w:val="002A6E43"/>
    <w:rsid w:val="002A7131"/>
    <w:rsid w:val="002A7DB0"/>
    <w:rsid w:val="002A7F74"/>
    <w:rsid w:val="002B02EB"/>
    <w:rsid w:val="002B03ED"/>
    <w:rsid w:val="002B09D7"/>
    <w:rsid w:val="002B09DB"/>
    <w:rsid w:val="002B1370"/>
    <w:rsid w:val="002B1401"/>
    <w:rsid w:val="002B201B"/>
    <w:rsid w:val="002B2455"/>
    <w:rsid w:val="002B2ABA"/>
    <w:rsid w:val="002B2D4D"/>
    <w:rsid w:val="002B347D"/>
    <w:rsid w:val="002B3DD4"/>
    <w:rsid w:val="002B4716"/>
    <w:rsid w:val="002B4D86"/>
    <w:rsid w:val="002B5177"/>
    <w:rsid w:val="002B51F1"/>
    <w:rsid w:val="002B5260"/>
    <w:rsid w:val="002B5393"/>
    <w:rsid w:val="002B5427"/>
    <w:rsid w:val="002B563B"/>
    <w:rsid w:val="002B5A90"/>
    <w:rsid w:val="002B6552"/>
    <w:rsid w:val="002B69DD"/>
    <w:rsid w:val="002B7B30"/>
    <w:rsid w:val="002B7B5C"/>
    <w:rsid w:val="002C0602"/>
    <w:rsid w:val="002C0C38"/>
    <w:rsid w:val="002C0C6C"/>
    <w:rsid w:val="002C1302"/>
    <w:rsid w:val="002C198B"/>
    <w:rsid w:val="002C1B7B"/>
    <w:rsid w:val="002C2F03"/>
    <w:rsid w:val="002C3243"/>
    <w:rsid w:val="002C3429"/>
    <w:rsid w:val="002C39E0"/>
    <w:rsid w:val="002C3A6B"/>
    <w:rsid w:val="002C3C13"/>
    <w:rsid w:val="002C3C63"/>
    <w:rsid w:val="002C419C"/>
    <w:rsid w:val="002C4668"/>
    <w:rsid w:val="002C49A8"/>
    <w:rsid w:val="002C4D99"/>
    <w:rsid w:val="002C50E4"/>
    <w:rsid w:val="002C51C6"/>
    <w:rsid w:val="002C5893"/>
    <w:rsid w:val="002C5D6F"/>
    <w:rsid w:val="002C62F0"/>
    <w:rsid w:val="002C6534"/>
    <w:rsid w:val="002C7190"/>
    <w:rsid w:val="002C796D"/>
    <w:rsid w:val="002C79D1"/>
    <w:rsid w:val="002C7D04"/>
    <w:rsid w:val="002D0676"/>
    <w:rsid w:val="002D08E4"/>
    <w:rsid w:val="002D0FA2"/>
    <w:rsid w:val="002D15A9"/>
    <w:rsid w:val="002D22CA"/>
    <w:rsid w:val="002D22FC"/>
    <w:rsid w:val="002D2C2B"/>
    <w:rsid w:val="002D30A6"/>
    <w:rsid w:val="002D36B5"/>
    <w:rsid w:val="002D37A3"/>
    <w:rsid w:val="002D3A75"/>
    <w:rsid w:val="002D3C50"/>
    <w:rsid w:val="002D44FA"/>
    <w:rsid w:val="002D495F"/>
    <w:rsid w:val="002D49A7"/>
    <w:rsid w:val="002D5094"/>
    <w:rsid w:val="002D50CC"/>
    <w:rsid w:val="002D5C16"/>
    <w:rsid w:val="002D5D8A"/>
    <w:rsid w:val="002D60FA"/>
    <w:rsid w:val="002D6311"/>
    <w:rsid w:val="002D65A0"/>
    <w:rsid w:val="002D6695"/>
    <w:rsid w:val="002D66F4"/>
    <w:rsid w:val="002D721F"/>
    <w:rsid w:val="002D78D3"/>
    <w:rsid w:val="002D7A6B"/>
    <w:rsid w:val="002D7D7E"/>
    <w:rsid w:val="002D7F89"/>
    <w:rsid w:val="002E0467"/>
    <w:rsid w:val="002E0614"/>
    <w:rsid w:val="002E0B2B"/>
    <w:rsid w:val="002E0D66"/>
    <w:rsid w:val="002E0D73"/>
    <w:rsid w:val="002E10C2"/>
    <w:rsid w:val="002E1453"/>
    <w:rsid w:val="002E180D"/>
    <w:rsid w:val="002E1B20"/>
    <w:rsid w:val="002E287F"/>
    <w:rsid w:val="002E28C0"/>
    <w:rsid w:val="002E2AC2"/>
    <w:rsid w:val="002E2E64"/>
    <w:rsid w:val="002E376B"/>
    <w:rsid w:val="002E40FD"/>
    <w:rsid w:val="002E4CBF"/>
    <w:rsid w:val="002E4CE0"/>
    <w:rsid w:val="002E4D66"/>
    <w:rsid w:val="002E5299"/>
    <w:rsid w:val="002E543E"/>
    <w:rsid w:val="002E55F3"/>
    <w:rsid w:val="002E55F8"/>
    <w:rsid w:val="002E5938"/>
    <w:rsid w:val="002E5ED5"/>
    <w:rsid w:val="002E6781"/>
    <w:rsid w:val="002E6CAC"/>
    <w:rsid w:val="002E6DB1"/>
    <w:rsid w:val="002E7783"/>
    <w:rsid w:val="002E79A1"/>
    <w:rsid w:val="002E7A37"/>
    <w:rsid w:val="002E7C86"/>
    <w:rsid w:val="002E7EB1"/>
    <w:rsid w:val="002E7FA8"/>
    <w:rsid w:val="002F02C1"/>
    <w:rsid w:val="002F0552"/>
    <w:rsid w:val="002F19ED"/>
    <w:rsid w:val="002F1A00"/>
    <w:rsid w:val="002F210E"/>
    <w:rsid w:val="002F2476"/>
    <w:rsid w:val="002F2700"/>
    <w:rsid w:val="002F2AFB"/>
    <w:rsid w:val="002F2D17"/>
    <w:rsid w:val="002F2E73"/>
    <w:rsid w:val="002F33D6"/>
    <w:rsid w:val="002F39E9"/>
    <w:rsid w:val="002F3DFF"/>
    <w:rsid w:val="002F45F6"/>
    <w:rsid w:val="002F4BD7"/>
    <w:rsid w:val="002F4E52"/>
    <w:rsid w:val="002F51AA"/>
    <w:rsid w:val="002F5207"/>
    <w:rsid w:val="002F57A1"/>
    <w:rsid w:val="002F5C9F"/>
    <w:rsid w:val="002F5E05"/>
    <w:rsid w:val="002F6007"/>
    <w:rsid w:val="002F6481"/>
    <w:rsid w:val="002F6D58"/>
    <w:rsid w:val="002F6F23"/>
    <w:rsid w:val="002F7F27"/>
    <w:rsid w:val="0030086C"/>
    <w:rsid w:val="00300BC4"/>
    <w:rsid w:val="00300DF2"/>
    <w:rsid w:val="0030119F"/>
    <w:rsid w:val="00301250"/>
    <w:rsid w:val="003024FF"/>
    <w:rsid w:val="00302F41"/>
    <w:rsid w:val="0030392A"/>
    <w:rsid w:val="00304CC7"/>
    <w:rsid w:val="00305081"/>
    <w:rsid w:val="0030524B"/>
    <w:rsid w:val="003054EE"/>
    <w:rsid w:val="00305874"/>
    <w:rsid w:val="0030657D"/>
    <w:rsid w:val="00306706"/>
    <w:rsid w:val="00306A93"/>
    <w:rsid w:val="00306C97"/>
    <w:rsid w:val="00306D68"/>
    <w:rsid w:val="00307A0F"/>
    <w:rsid w:val="00307A76"/>
    <w:rsid w:val="00307F2A"/>
    <w:rsid w:val="00307F32"/>
    <w:rsid w:val="00307F63"/>
    <w:rsid w:val="00310205"/>
    <w:rsid w:val="00310381"/>
    <w:rsid w:val="00311253"/>
    <w:rsid w:val="003112D1"/>
    <w:rsid w:val="00311762"/>
    <w:rsid w:val="00311F66"/>
    <w:rsid w:val="0031204C"/>
    <w:rsid w:val="00312435"/>
    <w:rsid w:val="00312750"/>
    <w:rsid w:val="003127D8"/>
    <w:rsid w:val="0031289B"/>
    <w:rsid w:val="00312C18"/>
    <w:rsid w:val="003131C3"/>
    <w:rsid w:val="0031336D"/>
    <w:rsid w:val="0031382E"/>
    <w:rsid w:val="0031422B"/>
    <w:rsid w:val="00314230"/>
    <w:rsid w:val="00314493"/>
    <w:rsid w:val="0031455E"/>
    <w:rsid w:val="00314862"/>
    <w:rsid w:val="00315301"/>
    <w:rsid w:val="00315A16"/>
    <w:rsid w:val="00315CE6"/>
    <w:rsid w:val="00315D06"/>
    <w:rsid w:val="00315DBF"/>
    <w:rsid w:val="00315E69"/>
    <w:rsid w:val="003160DE"/>
    <w:rsid w:val="003163A2"/>
    <w:rsid w:val="00316572"/>
    <w:rsid w:val="00317053"/>
    <w:rsid w:val="00317145"/>
    <w:rsid w:val="00317A0B"/>
    <w:rsid w:val="00317C8F"/>
    <w:rsid w:val="003202CE"/>
    <w:rsid w:val="0032040B"/>
    <w:rsid w:val="003205E8"/>
    <w:rsid w:val="003207BD"/>
    <w:rsid w:val="0032089B"/>
    <w:rsid w:val="0032109C"/>
    <w:rsid w:val="003211F3"/>
    <w:rsid w:val="003212CA"/>
    <w:rsid w:val="00321345"/>
    <w:rsid w:val="0032135D"/>
    <w:rsid w:val="00321428"/>
    <w:rsid w:val="003214AB"/>
    <w:rsid w:val="00321CE2"/>
    <w:rsid w:val="00322B45"/>
    <w:rsid w:val="003231E3"/>
    <w:rsid w:val="0032324D"/>
    <w:rsid w:val="00323809"/>
    <w:rsid w:val="0032380B"/>
    <w:rsid w:val="00323B1D"/>
    <w:rsid w:val="00323D41"/>
    <w:rsid w:val="00323E35"/>
    <w:rsid w:val="00323FFD"/>
    <w:rsid w:val="003241FD"/>
    <w:rsid w:val="003247AC"/>
    <w:rsid w:val="00324AA0"/>
    <w:rsid w:val="00324DCD"/>
    <w:rsid w:val="00325016"/>
    <w:rsid w:val="003253FB"/>
    <w:rsid w:val="00325414"/>
    <w:rsid w:val="00326245"/>
    <w:rsid w:val="00326401"/>
    <w:rsid w:val="00326686"/>
    <w:rsid w:val="0032694F"/>
    <w:rsid w:val="003269F6"/>
    <w:rsid w:val="003269FD"/>
    <w:rsid w:val="00326B5B"/>
    <w:rsid w:val="0032716B"/>
    <w:rsid w:val="0032752D"/>
    <w:rsid w:val="00327563"/>
    <w:rsid w:val="00327C39"/>
    <w:rsid w:val="003302F1"/>
    <w:rsid w:val="00330565"/>
    <w:rsid w:val="00330582"/>
    <w:rsid w:val="00331112"/>
    <w:rsid w:val="003314BC"/>
    <w:rsid w:val="0033166D"/>
    <w:rsid w:val="00331AD2"/>
    <w:rsid w:val="00332395"/>
    <w:rsid w:val="003332C6"/>
    <w:rsid w:val="00333477"/>
    <w:rsid w:val="0033456A"/>
    <w:rsid w:val="00334BDF"/>
    <w:rsid w:val="00334F0A"/>
    <w:rsid w:val="0033517C"/>
    <w:rsid w:val="00335CCD"/>
    <w:rsid w:val="00335E53"/>
    <w:rsid w:val="00335FDB"/>
    <w:rsid w:val="00335FE5"/>
    <w:rsid w:val="00336029"/>
    <w:rsid w:val="003363F9"/>
    <w:rsid w:val="003366BA"/>
    <w:rsid w:val="0033686C"/>
    <w:rsid w:val="00336CA5"/>
    <w:rsid w:val="003378B7"/>
    <w:rsid w:val="00337937"/>
    <w:rsid w:val="003404C1"/>
    <w:rsid w:val="0034060F"/>
    <w:rsid w:val="00340832"/>
    <w:rsid w:val="00340EF8"/>
    <w:rsid w:val="003412D7"/>
    <w:rsid w:val="00342484"/>
    <w:rsid w:val="00342E46"/>
    <w:rsid w:val="003434AB"/>
    <w:rsid w:val="003437D1"/>
    <w:rsid w:val="0034383D"/>
    <w:rsid w:val="00343CFF"/>
    <w:rsid w:val="003446DF"/>
    <w:rsid w:val="0034470E"/>
    <w:rsid w:val="0034480E"/>
    <w:rsid w:val="00344ADD"/>
    <w:rsid w:val="00344BC5"/>
    <w:rsid w:val="00344C37"/>
    <w:rsid w:val="00344F76"/>
    <w:rsid w:val="00345025"/>
    <w:rsid w:val="0034520F"/>
    <w:rsid w:val="00345958"/>
    <w:rsid w:val="003459DF"/>
    <w:rsid w:val="00345C77"/>
    <w:rsid w:val="00346245"/>
    <w:rsid w:val="00346617"/>
    <w:rsid w:val="00346620"/>
    <w:rsid w:val="0034664D"/>
    <w:rsid w:val="00346B71"/>
    <w:rsid w:val="003471F2"/>
    <w:rsid w:val="00347835"/>
    <w:rsid w:val="00347BDF"/>
    <w:rsid w:val="00350EE5"/>
    <w:rsid w:val="00351275"/>
    <w:rsid w:val="00351977"/>
    <w:rsid w:val="00351F75"/>
    <w:rsid w:val="00352DB0"/>
    <w:rsid w:val="00352EEC"/>
    <w:rsid w:val="00353374"/>
    <w:rsid w:val="00353406"/>
    <w:rsid w:val="0035346A"/>
    <w:rsid w:val="00353E73"/>
    <w:rsid w:val="0035503F"/>
    <w:rsid w:val="00355263"/>
    <w:rsid w:val="00356584"/>
    <w:rsid w:val="003567FD"/>
    <w:rsid w:val="00356939"/>
    <w:rsid w:val="00356D16"/>
    <w:rsid w:val="00357223"/>
    <w:rsid w:val="00357E89"/>
    <w:rsid w:val="0036037D"/>
    <w:rsid w:val="00360509"/>
    <w:rsid w:val="0036094A"/>
    <w:rsid w:val="00360ADE"/>
    <w:rsid w:val="00360F39"/>
    <w:rsid w:val="00361063"/>
    <w:rsid w:val="0036133B"/>
    <w:rsid w:val="003615CE"/>
    <w:rsid w:val="003621EE"/>
    <w:rsid w:val="00362307"/>
    <w:rsid w:val="00362501"/>
    <w:rsid w:val="00362550"/>
    <w:rsid w:val="00362748"/>
    <w:rsid w:val="00362C6A"/>
    <w:rsid w:val="00362F2E"/>
    <w:rsid w:val="0036364B"/>
    <w:rsid w:val="003637F9"/>
    <w:rsid w:val="00363E9F"/>
    <w:rsid w:val="00364410"/>
    <w:rsid w:val="0036499E"/>
    <w:rsid w:val="00364B9D"/>
    <w:rsid w:val="00364F1F"/>
    <w:rsid w:val="003659D6"/>
    <w:rsid w:val="00365C08"/>
    <w:rsid w:val="00366206"/>
    <w:rsid w:val="0036647D"/>
    <w:rsid w:val="00366EE4"/>
    <w:rsid w:val="0036734E"/>
    <w:rsid w:val="0036756F"/>
    <w:rsid w:val="0037094A"/>
    <w:rsid w:val="00370B25"/>
    <w:rsid w:val="003712C7"/>
    <w:rsid w:val="00371962"/>
    <w:rsid w:val="00371B56"/>
    <w:rsid w:val="00371B68"/>
    <w:rsid w:val="00371ED3"/>
    <w:rsid w:val="00371EDA"/>
    <w:rsid w:val="0037200E"/>
    <w:rsid w:val="003720E1"/>
    <w:rsid w:val="00372659"/>
    <w:rsid w:val="00372FFC"/>
    <w:rsid w:val="0037300F"/>
    <w:rsid w:val="00373039"/>
    <w:rsid w:val="00373671"/>
    <w:rsid w:val="00374B34"/>
    <w:rsid w:val="00375525"/>
    <w:rsid w:val="00375E24"/>
    <w:rsid w:val="00376079"/>
    <w:rsid w:val="00376776"/>
    <w:rsid w:val="00376B0C"/>
    <w:rsid w:val="0037728A"/>
    <w:rsid w:val="003777E8"/>
    <w:rsid w:val="00380888"/>
    <w:rsid w:val="00380B7D"/>
    <w:rsid w:val="003811C0"/>
    <w:rsid w:val="00381595"/>
    <w:rsid w:val="00381A09"/>
    <w:rsid w:val="00381A96"/>
    <w:rsid w:val="00381A99"/>
    <w:rsid w:val="00381E8A"/>
    <w:rsid w:val="00382654"/>
    <w:rsid w:val="0038294C"/>
    <w:rsid w:val="003829C2"/>
    <w:rsid w:val="00382CC2"/>
    <w:rsid w:val="003830B2"/>
    <w:rsid w:val="0038313F"/>
    <w:rsid w:val="003842BE"/>
    <w:rsid w:val="0038431F"/>
    <w:rsid w:val="00384724"/>
    <w:rsid w:val="0038491E"/>
    <w:rsid w:val="003849E8"/>
    <w:rsid w:val="00385117"/>
    <w:rsid w:val="00385A45"/>
    <w:rsid w:val="003865E4"/>
    <w:rsid w:val="00386A7C"/>
    <w:rsid w:val="003871B1"/>
    <w:rsid w:val="0038758F"/>
    <w:rsid w:val="00387E2B"/>
    <w:rsid w:val="00387F19"/>
    <w:rsid w:val="0039005A"/>
    <w:rsid w:val="003901CC"/>
    <w:rsid w:val="0039070C"/>
    <w:rsid w:val="0039075A"/>
    <w:rsid w:val="00391110"/>
    <w:rsid w:val="003919B7"/>
    <w:rsid w:val="00391D57"/>
    <w:rsid w:val="00392292"/>
    <w:rsid w:val="003925FE"/>
    <w:rsid w:val="003926C6"/>
    <w:rsid w:val="003927DC"/>
    <w:rsid w:val="00392EE0"/>
    <w:rsid w:val="00393F45"/>
    <w:rsid w:val="00393F85"/>
    <w:rsid w:val="0039428C"/>
    <w:rsid w:val="00394F22"/>
    <w:rsid w:val="00394F45"/>
    <w:rsid w:val="00394F81"/>
    <w:rsid w:val="003956B3"/>
    <w:rsid w:val="003962C0"/>
    <w:rsid w:val="00396CF2"/>
    <w:rsid w:val="003974AF"/>
    <w:rsid w:val="003975C6"/>
    <w:rsid w:val="0039764B"/>
    <w:rsid w:val="00397967"/>
    <w:rsid w:val="00397A8C"/>
    <w:rsid w:val="00397F19"/>
    <w:rsid w:val="003A0C8C"/>
    <w:rsid w:val="003A0CB0"/>
    <w:rsid w:val="003A0DB8"/>
    <w:rsid w:val="003A1460"/>
    <w:rsid w:val="003A1724"/>
    <w:rsid w:val="003A20B9"/>
    <w:rsid w:val="003A2181"/>
    <w:rsid w:val="003A22DC"/>
    <w:rsid w:val="003A2315"/>
    <w:rsid w:val="003A2CAF"/>
    <w:rsid w:val="003A2DE0"/>
    <w:rsid w:val="003A2EDA"/>
    <w:rsid w:val="003A368B"/>
    <w:rsid w:val="003A401B"/>
    <w:rsid w:val="003A478B"/>
    <w:rsid w:val="003A4B79"/>
    <w:rsid w:val="003A519A"/>
    <w:rsid w:val="003A5674"/>
    <w:rsid w:val="003A5927"/>
    <w:rsid w:val="003A5D98"/>
    <w:rsid w:val="003A605F"/>
    <w:rsid w:val="003A6487"/>
    <w:rsid w:val="003A67E9"/>
    <w:rsid w:val="003A6B82"/>
    <w:rsid w:val="003A75CE"/>
    <w:rsid w:val="003A7E3F"/>
    <w:rsid w:val="003A7F59"/>
    <w:rsid w:val="003B0197"/>
    <w:rsid w:val="003B09A3"/>
    <w:rsid w:val="003B0E96"/>
    <w:rsid w:val="003B1017"/>
    <w:rsid w:val="003B12DB"/>
    <w:rsid w:val="003B14CF"/>
    <w:rsid w:val="003B178F"/>
    <w:rsid w:val="003B17EE"/>
    <w:rsid w:val="003B1804"/>
    <w:rsid w:val="003B1F65"/>
    <w:rsid w:val="003B1FD1"/>
    <w:rsid w:val="003B1FF8"/>
    <w:rsid w:val="003B208E"/>
    <w:rsid w:val="003B2EBF"/>
    <w:rsid w:val="003B301C"/>
    <w:rsid w:val="003B30DB"/>
    <w:rsid w:val="003B3C07"/>
    <w:rsid w:val="003B3C83"/>
    <w:rsid w:val="003B3CC5"/>
    <w:rsid w:val="003B40F5"/>
    <w:rsid w:val="003B4D8C"/>
    <w:rsid w:val="003B4E99"/>
    <w:rsid w:val="003B559B"/>
    <w:rsid w:val="003B5836"/>
    <w:rsid w:val="003B5A38"/>
    <w:rsid w:val="003B5B7D"/>
    <w:rsid w:val="003B6081"/>
    <w:rsid w:val="003B6513"/>
    <w:rsid w:val="003B6775"/>
    <w:rsid w:val="003B67B3"/>
    <w:rsid w:val="003B697B"/>
    <w:rsid w:val="003B6E4D"/>
    <w:rsid w:val="003B7501"/>
    <w:rsid w:val="003B77D2"/>
    <w:rsid w:val="003B7FFB"/>
    <w:rsid w:val="003C017C"/>
    <w:rsid w:val="003C05C4"/>
    <w:rsid w:val="003C076A"/>
    <w:rsid w:val="003C0D11"/>
    <w:rsid w:val="003C12DE"/>
    <w:rsid w:val="003C2601"/>
    <w:rsid w:val="003C351B"/>
    <w:rsid w:val="003C3F79"/>
    <w:rsid w:val="003C5339"/>
    <w:rsid w:val="003C5356"/>
    <w:rsid w:val="003C587C"/>
    <w:rsid w:val="003C58BA"/>
    <w:rsid w:val="003C5BB8"/>
    <w:rsid w:val="003C5D11"/>
    <w:rsid w:val="003C5FE2"/>
    <w:rsid w:val="003C6272"/>
    <w:rsid w:val="003C6FE2"/>
    <w:rsid w:val="003C737A"/>
    <w:rsid w:val="003C79E6"/>
    <w:rsid w:val="003D05FB"/>
    <w:rsid w:val="003D08C9"/>
    <w:rsid w:val="003D0E2B"/>
    <w:rsid w:val="003D157F"/>
    <w:rsid w:val="003D16E4"/>
    <w:rsid w:val="003D18D9"/>
    <w:rsid w:val="003D1B16"/>
    <w:rsid w:val="003D2167"/>
    <w:rsid w:val="003D2272"/>
    <w:rsid w:val="003D26A6"/>
    <w:rsid w:val="003D2A09"/>
    <w:rsid w:val="003D2B6B"/>
    <w:rsid w:val="003D2C00"/>
    <w:rsid w:val="003D3178"/>
    <w:rsid w:val="003D383E"/>
    <w:rsid w:val="003D3E05"/>
    <w:rsid w:val="003D43FF"/>
    <w:rsid w:val="003D45BF"/>
    <w:rsid w:val="003D45F9"/>
    <w:rsid w:val="003D47AB"/>
    <w:rsid w:val="003D4863"/>
    <w:rsid w:val="003D4A02"/>
    <w:rsid w:val="003D4AFA"/>
    <w:rsid w:val="003D4F5E"/>
    <w:rsid w:val="003D508A"/>
    <w:rsid w:val="003D537F"/>
    <w:rsid w:val="003D53E9"/>
    <w:rsid w:val="003D5427"/>
    <w:rsid w:val="003D5601"/>
    <w:rsid w:val="003D5C0A"/>
    <w:rsid w:val="003D5C53"/>
    <w:rsid w:val="003D63F7"/>
    <w:rsid w:val="003D6508"/>
    <w:rsid w:val="003D70D8"/>
    <w:rsid w:val="003D73C0"/>
    <w:rsid w:val="003D75EC"/>
    <w:rsid w:val="003D7B75"/>
    <w:rsid w:val="003D7CFA"/>
    <w:rsid w:val="003E0208"/>
    <w:rsid w:val="003E024D"/>
    <w:rsid w:val="003E0389"/>
    <w:rsid w:val="003E0507"/>
    <w:rsid w:val="003E0CDE"/>
    <w:rsid w:val="003E0D0A"/>
    <w:rsid w:val="003E12D5"/>
    <w:rsid w:val="003E16B4"/>
    <w:rsid w:val="003E1891"/>
    <w:rsid w:val="003E21DE"/>
    <w:rsid w:val="003E22E6"/>
    <w:rsid w:val="003E27BB"/>
    <w:rsid w:val="003E284B"/>
    <w:rsid w:val="003E344A"/>
    <w:rsid w:val="003E3D78"/>
    <w:rsid w:val="003E404D"/>
    <w:rsid w:val="003E4339"/>
    <w:rsid w:val="003E4446"/>
    <w:rsid w:val="003E44DD"/>
    <w:rsid w:val="003E4A54"/>
    <w:rsid w:val="003E4B57"/>
    <w:rsid w:val="003E4E25"/>
    <w:rsid w:val="003E50AA"/>
    <w:rsid w:val="003E5D43"/>
    <w:rsid w:val="003E6A1C"/>
    <w:rsid w:val="003E6F29"/>
    <w:rsid w:val="003E7451"/>
    <w:rsid w:val="003E752F"/>
    <w:rsid w:val="003E7A75"/>
    <w:rsid w:val="003E7AF5"/>
    <w:rsid w:val="003F0199"/>
    <w:rsid w:val="003F0A5C"/>
    <w:rsid w:val="003F0FEF"/>
    <w:rsid w:val="003F110A"/>
    <w:rsid w:val="003F13C7"/>
    <w:rsid w:val="003F1563"/>
    <w:rsid w:val="003F1E11"/>
    <w:rsid w:val="003F20A3"/>
    <w:rsid w:val="003F2247"/>
    <w:rsid w:val="003F27E1"/>
    <w:rsid w:val="003F2CB0"/>
    <w:rsid w:val="003F3596"/>
    <w:rsid w:val="003F3819"/>
    <w:rsid w:val="003F3922"/>
    <w:rsid w:val="003F3DC7"/>
    <w:rsid w:val="003F3F2D"/>
    <w:rsid w:val="003F41E2"/>
    <w:rsid w:val="003F437A"/>
    <w:rsid w:val="003F45BA"/>
    <w:rsid w:val="003F55CF"/>
    <w:rsid w:val="003F58EC"/>
    <w:rsid w:val="003F5BA4"/>
    <w:rsid w:val="003F5C2B"/>
    <w:rsid w:val="003F5E9C"/>
    <w:rsid w:val="003F60A0"/>
    <w:rsid w:val="003F6A3F"/>
    <w:rsid w:val="003F6B69"/>
    <w:rsid w:val="003F6EEC"/>
    <w:rsid w:val="003F6F9A"/>
    <w:rsid w:val="003F790D"/>
    <w:rsid w:val="00400326"/>
    <w:rsid w:val="004003B3"/>
    <w:rsid w:val="00401014"/>
    <w:rsid w:val="004017D3"/>
    <w:rsid w:val="00401C59"/>
    <w:rsid w:val="00401CCE"/>
    <w:rsid w:val="00402240"/>
    <w:rsid w:val="004023E9"/>
    <w:rsid w:val="00402519"/>
    <w:rsid w:val="004027BE"/>
    <w:rsid w:val="00402FD8"/>
    <w:rsid w:val="00402FE3"/>
    <w:rsid w:val="00403143"/>
    <w:rsid w:val="00403DEF"/>
    <w:rsid w:val="00404157"/>
    <w:rsid w:val="0040454A"/>
    <w:rsid w:val="00404CAF"/>
    <w:rsid w:val="00404CDD"/>
    <w:rsid w:val="00404D99"/>
    <w:rsid w:val="00404ED2"/>
    <w:rsid w:val="00405043"/>
    <w:rsid w:val="00405286"/>
    <w:rsid w:val="00405604"/>
    <w:rsid w:val="0040642B"/>
    <w:rsid w:val="00406888"/>
    <w:rsid w:val="0040703A"/>
    <w:rsid w:val="004070F0"/>
    <w:rsid w:val="00407312"/>
    <w:rsid w:val="00407458"/>
    <w:rsid w:val="00407554"/>
    <w:rsid w:val="004075D9"/>
    <w:rsid w:val="00407651"/>
    <w:rsid w:val="00407839"/>
    <w:rsid w:val="00407CC7"/>
    <w:rsid w:val="00410118"/>
    <w:rsid w:val="00410517"/>
    <w:rsid w:val="004112A7"/>
    <w:rsid w:val="004113DD"/>
    <w:rsid w:val="00411A73"/>
    <w:rsid w:val="00411F89"/>
    <w:rsid w:val="00412011"/>
    <w:rsid w:val="004121C2"/>
    <w:rsid w:val="00412237"/>
    <w:rsid w:val="0041253E"/>
    <w:rsid w:val="0041272C"/>
    <w:rsid w:val="0041288E"/>
    <w:rsid w:val="00412CB5"/>
    <w:rsid w:val="00413F83"/>
    <w:rsid w:val="0041436E"/>
    <w:rsid w:val="004144FF"/>
    <w:rsid w:val="00414803"/>
    <w:rsid w:val="0041490C"/>
    <w:rsid w:val="00414C40"/>
    <w:rsid w:val="00414EDC"/>
    <w:rsid w:val="00414F2C"/>
    <w:rsid w:val="00416033"/>
    <w:rsid w:val="00416191"/>
    <w:rsid w:val="004166F7"/>
    <w:rsid w:val="00416721"/>
    <w:rsid w:val="00416CF4"/>
    <w:rsid w:val="004178DC"/>
    <w:rsid w:val="00417933"/>
    <w:rsid w:val="004201BB"/>
    <w:rsid w:val="0042030E"/>
    <w:rsid w:val="00420392"/>
    <w:rsid w:val="00420548"/>
    <w:rsid w:val="00420780"/>
    <w:rsid w:val="004208C8"/>
    <w:rsid w:val="00420A42"/>
    <w:rsid w:val="00420FC9"/>
    <w:rsid w:val="00421061"/>
    <w:rsid w:val="0042106D"/>
    <w:rsid w:val="004211D4"/>
    <w:rsid w:val="0042189A"/>
    <w:rsid w:val="0042193B"/>
    <w:rsid w:val="00421A11"/>
    <w:rsid w:val="00421B21"/>
    <w:rsid w:val="00421EF0"/>
    <w:rsid w:val="0042232E"/>
    <w:rsid w:val="004224FA"/>
    <w:rsid w:val="00422788"/>
    <w:rsid w:val="00422BE0"/>
    <w:rsid w:val="00422F39"/>
    <w:rsid w:val="00423122"/>
    <w:rsid w:val="00423346"/>
    <w:rsid w:val="00423D07"/>
    <w:rsid w:val="00423FB5"/>
    <w:rsid w:val="00424023"/>
    <w:rsid w:val="004240B6"/>
    <w:rsid w:val="00424D06"/>
    <w:rsid w:val="00425A59"/>
    <w:rsid w:val="00425D7F"/>
    <w:rsid w:val="00425EC3"/>
    <w:rsid w:val="00426E2E"/>
    <w:rsid w:val="00427155"/>
    <w:rsid w:val="00427378"/>
    <w:rsid w:val="00427936"/>
    <w:rsid w:val="00427A53"/>
    <w:rsid w:val="0043072E"/>
    <w:rsid w:val="00430AEA"/>
    <w:rsid w:val="00430B0F"/>
    <w:rsid w:val="00430B4A"/>
    <w:rsid w:val="0043186B"/>
    <w:rsid w:val="0043196C"/>
    <w:rsid w:val="00431D5C"/>
    <w:rsid w:val="00432911"/>
    <w:rsid w:val="00432AEA"/>
    <w:rsid w:val="00432B99"/>
    <w:rsid w:val="00433CC6"/>
    <w:rsid w:val="004344CE"/>
    <w:rsid w:val="004347A8"/>
    <w:rsid w:val="004349FE"/>
    <w:rsid w:val="00434B1B"/>
    <w:rsid w:val="0043546C"/>
    <w:rsid w:val="00435859"/>
    <w:rsid w:val="00437D06"/>
    <w:rsid w:val="0044011A"/>
    <w:rsid w:val="0044040D"/>
    <w:rsid w:val="004406C4"/>
    <w:rsid w:val="0044097A"/>
    <w:rsid w:val="004409A7"/>
    <w:rsid w:val="00440B20"/>
    <w:rsid w:val="0044118E"/>
    <w:rsid w:val="0044177C"/>
    <w:rsid w:val="00441F1B"/>
    <w:rsid w:val="0044236D"/>
    <w:rsid w:val="004427DB"/>
    <w:rsid w:val="00442CAC"/>
    <w:rsid w:val="004430A9"/>
    <w:rsid w:val="004430C7"/>
    <w:rsid w:val="0044317E"/>
    <w:rsid w:val="0044325C"/>
    <w:rsid w:val="0044346F"/>
    <w:rsid w:val="0044370A"/>
    <w:rsid w:val="00443A37"/>
    <w:rsid w:val="00443D2C"/>
    <w:rsid w:val="004441D3"/>
    <w:rsid w:val="00444292"/>
    <w:rsid w:val="00444749"/>
    <w:rsid w:val="00444849"/>
    <w:rsid w:val="004448E3"/>
    <w:rsid w:val="00445376"/>
    <w:rsid w:val="00445D7B"/>
    <w:rsid w:val="00446053"/>
    <w:rsid w:val="004461A2"/>
    <w:rsid w:val="00447026"/>
    <w:rsid w:val="0044725E"/>
    <w:rsid w:val="004473AC"/>
    <w:rsid w:val="00447676"/>
    <w:rsid w:val="00447FBF"/>
    <w:rsid w:val="00450D6B"/>
    <w:rsid w:val="0045178B"/>
    <w:rsid w:val="00451B39"/>
    <w:rsid w:val="00451B5D"/>
    <w:rsid w:val="0045256F"/>
    <w:rsid w:val="00452873"/>
    <w:rsid w:val="0045299D"/>
    <w:rsid w:val="00452AB3"/>
    <w:rsid w:val="0045319A"/>
    <w:rsid w:val="004534BD"/>
    <w:rsid w:val="00453FF6"/>
    <w:rsid w:val="004541D9"/>
    <w:rsid w:val="004546F3"/>
    <w:rsid w:val="00454900"/>
    <w:rsid w:val="00454DFA"/>
    <w:rsid w:val="00456EB8"/>
    <w:rsid w:val="00456F48"/>
    <w:rsid w:val="00456FAC"/>
    <w:rsid w:val="00457909"/>
    <w:rsid w:val="00457AB4"/>
    <w:rsid w:val="00457BB4"/>
    <w:rsid w:val="00457DBD"/>
    <w:rsid w:val="0046087F"/>
    <w:rsid w:val="00460934"/>
    <w:rsid w:val="00460AB3"/>
    <w:rsid w:val="0046102E"/>
    <w:rsid w:val="0046105A"/>
    <w:rsid w:val="004611EC"/>
    <w:rsid w:val="00461856"/>
    <w:rsid w:val="00461DAB"/>
    <w:rsid w:val="00461E3D"/>
    <w:rsid w:val="00462009"/>
    <w:rsid w:val="00462489"/>
    <w:rsid w:val="00462A32"/>
    <w:rsid w:val="004633BB"/>
    <w:rsid w:val="00463526"/>
    <w:rsid w:val="004636BA"/>
    <w:rsid w:val="00463A3D"/>
    <w:rsid w:val="00463B33"/>
    <w:rsid w:val="00463F00"/>
    <w:rsid w:val="00464226"/>
    <w:rsid w:val="004645F6"/>
    <w:rsid w:val="00464729"/>
    <w:rsid w:val="00464D5E"/>
    <w:rsid w:val="00465008"/>
    <w:rsid w:val="0046520A"/>
    <w:rsid w:val="004652CD"/>
    <w:rsid w:val="00466067"/>
    <w:rsid w:val="004660FE"/>
    <w:rsid w:val="00466705"/>
    <w:rsid w:val="004667DC"/>
    <w:rsid w:val="0046690F"/>
    <w:rsid w:val="00466A0A"/>
    <w:rsid w:val="00466DB7"/>
    <w:rsid w:val="00466EAD"/>
    <w:rsid w:val="004670D6"/>
    <w:rsid w:val="004672AB"/>
    <w:rsid w:val="004679AF"/>
    <w:rsid w:val="0047005A"/>
    <w:rsid w:val="00470732"/>
    <w:rsid w:val="00470DDE"/>
    <w:rsid w:val="00471331"/>
    <w:rsid w:val="00471335"/>
    <w:rsid w:val="004714FE"/>
    <w:rsid w:val="0047158B"/>
    <w:rsid w:val="0047177A"/>
    <w:rsid w:val="00471AA6"/>
    <w:rsid w:val="00471FF1"/>
    <w:rsid w:val="00472B04"/>
    <w:rsid w:val="004732D4"/>
    <w:rsid w:val="00473CA1"/>
    <w:rsid w:val="0047432B"/>
    <w:rsid w:val="00474895"/>
    <w:rsid w:val="00474999"/>
    <w:rsid w:val="0047516B"/>
    <w:rsid w:val="004762C3"/>
    <w:rsid w:val="004767F8"/>
    <w:rsid w:val="0047765C"/>
    <w:rsid w:val="00477755"/>
    <w:rsid w:val="00477BAA"/>
    <w:rsid w:val="00477D97"/>
    <w:rsid w:val="004800DA"/>
    <w:rsid w:val="004801A4"/>
    <w:rsid w:val="00480264"/>
    <w:rsid w:val="004804A2"/>
    <w:rsid w:val="00480735"/>
    <w:rsid w:val="00480E00"/>
    <w:rsid w:val="00480F9D"/>
    <w:rsid w:val="0048123E"/>
    <w:rsid w:val="004812E1"/>
    <w:rsid w:val="00481792"/>
    <w:rsid w:val="004819A4"/>
    <w:rsid w:val="00481DC8"/>
    <w:rsid w:val="004823FF"/>
    <w:rsid w:val="00482419"/>
    <w:rsid w:val="0048324C"/>
    <w:rsid w:val="004838C2"/>
    <w:rsid w:val="0048396F"/>
    <w:rsid w:val="00483F7F"/>
    <w:rsid w:val="004845D2"/>
    <w:rsid w:val="004846A2"/>
    <w:rsid w:val="00484728"/>
    <w:rsid w:val="0048556C"/>
    <w:rsid w:val="00485920"/>
    <w:rsid w:val="00485ACF"/>
    <w:rsid w:val="00485F49"/>
    <w:rsid w:val="00486482"/>
    <w:rsid w:val="004864D5"/>
    <w:rsid w:val="0048662C"/>
    <w:rsid w:val="0048732E"/>
    <w:rsid w:val="0048783E"/>
    <w:rsid w:val="00487F8B"/>
    <w:rsid w:val="0049027C"/>
    <w:rsid w:val="00490ADA"/>
    <w:rsid w:val="00490AFA"/>
    <w:rsid w:val="00491151"/>
    <w:rsid w:val="00491154"/>
    <w:rsid w:val="004913F4"/>
    <w:rsid w:val="004913F6"/>
    <w:rsid w:val="00491E90"/>
    <w:rsid w:val="00491E95"/>
    <w:rsid w:val="004924C0"/>
    <w:rsid w:val="00492AB1"/>
    <w:rsid w:val="00492BB3"/>
    <w:rsid w:val="00492BFC"/>
    <w:rsid w:val="00493289"/>
    <w:rsid w:val="00494267"/>
    <w:rsid w:val="00494A38"/>
    <w:rsid w:val="00494B72"/>
    <w:rsid w:val="00494BE5"/>
    <w:rsid w:val="00495053"/>
    <w:rsid w:val="0049514F"/>
    <w:rsid w:val="0049577A"/>
    <w:rsid w:val="00495968"/>
    <w:rsid w:val="0049599C"/>
    <w:rsid w:val="004959DF"/>
    <w:rsid w:val="00496195"/>
    <w:rsid w:val="004961F3"/>
    <w:rsid w:val="0049639A"/>
    <w:rsid w:val="004968DD"/>
    <w:rsid w:val="00496DBD"/>
    <w:rsid w:val="0049740D"/>
    <w:rsid w:val="00497597"/>
    <w:rsid w:val="00497D10"/>
    <w:rsid w:val="004A0289"/>
    <w:rsid w:val="004A08FC"/>
    <w:rsid w:val="004A0A05"/>
    <w:rsid w:val="004A0A0A"/>
    <w:rsid w:val="004A1AB7"/>
    <w:rsid w:val="004A1E06"/>
    <w:rsid w:val="004A1ED1"/>
    <w:rsid w:val="004A1F59"/>
    <w:rsid w:val="004A219D"/>
    <w:rsid w:val="004A2667"/>
    <w:rsid w:val="004A2963"/>
    <w:rsid w:val="004A296D"/>
    <w:rsid w:val="004A29BE"/>
    <w:rsid w:val="004A2DF8"/>
    <w:rsid w:val="004A2EA6"/>
    <w:rsid w:val="004A31BB"/>
    <w:rsid w:val="004A3225"/>
    <w:rsid w:val="004A33EE"/>
    <w:rsid w:val="004A3461"/>
    <w:rsid w:val="004A3466"/>
    <w:rsid w:val="004A3897"/>
    <w:rsid w:val="004A3A05"/>
    <w:rsid w:val="004A3AA8"/>
    <w:rsid w:val="004A3E55"/>
    <w:rsid w:val="004A45EF"/>
    <w:rsid w:val="004A4654"/>
    <w:rsid w:val="004A485B"/>
    <w:rsid w:val="004A49D1"/>
    <w:rsid w:val="004A4A24"/>
    <w:rsid w:val="004A4DDD"/>
    <w:rsid w:val="004A5AD5"/>
    <w:rsid w:val="004A5BFF"/>
    <w:rsid w:val="004A5F02"/>
    <w:rsid w:val="004A6127"/>
    <w:rsid w:val="004A61AA"/>
    <w:rsid w:val="004A65CF"/>
    <w:rsid w:val="004A66C2"/>
    <w:rsid w:val="004A7264"/>
    <w:rsid w:val="004A77FF"/>
    <w:rsid w:val="004A7ECF"/>
    <w:rsid w:val="004B0237"/>
    <w:rsid w:val="004B02F4"/>
    <w:rsid w:val="004B03FC"/>
    <w:rsid w:val="004B07CF"/>
    <w:rsid w:val="004B0807"/>
    <w:rsid w:val="004B0D1B"/>
    <w:rsid w:val="004B0D29"/>
    <w:rsid w:val="004B0DCE"/>
    <w:rsid w:val="004B0EDC"/>
    <w:rsid w:val="004B13C7"/>
    <w:rsid w:val="004B15BF"/>
    <w:rsid w:val="004B1678"/>
    <w:rsid w:val="004B1842"/>
    <w:rsid w:val="004B2067"/>
    <w:rsid w:val="004B291E"/>
    <w:rsid w:val="004B29F4"/>
    <w:rsid w:val="004B2AF1"/>
    <w:rsid w:val="004B2BA6"/>
    <w:rsid w:val="004B2BCF"/>
    <w:rsid w:val="004B31DF"/>
    <w:rsid w:val="004B35BC"/>
    <w:rsid w:val="004B367B"/>
    <w:rsid w:val="004B3AB1"/>
    <w:rsid w:val="004B3D7E"/>
    <w:rsid w:val="004B4490"/>
    <w:rsid w:val="004B4739"/>
    <w:rsid w:val="004B4D92"/>
    <w:rsid w:val="004B4D9D"/>
    <w:rsid w:val="004B537A"/>
    <w:rsid w:val="004B53DE"/>
    <w:rsid w:val="004B59FC"/>
    <w:rsid w:val="004B5C6F"/>
    <w:rsid w:val="004B5CC9"/>
    <w:rsid w:val="004B5F28"/>
    <w:rsid w:val="004B6020"/>
    <w:rsid w:val="004B63ED"/>
    <w:rsid w:val="004B66AD"/>
    <w:rsid w:val="004B6B1D"/>
    <w:rsid w:val="004B72C8"/>
    <w:rsid w:val="004B767B"/>
    <w:rsid w:val="004B778F"/>
    <w:rsid w:val="004B79F9"/>
    <w:rsid w:val="004B7A13"/>
    <w:rsid w:val="004B7EE9"/>
    <w:rsid w:val="004C0609"/>
    <w:rsid w:val="004C07D6"/>
    <w:rsid w:val="004C09D8"/>
    <w:rsid w:val="004C0DBB"/>
    <w:rsid w:val="004C0DE3"/>
    <w:rsid w:val="004C0FA8"/>
    <w:rsid w:val="004C0FFE"/>
    <w:rsid w:val="004C10B0"/>
    <w:rsid w:val="004C1A87"/>
    <w:rsid w:val="004C1B63"/>
    <w:rsid w:val="004C227A"/>
    <w:rsid w:val="004C2878"/>
    <w:rsid w:val="004C28BA"/>
    <w:rsid w:val="004C2B2E"/>
    <w:rsid w:val="004C34E2"/>
    <w:rsid w:val="004C37ED"/>
    <w:rsid w:val="004C4160"/>
    <w:rsid w:val="004C4633"/>
    <w:rsid w:val="004C4F22"/>
    <w:rsid w:val="004C504A"/>
    <w:rsid w:val="004C5109"/>
    <w:rsid w:val="004C53A7"/>
    <w:rsid w:val="004C53FA"/>
    <w:rsid w:val="004C573F"/>
    <w:rsid w:val="004C5890"/>
    <w:rsid w:val="004C5E06"/>
    <w:rsid w:val="004C6311"/>
    <w:rsid w:val="004C639F"/>
    <w:rsid w:val="004C67DC"/>
    <w:rsid w:val="004C6F01"/>
    <w:rsid w:val="004C72E9"/>
    <w:rsid w:val="004C7419"/>
    <w:rsid w:val="004C7A5C"/>
    <w:rsid w:val="004C7C22"/>
    <w:rsid w:val="004C7F4E"/>
    <w:rsid w:val="004D0074"/>
    <w:rsid w:val="004D0957"/>
    <w:rsid w:val="004D0B3E"/>
    <w:rsid w:val="004D0ED1"/>
    <w:rsid w:val="004D141F"/>
    <w:rsid w:val="004D1EDA"/>
    <w:rsid w:val="004D2742"/>
    <w:rsid w:val="004D3211"/>
    <w:rsid w:val="004D3ED9"/>
    <w:rsid w:val="004D41B9"/>
    <w:rsid w:val="004D446E"/>
    <w:rsid w:val="004D48D9"/>
    <w:rsid w:val="004D5C52"/>
    <w:rsid w:val="004D5FDE"/>
    <w:rsid w:val="004D6310"/>
    <w:rsid w:val="004D652D"/>
    <w:rsid w:val="004D6A95"/>
    <w:rsid w:val="004D6D81"/>
    <w:rsid w:val="004D7876"/>
    <w:rsid w:val="004D7C3B"/>
    <w:rsid w:val="004D7DA5"/>
    <w:rsid w:val="004E0062"/>
    <w:rsid w:val="004E05A1"/>
    <w:rsid w:val="004E0804"/>
    <w:rsid w:val="004E09F9"/>
    <w:rsid w:val="004E0EA3"/>
    <w:rsid w:val="004E15E5"/>
    <w:rsid w:val="004E1E4D"/>
    <w:rsid w:val="004E2446"/>
    <w:rsid w:val="004E29F2"/>
    <w:rsid w:val="004E2D16"/>
    <w:rsid w:val="004E32F9"/>
    <w:rsid w:val="004E355C"/>
    <w:rsid w:val="004E39F1"/>
    <w:rsid w:val="004E3D8B"/>
    <w:rsid w:val="004E3EE3"/>
    <w:rsid w:val="004E41A3"/>
    <w:rsid w:val="004E43A9"/>
    <w:rsid w:val="004E4909"/>
    <w:rsid w:val="004E4E0A"/>
    <w:rsid w:val="004E5F1F"/>
    <w:rsid w:val="004E721A"/>
    <w:rsid w:val="004E751F"/>
    <w:rsid w:val="004E772D"/>
    <w:rsid w:val="004E7A91"/>
    <w:rsid w:val="004E7B3F"/>
    <w:rsid w:val="004E7F21"/>
    <w:rsid w:val="004F0299"/>
    <w:rsid w:val="004F0660"/>
    <w:rsid w:val="004F06D4"/>
    <w:rsid w:val="004F08D9"/>
    <w:rsid w:val="004F090B"/>
    <w:rsid w:val="004F0CF0"/>
    <w:rsid w:val="004F0D57"/>
    <w:rsid w:val="004F1AD6"/>
    <w:rsid w:val="004F1C38"/>
    <w:rsid w:val="004F20D7"/>
    <w:rsid w:val="004F2DFF"/>
    <w:rsid w:val="004F2EAC"/>
    <w:rsid w:val="004F348A"/>
    <w:rsid w:val="004F39D1"/>
    <w:rsid w:val="004F3A6C"/>
    <w:rsid w:val="004F3E2A"/>
    <w:rsid w:val="004F3F14"/>
    <w:rsid w:val="004F4508"/>
    <w:rsid w:val="004F451B"/>
    <w:rsid w:val="004F46E5"/>
    <w:rsid w:val="004F472A"/>
    <w:rsid w:val="004F484E"/>
    <w:rsid w:val="004F5355"/>
    <w:rsid w:val="004F5779"/>
    <w:rsid w:val="004F5BD2"/>
    <w:rsid w:val="004F5E57"/>
    <w:rsid w:val="004F61E3"/>
    <w:rsid w:val="004F6710"/>
    <w:rsid w:val="004F6A9E"/>
    <w:rsid w:val="004F7200"/>
    <w:rsid w:val="004F768E"/>
    <w:rsid w:val="004F786E"/>
    <w:rsid w:val="004F7CC6"/>
    <w:rsid w:val="004F7DEC"/>
    <w:rsid w:val="004F7FAB"/>
    <w:rsid w:val="0050003E"/>
    <w:rsid w:val="00500054"/>
    <w:rsid w:val="00500209"/>
    <w:rsid w:val="00500299"/>
    <w:rsid w:val="005006D7"/>
    <w:rsid w:val="00500C3E"/>
    <w:rsid w:val="00501008"/>
    <w:rsid w:val="00501813"/>
    <w:rsid w:val="00501E5C"/>
    <w:rsid w:val="00501E60"/>
    <w:rsid w:val="005020D3"/>
    <w:rsid w:val="005025DC"/>
    <w:rsid w:val="00502772"/>
    <w:rsid w:val="00502849"/>
    <w:rsid w:val="00502919"/>
    <w:rsid w:val="00502B37"/>
    <w:rsid w:val="00502EC9"/>
    <w:rsid w:val="005032C2"/>
    <w:rsid w:val="005035D9"/>
    <w:rsid w:val="005036B8"/>
    <w:rsid w:val="00503FBC"/>
    <w:rsid w:val="00504334"/>
    <w:rsid w:val="005045EC"/>
    <w:rsid w:val="005048DD"/>
    <w:rsid w:val="0050495D"/>
    <w:rsid w:val="0050498D"/>
    <w:rsid w:val="00504F85"/>
    <w:rsid w:val="005052A5"/>
    <w:rsid w:val="00505916"/>
    <w:rsid w:val="00505F67"/>
    <w:rsid w:val="00507213"/>
    <w:rsid w:val="0050736C"/>
    <w:rsid w:val="0050779A"/>
    <w:rsid w:val="00507A62"/>
    <w:rsid w:val="0051035F"/>
    <w:rsid w:val="005104D7"/>
    <w:rsid w:val="0051051E"/>
    <w:rsid w:val="0051082B"/>
    <w:rsid w:val="00510836"/>
    <w:rsid w:val="005108EB"/>
    <w:rsid w:val="00510B9E"/>
    <w:rsid w:val="00510D4C"/>
    <w:rsid w:val="00510E67"/>
    <w:rsid w:val="00511332"/>
    <w:rsid w:val="005117EA"/>
    <w:rsid w:val="00511A48"/>
    <w:rsid w:val="00511ADE"/>
    <w:rsid w:val="0051244E"/>
    <w:rsid w:val="00512E46"/>
    <w:rsid w:val="005132C8"/>
    <w:rsid w:val="00513390"/>
    <w:rsid w:val="0051419E"/>
    <w:rsid w:val="005143BD"/>
    <w:rsid w:val="00514821"/>
    <w:rsid w:val="00514A8E"/>
    <w:rsid w:val="00514B07"/>
    <w:rsid w:val="0051508E"/>
    <w:rsid w:val="00515F18"/>
    <w:rsid w:val="00516E5B"/>
    <w:rsid w:val="005172A7"/>
    <w:rsid w:val="00517421"/>
    <w:rsid w:val="0051749F"/>
    <w:rsid w:val="005174D0"/>
    <w:rsid w:val="00517CAD"/>
    <w:rsid w:val="00517DC9"/>
    <w:rsid w:val="00520114"/>
    <w:rsid w:val="00520394"/>
    <w:rsid w:val="00521E75"/>
    <w:rsid w:val="00521ED4"/>
    <w:rsid w:val="005224A3"/>
    <w:rsid w:val="00522BD0"/>
    <w:rsid w:val="00522DD9"/>
    <w:rsid w:val="005237E0"/>
    <w:rsid w:val="005242E7"/>
    <w:rsid w:val="00524925"/>
    <w:rsid w:val="0052496C"/>
    <w:rsid w:val="0052516D"/>
    <w:rsid w:val="005251AF"/>
    <w:rsid w:val="005257E2"/>
    <w:rsid w:val="0052598C"/>
    <w:rsid w:val="00525E77"/>
    <w:rsid w:val="005261C6"/>
    <w:rsid w:val="005269BC"/>
    <w:rsid w:val="00526A86"/>
    <w:rsid w:val="00526BE6"/>
    <w:rsid w:val="0052703D"/>
    <w:rsid w:val="00527455"/>
    <w:rsid w:val="0052751D"/>
    <w:rsid w:val="005276F0"/>
    <w:rsid w:val="0052772A"/>
    <w:rsid w:val="005277FF"/>
    <w:rsid w:val="00527A96"/>
    <w:rsid w:val="00527BD4"/>
    <w:rsid w:val="00527DC6"/>
    <w:rsid w:val="00530630"/>
    <w:rsid w:val="00530FEC"/>
    <w:rsid w:val="005313ED"/>
    <w:rsid w:val="005315F2"/>
    <w:rsid w:val="00531A25"/>
    <w:rsid w:val="005321F2"/>
    <w:rsid w:val="00532A11"/>
    <w:rsid w:val="00532BCE"/>
    <w:rsid w:val="00532F65"/>
    <w:rsid w:val="0053350B"/>
    <w:rsid w:val="00533850"/>
    <w:rsid w:val="00533A07"/>
    <w:rsid w:val="00533D54"/>
    <w:rsid w:val="00534A34"/>
    <w:rsid w:val="00534E61"/>
    <w:rsid w:val="00534EB6"/>
    <w:rsid w:val="00535A51"/>
    <w:rsid w:val="00535B1C"/>
    <w:rsid w:val="00535B37"/>
    <w:rsid w:val="00535BF0"/>
    <w:rsid w:val="00535C51"/>
    <w:rsid w:val="00535D48"/>
    <w:rsid w:val="005362FF"/>
    <w:rsid w:val="00536BC2"/>
    <w:rsid w:val="0053744A"/>
    <w:rsid w:val="00540043"/>
    <w:rsid w:val="005402BA"/>
    <w:rsid w:val="005403D8"/>
    <w:rsid w:val="005407A8"/>
    <w:rsid w:val="00540DF1"/>
    <w:rsid w:val="00541269"/>
    <w:rsid w:val="005412BF"/>
    <w:rsid w:val="00541402"/>
    <w:rsid w:val="00541910"/>
    <w:rsid w:val="005425E1"/>
    <w:rsid w:val="005427C5"/>
    <w:rsid w:val="00542814"/>
    <w:rsid w:val="00542CE7"/>
    <w:rsid w:val="00542CF6"/>
    <w:rsid w:val="00543441"/>
    <w:rsid w:val="00543919"/>
    <w:rsid w:val="00544159"/>
    <w:rsid w:val="00544282"/>
    <w:rsid w:val="00544364"/>
    <w:rsid w:val="00544AD5"/>
    <w:rsid w:val="00544C22"/>
    <w:rsid w:val="00544FFB"/>
    <w:rsid w:val="00545434"/>
    <w:rsid w:val="0054554F"/>
    <w:rsid w:val="0054562D"/>
    <w:rsid w:val="00545B35"/>
    <w:rsid w:val="005460E7"/>
    <w:rsid w:val="005461A1"/>
    <w:rsid w:val="0054623E"/>
    <w:rsid w:val="0054638B"/>
    <w:rsid w:val="00546FF7"/>
    <w:rsid w:val="0054719E"/>
    <w:rsid w:val="005477DC"/>
    <w:rsid w:val="00547BA7"/>
    <w:rsid w:val="00547EF5"/>
    <w:rsid w:val="005502F8"/>
    <w:rsid w:val="00550BD9"/>
    <w:rsid w:val="00551A67"/>
    <w:rsid w:val="0055225E"/>
    <w:rsid w:val="0055250E"/>
    <w:rsid w:val="0055266D"/>
    <w:rsid w:val="005529EB"/>
    <w:rsid w:val="00552B4B"/>
    <w:rsid w:val="00552BA3"/>
    <w:rsid w:val="00553C03"/>
    <w:rsid w:val="00553C18"/>
    <w:rsid w:val="00553DE7"/>
    <w:rsid w:val="00553E67"/>
    <w:rsid w:val="005554C2"/>
    <w:rsid w:val="00555558"/>
    <w:rsid w:val="00556080"/>
    <w:rsid w:val="00556509"/>
    <w:rsid w:val="00556C4B"/>
    <w:rsid w:val="00556D14"/>
    <w:rsid w:val="00556F8E"/>
    <w:rsid w:val="00556F95"/>
    <w:rsid w:val="00557B44"/>
    <w:rsid w:val="0056035B"/>
    <w:rsid w:val="0056048F"/>
    <w:rsid w:val="00560788"/>
    <w:rsid w:val="00560B43"/>
    <w:rsid w:val="00560BB7"/>
    <w:rsid w:val="00560C3C"/>
    <w:rsid w:val="00560DDA"/>
    <w:rsid w:val="00560E25"/>
    <w:rsid w:val="005615F6"/>
    <w:rsid w:val="00561901"/>
    <w:rsid w:val="00562699"/>
    <w:rsid w:val="00562DDE"/>
    <w:rsid w:val="00562ED0"/>
    <w:rsid w:val="00562F06"/>
    <w:rsid w:val="00562F1C"/>
    <w:rsid w:val="00563231"/>
    <w:rsid w:val="00563300"/>
    <w:rsid w:val="005634D9"/>
    <w:rsid w:val="00563692"/>
    <w:rsid w:val="00563743"/>
    <w:rsid w:val="00563958"/>
    <w:rsid w:val="00563E62"/>
    <w:rsid w:val="00564211"/>
    <w:rsid w:val="0056439D"/>
    <w:rsid w:val="0056461B"/>
    <w:rsid w:val="00564A63"/>
    <w:rsid w:val="00565461"/>
    <w:rsid w:val="00565E24"/>
    <w:rsid w:val="00565E39"/>
    <w:rsid w:val="0056640C"/>
    <w:rsid w:val="0056659E"/>
    <w:rsid w:val="005667DA"/>
    <w:rsid w:val="00567431"/>
    <w:rsid w:val="005678D3"/>
    <w:rsid w:val="005678D6"/>
    <w:rsid w:val="00570274"/>
    <w:rsid w:val="005702CB"/>
    <w:rsid w:val="005703DE"/>
    <w:rsid w:val="00570485"/>
    <w:rsid w:val="005706AE"/>
    <w:rsid w:val="00570894"/>
    <w:rsid w:val="00570A9F"/>
    <w:rsid w:val="00570C0F"/>
    <w:rsid w:val="00570C11"/>
    <w:rsid w:val="00571679"/>
    <w:rsid w:val="00571AD0"/>
    <w:rsid w:val="00571D12"/>
    <w:rsid w:val="00571F25"/>
    <w:rsid w:val="00571FF7"/>
    <w:rsid w:val="0057204F"/>
    <w:rsid w:val="0057259E"/>
    <w:rsid w:val="00572894"/>
    <w:rsid w:val="005739D8"/>
    <w:rsid w:val="00573C46"/>
    <w:rsid w:val="005740C7"/>
    <w:rsid w:val="005745D2"/>
    <w:rsid w:val="00574A67"/>
    <w:rsid w:val="005754B2"/>
    <w:rsid w:val="00575566"/>
    <w:rsid w:val="00576119"/>
    <w:rsid w:val="005764CD"/>
    <w:rsid w:val="00576D0F"/>
    <w:rsid w:val="00577CD3"/>
    <w:rsid w:val="00577E4D"/>
    <w:rsid w:val="005801C5"/>
    <w:rsid w:val="00580354"/>
    <w:rsid w:val="005805FC"/>
    <w:rsid w:val="0058078D"/>
    <w:rsid w:val="00580B32"/>
    <w:rsid w:val="00580CD8"/>
    <w:rsid w:val="00581615"/>
    <w:rsid w:val="00582707"/>
    <w:rsid w:val="00582A60"/>
    <w:rsid w:val="00582D1A"/>
    <w:rsid w:val="0058312C"/>
    <w:rsid w:val="00583152"/>
    <w:rsid w:val="005831AC"/>
    <w:rsid w:val="0058338B"/>
    <w:rsid w:val="00583784"/>
    <w:rsid w:val="005839AB"/>
    <w:rsid w:val="00583A47"/>
    <w:rsid w:val="00583CD4"/>
    <w:rsid w:val="00583D66"/>
    <w:rsid w:val="00584235"/>
    <w:rsid w:val="005844E7"/>
    <w:rsid w:val="00584C75"/>
    <w:rsid w:val="00585766"/>
    <w:rsid w:val="00585B3C"/>
    <w:rsid w:val="00585BA9"/>
    <w:rsid w:val="00585C61"/>
    <w:rsid w:val="0058619A"/>
    <w:rsid w:val="00586277"/>
    <w:rsid w:val="005864B1"/>
    <w:rsid w:val="005865EB"/>
    <w:rsid w:val="00586A9B"/>
    <w:rsid w:val="00586B69"/>
    <w:rsid w:val="00587AEA"/>
    <w:rsid w:val="005902E9"/>
    <w:rsid w:val="00590746"/>
    <w:rsid w:val="00590800"/>
    <w:rsid w:val="005908B8"/>
    <w:rsid w:val="00590973"/>
    <w:rsid w:val="00590C9C"/>
    <w:rsid w:val="00590EA5"/>
    <w:rsid w:val="005913B4"/>
    <w:rsid w:val="005915DA"/>
    <w:rsid w:val="00591DF7"/>
    <w:rsid w:val="00592099"/>
    <w:rsid w:val="00592304"/>
    <w:rsid w:val="0059236F"/>
    <w:rsid w:val="005925C7"/>
    <w:rsid w:val="00592B3A"/>
    <w:rsid w:val="00592C47"/>
    <w:rsid w:val="00592D2F"/>
    <w:rsid w:val="00592EE3"/>
    <w:rsid w:val="00593C7E"/>
    <w:rsid w:val="0059402D"/>
    <w:rsid w:val="0059441D"/>
    <w:rsid w:val="0059512E"/>
    <w:rsid w:val="00595178"/>
    <w:rsid w:val="005951C0"/>
    <w:rsid w:val="00595A69"/>
    <w:rsid w:val="005965F4"/>
    <w:rsid w:val="0059665F"/>
    <w:rsid w:val="00596768"/>
    <w:rsid w:val="00596DC7"/>
    <w:rsid w:val="00596EC4"/>
    <w:rsid w:val="00596FE9"/>
    <w:rsid w:val="00597231"/>
    <w:rsid w:val="005972E2"/>
    <w:rsid w:val="00597712"/>
    <w:rsid w:val="005A064D"/>
    <w:rsid w:val="005A07DA"/>
    <w:rsid w:val="005A0943"/>
    <w:rsid w:val="005A0C89"/>
    <w:rsid w:val="005A0F8C"/>
    <w:rsid w:val="005A1E6F"/>
    <w:rsid w:val="005A1F4D"/>
    <w:rsid w:val="005A21D9"/>
    <w:rsid w:val="005A25B6"/>
    <w:rsid w:val="005A285A"/>
    <w:rsid w:val="005A2A63"/>
    <w:rsid w:val="005A2D55"/>
    <w:rsid w:val="005A2DFB"/>
    <w:rsid w:val="005A2E00"/>
    <w:rsid w:val="005A31B2"/>
    <w:rsid w:val="005A32EE"/>
    <w:rsid w:val="005A3A65"/>
    <w:rsid w:val="005A3E12"/>
    <w:rsid w:val="005A40B3"/>
    <w:rsid w:val="005A4B7A"/>
    <w:rsid w:val="005A4B93"/>
    <w:rsid w:val="005A51D3"/>
    <w:rsid w:val="005A5D00"/>
    <w:rsid w:val="005A6496"/>
    <w:rsid w:val="005A680E"/>
    <w:rsid w:val="005A6DCF"/>
    <w:rsid w:val="005A6DD2"/>
    <w:rsid w:val="005A7086"/>
    <w:rsid w:val="005A74F8"/>
    <w:rsid w:val="005A757A"/>
    <w:rsid w:val="005A75C1"/>
    <w:rsid w:val="005A76F2"/>
    <w:rsid w:val="005A786F"/>
    <w:rsid w:val="005B07F8"/>
    <w:rsid w:val="005B080B"/>
    <w:rsid w:val="005B0B9E"/>
    <w:rsid w:val="005B0D03"/>
    <w:rsid w:val="005B1211"/>
    <w:rsid w:val="005B12C2"/>
    <w:rsid w:val="005B17FE"/>
    <w:rsid w:val="005B271A"/>
    <w:rsid w:val="005B2A06"/>
    <w:rsid w:val="005B44A2"/>
    <w:rsid w:val="005B478F"/>
    <w:rsid w:val="005B5011"/>
    <w:rsid w:val="005B51BD"/>
    <w:rsid w:val="005B5B95"/>
    <w:rsid w:val="005B5BD2"/>
    <w:rsid w:val="005B5EA4"/>
    <w:rsid w:val="005B61CE"/>
    <w:rsid w:val="005B648A"/>
    <w:rsid w:val="005B66E7"/>
    <w:rsid w:val="005B69BF"/>
    <w:rsid w:val="005B6A5C"/>
    <w:rsid w:val="005B6C92"/>
    <w:rsid w:val="005B7131"/>
    <w:rsid w:val="005B77B9"/>
    <w:rsid w:val="005B7E8D"/>
    <w:rsid w:val="005C048D"/>
    <w:rsid w:val="005C0DA0"/>
    <w:rsid w:val="005C0F59"/>
    <w:rsid w:val="005C1131"/>
    <w:rsid w:val="005C113F"/>
    <w:rsid w:val="005C144D"/>
    <w:rsid w:val="005C1DA5"/>
    <w:rsid w:val="005C1F0F"/>
    <w:rsid w:val="005C23D4"/>
    <w:rsid w:val="005C2A81"/>
    <w:rsid w:val="005C2F30"/>
    <w:rsid w:val="005C30DA"/>
    <w:rsid w:val="005C32F1"/>
    <w:rsid w:val="005C367D"/>
    <w:rsid w:val="005C385D"/>
    <w:rsid w:val="005C3AA6"/>
    <w:rsid w:val="005C3BE0"/>
    <w:rsid w:val="005C4348"/>
    <w:rsid w:val="005C4F4F"/>
    <w:rsid w:val="005C4FE0"/>
    <w:rsid w:val="005C5354"/>
    <w:rsid w:val="005C53BD"/>
    <w:rsid w:val="005C56A3"/>
    <w:rsid w:val="005C575B"/>
    <w:rsid w:val="005C5B50"/>
    <w:rsid w:val="005C606A"/>
    <w:rsid w:val="005C6501"/>
    <w:rsid w:val="005C66EA"/>
    <w:rsid w:val="005C6B87"/>
    <w:rsid w:val="005C6F47"/>
    <w:rsid w:val="005C738E"/>
    <w:rsid w:val="005C74D0"/>
    <w:rsid w:val="005C7D5B"/>
    <w:rsid w:val="005D03C2"/>
    <w:rsid w:val="005D125F"/>
    <w:rsid w:val="005D1647"/>
    <w:rsid w:val="005D1869"/>
    <w:rsid w:val="005D1A16"/>
    <w:rsid w:val="005D1C3F"/>
    <w:rsid w:val="005D2172"/>
    <w:rsid w:val="005D2237"/>
    <w:rsid w:val="005D2259"/>
    <w:rsid w:val="005D2300"/>
    <w:rsid w:val="005D25AC"/>
    <w:rsid w:val="005D27CA"/>
    <w:rsid w:val="005D297F"/>
    <w:rsid w:val="005D2D77"/>
    <w:rsid w:val="005D2DC7"/>
    <w:rsid w:val="005D31A0"/>
    <w:rsid w:val="005D3B20"/>
    <w:rsid w:val="005D45EF"/>
    <w:rsid w:val="005D4965"/>
    <w:rsid w:val="005D55BA"/>
    <w:rsid w:val="005D5A4D"/>
    <w:rsid w:val="005D5ABA"/>
    <w:rsid w:val="005D5CF9"/>
    <w:rsid w:val="005D5F44"/>
    <w:rsid w:val="005D61DC"/>
    <w:rsid w:val="005D66A1"/>
    <w:rsid w:val="005D6C20"/>
    <w:rsid w:val="005D70B0"/>
    <w:rsid w:val="005D71B7"/>
    <w:rsid w:val="005D73F1"/>
    <w:rsid w:val="005D7463"/>
    <w:rsid w:val="005D75AA"/>
    <w:rsid w:val="005E001F"/>
    <w:rsid w:val="005E036F"/>
    <w:rsid w:val="005E03D0"/>
    <w:rsid w:val="005E0AAD"/>
    <w:rsid w:val="005E0AE4"/>
    <w:rsid w:val="005E0AFA"/>
    <w:rsid w:val="005E0D6C"/>
    <w:rsid w:val="005E2A10"/>
    <w:rsid w:val="005E2CCC"/>
    <w:rsid w:val="005E2ED7"/>
    <w:rsid w:val="005E331B"/>
    <w:rsid w:val="005E4083"/>
    <w:rsid w:val="005E41CB"/>
    <w:rsid w:val="005E46D1"/>
    <w:rsid w:val="005E4759"/>
    <w:rsid w:val="005E4884"/>
    <w:rsid w:val="005E4B5B"/>
    <w:rsid w:val="005E512D"/>
    <w:rsid w:val="005E551E"/>
    <w:rsid w:val="005E5ABF"/>
    <w:rsid w:val="005E5B73"/>
    <w:rsid w:val="005E5C68"/>
    <w:rsid w:val="005E5E94"/>
    <w:rsid w:val="005E65C0"/>
    <w:rsid w:val="005E6949"/>
    <w:rsid w:val="005E7533"/>
    <w:rsid w:val="005E7666"/>
    <w:rsid w:val="005E7A91"/>
    <w:rsid w:val="005E7AFC"/>
    <w:rsid w:val="005F0390"/>
    <w:rsid w:val="005F0EAB"/>
    <w:rsid w:val="005F157B"/>
    <w:rsid w:val="005F170E"/>
    <w:rsid w:val="005F1B0E"/>
    <w:rsid w:val="005F1C72"/>
    <w:rsid w:val="005F1E3A"/>
    <w:rsid w:val="005F1E68"/>
    <w:rsid w:val="005F255C"/>
    <w:rsid w:val="005F266E"/>
    <w:rsid w:val="005F2891"/>
    <w:rsid w:val="005F31E5"/>
    <w:rsid w:val="005F3D74"/>
    <w:rsid w:val="005F3E96"/>
    <w:rsid w:val="005F3FE4"/>
    <w:rsid w:val="005F4420"/>
    <w:rsid w:val="005F4C20"/>
    <w:rsid w:val="005F5499"/>
    <w:rsid w:val="005F57D9"/>
    <w:rsid w:val="005F5883"/>
    <w:rsid w:val="005F5BB0"/>
    <w:rsid w:val="005F5E1E"/>
    <w:rsid w:val="005F60CA"/>
    <w:rsid w:val="005F637C"/>
    <w:rsid w:val="005F63B1"/>
    <w:rsid w:val="005F6576"/>
    <w:rsid w:val="005F65B9"/>
    <w:rsid w:val="005F6B9F"/>
    <w:rsid w:val="005F6BA4"/>
    <w:rsid w:val="005F70BE"/>
    <w:rsid w:val="005F762C"/>
    <w:rsid w:val="00600352"/>
    <w:rsid w:val="00600BEE"/>
    <w:rsid w:val="00601073"/>
    <w:rsid w:val="00601359"/>
    <w:rsid w:val="00601370"/>
    <w:rsid w:val="006014B6"/>
    <w:rsid w:val="006015D4"/>
    <w:rsid w:val="00601800"/>
    <w:rsid w:val="006023B9"/>
    <w:rsid w:val="00602CF2"/>
    <w:rsid w:val="00603193"/>
    <w:rsid w:val="006037E5"/>
    <w:rsid w:val="00603867"/>
    <w:rsid w:val="00603CED"/>
    <w:rsid w:val="00603FC5"/>
    <w:rsid w:val="006043DC"/>
    <w:rsid w:val="0060457A"/>
    <w:rsid w:val="00604D93"/>
    <w:rsid w:val="00605380"/>
    <w:rsid w:val="006054DF"/>
    <w:rsid w:val="0060560A"/>
    <w:rsid w:val="006068D4"/>
    <w:rsid w:val="00607124"/>
    <w:rsid w:val="006072CD"/>
    <w:rsid w:val="0060787B"/>
    <w:rsid w:val="00607FA2"/>
    <w:rsid w:val="00610D92"/>
    <w:rsid w:val="006119AC"/>
    <w:rsid w:val="00611AB0"/>
    <w:rsid w:val="00611DCC"/>
    <w:rsid w:val="00612023"/>
    <w:rsid w:val="006124CF"/>
    <w:rsid w:val="006124D5"/>
    <w:rsid w:val="0061264B"/>
    <w:rsid w:val="00612719"/>
    <w:rsid w:val="00612740"/>
    <w:rsid w:val="0061293E"/>
    <w:rsid w:val="00612F9A"/>
    <w:rsid w:val="00613180"/>
    <w:rsid w:val="0061359F"/>
    <w:rsid w:val="00613AEA"/>
    <w:rsid w:val="00613C74"/>
    <w:rsid w:val="00613E4C"/>
    <w:rsid w:val="00614043"/>
    <w:rsid w:val="0061412D"/>
    <w:rsid w:val="00614190"/>
    <w:rsid w:val="00614BA0"/>
    <w:rsid w:val="00614D90"/>
    <w:rsid w:val="006153C7"/>
    <w:rsid w:val="00616253"/>
    <w:rsid w:val="00616327"/>
    <w:rsid w:val="006165CB"/>
    <w:rsid w:val="00616670"/>
    <w:rsid w:val="00616E97"/>
    <w:rsid w:val="00617896"/>
    <w:rsid w:val="006204E7"/>
    <w:rsid w:val="00620D32"/>
    <w:rsid w:val="0062183D"/>
    <w:rsid w:val="006218D4"/>
    <w:rsid w:val="00621AD3"/>
    <w:rsid w:val="00621E6A"/>
    <w:rsid w:val="00622A99"/>
    <w:rsid w:val="00622DFF"/>
    <w:rsid w:val="00622E67"/>
    <w:rsid w:val="00622F82"/>
    <w:rsid w:val="00623006"/>
    <w:rsid w:val="00623937"/>
    <w:rsid w:val="006240C8"/>
    <w:rsid w:val="006241D1"/>
    <w:rsid w:val="00624516"/>
    <w:rsid w:val="006245A7"/>
    <w:rsid w:val="006252B0"/>
    <w:rsid w:val="006252B3"/>
    <w:rsid w:val="00625404"/>
    <w:rsid w:val="0062545D"/>
    <w:rsid w:val="00625CF8"/>
    <w:rsid w:val="006263BB"/>
    <w:rsid w:val="00626514"/>
    <w:rsid w:val="006269A9"/>
    <w:rsid w:val="00626B57"/>
    <w:rsid w:val="00626EDC"/>
    <w:rsid w:val="006270D6"/>
    <w:rsid w:val="0062713E"/>
    <w:rsid w:val="0063016C"/>
    <w:rsid w:val="006306CD"/>
    <w:rsid w:val="00630C34"/>
    <w:rsid w:val="00630C75"/>
    <w:rsid w:val="00630CAD"/>
    <w:rsid w:val="00630E25"/>
    <w:rsid w:val="00630E40"/>
    <w:rsid w:val="00631DAD"/>
    <w:rsid w:val="006326F0"/>
    <w:rsid w:val="00633495"/>
    <w:rsid w:val="006335C8"/>
    <w:rsid w:val="00633AF8"/>
    <w:rsid w:val="00633E78"/>
    <w:rsid w:val="0063410A"/>
    <w:rsid w:val="0063441A"/>
    <w:rsid w:val="006345C8"/>
    <w:rsid w:val="00634B80"/>
    <w:rsid w:val="00634FAA"/>
    <w:rsid w:val="0063587B"/>
    <w:rsid w:val="00635D41"/>
    <w:rsid w:val="00635EE0"/>
    <w:rsid w:val="00635F7B"/>
    <w:rsid w:val="0063614B"/>
    <w:rsid w:val="006361CC"/>
    <w:rsid w:val="006362F9"/>
    <w:rsid w:val="006367E7"/>
    <w:rsid w:val="006367ED"/>
    <w:rsid w:val="00636EB0"/>
    <w:rsid w:val="00637498"/>
    <w:rsid w:val="006400CB"/>
    <w:rsid w:val="00640B7B"/>
    <w:rsid w:val="00640E0A"/>
    <w:rsid w:val="006411AC"/>
    <w:rsid w:val="00641F32"/>
    <w:rsid w:val="00641FAE"/>
    <w:rsid w:val="0064211E"/>
    <w:rsid w:val="00642380"/>
    <w:rsid w:val="006425D5"/>
    <w:rsid w:val="00643CD5"/>
    <w:rsid w:val="00643FFB"/>
    <w:rsid w:val="00644437"/>
    <w:rsid w:val="006446E2"/>
    <w:rsid w:val="00644823"/>
    <w:rsid w:val="006449F5"/>
    <w:rsid w:val="006452D3"/>
    <w:rsid w:val="00645D8A"/>
    <w:rsid w:val="00646EAC"/>
    <w:rsid w:val="006470E4"/>
    <w:rsid w:val="006470EC"/>
    <w:rsid w:val="0064718F"/>
    <w:rsid w:val="00647311"/>
    <w:rsid w:val="0064749B"/>
    <w:rsid w:val="00647643"/>
    <w:rsid w:val="00647B20"/>
    <w:rsid w:val="00647B96"/>
    <w:rsid w:val="00647D95"/>
    <w:rsid w:val="006504B5"/>
    <w:rsid w:val="0065074A"/>
    <w:rsid w:val="00650819"/>
    <w:rsid w:val="006509FE"/>
    <w:rsid w:val="00650D05"/>
    <w:rsid w:val="00650EB7"/>
    <w:rsid w:val="0065126B"/>
    <w:rsid w:val="0065133F"/>
    <w:rsid w:val="006514C2"/>
    <w:rsid w:val="006515EF"/>
    <w:rsid w:val="00651BBE"/>
    <w:rsid w:val="00651BF4"/>
    <w:rsid w:val="00651EB4"/>
    <w:rsid w:val="00651F76"/>
    <w:rsid w:val="006521D6"/>
    <w:rsid w:val="0065222D"/>
    <w:rsid w:val="0065222F"/>
    <w:rsid w:val="006524EB"/>
    <w:rsid w:val="00652724"/>
    <w:rsid w:val="00652899"/>
    <w:rsid w:val="00652971"/>
    <w:rsid w:val="00652B54"/>
    <w:rsid w:val="0065366C"/>
    <w:rsid w:val="006537A5"/>
    <w:rsid w:val="00653B70"/>
    <w:rsid w:val="00653F1E"/>
    <w:rsid w:val="006542D6"/>
    <w:rsid w:val="00654518"/>
    <w:rsid w:val="00654998"/>
    <w:rsid w:val="00654A2A"/>
    <w:rsid w:val="00654AE1"/>
    <w:rsid w:val="0065532D"/>
    <w:rsid w:val="006553AB"/>
    <w:rsid w:val="00655529"/>
    <w:rsid w:val="0065598E"/>
    <w:rsid w:val="00655A5E"/>
    <w:rsid w:val="00655AF2"/>
    <w:rsid w:val="00655BC5"/>
    <w:rsid w:val="006563D2"/>
    <w:rsid w:val="00656569"/>
    <w:rsid w:val="006568BE"/>
    <w:rsid w:val="006570ED"/>
    <w:rsid w:val="00657518"/>
    <w:rsid w:val="00657614"/>
    <w:rsid w:val="0065763F"/>
    <w:rsid w:val="00657805"/>
    <w:rsid w:val="00660141"/>
    <w:rsid w:val="0066025D"/>
    <w:rsid w:val="006604D9"/>
    <w:rsid w:val="0066091A"/>
    <w:rsid w:val="006611EF"/>
    <w:rsid w:val="00661258"/>
    <w:rsid w:val="00661378"/>
    <w:rsid w:val="006616DF"/>
    <w:rsid w:val="00661BF6"/>
    <w:rsid w:val="00662194"/>
    <w:rsid w:val="00662F77"/>
    <w:rsid w:val="00663E0C"/>
    <w:rsid w:val="00664178"/>
    <w:rsid w:val="006642F8"/>
    <w:rsid w:val="0066432C"/>
    <w:rsid w:val="006647CC"/>
    <w:rsid w:val="006648CF"/>
    <w:rsid w:val="00664B18"/>
    <w:rsid w:val="00665148"/>
    <w:rsid w:val="00665164"/>
    <w:rsid w:val="00665C33"/>
    <w:rsid w:val="00665D64"/>
    <w:rsid w:val="00666654"/>
    <w:rsid w:val="0066681C"/>
    <w:rsid w:val="00666A8B"/>
    <w:rsid w:val="00666BC3"/>
    <w:rsid w:val="006670CD"/>
    <w:rsid w:val="006677E7"/>
    <w:rsid w:val="00667864"/>
    <w:rsid w:val="00667912"/>
    <w:rsid w:val="00667A75"/>
    <w:rsid w:val="00667B65"/>
    <w:rsid w:val="00667D75"/>
    <w:rsid w:val="00670B08"/>
    <w:rsid w:val="00670ED9"/>
    <w:rsid w:val="00670F29"/>
    <w:rsid w:val="00670F6E"/>
    <w:rsid w:val="00670FA6"/>
    <w:rsid w:val="00671A44"/>
    <w:rsid w:val="00671D20"/>
    <w:rsid w:val="00671DB8"/>
    <w:rsid w:val="0067239F"/>
    <w:rsid w:val="006724FF"/>
    <w:rsid w:val="00672772"/>
    <w:rsid w:val="00672B99"/>
    <w:rsid w:val="00672C10"/>
    <w:rsid w:val="006734E7"/>
    <w:rsid w:val="00673BAD"/>
    <w:rsid w:val="00673FD8"/>
    <w:rsid w:val="0067434B"/>
    <w:rsid w:val="00674640"/>
    <w:rsid w:val="006746DA"/>
    <w:rsid w:val="006747D1"/>
    <w:rsid w:val="00674C36"/>
    <w:rsid w:val="00675283"/>
    <w:rsid w:val="006754EC"/>
    <w:rsid w:val="0067557C"/>
    <w:rsid w:val="0067631C"/>
    <w:rsid w:val="006773EC"/>
    <w:rsid w:val="00677886"/>
    <w:rsid w:val="00677BF7"/>
    <w:rsid w:val="00677E52"/>
    <w:rsid w:val="00680504"/>
    <w:rsid w:val="006809EA"/>
    <w:rsid w:val="00680C31"/>
    <w:rsid w:val="00680E26"/>
    <w:rsid w:val="00681B26"/>
    <w:rsid w:val="00681B83"/>
    <w:rsid w:val="00681BC1"/>
    <w:rsid w:val="00681CD9"/>
    <w:rsid w:val="00681D23"/>
    <w:rsid w:val="00681F67"/>
    <w:rsid w:val="006825C5"/>
    <w:rsid w:val="0068267C"/>
    <w:rsid w:val="00683268"/>
    <w:rsid w:val="006832AD"/>
    <w:rsid w:val="00683354"/>
    <w:rsid w:val="00683459"/>
    <w:rsid w:val="00683E30"/>
    <w:rsid w:val="0068495A"/>
    <w:rsid w:val="00684B9A"/>
    <w:rsid w:val="006854E5"/>
    <w:rsid w:val="006855A7"/>
    <w:rsid w:val="006859FC"/>
    <w:rsid w:val="00685A4F"/>
    <w:rsid w:val="00685A55"/>
    <w:rsid w:val="00685B58"/>
    <w:rsid w:val="00687024"/>
    <w:rsid w:val="0068769F"/>
    <w:rsid w:val="006878B1"/>
    <w:rsid w:val="0068799C"/>
    <w:rsid w:val="00687A33"/>
    <w:rsid w:val="00687AA2"/>
    <w:rsid w:val="00687C8E"/>
    <w:rsid w:val="00687DE0"/>
    <w:rsid w:val="006900E2"/>
    <w:rsid w:val="00690298"/>
    <w:rsid w:val="00690AC8"/>
    <w:rsid w:val="00690FAA"/>
    <w:rsid w:val="006910C7"/>
    <w:rsid w:val="006912A9"/>
    <w:rsid w:val="00691AA4"/>
    <w:rsid w:val="00691FB4"/>
    <w:rsid w:val="0069257E"/>
    <w:rsid w:val="00693BF0"/>
    <w:rsid w:val="006956FA"/>
    <w:rsid w:val="00695858"/>
    <w:rsid w:val="00695CF2"/>
    <w:rsid w:val="00695E22"/>
    <w:rsid w:val="006963BA"/>
    <w:rsid w:val="006966A2"/>
    <w:rsid w:val="0069758B"/>
    <w:rsid w:val="00697AE0"/>
    <w:rsid w:val="00697E3D"/>
    <w:rsid w:val="006A052B"/>
    <w:rsid w:val="006A0790"/>
    <w:rsid w:val="006A083F"/>
    <w:rsid w:val="006A0AE5"/>
    <w:rsid w:val="006A0BD1"/>
    <w:rsid w:val="006A0E47"/>
    <w:rsid w:val="006A1243"/>
    <w:rsid w:val="006A14E6"/>
    <w:rsid w:val="006A16D5"/>
    <w:rsid w:val="006A179C"/>
    <w:rsid w:val="006A1848"/>
    <w:rsid w:val="006A1880"/>
    <w:rsid w:val="006A19CA"/>
    <w:rsid w:val="006A204B"/>
    <w:rsid w:val="006A23AB"/>
    <w:rsid w:val="006A23F0"/>
    <w:rsid w:val="006A2568"/>
    <w:rsid w:val="006A2961"/>
    <w:rsid w:val="006A2A40"/>
    <w:rsid w:val="006A2F76"/>
    <w:rsid w:val="006A3138"/>
    <w:rsid w:val="006A3D6B"/>
    <w:rsid w:val="006A3EF9"/>
    <w:rsid w:val="006A4689"/>
    <w:rsid w:val="006A5409"/>
    <w:rsid w:val="006A5CAC"/>
    <w:rsid w:val="006A685F"/>
    <w:rsid w:val="006A68C5"/>
    <w:rsid w:val="006A6BEC"/>
    <w:rsid w:val="006A71BD"/>
    <w:rsid w:val="006A72FF"/>
    <w:rsid w:val="006A7FCE"/>
    <w:rsid w:val="006B0291"/>
    <w:rsid w:val="006B0BBB"/>
    <w:rsid w:val="006B1047"/>
    <w:rsid w:val="006B1B8A"/>
    <w:rsid w:val="006B2505"/>
    <w:rsid w:val="006B3174"/>
    <w:rsid w:val="006B39CC"/>
    <w:rsid w:val="006B3BE6"/>
    <w:rsid w:val="006B3DB5"/>
    <w:rsid w:val="006B3F99"/>
    <w:rsid w:val="006B5623"/>
    <w:rsid w:val="006B5A7C"/>
    <w:rsid w:val="006B5C69"/>
    <w:rsid w:val="006B64B8"/>
    <w:rsid w:val="006B6D31"/>
    <w:rsid w:val="006B7093"/>
    <w:rsid w:val="006B7417"/>
    <w:rsid w:val="006B781C"/>
    <w:rsid w:val="006B7F85"/>
    <w:rsid w:val="006C05A9"/>
    <w:rsid w:val="006C0606"/>
    <w:rsid w:val="006C0852"/>
    <w:rsid w:val="006C0D1F"/>
    <w:rsid w:val="006C0EC0"/>
    <w:rsid w:val="006C1ACA"/>
    <w:rsid w:val="006C1B06"/>
    <w:rsid w:val="006C1CFF"/>
    <w:rsid w:val="006C1F19"/>
    <w:rsid w:val="006C232D"/>
    <w:rsid w:val="006C2A71"/>
    <w:rsid w:val="006C2AD9"/>
    <w:rsid w:val="006C3183"/>
    <w:rsid w:val="006C35CC"/>
    <w:rsid w:val="006C3F6D"/>
    <w:rsid w:val="006C40F1"/>
    <w:rsid w:val="006C4363"/>
    <w:rsid w:val="006C4D19"/>
    <w:rsid w:val="006C515C"/>
    <w:rsid w:val="006C527C"/>
    <w:rsid w:val="006C5584"/>
    <w:rsid w:val="006C5847"/>
    <w:rsid w:val="006C5ADC"/>
    <w:rsid w:val="006C63CA"/>
    <w:rsid w:val="006C67D0"/>
    <w:rsid w:val="006C6ADD"/>
    <w:rsid w:val="006C7172"/>
    <w:rsid w:val="006C720D"/>
    <w:rsid w:val="006C73B0"/>
    <w:rsid w:val="006C786C"/>
    <w:rsid w:val="006C7E1F"/>
    <w:rsid w:val="006D007D"/>
    <w:rsid w:val="006D0932"/>
    <w:rsid w:val="006D0B57"/>
    <w:rsid w:val="006D10BB"/>
    <w:rsid w:val="006D11EB"/>
    <w:rsid w:val="006D1B26"/>
    <w:rsid w:val="006D1F78"/>
    <w:rsid w:val="006D220E"/>
    <w:rsid w:val="006D26F5"/>
    <w:rsid w:val="006D2A6A"/>
    <w:rsid w:val="006D31F9"/>
    <w:rsid w:val="006D3273"/>
    <w:rsid w:val="006D3691"/>
    <w:rsid w:val="006D3C48"/>
    <w:rsid w:val="006D42A0"/>
    <w:rsid w:val="006D4466"/>
    <w:rsid w:val="006D46D9"/>
    <w:rsid w:val="006D4769"/>
    <w:rsid w:val="006D4AAF"/>
    <w:rsid w:val="006D4B48"/>
    <w:rsid w:val="006D4BCE"/>
    <w:rsid w:val="006D5695"/>
    <w:rsid w:val="006D5C8B"/>
    <w:rsid w:val="006D5DC6"/>
    <w:rsid w:val="006D6317"/>
    <w:rsid w:val="006D6E7B"/>
    <w:rsid w:val="006D6FAF"/>
    <w:rsid w:val="006D738E"/>
    <w:rsid w:val="006D7AAA"/>
    <w:rsid w:val="006D7ABC"/>
    <w:rsid w:val="006D7ADE"/>
    <w:rsid w:val="006D7B9E"/>
    <w:rsid w:val="006D7E3D"/>
    <w:rsid w:val="006D7FE8"/>
    <w:rsid w:val="006E002F"/>
    <w:rsid w:val="006E02E1"/>
    <w:rsid w:val="006E03E5"/>
    <w:rsid w:val="006E07EB"/>
    <w:rsid w:val="006E08A3"/>
    <w:rsid w:val="006E09BD"/>
    <w:rsid w:val="006E0BA0"/>
    <w:rsid w:val="006E17A8"/>
    <w:rsid w:val="006E1B1B"/>
    <w:rsid w:val="006E1D94"/>
    <w:rsid w:val="006E1FD3"/>
    <w:rsid w:val="006E2251"/>
    <w:rsid w:val="006E2269"/>
    <w:rsid w:val="006E250C"/>
    <w:rsid w:val="006E2C21"/>
    <w:rsid w:val="006E2DB3"/>
    <w:rsid w:val="006E2E92"/>
    <w:rsid w:val="006E3141"/>
    <w:rsid w:val="006E39CF"/>
    <w:rsid w:val="006E4148"/>
    <w:rsid w:val="006E4635"/>
    <w:rsid w:val="006E47CF"/>
    <w:rsid w:val="006E5267"/>
    <w:rsid w:val="006E53A2"/>
    <w:rsid w:val="006E53D7"/>
    <w:rsid w:val="006E55BF"/>
    <w:rsid w:val="006E599C"/>
    <w:rsid w:val="006E5AB8"/>
    <w:rsid w:val="006E5EF0"/>
    <w:rsid w:val="006E620E"/>
    <w:rsid w:val="006E6436"/>
    <w:rsid w:val="006E646E"/>
    <w:rsid w:val="006E69CA"/>
    <w:rsid w:val="006E6C99"/>
    <w:rsid w:val="006E748B"/>
    <w:rsid w:val="006E74FF"/>
    <w:rsid w:val="006E775B"/>
    <w:rsid w:val="006F02C9"/>
    <w:rsid w:val="006F0415"/>
    <w:rsid w:val="006F0BC4"/>
    <w:rsid w:val="006F2AD5"/>
    <w:rsid w:val="006F2CE2"/>
    <w:rsid w:val="006F2F15"/>
    <w:rsid w:val="006F3380"/>
    <w:rsid w:val="006F3563"/>
    <w:rsid w:val="006F368F"/>
    <w:rsid w:val="006F390D"/>
    <w:rsid w:val="006F3986"/>
    <w:rsid w:val="006F3F87"/>
    <w:rsid w:val="006F42B9"/>
    <w:rsid w:val="006F5514"/>
    <w:rsid w:val="006F5587"/>
    <w:rsid w:val="006F5F2A"/>
    <w:rsid w:val="006F6103"/>
    <w:rsid w:val="006F6733"/>
    <w:rsid w:val="006F685E"/>
    <w:rsid w:val="006F795E"/>
    <w:rsid w:val="007003DF"/>
    <w:rsid w:val="00700445"/>
    <w:rsid w:val="00700614"/>
    <w:rsid w:val="00701192"/>
    <w:rsid w:val="007014F5"/>
    <w:rsid w:val="0070165B"/>
    <w:rsid w:val="00701E24"/>
    <w:rsid w:val="00701F07"/>
    <w:rsid w:val="00702095"/>
    <w:rsid w:val="0070216C"/>
    <w:rsid w:val="0070256A"/>
    <w:rsid w:val="00702703"/>
    <w:rsid w:val="007027AA"/>
    <w:rsid w:val="007028DA"/>
    <w:rsid w:val="0070346C"/>
    <w:rsid w:val="00704E00"/>
    <w:rsid w:val="007052AB"/>
    <w:rsid w:val="00705731"/>
    <w:rsid w:val="00705892"/>
    <w:rsid w:val="0070637E"/>
    <w:rsid w:val="00706982"/>
    <w:rsid w:val="0070729F"/>
    <w:rsid w:val="00707503"/>
    <w:rsid w:val="007075A2"/>
    <w:rsid w:val="007075F1"/>
    <w:rsid w:val="00707939"/>
    <w:rsid w:val="00707A08"/>
    <w:rsid w:val="007100F1"/>
    <w:rsid w:val="00710349"/>
    <w:rsid w:val="00710C93"/>
    <w:rsid w:val="00711038"/>
    <w:rsid w:val="007111A8"/>
    <w:rsid w:val="00711F43"/>
    <w:rsid w:val="0071289E"/>
    <w:rsid w:val="007138E6"/>
    <w:rsid w:val="00713D50"/>
    <w:rsid w:val="0071479F"/>
    <w:rsid w:val="007149D3"/>
    <w:rsid w:val="00714EAE"/>
    <w:rsid w:val="00714F2C"/>
    <w:rsid w:val="0071564F"/>
    <w:rsid w:val="0071566C"/>
    <w:rsid w:val="007158F0"/>
    <w:rsid w:val="00715EC4"/>
    <w:rsid w:val="00716468"/>
    <w:rsid w:val="00716BC4"/>
    <w:rsid w:val="00716E1F"/>
    <w:rsid w:val="00717E86"/>
    <w:rsid w:val="00720192"/>
    <w:rsid w:val="007203E3"/>
    <w:rsid w:val="00720790"/>
    <w:rsid w:val="007209E7"/>
    <w:rsid w:val="00720C69"/>
    <w:rsid w:val="00720CDD"/>
    <w:rsid w:val="007213B1"/>
    <w:rsid w:val="00721E94"/>
    <w:rsid w:val="007224DA"/>
    <w:rsid w:val="007229F6"/>
    <w:rsid w:val="00722DBB"/>
    <w:rsid w:val="00723194"/>
    <w:rsid w:val="0072325B"/>
    <w:rsid w:val="00723396"/>
    <w:rsid w:val="007235CF"/>
    <w:rsid w:val="00723671"/>
    <w:rsid w:val="00723E74"/>
    <w:rsid w:val="0072466B"/>
    <w:rsid w:val="0072471E"/>
    <w:rsid w:val="00725293"/>
    <w:rsid w:val="0072568B"/>
    <w:rsid w:val="00725C41"/>
    <w:rsid w:val="00725F52"/>
    <w:rsid w:val="00726182"/>
    <w:rsid w:val="007261E3"/>
    <w:rsid w:val="00726A39"/>
    <w:rsid w:val="007270A8"/>
    <w:rsid w:val="00727635"/>
    <w:rsid w:val="00727856"/>
    <w:rsid w:val="0072785B"/>
    <w:rsid w:val="00727B62"/>
    <w:rsid w:val="00727DFE"/>
    <w:rsid w:val="00727E61"/>
    <w:rsid w:val="007300E7"/>
    <w:rsid w:val="00730AE9"/>
    <w:rsid w:val="00730FDA"/>
    <w:rsid w:val="00731087"/>
    <w:rsid w:val="007312A9"/>
    <w:rsid w:val="0073176D"/>
    <w:rsid w:val="0073197D"/>
    <w:rsid w:val="00731A87"/>
    <w:rsid w:val="007320A1"/>
    <w:rsid w:val="00732329"/>
    <w:rsid w:val="0073259D"/>
    <w:rsid w:val="00732CFD"/>
    <w:rsid w:val="007337CA"/>
    <w:rsid w:val="00733A04"/>
    <w:rsid w:val="0073453B"/>
    <w:rsid w:val="00734C61"/>
    <w:rsid w:val="00734CE4"/>
    <w:rsid w:val="00735123"/>
    <w:rsid w:val="007352AD"/>
    <w:rsid w:val="007354F7"/>
    <w:rsid w:val="007379B5"/>
    <w:rsid w:val="00737D5E"/>
    <w:rsid w:val="00737ED5"/>
    <w:rsid w:val="007404BD"/>
    <w:rsid w:val="0074051A"/>
    <w:rsid w:val="007408DF"/>
    <w:rsid w:val="007409CD"/>
    <w:rsid w:val="00740EB9"/>
    <w:rsid w:val="00741837"/>
    <w:rsid w:val="00741F30"/>
    <w:rsid w:val="00741F8F"/>
    <w:rsid w:val="00742436"/>
    <w:rsid w:val="007431E3"/>
    <w:rsid w:val="00743727"/>
    <w:rsid w:val="007437B7"/>
    <w:rsid w:val="00743B56"/>
    <w:rsid w:val="00743BE5"/>
    <w:rsid w:val="00743D9F"/>
    <w:rsid w:val="00744513"/>
    <w:rsid w:val="00744B45"/>
    <w:rsid w:val="007453E6"/>
    <w:rsid w:val="00745417"/>
    <w:rsid w:val="00745612"/>
    <w:rsid w:val="00745A62"/>
    <w:rsid w:val="00745DF7"/>
    <w:rsid w:val="0074650B"/>
    <w:rsid w:val="00747752"/>
    <w:rsid w:val="007478AF"/>
    <w:rsid w:val="00747C0D"/>
    <w:rsid w:val="00750185"/>
    <w:rsid w:val="007502FA"/>
    <w:rsid w:val="00751147"/>
    <w:rsid w:val="0075121A"/>
    <w:rsid w:val="00751B36"/>
    <w:rsid w:val="00752FCD"/>
    <w:rsid w:val="007540AF"/>
    <w:rsid w:val="00754BBC"/>
    <w:rsid w:val="0075540F"/>
    <w:rsid w:val="007555DE"/>
    <w:rsid w:val="00755B48"/>
    <w:rsid w:val="00756067"/>
    <w:rsid w:val="007560AB"/>
    <w:rsid w:val="007562C3"/>
    <w:rsid w:val="007567CE"/>
    <w:rsid w:val="007569C0"/>
    <w:rsid w:val="00756D41"/>
    <w:rsid w:val="00756DCB"/>
    <w:rsid w:val="00756F0B"/>
    <w:rsid w:val="0075741D"/>
    <w:rsid w:val="0075748F"/>
    <w:rsid w:val="00757516"/>
    <w:rsid w:val="00757F65"/>
    <w:rsid w:val="007605C7"/>
    <w:rsid w:val="00760CCF"/>
    <w:rsid w:val="0076142C"/>
    <w:rsid w:val="00761A75"/>
    <w:rsid w:val="00761FD1"/>
    <w:rsid w:val="00762F9B"/>
    <w:rsid w:val="00763817"/>
    <w:rsid w:val="007638E5"/>
    <w:rsid w:val="00763A18"/>
    <w:rsid w:val="00763A44"/>
    <w:rsid w:val="007642E0"/>
    <w:rsid w:val="007645D1"/>
    <w:rsid w:val="007655E2"/>
    <w:rsid w:val="00765893"/>
    <w:rsid w:val="00765BDA"/>
    <w:rsid w:val="007669C2"/>
    <w:rsid w:val="00766CC9"/>
    <w:rsid w:val="00766D08"/>
    <w:rsid w:val="00766EA3"/>
    <w:rsid w:val="00767185"/>
    <w:rsid w:val="00767C20"/>
    <w:rsid w:val="00770453"/>
    <w:rsid w:val="007704F1"/>
    <w:rsid w:val="007705F8"/>
    <w:rsid w:val="007707F8"/>
    <w:rsid w:val="00770857"/>
    <w:rsid w:val="00770B59"/>
    <w:rsid w:val="00770F04"/>
    <w:rsid w:val="00771005"/>
    <w:rsid w:val="0077165C"/>
    <w:rsid w:val="00771678"/>
    <w:rsid w:val="0077185C"/>
    <w:rsid w:val="007718CC"/>
    <w:rsid w:val="00771B63"/>
    <w:rsid w:val="00771FBC"/>
    <w:rsid w:val="0077227F"/>
    <w:rsid w:val="00772501"/>
    <w:rsid w:val="00772DBA"/>
    <w:rsid w:val="00772DCD"/>
    <w:rsid w:val="0077305B"/>
    <w:rsid w:val="0077309D"/>
    <w:rsid w:val="00773418"/>
    <w:rsid w:val="00774016"/>
    <w:rsid w:val="0077404C"/>
    <w:rsid w:val="0077450F"/>
    <w:rsid w:val="00774708"/>
    <w:rsid w:val="00774AFA"/>
    <w:rsid w:val="00774D03"/>
    <w:rsid w:val="00774D5C"/>
    <w:rsid w:val="0077525F"/>
    <w:rsid w:val="00775D68"/>
    <w:rsid w:val="00775EF4"/>
    <w:rsid w:val="00775FCC"/>
    <w:rsid w:val="00776B9A"/>
    <w:rsid w:val="00776CA7"/>
    <w:rsid w:val="00776E8E"/>
    <w:rsid w:val="007772D0"/>
    <w:rsid w:val="007774EE"/>
    <w:rsid w:val="007800FA"/>
    <w:rsid w:val="007802E1"/>
    <w:rsid w:val="00780D52"/>
    <w:rsid w:val="00781253"/>
    <w:rsid w:val="007812D4"/>
    <w:rsid w:val="00781484"/>
    <w:rsid w:val="00781822"/>
    <w:rsid w:val="00781BC6"/>
    <w:rsid w:val="00781D06"/>
    <w:rsid w:val="00781DF6"/>
    <w:rsid w:val="00781ECF"/>
    <w:rsid w:val="007821C7"/>
    <w:rsid w:val="00782213"/>
    <w:rsid w:val="00783046"/>
    <w:rsid w:val="007830BE"/>
    <w:rsid w:val="007835A0"/>
    <w:rsid w:val="007836DA"/>
    <w:rsid w:val="007838F4"/>
    <w:rsid w:val="00783F21"/>
    <w:rsid w:val="007843C4"/>
    <w:rsid w:val="00784D71"/>
    <w:rsid w:val="00785509"/>
    <w:rsid w:val="00785E5C"/>
    <w:rsid w:val="00785EE4"/>
    <w:rsid w:val="00786175"/>
    <w:rsid w:val="007861CC"/>
    <w:rsid w:val="0078646F"/>
    <w:rsid w:val="00786DA7"/>
    <w:rsid w:val="00786DBA"/>
    <w:rsid w:val="00786EED"/>
    <w:rsid w:val="00787080"/>
    <w:rsid w:val="0078709D"/>
    <w:rsid w:val="00787159"/>
    <w:rsid w:val="0078774E"/>
    <w:rsid w:val="007877E4"/>
    <w:rsid w:val="007878D5"/>
    <w:rsid w:val="00787967"/>
    <w:rsid w:val="00787DA8"/>
    <w:rsid w:val="0079043A"/>
    <w:rsid w:val="0079044E"/>
    <w:rsid w:val="00790A5F"/>
    <w:rsid w:val="00790C3F"/>
    <w:rsid w:val="00791447"/>
    <w:rsid w:val="00791470"/>
    <w:rsid w:val="00791520"/>
    <w:rsid w:val="0079158E"/>
    <w:rsid w:val="0079163B"/>
    <w:rsid w:val="00791668"/>
    <w:rsid w:val="0079177A"/>
    <w:rsid w:val="00791AA1"/>
    <w:rsid w:val="00792462"/>
    <w:rsid w:val="0079250B"/>
    <w:rsid w:val="00792611"/>
    <w:rsid w:val="00792DCF"/>
    <w:rsid w:val="00792F59"/>
    <w:rsid w:val="00792F7D"/>
    <w:rsid w:val="007938FE"/>
    <w:rsid w:val="00793D60"/>
    <w:rsid w:val="00793F11"/>
    <w:rsid w:val="00794074"/>
    <w:rsid w:val="007944D5"/>
    <w:rsid w:val="00795762"/>
    <w:rsid w:val="00795E94"/>
    <w:rsid w:val="00795F02"/>
    <w:rsid w:val="00795FEC"/>
    <w:rsid w:val="00796C9A"/>
    <w:rsid w:val="007971AF"/>
    <w:rsid w:val="00797D56"/>
    <w:rsid w:val="007A084D"/>
    <w:rsid w:val="007A0C86"/>
    <w:rsid w:val="007A1009"/>
    <w:rsid w:val="007A10B3"/>
    <w:rsid w:val="007A1755"/>
    <w:rsid w:val="007A1817"/>
    <w:rsid w:val="007A1A35"/>
    <w:rsid w:val="007A1C76"/>
    <w:rsid w:val="007A205C"/>
    <w:rsid w:val="007A2983"/>
    <w:rsid w:val="007A2AFB"/>
    <w:rsid w:val="007A2F75"/>
    <w:rsid w:val="007A3793"/>
    <w:rsid w:val="007A3BE1"/>
    <w:rsid w:val="007A418E"/>
    <w:rsid w:val="007A5226"/>
    <w:rsid w:val="007A5268"/>
    <w:rsid w:val="007A57FC"/>
    <w:rsid w:val="007A5AE7"/>
    <w:rsid w:val="007A5B72"/>
    <w:rsid w:val="007A5F4F"/>
    <w:rsid w:val="007A6A64"/>
    <w:rsid w:val="007A7188"/>
    <w:rsid w:val="007A72AF"/>
    <w:rsid w:val="007A7687"/>
    <w:rsid w:val="007A771E"/>
    <w:rsid w:val="007A7822"/>
    <w:rsid w:val="007B0734"/>
    <w:rsid w:val="007B1928"/>
    <w:rsid w:val="007B19A9"/>
    <w:rsid w:val="007B19CE"/>
    <w:rsid w:val="007B2322"/>
    <w:rsid w:val="007B2A0B"/>
    <w:rsid w:val="007B3312"/>
    <w:rsid w:val="007B347E"/>
    <w:rsid w:val="007B3512"/>
    <w:rsid w:val="007B3BA9"/>
    <w:rsid w:val="007B425F"/>
    <w:rsid w:val="007B42F8"/>
    <w:rsid w:val="007B4E3C"/>
    <w:rsid w:val="007B4F4C"/>
    <w:rsid w:val="007B512A"/>
    <w:rsid w:val="007B5224"/>
    <w:rsid w:val="007B557E"/>
    <w:rsid w:val="007B5731"/>
    <w:rsid w:val="007B5883"/>
    <w:rsid w:val="007B5AC0"/>
    <w:rsid w:val="007B600B"/>
    <w:rsid w:val="007B61E7"/>
    <w:rsid w:val="007B6ABE"/>
    <w:rsid w:val="007B6CE8"/>
    <w:rsid w:val="007B6D2A"/>
    <w:rsid w:val="007B71B3"/>
    <w:rsid w:val="007B7286"/>
    <w:rsid w:val="007B7D0E"/>
    <w:rsid w:val="007B7ECC"/>
    <w:rsid w:val="007C0233"/>
    <w:rsid w:val="007C02C5"/>
    <w:rsid w:val="007C0331"/>
    <w:rsid w:val="007C04ED"/>
    <w:rsid w:val="007C057A"/>
    <w:rsid w:val="007C0C57"/>
    <w:rsid w:val="007C0C6D"/>
    <w:rsid w:val="007C0E0C"/>
    <w:rsid w:val="007C1223"/>
    <w:rsid w:val="007C1BA2"/>
    <w:rsid w:val="007C1D9F"/>
    <w:rsid w:val="007C2000"/>
    <w:rsid w:val="007C2717"/>
    <w:rsid w:val="007C2B48"/>
    <w:rsid w:val="007C34B8"/>
    <w:rsid w:val="007C3EA4"/>
    <w:rsid w:val="007C40F4"/>
    <w:rsid w:val="007C425B"/>
    <w:rsid w:val="007C45AF"/>
    <w:rsid w:val="007C470D"/>
    <w:rsid w:val="007C6222"/>
    <w:rsid w:val="007C65A8"/>
    <w:rsid w:val="007C6A6C"/>
    <w:rsid w:val="007C79A3"/>
    <w:rsid w:val="007C7A51"/>
    <w:rsid w:val="007C7C40"/>
    <w:rsid w:val="007D0452"/>
    <w:rsid w:val="007D0C14"/>
    <w:rsid w:val="007D1479"/>
    <w:rsid w:val="007D1777"/>
    <w:rsid w:val="007D1C5E"/>
    <w:rsid w:val="007D1CA7"/>
    <w:rsid w:val="007D1F8E"/>
    <w:rsid w:val="007D209F"/>
    <w:rsid w:val="007D20E9"/>
    <w:rsid w:val="007D2440"/>
    <w:rsid w:val="007D2A54"/>
    <w:rsid w:val="007D3456"/>
    <w:rsid w:val="007D361B"/>
    <w:rsid w:val="007D3986"/>
    <w:rsid w:val="007D39BC"/>
    <w:rsid w:val="007D39F8"/>
    <w:rsid w:val="007D3D4B"/>
    <w:rsid w:val="007D407E"/>
    <w:rsid w:val="007D41AB"/>
    <w:rsid w:val="007D46EC"/>
    <w:rsid w:val="007D48CC"/>
    <w:rsid w:val="007D49D4"/>
    <w:rsid w:val="007D4F88"/>
    <w:rsid w:val="007D5049"/>
    <w:rsid w:val="007D5E82"/>
    <w:rsid w:val="007D5E91"/>
    <w:rsid w:val="007D5F16"/>
    <w:rsid w:val="007D63BF"/>
    <w:rsid w:val="007D7017"/>
    <w:rsid w:val="007D76B0"/>
    <w:rsid w:val="007D7881"/>
    <w:rsid w:val="007D7A04"/>
    <w:rsid w:val="007D7DD9"/>
    <w:rsid w:val="007D7E3A"/>
    <w:rsid w:val="007D7ED5"/>
    <w:rsid w:val="007E024F"/>
    <w:rsid w:val="007E0825"/>
    <w:rsid w:val="007E0B25"/>
    <w:rsid w:val="007E0B6C"/>
    <w:rsid w:val="007E0DFF"/>
    <w:rsid w:val="007E0E10"/>
    <w:rsid w:val="007E17DF"/>
    <w:rsid w:val="007E1974"/>
    <w:rsid w:val="007E1FEA"/>
    <w:rsid w:val="007E22BC"/>
    <w:rsid w:val="007E2A8D"/>
    <w:rsid w:val="007E3681"/>
    <w:rsid w:val="007E3761"/>
    <w:rsid w:val="007E3AF1"/>
    <w:rsid w:val="007E3B93"/>
    <w:rsid w:val="007E4768"/>
    <w:rsid w:val="007E484D"/>
    <w:rsid w:val="007E5338"/>
    <w:rsid w:val="007E53E9"/>
    <w:rsid w:val="007E57F8"/>
    <w:rsid w:val="007E5A6A"/>
    <w:rsid w:val="007E67CD"/>
    <w:rsid w:val="007E777B"/>
    <w:rsid w:val="007E7AE5"/>
    <w:rsid w:val="007E7CA9"/>
    <w:rsid w:val="007F0BCA"/>
    <w:rsid w:val="007F0C01"/>
    <w:rsid w:val="007F0C91"/>
    <w:rsid w:val="007F14AD"/>
    <w:rsid w:val="007F15B7"/>
    <w:rsid w:val="007F1A2D"/>
    <w:rsid w:val="007F1AAE"/>
    <w:rsid w:val="007F1AB7"/>
    <w:rsid w:val="007F1C7E"/>
    <w:rsid w:val="007F2070"/>
    <w:rsid w:val="007F34E7"/>
    <w:rsid w:val="007F3DE4"/>
    <w:rsid w:val="007F3F24"/>
    <w:rsid w:val="007F41D4"/>
    <w:rsid w:val="007F46EE"/>
    <w:rsid w:val="007F53C4"/>
    <w:rsid w:val="007F5BAF"/>
    <w:rsid w:val="007F5C33"/>
    <w:rsid w:val="007F5F49"/>
    <w:rsid w:val="007F63C1"/>
    <w:rsid w:val="007F77F6"/>
    <w:rsid w:val="007F7AD0"/>
    <w:rsid w:val="007F7B1D"/>
    <w:rsid w:val="00800283"/>
    <w:rsid w:val="0080078A"/>
    <w:rsid w:val="0080126F"/>
    <w:rsid w:val="00802506"/>
    <w:rsid w:val="008026A8"/>
    <w:rsid w:val="00802896"/>
    <w:rsid w:val="00802B75"/>
    <w:rsid w:val="00803045"/>
    <w:rsid w:val="0080340A"/>
    <w:rsid w:val="00803A7A"/>
    <w:rsid w:val="00804D93"/>
    <w:rsid w:val="008053A0"/>
    <w:rsid w:val="008053F5"/>
    <w:rsid w:val="008055EA"/>
    <w:rsid w:val="00805BB9"/>
    <w:rsid w:val="0080633E"/>
    <w:rsid w:val="008068FC"/>
    <w:rsid w:val="00806BB4"/>
    <w:rsid w:val="0080764B"/>
    <w:rsid w:val="00807AF7"/>
    <w:rsid w:val="00807C55"/>
    <w:rsid w:val="00807FB9"/>
    <w:rsid w:val="00810198"/>
    <w:rsid w:val="008102C0"/>
    <w:rsid w:val="00810972"/>
    <w:rsid w:val="008113B4"/>
    <w:rsid w:val="00812732"/>
    <w:rsid w:val="00812CB9"/>
    <w:rsid w:val="00812E73"/>
    <w:rsid w:val="00813691"/>
    <w:rsid w:val="00814107"/>
    <w:rsid w:val="0081414C"/>
    <w:rsid w:val="00814737"/>
    <w:rsid w:val="008147DC"/>
    <w:rsid w:val="00814CA0"/>
    <w:rsid w:val="00815139"/>
    <w:rsid w:val="008155F1"/>
    <w:rsid w:val="00815A72"/>
    <w:rsid w:val="00815B0C"/>
    <w:rsid w:val="00815DA8"/>
    <w:rsid w:val="00816456"/>
    <w:rsid w:val="008166D6"/>
    <w:rsid w:val="00816C03"/>
    <w:rsid w:val="008171EB"/>
    <w:rsid w:val="008174BF"/>
    <w:rsid w:val="00817897"/>
    <w:rsid w:val="00817F8C"/>
    <w:rsid w:val="008200A1"/>
    <w:rsid w:val="00820342"/>
    <w:rsid w:val="00820F2B"/>
    <w:rsid w:val="00821062"/>
    <w:rsid w:val="0082112E"/>
    <w:rsid w:val="00821325"/>
    <w:rsid w:val="0082194D"/>
    <w:rsid w:val="00821BFD"/>
    <w:rsid w:val="00821D2D"/>
    <w:rsid w:val="00821E7A"/>
    <w:rsid w:val="008221F9"/>
    <w:rsid w:val="0082249E"/>
    <w:rsid w:val="00823499"/>
    <w:rsid w:val="008236B8"/>
    <w:rsid w:val="0082380F"/>
    <w:rsid w:val="00823E01"/>
    <w:rsid w:val="00824338"/>
    <w:rsid w:val="00824C24"/>
    <w:rsid w:val="00825260"/>
    <w:rsid w:val="00825637"/>
    <w:rsid w:val="008258C1"/>
    <w:rsid w:val="00825CDF"/>
    <w:rsid w:val="00826081"/>
    <w:rsid w:val="0082632D"/>
    <w:rsid w:val="008267F0"/>
    <w:rsid w:val="0082690A"/>
    <w:rsid w:val="00826EF5"/>
    <w:rsid w:val="00827261"/>
    <w:rsid w:val="008273C6"/>
    <w:rsid w:val="008274A0"/>
    <w:rsid w:val="0082760F"/>
    <w:rsid w:val="008277F6"/>
    <w:rsid w:val="00830A9F"/>
    <w:rsid w:val="0083117F"/>
    <w:rsid w:val="0083123D"/>
    <w:rsid w:val="00831693"/>
    <w:rsid w:val="00831B22"/>
    <w:rsid w:val="00832E8A"/>
    <w:rsid w:val="00833652"/>
    <w:rsid w:val="00833707"/>
    <w:rsid w:val="00833AE9"/>
    <w:rsid w:val="00834350"/>
    <w:rsid w:val="00834F26"/>
    <w:rsid w:val="0083509F"/>
    <w:rsid w:val="008364ED"/>
    <w:rsid w:val="00836846"/>
    <w:rsid w:val="0083712D"/>
    <w:rsid w:val="008374A3"/>
    <w:rsid w:val="00840104"/>
    <w:rsid w:val="00840162"/>
    <w:rsid w:val="00840739"/>
    <w:rsid w:val="008407C5"/>
    <w:rsid w:val="00840C1F"/>
    <w:rsid w:val="00840E11"/>
    <w:rsid w:val="008411C9"/>
    <w:rsid w:val="0084132D"/>
    <w:rsid w:val="00841818"/>
    <w:rsid w:val="00841AC8"/>
    <w:rsid w:val="00841C8F"/>
    <w:rsid w:val="00841FB9"/>
    <w:rsid w:val="00841FC5"/>
    <w:rsid w:val="0084211E"/>
    <w:rsid w:val="0084226E"/>
    <w:rsid w:val="00842C20"/>
    <w:rsid w:val="008430AD"/>
    <w:rsid w:val="00843181"/>
    <w:rsid w:val="0084350A"/>
    <w:rsid w:val="008438E4"/>
    <w:rsid w:val="0084393E"/>
    <w:rsid w:val="008439F4"/>
    <w:rsid w:val="00843D0F"/>
    <w:rsid w:val="00843ECE"/>
    <w:rsid w:val="008440B6"/>
    <w:rsid w:val="00844D19"/>
    <w:rsid w:val="00844E89"/>
    <w:rsid w:val="0084510C"/>
    <w:rsid w:val="008453F1"/>
    <w:rsid w:val="0084546E"/>
    <w:rsid w:val="0084563C"/>
    <w:rsid w:val="00845709"/>
    <w:rsid w:val="008459D0"/>
    <w:rsid w:val="00845A2E"/>
    <w:rsid w:val="00845D45"/>
    <w:rsid w:val="00845EEA"/>
    <w:rsid w:val="0084619B"/>
    <w:rsid w:val="008467C1"/>
    <w:rsid w:val="008469BD"/>
    <w:rsid w:val="00846AAB"/>
    <w:rsid w:val="00846C72"/>
    <w:rsid w:val="00846E39"/>
    <w:rsid w:val="00847019"/>
    <w:rsid w:val="00847058"/>
    <w:rsid w:val="00847358"/>
    <w:rsid w:val="008473C2"/>
    <w:rsid w:val="00847556"/>
    <w:rsid w:val="0084792B"/>
    <w:rsid w:val="00850345"/>
    <w:rsid w:val="008503D3"/>
    <w:rsid w:val="00850449"/>
    <w:rsid w:val="008506FC"/>
    <w:rsid w:val="00850820"/>
    <w:rsid w:val="00850834"/>
    <w:rsid w:val="00850AE7"/>
    <w:rsid w:val="00850B96"/>
    <w:rsid w:val="00850BAA"/>
    <w:rsid w:val="00851998"/>
    <w:rsid w:val="00851F67"/>
    <w:rsid w:val="00852752"/>
    <w:rsid w:val="0085278F"/>
    <w:rsid w:val="008529AB"/>
    <w:rsid w:val="00852A07"/>
    <w:rsid w:val="00852A47"/>
    <w:rsid w:val="00852FBD"/>
    <w:rsid w:val="008535B5"/>
    <w:rsid w:val="008535E2"/>
    <w:rsid w:val="00853E9D"/>
    <w:rsid w:val="00853FBE"/>
    <w:rsid w:val="0085431A"/>
    <w:rsid w:val="008546EC"/>
    <w:rsid w:val="00854C9D"/>
    <w:rsid w:val="008552AF"/>
    <w:rsid w:val="008557B6"/>
    <w:rsid w:val="00855B4E"/>
    <w:rsid w:val="00855F0F"/>
    <w:rsid w:val="00857330"/>
    <w:rsid w:val="008576BD"/>
    <w:rsid w:val="00857F8F"/>
    <w:rsid w:val="008603F9"/>
    <w:rsid w:val="00860463"/>
    <w:rsid w:val="00860515"/>
    <w:rsid w:val="00860B35"/>
    <w:rsid w:val="00860E2E"/>
    <w:rsid w:val="00860E4E"/>
    <w:rsid w:val="008611D5"/>
    <w:rsid w:val="00861669"/>
    <w:rsid w:val="00861A1F"/>
    <w:rsid w:val="00861B9E"/>
    <w:rsid w:val="00862B7F"/>
    <w:rsid w:val="00862C39"/>
    <w:rsid w:val="00862CD8"/>
    <w:rsid w:val="00863873"/>
    <w:rsid w:val="0086394E"/>
    <w:rsid w:val="00863A8A"/>
    <w:rsid w:val="008643EB"/>
    <w:rsid w:val="0086455D"/>
    <w:rsid w:val="00864627"/>
    <w:rsid w:val="00864D3E"/>
    <w:rsid w:val="00864FCE"/>
    <w:rsid w:val="008658BF"/>
    <w:rsid w:val="008662BE"/>
    <w:rsid w:val="00866CC2"/>
    <w:rsid w:val="00866ED1"/>
    <w:rsid w:val="00867014"/>
    <w:rsid w:val="00867406"/>
    <w:rsid w:val="00867843"/>
    <w:rsid w:val="008678DD"/>
    <w:rsid w:val="00867AF6"/>
    <w:rsid w:val="00867B93"/>
    <w:rsid w:val="008708DC"/>
    <w:rsid w:val="00870AB4"/>
    <w:rsid w:val="00870DBB"/>
    <w:rsid w:val="0087104D"/>
    <w:rsid w:val="00871D98"/>
    <w:rsid w:val="00872716"/>
    <w:rsid w:val="00872950"/>
    <w:rsid w:val="00872CC8"/>
    <w:rsid w:val="008733DA"/>
    <w:rsid w:val="008734E2"/>
    <w:rsid w:val="00873F49"/>
    <w:rsid w:val="008744DF"/>
    <w:rsid w:val="008748F0"/>
    <w:rsid w:val="00874BC9"/>
    <w:rsid w:val="00875042"/>
    <w:rsid w:val="0087589B"/>
    <w:rsid w:val="0087606A"/>
    <w:rsid w:val="00876DA7"/>
    <w:rsid w:val="00876E55"/>
    <w:rsid w:val="00877B38"/>
    <w:rsid w:val="00877E0C"/>
    <w:rsid w:val="00880497"/>
    <w:rsid w:val="008807DD"/>
    <w:rsid w:val="0088088E"/>
    <w:rsid w:val="00880F8A"/>
    <w:rsid w:val="0088166B"/>
    <w:rsid w:val="008816EA"/>
    <w:rsid w:val="00881A9D"/>
    <w:rsid w:val="00882316"/>
    <w:rsid w:val="008826EA"/>
    <w:rsid w:val="00882D6D"/>
    <w:rsid w:val="00882E4D"/>
    <w:rsid w:val="00883446"/>
    <w:rsid w:val="008835AF"/>
    <w:rsid w:val="0088393D"/>
    <w:rsid w:val="00883D5C"/>
    <w:rsid w:val="00884043"/>
    <w:rsid w:val="00884091"/>
    <w:rsid w:val="008848EF"/>
    <w:rsid w:val="00884A25"/>
    <w:rsid w:val="008850E4"/>
    <w:rsid w:val="008851A3"/>
    <w:rsid w:val="008855C1"/>
    <w:rsid w:val="00885922"/>
    <w:rsid w:val="00885946"/>
    <w:rsid w:val="00885D4D"/>
    <w:rsid w:val="00885ECC"/>
    <w:rsid w:val="008862AC"/>
    <w:rsid w:val="008862DB"/>
    <w:rsid w:val="0088648F"/>
    <w:rsid w:val="00886F4C"/>
    <w:rsid w:val="00887219"/>
    <w:rsid w:val="008875CE"/>
    <w:rsid w:val="0089039C"/>
    <w:rsid w:val="00890AEF"/>
    <w:rsid w:val="00890C01"/>
    <w:rsid w:val="008910A7"/>
    <w:rsid w:val="00891602"/>
    <w:rsid w:val="0089167C"/>
    <w:rsid w:val="0089285D"/>
    <w:rsid w:val="00892DA3"/>
    <w:rsid w:val="00893088"/>
    <w:rsid w:val="008930DF"/>
    <w:rsid w:val="00893792"/>
    <w:rsid w:val="008938A2"/>
    <w:rsid w:val="008939AB"/>
    <w:rsid w:val="00894280"/>
    <w:rsid w:val="00894400"/>
    <w:rsid w:val="008944C6"/>
    <w:rsid w:val="00895254"/>
    <w:rsid w:val="00895417"/>
    <w:rsid w:val="0089562E"/>
    <w:rsid w:val="00895A1C"/>
    <w:rsid w:val="00895AB3"/>
    <w:rsid w:val="00895C8B"/>
    <w:rsid w:val="00895F6B"/>
    <w:rsid w:val="00896411"/>
    <w:rsid w:val="008971F7"/>
    <w:rsid w:val="00897CE7"/>
    <w:rsid w:val="008A02D3"/>
    <w:rsid w:val="008A0311"/>
    <w:rsid w:val="008A072E"/>
    <w:rsid w:val="008A0C0C"/>
    <w:rsid w:val="008A1158"/>
    <w:rsid w:val="008A1234"/>
    <w:rsid w:val="008A12F5"/>
    <w:rsid w:val="008A1553"/>
    <w:rsid w:val="008A1A37"/>
    <w:rsid w:val="008A1E5F"/>
    <w:rsid w:val="008A215D"/>
    <w:rsid w:val="008A21A4"/>
    <w:rsid w:val="008A226E"/>
    <w:rsid w:val="008A22B5"/>
    <w:rsid w:val="008A2664"/>
    <w:rsid w:val="008A2717"/>
    <w:rsid w:val="008A328B"/>
    <w:rsid w:val="008A37E8"/>
    <w:rsid w:val="008A3E7E"/>
    <w:rsid w:val="008A467F"/>
    <w:rsid w:val="008A49DD"/>
    <w:rsid w:val="008A50C5"/>
    <w:rsid w:val="008A5242"/>
    <w:rsid w:val="008A5258"/>
    <w:rsid w:val="008A573C"/>
    <w:rsid w:val="008A63EE"/>
    <w:rsid w:val="008A669F"/>
    <w:rsid w:val="008A6B8B"/>
    <w:rsid w:val="008A6F11"/>
    <w:rsid w:val="008A6F84"/>
    <w:rsid w:val="008A70C4"/>
    <w:rsid w:val="008A752F"/>
    <w:rsid w:val="008A799D"/>
    <w:rsid w:val="008A7BB2"/>
    <w:rsid w:val="008A7D2B"/>
    <w:rsid w:val="008A7F38"/>
    <w:rsid w:val="008A7FC4"/>
    <w:rsid w:val="008B05C1"/>
    <w:rsid w:val="008B099E"/>
    <w:rsid w:val="008B0A0B"/>
    <w:rsid w:val="008B0B18"/>
    <w:rsid w:val="008B0B3E"/>
    <w:rsid w:val="008B0C23"/>
    <w:rsid w:val="008B0CDD"/>
    <w:rsid w:val="008B0D4E"/>
    <w:rsid w:val="008B0DEE"/>
    <w:rsid w:val="008B1297"/>
    <w:rsid w:val="008B1587"/>
    <w:rsid w:val="008B1B01"/>
    <w:rsid w:val="008B1B60"/>
    <w:rsid w:val="008B23DD"/>
    <w:rsid w:val="008B2C84"/>
    <w:rsid w:val="008B2EA9"/>
    <w:rsid w:val="008B3612"/>
    <w:rsid w:val="008B364B"/>
    <w:rsid w:val="008B3913"/>
    <w:rsid w:val="008B3BCD"/>
    <w:rsid w:val="008B3D9F"/>
    <w:rsid w:val="008B3DFB"/>
    <w:rsid w:val="008B40DD"/>
    <w:rsid w:val="008B4450"/>
    <w:rsid w:val="008B4BAB"/>
    <w:rsid w:val="008B5B7C"/>
    <w:rsid w:val="008B628E"/>
    <w:rsid w:val="008B6418"/>
    <w:rsid w:val="008B69E3"/>
    <w:rsid w:val="008B6C38"/>
    <w:rsid w:val="008B6C97"/>
    <w:rsid w:val="008B6DF8"/>
    <w:rsid w:val="008B6F9C"/>
    <w:rsid w:val="008B77A3"/>
    <w:rsid w:val="008B7CAF"/>
    <w:rsid w:val="008B7D10"/>
    <w:rsid w:val="008B7F88"/>
    <w:rsid w:val="008C09CE"/>
    <w:rsid w:val="008C106C"/>
    <w:rsid w:val="008C10F1"/>
    <w:rsid w:val="008C1309"/>
    <w:rsid w:val="008C16DC"/>
    <w:rsid w:val="008C1926"/>
    <w:rsid w:val="008C1C6C"/>
    <w:rsid w:val="008C1D73"/>
    <w:rsid w:val="008C1E99"/>
    <w:rsid w:val="008C227F"/>
    <w:rsid w:val="008C2561"/>
    <w:rsid w:val="008C2863"/>
    <w:rsid w:val="008C2D8A"/>
    <w:rsid w:val="008C32BD"/>
    <w:rsid w:val="008C3EC9"/>
    <w:rsid w:val="008C41D8"/>
    <w:rsid w:val="008C46D4"/>
    <w:rsid w:val="008C4A5E"/>
    <w:rsid w:val="008C4E91"/>
    <w:rsid w:val="008C523D"/>
    <w:rsid w:val="008C64F1"/>
    <w:rsid w:val="008C6582"/>
    <w:rsid w:val="008C729E"/>
    <w:rsid w:val="008C7430"/>
    <w:rsid w:val="008C75C3"/>
    <w:rsid w:val="008C7714"/>
    <w:rsid w:val="008C7EF6"/>
    <w:rsid w:val="008C7FF4"/>
    <w:rsid w:val="008D056A"/>
    <w:rsid w:val="008D0BEB"/>
    <w:rsid w:val="008D1639"/>
    <w:rsid w:val="008D1884"/>
    <w:rsid w:val="008D1DB9"/>
    <w:rsid w:val="008D1ECD"/>
    <w:rsid w:val="008D28B4"/>
    <w:rsid w:val="008D28D8"/>
    <w:rsid w:val="008D2928"/>
    <w:rsid w:val="008D2B9F"/>
    <w:rsid w:val="008D2C4A"/>
    <w:rsid w:val="008D3027"/>
    <w:rsid w:val="008D3905"/>
    <w:rsid w:val="008D3A27"/>
    <w:rsid w:val="008D3BDB"/>
    <w:rsid w:val="008D3F22"/>
    <w:rsid w:val="008D404D"/>
    <w:rsid w:val="008D41D3"/>
    <w:rsid w:val="008D47A4"/>
    <w:rsid w:val="008D4E9C"/>
    <w:rsid w:val="008D532F"/>
    <w:rsid w:val="008D53B0"/>
    <w:rsid w:val="008D581D"/>
    <w:rsid w:val="008D5F41"/>
    <w:rsid w:val="008D5FB4"/>
    <w:rsid w:val="008D608C"/>
    <w:rsid w:val="008D64F9"/>
    <w:rsid w:val="008D6D74"/>
    <w:rsid w:val="008D7151"/>
    <w:rsid w:val="008D73F2"/>
    <w:rsid w:val="008D7A3D"/>
    <w:rsid w:val="008D7C6D"/>
    <w:rsid w:val="008D7D3E"/>
    <w:rsid w:val="008E0085"/>
    <w:rsid w:val="008E1406"/>
    <w:rsid w:val="008E140E"/>
    <w:rsid w:val="008E183D"/>
    <w:rsid w:val="008E1906"/>
    <w:rsid w:val="008E28C1"/>
    <w:rsid w:val="008E2AA6"/>
    <w:rsid w:val="008E2AE8"/>
    <w:rsid w:val="008E2C13"/>
    <w:rsid w:val="008E2E71"/>
    <w:rsid w:val="008E311B"/>
    <w:rsid w:val="008E3298"/>
    <w:rsid w:val="008E3895"/>
    <w:rsid w:val="008E4D87"/>
    <w:rsid w:val="008E4FD9"/>
    <w:rsid w:val="008E5029"/>
    <w:rsid w:val="008E51B0"/>
    <w:rsid w:val="008E5814"/>
    <w:rsid w:val="008E623E"/>
    <w:rsid w:val="008E6A5E"/>
    <w:rsid w:val="008E6B94"/>
    <w:rsid w:val="008E6D04"/>
    <w:rsid w:val="008E6F38"/>
    <w:rsid w:val="008E78CD"/>
    <w:rsid w:val="008E799F"/>
    <w:rsid w:val="008E7B80"/>
    <w:rsid w:val="008F0287"/>
    <w:rsid w:val="008F05C3"/>
    <w:rsid w:val="008F11D9"/>
    <w:rsid w:val="008F1235"/>
    <w:rsid w:val="008F12BA"/>
    <w:rsid w:val="008F2AFA"/>
    <w:rsid w:val="008F2EA3"/>
    <w:rsid w:val="008F3332"/>
    <w:rsid w:val="008F36DB"/>
    <w:rsid w:val="008F3903"/>
    <w:rsid w:val="008F3943"/>
    <w:rsid w:val="008F3986"/>
    <w:rsid w:val="008F404E"/>
    <w:rsid w:val="008F46E7"/>
    <w:rsid w:val="008F4946"/>
    <w:rsid w:val="008F523B"/>
    <w:rsid w:val="008F563E"/>
    <w:rsid w:val="008F5E98"/>
    <w:rsid w:val="008F64CA"/>
    <w:rsid w:val="008F659D"/>
    <w:rsid w:val="008F6796"/>
    <w:rsid w:val="008F6A2E"/>
    <w:rsid w:val="008F6F0B"/>
    <w:rsid w:val="008F6F4B"/>
    <w:rsid w:val="008F6FE8"/>
    <w:rsid w:val="008F753B"/>
    <w:rsid w:val="008F755C"/>
    <w:rsid w:val="008F7667"/>
    <w:rsid w:val="008F7E4B"/>
    <w:rsid w:val="00900F97"/>
    <w:rsid w:val="009011DF"/>
    <w:rsid w:val="0090167D"/>
    <w:rsid w:val="00902045"/>
    <w:rsid w:val="009020B0"/>
    <w:rsid w:val="0090223D"/>
    <w:rsid w:val="00902661"/>
    <w:rsid w:val="009028AD"/>
    <w:rsid w:val="00902B97"/>
    <w:rsid w:val="00902E05"/>
    <w:rsid w:val="00902FBF"/>
    <w:rsid w:val="00903146"/>
    <w:rsid w:val="00903199"/>
    <w:rsid w:val="0090321C"/>
    <w:rsid w:val="009033A2"/>
    <w:rsid w:val="0090361D"/>
    <w:rsid w:val="00903E10"/>
    <w:rsid w:val="00903FE0"/>
    <w:rsid w:val="009040DF"/>
    <w:rsid w:val="00904685"/>
    <w:rsid w:val="00904706"/>
    <w:rsid w:val="00904752"/>
    <w:rsid w:val="00904CCD"/>
    <w:rsid w:val="00904D8F"/>
    <w:rsid w:val="009053DD"/>
    <w:rsid w:val="009057B1"/>
    <w:rsid w:val="00905AA4"/>
    <w:rsid w:val="00905EC1"/>
    <w:rsid w:val="009060B6"/>
    <w:rsid w:val="00906C16"/>
    <w:rsid w:val="009074E1"/>
    <w:rsid w:val="009077BE"/>
    <w:rsid w:val="00907849"/>
    <w:rsid w:val="0090789A"/>
    <w:rsid w:val="00907A9D"/>
    <w:rsid w:val="00907BA7"/>
    <w:rsid w:val="00910251"/>
    <w:rsid w:val="0091064E"/>
    <w:rsid w:val="00910701"/>
    <w:rsid w:val="0091077F"/>
    <w:rsid w:val="00910A41"/>
    <w:rsid w:val="00911FC5"/>
    <w:rsid w:val="009122C0"/>
    <w:rsid w:val="009129ED"/>
    <w:rsid w:val="00912B73"/>
    <w:rsid w:val="00912BF7"/>
    <w:rsid w:val="00912C44"/>
    <w:rsid w:val="0091313B"/>
    <w:rsid w:val="00913250"/>
    <w:rsid w:val="00913AF8"/>
    <w:rsid w:val="00913BFF"/>
    <w:rsid w:val="00913C5C"/>
    <w:rsid w:val="00914ED9"/>
    <w:rsid w:val="00915000"/>
    <w:rsid w:val="009154E8"/>
    <w:rsid w:val="009155FE"/>
    <w:rsid w:val="00915C84"/>
    <w:rsid w:val="00915EB3"/>
    <w:rsid w:val="00916561"/>
    <w:rsid w:val="009165D9"/>
    <w:rsid w:val="00916FE0"/>
    <w:rsid w:val="00917014"/>
    <w:rsid w:val="00917236"/>
    <w:rsid w:val="009175AB"/>
    <w:rsid w:val="009175E4"/>
    <w:rsid w:val="0092003A"/>
    <w:rsid w:val="00920646"/>
    <w:rsid w:val="0092086E"/>
    <w:rsid w:val="00921064"/>
    <w:rsid w:val="00921AEC"/>
    <w:rsid w:val="00922073"/>
    <w:rsid w:val="00922229"/>
    <w:rsid w:val="00922ACF"/>
    <w:rsid w:val="00922B6B"/>
    <w:rsid w:val="00923136"/>
    <w:rsid w:val="00923271"/>
    <w:rsid w:val="00923B26"/>
    <w:rsid w:val="00923BD2"/>
    <w:rsid w:val="009245CE"/>
    <w:rsid w:val="009247D2"/>
    <w:rsid w:val="00924838"/>
    <w:rsid w:val="00925689"/>
    <w:rsid w:val="00925AE9"/>
    <w:rsid w:val="00925E7F"/>
    <w:rsid w:val="00926334"/>
    <w:rsid w:val="009267CC"/>
    <w:rsid w:val="00926999"/>
    <w:rsid w:val="00926C97"/>
    <w:rsid w:val="00926D89"/>
    <w:rsid w:val="00927A97"/>
    <w:rsid w:val="00927CC7"/>
    <w:rsid w:val="00930088"/>
    <w:rsid w:val="009301F9"/>
    <w:rsid w:val="00930843"/>
    <w:rsid w:val="009314F8"/>
    <w:rsid w:val="00931586"/>
    <w:rsid w:val="00931799"/>
    <w:rsid w:val="00931A10"/>
    <w:rsid w:val="009322F3"/>
    <w:rsid w:val="00933993"/>
    <w:rsid w:val="00933FA2"/>
    <w:rsid w:val="009349E0"/>
    <w:rsid w:val="00934C64"/>
    <w:rsid w:val="00934FC5"/>
    <w:rsid w:val="00935156"/>
    <w:rsid w:val="00935459"/>
    <w:rsid w:val="00935FD2"/>
    <w:rsid w:val="009364B0"/>
    <w:rsid w:val="00936BB3"/>
    <w:rsid w:val="00936DCE"/>
    <w:rsid w:val="009372BC"/>
    <w:rsid w:val="0093736E"/>
    <w:rsid w:val="00937375"/>
    <w:rsid w:val="009375C7"/>
    <w:rsid w:val="00937D3C"/>
    <w:rsid w:val="00937D69"/>
    <w:rsid w:val="009405E7"/>
    <w:rsid w:val="00940F31"/>
    <w:rsid w:val="00941023"/>
    <w:rsid w:val="009410A5"/>
    <w:rsid w:val="009418D3"/>
    <w:rsid w:val="0094195D"/>
    <w:rsid w:val="00941D75"/>
    <w:rsid w:val="00941EF0"/>
    <w:rsid w:val="00942074"/>
    <w:rsid w:val="009434B7"/>
    <w:rsid w:val="00943501"/>
    <w:rsid w:val="00943945"/>
    <w:rsid w:val="00944961"/>
    <w:rsid w:val="0094497A"/>
    <w:rsid w:val="00944C3C"/>
    <w:rsid w:val="00945021"/>
    <w:rsid w:val="00945163"/>
    <w:rsid w:val="009456A6"/>
    <w:rsid w:val="00946374"/>
    <w:rsid w:val="0094662C"/>
    <w:rsid w:val="00946C80"/>
    <w:rsid w:val="00946EF0"/>
    <w:rsid w:val="0094736D"/>
    <w:rsid w:val="0094771C"/>
    <w:rsid w:val="00947967"/>
    <w:rsid w:val="00947A90"/>
    <w:rsid w:val="00947B45"/>
    <w:rsid w:val="00947CD7"/>
    <w:rsid w:val="00950004"/>
    <w:rsid w:val="00950028"/>
    <w:rsid w:val="0095043E"/>
    <w:rsid w:val="00950AD8"/>
    <w:rsid w:val="00950B71"/>
    <w:rsid w:val="00951428"/>
    <w:rsid w:val="009515DC"/>
    <w:rsid w:val="00951807"/>
    <w:rsid w:val="00951CAA"/>
    <w:rsid w:val="00951D64"/>
    <w:rsid w:val="00952120"/>
    <w:rsid w:val="00952D82"/>
    <w:rsid w:val="00952DDE"/>
    <w:rsid w:val="00953928"/>
    <w:rsid w:val="00953C76"/>
    <w:rsid w:val="00954091"/>
    <w:rsid w:val="0095426E"/>
    <w:rsid w:val="00954E93"/>
    <w:rsid w:val="00954FBF"/>
    <w:rsid w:val="00955201"/>
    <w:rsid w:val="0095521F"/>
    <w:rsid w:val="009558B4"/>
    <w:rsid w:val="00955AA6"/>
    <w:rsid w:val="00955DE2"/>
    <w:rsid w:val="0095676A"/>
    <w:rsid w:val="00956E07"/>
    <w:rsid w:val="00957173"/>
    <w:rsid w:val="00957392"/>
    <w:rsid w:val="00957C04"/>
    <w:rsid w:val="00957F05"/>
    <w:rsid w:val="00960132"/>
    <w:rsid w:val="0096076A"/>
    <w:rsid w:val="00960850"/>
    <w:rsid w:val="00960CD6"/>
    <w:rsid w:val="00961142"/>
    <w:rsid w:val="009612DC"/>
    <w:rsid w:val="009615F0"/>
    <w:rsid w:val="009619BB"/>
    <w:rsid w:val="0096223B"/>
    <w:rsid w:val="009626EE"/>
    <w:rsid w:val="0096361C"/>
    <w:rsid w:val="0096373B"/>
    <w:rsid w:val="00963875"/>
    <w:rsid w:val="00963B5E"/>
    <w:rsid w:val="00963F6D"/>
    <w:rsid w:val="00964312"/>
    <w:rsid w:val="009646CB"/>
    <w:rsid w:val="00964784"/>
    <w:rsid w:val="00965200"/>
    <w:rsid w:val="00965B06"/>
    <w:rsid w:val="00965D89"/>
    <w:rsid w:val="00965E38"/>
    <w:rsid w:val="0096611F"/>
    <w:rsid w:val="009668B3"/>
    <w:rsid w:val="00966963"/>
    <w:rsid w:val="0096757C"/>
    <w:rsid w:val="00967900"/>
    <w:rsid w:val="00970084"/>
    <w:rsid w:val="009705D2"/>
    <w:rsid w:val="00970B20"/>
    <w:rsid w:val="00970E0C"/>
    <w:rsid w:val="00970E5E"/>
    <w:rsid w:val="00971471"/>
    <w:rsid w:val="00971650"/>
    <w:rsid w:val="00971858"/>
    <w:rsid w:val="00971884"/>
    <w:rsid w:val="00971B43"/>
    <w:rsid w:val="00971F7B"/>
    <w:rsid w:val="00972261"/>
    <w:rsid w:val="00972777"/>
    <w:rsid w:val="009727DD"/>
    <w:rsid w:val="009728B6"/>
    <w:rsid w:val="00972BAD"/>
    <w:rsid w:val="00973156"/>
    <w:rsid w:val="009732C9"/>
    <w:rsid w:val="0097357F"/>
    <w:rsid w:val="00973BF0"/>
    <w:rsid w:val="00973D6E"/>
    <w:rsid w:val="00974AC1"/>
    <w:rsid w:val="009752F2"/>
    <w:rsid w:val="00975575"/>
    <w:rsid w:val="009757F5"/>
    <w:rsid w:val="0097586C"/>
    <w:rsid w:val="009761CF"/>
    <w:rsid w:val="009769B5"/>
    <w:rsid w:val="00976A56"/>
    <w:rsid w:val="00976E7A"/>
    <w:rsid w:val="009770FF"/>
    <w:rsid w:val="0098080F"/>
    <w:rsid w:val="00981033"/>
    <w:rsid w:val="00981305"/>
    <w:rsid w:val="00981CC1"/>
    <w:rsid w:val="00981F62"/>
    <w:rsid w:val="009825CA"/>
    <w:rsid w:val="0098282D"/>
    <w:rsid w:val="00982AB7"/>
    <w:rsid w:val="00982C87"/>
    <w:rsid w:val="00982F67"/>
    <w:rsid w:val="0098305A"/>
    <w:rsid w:val="00983E6B"/>
    <w:rsid w:val="00983E9A"/>
    <w:rsid w:val="00984009"/>
    <w:rsid w:val="009841D2"/>
    <w:rsid w:val="0098425D"/>
    <w:rsid w:val="009844AD"/>
    <w:rsid w:val="0098476A"/>
    <w:rsid w:val="009847D4"/>
    <w:rsid w:val="009849C2"/>
    <w:rsid w:val="00984B14"/>
    <w:rsid w:val="00984B8E"/>
    <w:rsid w:val="00984D22"/>
    <w:rsid w:val="00984D24"/>
    <w:rsid w:val="009852D2"/>
    <w:rsid w:val="009858EB"/>
    <w:rsid w:val="00985A68"/>
    <w:rsid w:val="0098663F"/>
    <w:rsid w:val="00986F25"/>
    <w:rsid w:val="00987265"/>
    <w:rsid w:val="0098742D"/>
    <w:rsid w:val="00987A45"/>
    <w:rsid w:val="00990D11"/>
    <w:rsid w:val="00990EA9"/>
    <w:rsid w:val="00990ECE"/>
    <w:rsid w:val="00991166"/>
    <w:rsid w:val="009911D6"/>
    <w:rsid w:val="009915CD"/>
    <w:rsid w:val="00991660"/>
    <w:rsid w:val="0099238C"/>
    <w:rsid w:val="009927B1"/>
    <w:rsid w:val="009929A6"/>
    <w:rsid w:val="00993323"/>
    <w:rsid w:val="0099343E"/>
    <w:rsid w:val="009941B7"/>
    <w:rsid w:val="00994A43"/>
    <w:rsid w:val="00994B39"/>
    <w:rsid w:val="00994E35"/>
    <w:rsid w:val="00995350"/>
    <w:rsid w:val="009956DA"/>
    <w:rsid w:val="009959C9"/>
    <w:rsid w:val="00995A23"/>
    <w:rsid w:val="00995C39"/>
    <w:rsid w:val="00995D86"/>
    <w:rsid w:val="00995E18"/>
    <w:rsid w:val="009967DE"/>
    <w:rsid w:val="009967ED"/>
    <w:rsid w:val="0099688D"/>
    <w:rsid w:val="00996F5D"/>
    <w:rsid w:val="0099753E"/>
    <w:rsid w:val="009A078D"/>
    <w:rsid w:val="009A0E5E"/>
    <w:rsid w:val="009A1102"/>
    <w:rsid w:val="009A12C4"/>
    <w:rsid w:val="009A14B7"/>
    <w:rsid w:val="009A1510"/>
    <w:rsid w:val="009A1DF1"/>
    <w:rsid w:val="009A1EA8"/>
    <w:rsid w:val="009A2D38"/>
    <w:rsid w:val="009A33ED"/>
    <w:rsid w:val="009A383C"/>
    <w:rsid w:val="009A3ACA"/>
    <w:rsid w:val="009A3E68"/>
    <w:rsid w:val="009A3F47"/>
    <w:rsid w:val="009A464F"/>
    <w:rsid w:val="009A4F07"/>
    <w:rsid w:val="009A528D"/>
    <w:rsid w:val="009A53DB"/>
    <w:rsid w:val="009A57FC"/>
    <w:rsid w:val="009A586C"/>
    <w:rsid w:val="009A5F09"/>
    <w:rsid w:val="009A5F69"/>
    <w:rsid w:val="009A6DAF"/>
    <w:rsid w:val="009A6EDD"/>
    <w:rsid w:val="009A6F9B"/>
    <w:rsid w:val="009A71ED"/>
    <w:rsid w:val="009A72F0"/>
    <w:rsid w:val="009A7683"/>
    <w:rsid w:val="009A7FC6"/>
    <w:rsid w:val="009B0046"/>
    <w:rsid w:val="009B04F5"/>
    <w:rsid w:val="009B083F"/>
    <w:rsid w:val="009B092B"/>
    <w:rsid w:val="009B0FE1"/>
    <w:rsid w:val="009B16AD"/>
    <w:rsid w:val="009B1A63"/>
    <w:rsid w:val="009B1C92"/>
    <w:rsid w:val="009B20FA"/>
    <w:rsid w:val="009B25CF"/>
    <w:rsid w:val="009B2B12"/>
    <w:rsid w:val="009B2B67"/>
    <w:rsid w:val="009B30CE"/>
    <w:rsid w:val="009B3510"/>
    <w:rsid w:val="009B3533"/>
    <w:rsid w:val="009B3928"/>
    <w:rsid w:val="009B39D7"/>
    <w:rsid w:val="009B3CE6"/>
    <w:rsid w:val="009B4DC8"/>
    <w:rsid w:val="009B561E"/>
    <w:rsid w:val="009B6123"/>
    <w:rsid w:val="009B64C0"/>
    <w:rsid w:val="009B68DC"/>
    <w:rsid w:val="009B6A6E"/>
    <w:rsid w:val="009B6DBE"/>
    <w:rsid w:val="009B74C5"/>
    <w:rsid w:val="009B75B0"/>
    <w:rsid w:val="009B77BE"/>
    <w:rsid w:val="009B79A3"/>
    <w:rsid w:val="009B7F77"/>
    <w:rsid w:val="009C0606"/>
    <w:rsid w:val="009C0C0B"/>
    <w:rsid w:val="009C1440"/>
    <w:rsid w:val="009C147C"/>
    <w:rsid w:val="009C1921"/>
    <w:rsid w:val="009C2107"/>
    <w:rsid w:val="009C229F"/>
    <w:rsid w:val="009C2B27"/>
    <w:rsid w:val="009C2E52"/>
    <w:rsid w:val="009C2EF5"/>
    <w:rsid w:val="009C30A0"/>
    <w:rsid w:val="009C3550"/>
    <w:rsid w:val="009C3721"/>
    <w:rsid w:val="009C389B"/>
    <w:rsid w:val="009C3AD4"/>
    <w:rsid w:val="009C3B46"/>
    <w:rsid w:val="009C45AE"/>
    <w:rsid w:val="009C5085"/>
    <w:rsid w:val="009C58DE"/>
    <w:rsid w:val="009C595A"/>
    <w:rsid w:val="009C5984"/>
    <w:rsid w:val="009C5D9E"/>
    <w:rsid w:val="009C625D"/>
    <w:rsid w:val="009C6285"/>
    <w:rsid w:val="009C6603"/>
    <w:rsid w:val="009C70CC"/>
    <w:rsid w:val="009C76DE"/>
    <w:rsid w:val="009C773B"/>
    <w:rsid w:val="009C7F95"/>
    <w:rsid w:val="009D01FF"/>
    <w:rsid w:val="009D0589"/>
    <w:rsid w:val="009D0712"/>
    <w:rsid w:val="009D0AC0"/>
    <w:rsid w:val="009D0FAF"/>
    <w:rsid w:val="009D19FD"/>
    <w:rsid w:val="009D1FF0"/>
    <w:rsid w:val="009D2C3E"/>
    <w:rsid w:val="009D2FDB"/>
    <w:rsid w:val="009D3877"/>
    <w:rsid w:val="009D4171"/>
    <w:rsid w:val="009D4472"/>
    <w:rsid w:val="009D482F"/>
    <w:rsid w:val="009D4FDC"/>
    <w:rsid w:val="009D54A0"/>
    <w:rsid w:val="009D5AD8"/>
    <w:rsid w:val="009D5D8B"/>
    <w:rsid w:val="009D60C7"/>
    <w:rsid w:val="009D65E6"/>
    <w:rsid w:val="009D671B"/>
    <w:rsid w:val="009D78A3"/>
    <w:rsid w:val="009D7B5F"/>
    <w:rsid w:val="009D7B99"/>
    <w:rsid w:val="009D7F8C"/>
    <w:rsid w:val="009E0625"/>
    <w:rsid w:val="009E136D"/>
    <w:rsid w:val="009E14FB"/>
    <w:rsid w:val="009E1841"/>
    <w:rsid w:val="009E2AE2"/>
    <w:rsid w:val="009E3034"/>
    <w:rsid w:val="009E355E"/>
    <w:rsid w:val="009E421F"/>
    <w:rsid w:val="009E4A11"/>
    <w:rsid w:val="009E4C3F"/>
    <w:rsid w:val="009E5253"/>
    <w:rsid w:val="009E549F"/>
    <w:rsid w:val="009E55B3"/>
    <w:rsid w:val="009E5A55"/>
    <w:rsid w:val="009E5B16"/>
    <w:rsid w:val="009E5E72"/>
    <w:rsid w:val="009E5F15"/>
    <w:rsid w:val="009E668D"/>
    <w:rsid w:val="009E6949"/>
    <w:rsid w:val="009E69B7"/>
    <w:rsid w:val="009E7090"/>
    <w:rsid w:val="009E7214"/>
    <w:rsid w:val="009E76E3"/>
    <w:rsid w:val="009E7E32"/>
    <w:rsid w:val="009F00A0"/>
    <w:rsid w:val="009F02D4"/>
    <w:rsid w:val="009F04DB"/>
    <w:rsid w:val="009F0A6A"/>
    <w:rsid w:val="009F0BC2"/>
    <w:rsid w:val="009F146A"/>
    <w:rsid w:val="009F19FF"/>
    <w:rsid w:val="009F1BB1"/>
    <w:rsid w:val="009F2582"/>
    <w:rsid w:val="009F28A5"/>
    <w:rsid w:val="009F28A8"/>
    <w:rsid w:val="009F3365"/>
    <w:rsid w:val="009F33B7"/>
    <w:rsid w:val="009F3E6E"/>
    <w:rsid w:val="009F473E"/>
    <w:rsid w:val="009F47C7"/>
    <w:rsid w:val="009F4BBD"/>
    <w:rsid w:val="009F4EAF"/>
    <w:rsid w:val="009F5247"/>
    <w:rsid w:val="009F5F6F"/>
    <w:rsid w:val="009F5FA3"/>
    <w:rsid w:val="009F608D"/>
    <w:rsid w:val="009F6202"/>
    <w:rsid w:val="009F6347"/>
    <w:rsid w:val="009F67C5"/>
    <w:rsid w:val="009F682A"/>
    <w:rsid w:val="009F6E60"/>
    <w:rsid w:val="009F74DA"/>
    <w:rsid w:val="009F78FD"/>
    <w:rsid w:val="009F7C11"/>
    <w:rsid w:val="009F7ECE"/>
    <w:rsid w:val="00A00090"/>
    <w:rsid w:val="00A0027E"/>
    <w:rsid w:val="00A0032D"/>
    <w:rsid w:val="00A0058D"/>
    <w:rsid w:val="00A00831"/>
    <w:rsid w:val="00A00C32"/>
    <w:rsid w:val="00A00D7F"/>
    <w:rsid w:val="00A012BA"/>
    <w:rsid w:val="00A01C95"/>
    <w:rsid w:val="00A02074"/>
    <w:rsid w:val="00A02211"/>
    <w:rsid w:val="00A022BE"/>
    <w:rsid w:val="00A024C4"/>
    <w:rsid w:val="00A031B1"/>
    <w:rsid w:val="00A0369B"/>
    <w:rsid w:val="00A03F3F"/>
    <w:rsid w:val="00A04382"/>
    <w:rsid w:val="00A0479E"/>
    <w:rsid w:val="00A04998"/>
    <w:rsid w:val="00A04B6F"/>
    <w:rsid w:val="00A04F01"/>
    <w:rsid w:val="00A05402"/>
    <w:rsid w:val="00A0542D"/>
    <w:rsid w:val="00A05599"/>
    <w:rsid w:val="00A0564A"/>
    <w:rsid w:val="00A057E1"/>
    <w:rsid w:val="00A064CF"/>
    <w:rsid w:val="00A06D94"/>
    <w:rsid w:val="00A07B4B"/>
    <w:rsid w:val="00A1084F"/>
    <w:rsid w:val="00A1141E"/>
    <w:rsid w:val="00A118EF"/>
    <w:rsid w:val="00A11A65"/>
    <w:rsid w:val="00A12568"/>
    <w:rsid w:val="00A12594"/>
    <w:rsid w:val="00A1268F"/>
    <w:rsid w:val="00A1321B"/>
    <w:rsid w:val="00A138E6"/>
    <w:rsid w:val="00A13F98"/>
    <w:rsid w:val="00A145B2"/>
    <w:rsid w:val="00A14900"/>
    <w:rsid w:val="00A1501B"/>
    <w:rsid w:val="00A15099"/>
    <w:rsid w:val="00A15289"/>
    <w:rsid w:val="00A15C80"/>
    <w:rsid w:val="00A15F53"/>
    <w:rsid w:val="00A1632B"/>
    <w:rsid w:val="00A16808"/>
    <w:rsid w:val="00A168F0"/>
    <w:rsid w:val="00A16F14"/>
    <w:rsid w:val="00A173D0"/>
    <w:rsid w:val="00A17B3D"/>
    <w:rsid w:val="00A17F86"/>
    <w:rsid w:val="00A200A9"/>
    <w:rsid w:val="00A20A89"/>
    <w:rsid w:val="00A20DF0"/>
    <w:rsid w:val="00A217BF"/>
    <w:rsid w:val="00A21D70"/>
    <w:rsid w:val="00A22897"/>
    <w:rsid w:val="00A229CF"/>
    <w:rsid w:val="00A22F91"/>
    <w:rsid w:val="00A2314D"/>
    <w:rsid w:val="00A23903"/>
    <w:rsid w:val="00A23992"/>
    <w:rsid w:val="00A23A26"/>
    <w:rsid w:val="00A23BAA"/>
    <w:rsid w:val="00A2468F"/>
    <w:rsid w:val="00A2472E"/>
    <w:rsid w:val="00A24A51"/>
    <w:rsid w:val="00A24C95"/>
    <w:rsid w:val="00A24EE1"/>
    <w:rsid w:val="00A251B5"/>
    <w:rsid w:val="00A2551E"/>
    <w:rsid w:val="00A256C7"/>
    <w:rsid w:val="00A25763"/>
    <w:rsid w:val="00A2599A"/>
    <w:rsid w:val="00A2603F"/>
    <w:rsid w:val="00A26094"/>
    <w:rsid w:val="00A26393"/>
    <w:rsid w:val="00A26424"/>
    <w:rsid w:val="00A26C92"/>
    <w:rsid w:val="00A270F5"/>
    <w:rsid w:val="00A27202"/>
    <w:rsid w:val="00A273AF"/>
    <w:rsid w:val="00A27D01"/>
    <w:rsid w:val="00A301BF"/>
    <w:rsid w:val="00A301E8"/>
    <w:rsid w:val="00A30268"/>
    <w:rsid w:val="00A302B2"/>
    <w:rsid w:val="00A30A4E"/>
    <w:rsid w:val="00A30D44"/>
    <w:rsid w:val="00A3143C"/>
    <w:rsid w:val="00A3153B"/>
    <w:rsid w:val="00A32089"/>
    <w:rsid w:val="00A322C2"/>
    <w:rsid w:val="00A32519"/>
    <w:rsid w:val="00A3287B"/>
    <w:rsid w:val="00A3294A"/>
    <w:rsid w:val="00A3299B"/>
    <w:rsid w:val="00A329CB"/>
    <w:rsid w:val="00A32B83"/>
    <w:rsid w:val="00A33077"/>
    <w:rsid w:val="00A33199"/>
    <w:rsid w:val="00A331B4"/>
    <w:rsid w:val="00A33B2E"/>
    <w:rsid w:val="00A33D09"/>
    <w:rsid w:val="00A33F5C"/>
    <w:rsid w:val="00A3426B"/>
    <w:rsid w:val="00A346A1"/>
    <w:rsid w:val="00A3484E"/>
    <w:rsid w:val="00A34A72"/>
    <w:rsid w:val="00A34BD7"/>
    <w:rsid w:val="00A34CD0"/>
    <w:rsid w:val="00A3532D"/>
    <w:rsid w:val="00A354AB"/>
    <w:rsid w:val="00A355C5"/>
    <w:rsid w:val="00A356D3"/>
    <w:rsid w:val="00A35860"/>
    <w:rsid w:val="00A36464"/>
    <w:rsid w:val="00A36AD2"/>
    <w:rsid w:val="00A36ADA"/>
    <w:rsid w:val="00A36D15"/>
    <w:rsid w:val="00A36D37"/>
    <w:rsid w:val="00A36E38"/>
    <w:rsid w:val="00A36F3F"/>
    <w:rsid w:val="00A37684"/>
    <w:rsid w:val="00A37C4D"/>
    <w:rsid w:val="00A400E6"/>
    <w:rsid w:val="00A409A9"/>
    <w:rsid w:val="00A41168"/>
    <w:rsid w:val="00A417B9"/>
    <w:rsid w:val="00A41FF1"/>
    <w:rsid w:val="00A42685"/>
    <w:rsid w:val="00A426B3"/>
    <w:rsid w:val="00A42A47"/>
    <w:rsid w:val="00A42EE7"/>
    <w:rsid w:val="00A4352E"/>
    <w:rsid w:val="00A438D8"/>
    <w:rsid w:val="00A4417D"/>
    <w:rsid w:val="00A4421D"/>
    <w:rsid w:val="00A4438F"/>
    <w:rsid w:val="00A44767"/>
    <w:rsid w:val="00A451DC"/>
    <w:rsid w:val="00A45422"/>
    <w:rsid w:val="00A457F8"/>
    <w:rsid w:val="00A4661A"/>
    <w:rsid w:val="00A46999"/>
    <w:rsid w:val="00A46B73"/>
    <w:rsid w:val="00A470C8"/>
    <w:rsid w:val="00A473F5"/>
    <w:rsid w:val="00A476F7"/>
    <w:rsid w:val="00A4771C"/>
    <w:rsid w:val="00A47D9D"/>
    <w:rsid w:val="00A50237"/>
    <w:rsid w:val="00A50578"/>
    <w:rsid w:val="00A51767"/>
    <w:rsid w:val="00A51938"/>
    <w:rsid w:val="00A51995"/>
    <w:rsid w:val="00A51F9D"/>
    <w:rsid w:val="00A52213"/>
    <w:rsid w:val="00A52339"/>
    <w:rsid w:val="00A5296E"/>
    <w:rsid w:val="00A53641"/>
    <w:rsid w:val="00A539D1"/>
    <w:rsid w:val="00A53DBE"/>
    <w:rsid w:val="00A53F39"/>
    <w:rsid w:val="00A5416A"/>
    <w:rsid w:val="00A5416F"/>
    <w:rsid w:val="00A5475C"/>
    <w:rsid w:val="00A5487E"/>
    <w:rsid w:val="00A54A63"/>
    <w:rsid w:val="00A54C93"/>
    <w:rsid w:val="00A550A9"/>
    <w:rsid w:val="00A55124"/>
    <w:rsid w:val="00A5536E"/>
    <w:rsid w:val="00A55430"/>
    <w:rsid w:val="00A55487"/>
    <w:rsid w:val="00A55723"/>
    <w:rsid w:val="00A55788"/>
    <w:rsid w:val="00A55BFA"/>
    <w:rsid w:val="00A560F7"/>
    <w:rsid w:val="00A568C6"/>
    <w:rsid w:val="00A576C0"/>
    <w:rsid w:val="00A60234"/>
    <w:rsid w:val="00A60303"/>
    <w:rsid w:val="00A60466"/>
    <w:rsid w:val="00A605C8"/>
    <w:rsid w:val="00A60AEA"/>
    <w:rsid w:val="00A60E7D"/>
    <w:rsid w:val="00A6107D"/>
    <w:rsid w:val="00A613AF"/>
    <w:rsid w:val="00A61809"/>
    <w:rsid w:val="00A61B5D"/>
    <w:rsid w:val="00A61BD4"/>
    <w:rsid w:val="00A61D5C"/>
    <w:rsid w:val="00A6238D"/>
    <w:rsid w:val="00A6314F"/>
    <w:rsid w:val="00A638D0"/>
    <w:rsid w:val="00A639BB"/>
    <w:rsid w:val="00A639F4"/>
    <w:rsid w:val="00A64254"/>
    <w:rsid w:val="00A6427C"/>
    <w:rsid w:val="00A64347"/>
    <w:rsid w:val="00A64B89"/>
    <w:rsid w:val="00A65266"/>
    <w:rsid w:val="00A65864"/>
    <w:rsid w:val="00A65DF7"/>
    <w:rsid w:val="00A65FAE"/>
    <w:rsid w:val="00A678EA"/>
    <w:rsid w:val="00A67F30"/>
    <w:rsid w:val="00A701B1"/>
    <w:rsid w:val="00A703BE"/>
    <w:rsid w:val="00A714BF"/>
    <w:rsid w:val="00A717EA"/>
    <w:rsid w:val="00A721F0"/>
    <w:rsid w:val="00A726CE"/>
    <w:rsid w:val="00A727BB"/>
    <w:rsid w:val="00A72BCF"/>
    <w:rsid w:val="00A72BEF"/>
    <w:rsid w:val="00A72C30"/>
    <w:rsid w:val="00A72DEF"/>
    <w:rsid w:val="00A7341F"/>
    <w:rsid w:val="00A7360D"/>
    <w:rsid w:val="00A743DC"/>
    <w:rsid w:val="00A74949"/>
    <w:rsid w:val="00A749F6"/>
    <w:rsid w:val="00A75028"/>
    <w:rsid w:val="00A75123"/>
    <w:rsid w:val="00A76322"/>
    <w:rsid w:val="00A76FA8"/>
    <w:rsid w:val="00A770B5"/>
    <w:rsid w:val="00A77120"/>
    <w:rsid w:val="00A80810"/>
    <w:rsid w:val="00A80B63"/>
    <w:rsid w:val="00A81A32"/>
    <w:rsid w:val="00A81ED9"/>
    <w:rsid w:val="00A81F10"/>
    <w:rsid w:val="00A81FA5"/>
    <w:rsid w:val="00A82097"/>
    <w:rsid w:val="00A8241E"/>
    <w:rsid w:val="00A835BD"/>
    <w:rsid w:val="00A835E5"/>
    <w:rsid w:val="00A83C7D"/>
    <w:rsid w:val="00A84578"/>
    <w:rsid w:val="00A846FC"/>
    <w:rsid w:val="00A84DF8"/>
    <w:rsid w:val="00A85652"/>
    <w:rsid w:val="00A85802"/>
    <w:rsid w:val="00A85AB9"/>
    <w:rsid w:val="00A85FD3"/>
    <w:rsid w:val="00A86346"/>
    <w:rsid w:val="00A86C95"/>
    <w:rsid w:val="00A86E57"/>
    <w:rsid w:val="00A873B2"/>
    <w:rsid w:val="00A877D1"/>
    <w:rsid w:val="00A900A7"/>
    <w:rsid w:val="00A90ACD"/>
    <w:rsid w:val="00A90B3E"/>
    <w:rsid w:val="00A90CE4"/>
    <w:rsid w:val="00A91408"/>
    <w:rsid w:val="00A9169E"/>
    <w:rsid w:val="00A918B9"/>
    <w:rsid w:val="00A918BD"/>
    <w:rsid w:val="00A91AB9"/>
    <w:rsid w:val="00A91F51"/>
    <w:rsid w:val="00A9260A"/>
    <w:rsid w:val="00A92AA0"/>
    <w:rsid w:val="00A93A6C"/>
    <w:rsid w:val="00A93F72"/>
    <w:rsid w:val="00A942C1"/>
    <w:rsid w:val="00A94533"/>
    <w:rsid w:val="00A949B5"/>
    <w:rsid w:val="00A94E18"/>
    <w:rsid w:val="00A94F01"/>
    <w:rsid w:val="00A958B9"/>
    <w:rsid w:val="00A95993"/>
    <w:rsid w:val="00A95AD6"/>
    <w:rsid w:val="00A95AE1"/>
    <w:rsid w:val="00A95AF3"/>
    <w:rsid w:val="00A96480"/>
    <w:rsid w:val="00A96B82"/>
    <w:rsid w:val="00A96D66"/>
    <w:rsid w:val="00A96FF9"/>
    <w:rsid w:val="00A971A8"/>
    <w:rsid w:val="00A9734D"/>
    <w:rsid w:val="00A97A02"/>
    <w:rsid w:val="00A97B15"/>
    <w:rsid w:val="00A97C81"/>
    <w:rsid w:val="00A97E71"/>
    <w:rsid w:val="00AA04CD"/>
    <w:rsid w:val="00AA1E76"/>
    <w:rsid w:val="00AA21E7"/>
    <w:rsid w:val="00AA25E4"/>
    <w:rsid w:val="00AA347F"/>
    <w:rsid w:val="00AA3565"/>
    <w:rsid w:val="00AA3938"/>
    <w:rsid w:val="00AA3A7E"/>
    <w:rsid w:val="00AA3C9A"/>
    <w:rsid w:val="00AA410B"/>
    <w:rsid w:val="00AA42D5"/>
    <w:rsid w:val="00AA4500"/>
    <w:rsid w:val="00AA47E9"/>
    <w:rsid w:val="00AA57D8"/>
    <w:rsid w:val="00AA61FF"/>
    <w:rsid w:val="00AA655C"/>
    <w:rsid w:val="00AA68E7"/>
    <w:rsid w:val="00AA6B1A"/>
    <w:rsid w:val="00AA6CB1"/>
    <w:rsid w:val="00AA71A4"/>
    <w:rsid w:val="00AA71B9"/>
    <w:rsid w:val="00AA7269"/>
    <w:rsid w:val="00AA72D5"/>
    <w:rsid w:val="00AA74F8"/>
    <w:rsid w:val="00AA7817"/>
    <w:rsid w:val="00AB00CC"/>
    <w:rsid w:val="00AB0317"/>
    <w:rsid w:val="00AB0467"/>
    <w:rsid w:val="00AB0E99"/>
    <w:rsid w:val="00AB1583"/>
    <w:rsid w:val="00AB1B86"/>
    <w:rsid w:val="00AB1DAF"/>
    <w:rsid w:val="00AB1EC2"/>
    <w:rsid w:val="00AB21F2"/>
    <w:rsid w:val="00AB271F"/>
    <w:rsid w:val="00AB27B0"/>
    <w:rsid w:val="00AB2A5E"/>
    <w:rsid w:val="00AB2DB1"/>
    <w:rsid w:val="00AB2E46"/>
    <w:rsid w:val="00AB2FAB"/>
    <w:rsid w:val="00AB31F7"/>
    <w:rsid w:val="00AB340C"/>
    <w:rsid w:val="00AB36FE"/>
    <w:rsid w:val="00AB40A1"/>
    <w:rsid w:val="00AB432D"/>
    <w:rsid w:val="00AB528B"/>
    <w:rsid w:val="00AB5746"/>
    <w:rsid w:val="00AB5B8C"/>
    <w:rsid w:val="00AB5BBD"/>
    <w:rsid w:val="00AB5BED"/>
    <w:rsid w:val="00AB5C14"/>
    <w:rsid w:val="00AB7224"/>
    <w:rsid w:val="00AB74C7"/>
    <w:rsid w:val="00AB770A"/>
    <w:rsid w:val="00AB7A52"/>
    <w:rsid w:val="00AB7B8F"/>
    <w:rsid w:val="00AC0033"/>
    <w:rsid w:val="00AC037C"/>
    <w:rsid w:val="00AC04FB"/>
    <w:rsid w:val="00AC05D9"/>
    <w:rsid w:val="00AC07C6"/>
    <w:rsid w:val="00AC120A"/>
    <w:rsid w:val="00AC12BA"/>
    <w:rsid w:val="00AC12D7"/>
    <w:rsid w:val="00AC1412"/>
    <w:rsid w:val="00AC16D3"/>
    <w:rsid w:val="00AC1D74"/>
    <w:rsid w:val="00AC1EE7"/>
    <w:rsid w:val="00AC2203"/>
    <w:rsid w:val="00AC2543"/>
    <w:rsid w:val="00AC27B8"/>
    <w:rsid w:val="00AC29A5"/>
    <w:rsid w:val="00AC2CD0"/>
    <w:rsid w:val="00AC310F"/>
    <w:rsid w:val="00AC3127"/>
    <w:rsid w:val="00AC333F"/>
    <w:rsid w:val="00AC3CA3"/>
    <w:rsid w:val="00AC3DEC"/>
    <w:rsid w:val="00AC3FC3"/>
    <w:rsid w:val="00AC4484"/>
    <w:rsid w:val="00AC46CD"/>
    <w:rsid w:val="00AC4D66"/>
    <w:rsid w:val="00AC4D8F"/>
    <w:rsid w:val="00AC54F7"/>
    <w:rsid w:val="00AC585C"/>
    <w:rsid w:val="00AC5A4A"/>
    <w:rsid w:val="00AC5B54"/>
    <w:rsid w:val="00AC5FA9"/>
    <w:rsid w:val="00AC629A"/>
    <w:rsid w:val="00AC6305"/>
    <w:rsid w:val="00AC649C"/>
    <w:rsid w:val="00AC7579"/>
    <w:rsid w:val="00AC7739"/>
    <w:rsid w:val="00AC7869"/>
    <w:rsid w:val="00AC7B35"/>
    <w:rsid w:val="00AC7DA2"/>
    <w:rsid w:val="00AD014B"/>
    <w:rsid w:val="00AD020E"/>
    <w:rsid w:val="00AD0629"/>
    <w:rsid w:val="00AD14AD"/>
    <w:rsid w:val="00AD161A"/>
    <w:rsid w:val="00AD1925"/>
    <w:rsid w:val="00AD1D57"/>
    <w:rsid w:val="00AD23FE"/>
    <w:rsid w:val="00AD3ECF"/>
    <w:rsid w:val="00AD4464"/>
    <w:rsid w:val="00AD47C9"/>
    <w:rsid w:val="00AD4950"/>
    <w:rsid w:val="00AD4CF5"/>
    <w:rsid w:val="00AD4E12"/>
    <w:rsid w:val="00AD4FE3"/>
    <w:rsid w:val="00AD5377"/>
    <w:rsid w:val="00AD549A"/>
    <w:rsid w:val="00AD54FE"/>
    <w:rsid w:val="00AD5631"/>
    <w:rsid w:val="00AD5CD4"/>
    <w:rsid w:val="00AD5DF5"/>
    <w:rsid w:val="00AD6331"/>
    <w:rsid w:val="00AD6370"/>
    <w:rsid w:val="00AD6BFF"/>
    <w:rsid w:val="00AD71FB"/>
    <w:rsid w:val="00AD7480"/>
    <w:rsid w:val="00AD7B2C"/>
    <w:rsid w:val="00AD7D90"/>
    <w:rsid w:val="00AD7DDE"/>
    <w:rsid w:val="00AD7F4B"/>
    <w:rsid w:val="00AE00D0"/>
    <w:rsid w:val="00AE067D"/>
    <w:rsid w:val="00AE0C64"/>
    <w:rsid w:val="00AE1168"/>
    <w:rsid w:val="00AE12B1"/>
    <w:rsid w:val="00AE1BC5"/>
    <w:rsid w:val="00AE1F8A"/>
    <w:rsid w:val="00AE236E"/>
    <w:rsid w:val="00AE294C"/>
    <w:rsid w:val="00AE2B90"/>
    <w:rsid w:val="00AE2FF2"/>
    <w:rsid w:val="00AE368F"/>
    <w:rsid w:val="00AE3CC4"/>
    <w:rsid w:val="00AE454D"/>
    <w:rsid w:val="00AE4E93"/>
    <w:rsid w:val="00AE5C6D"/>
    <w:rsid w:val="00AE67D4"/>
    <w:rsid w:val="00AE70B5"/>
    <w:rsid w:val="00AE788D"/>
    <w:rsid w:val="00AE7DC3"/>
    <w:rsid w:val="00AE7FE8"/>
    <w:rsid w:val="00AF0040"/>
    <w:rsid w:val="00AF0268"/>
    <w:rsid w:val="00AF02E0"/>
    <w:rsid w:val="00AF09E7"/>
    <w:rsid w:val="00AF0C59"/>
    <w:rsid w:val="00AF0C87"/>
    <w:rsid w:val="00AF1181"/>
    <w:rsid w:val="00AF11EC"/>
    <w:rsid w:val="00AF1420"/>
    <w:rsid w:val="00AF1478"/>
    <w:rsid w:val="00AF19E3"/>
    <w:rsid w:val="00AF1C62"/>
    <w:rsid w:val="00AF1FB8"/>
    <w:rsid w:val="00AF2148"/>
    <w:rsid w:val="00AF223E"/>
    <w:rsid w:val="00AF24DE"/>
    <w:rsid w:val="00AF2A3F"/>
    <w:rsid w:val="00AF2AF0"/>
    <w:rsid w:val="00AF2CF6"/>
    <w:rsid w:val="00AF2F79"/>
    <w:rsid w:val="00AF32C6"/>
    <w:rsid w:val="00AF33BA"/>
    <w:rsid w:val="00AF36FE"/>
    <w:rsid w:val="00AF3884"/>
    <w:rsid w:val="00AF3C81"/>
    <w:rsid w:val="00AF3CE4"/>
    <w:rsid w:val="00AF4653"/>
    <w:rsid w:val="00AF4C0F"/>
    <w:rsid w:val="00AF4E0D"/>
    <w:rsid w:val="00AF5025"/>
    <w:rsid w:val="00AF5086"/>
    <w:rsid w:val="00AF5855"/>
    <w:rsid w:val="00AF5B9E"/>
    <w:rsid w:val="00AF5CD4"/>
    <w:rsid w:val="00AF6572"/>
    <w:rsid w:val="00AF65C8"/>
    <w:rsid w:val="00AF666F"/>
    <w:rsid w:val="00AF66C3"/>
    <w:rsid w:val="00AF6A13"/>
    <w:rsid w:val="00AF7188"/>
    <w:rsid w:val="00AF7848"/>
    <w:rsid w:val="00AF7B97"/>
    <w:rsid w:val="00AF7D32"/>
    <w:rsid w:val="00AF7DB7"/>
    <w:rsid w:val="00AF7DC2"/>
    <w:rsid w:val="00B00460"/>
    <w:rsid w:val="00B00484"/>
    <w:rsid w:val="00B007CA"/>
    <w:rsid w:val="00B00A5C"/>
    <w:rsid w:val="00B00E75"/>
    <w:rsid w:val="00B0121F"/>
    <w:rsid w:val="00B014F2"/>
    <w:rsid w:val="00B0177D"/>
    <w:rsid w:val="00B017B3"/>
    <w:rsid w:val="00B01981"/>
    <w:rsid w:val="00B019DC"/>
    <w:rsid w:val="00B01B15"/>
    <w:rsid w:val="00B01DBC"/>
    <w:rsid w:val="00B020C1"/>
    <w:rsid w:val="00B02CBE"/>
    <w:rsid w:val="00B03795"/>
    <w:rsid w:val="00B03D41"/>
    <w:rsid w:val="00B042A3"/>
    <w:rsid w:val="00B042AD"/>
    <w:rsid w:val="00B048B7"/>
    <w:rsid w:val="00B04DFD"/>
    <w:rsid w:val="00B055A7"/>
    <w:rsid w:val="00B05724"/>
    <w:rsid w:val="00B058EF"/>
    <w:rsid w:val="00B05B64"/>
    <w:rsid w:val="00B05F39"/>
    <w:rsid w:val="00B05F49"/>
    <w:rsid w:val="00B0634F"/>
    <w:rsid w:val="00B063C2"/>
    <w:rsid w:val="00B06869"/>
    <w:rsid w:val="00B0783E"/>
    <w:rsid w:val="00B0784F"/>
    <w:rsid w:val="00B07D3C"/>
    <w:rsid w:val="00B105F8"/>
    <w:rsid w:val="00B107AE"/>
    <w:rsid w:val="00B10D02"/>
    <w:rsid w:val="00B10DDD"/>
    <w:rsid w:val="00B10EB9"/>
    <w:rsid w:val="00B10ED4"/>
    <w:rsid w:val="00B11937"/>
    <w:rsid w:val="00B11CCF"/>
    <w:rsid w:val="00B120DD"/>
    <w:rsid w:val="00B1263C"/>
    <w:rsid w:val="00B1268C"/>
    <w:rsid w:val="00B127AD"/>
    <w:rsid w:val="00B128CF"/>
    <w:rsid w:val="00B12969"/>
    <w:rsid w:val="00B12C70"/>
    <w:rsid w:val="00B1355B"/>
    <w:rsid w:val="00B13FBA"/>
    <w:rsid w:val="00B14486"/>
    <w:rsid w:val="00B14DA1"/>
    <w:rsid w:val="00B14E1D"/>
    <w:rsid w:val="00B15046"/>
    <w:rsid w:val="00B153A2"/>
    <w:rsid w:val="00B15EBF"/>
    <w:rsid w:val="00B163F7"/>
    <w:rsid w:val="00B1661F"/>
    <w:rsid w:val="00B16960"/>
    <w:rsid w:val="00B16C89"/>
    <w:rsid w:val="00B17056"/>
    <w:rsid w:val="00B1760C"/>
    <w:rsid w:val="00B17828"/>
    <w:rsid w:val="00B17B28"/>
    <w:rsid w:val="00B17F02"/>
    <w:rsid w:val="00B17F56"/>
    <w:rsid w:val="00B201E2"/>
    <w:rsid w:val="00B203A3"/>
    <w:rsid w:val="00B20666"/>
    <w:rsid w:val="00B211F6"/>
    <w:rsid w:val="00B2135B"/>
    <w:rsid w:val="00B217E6"/>
    <w:rsid w:val="00B21BE4"/>
    <w:rsid w:val="00B21E18"/>
    <w:rsid w:val="00B22012"/>
    <w:rsid w:val="00B224F9"/>
    <w:rsid w:val="00B23118"/>
    <w:rsid w:val="00B235A2"/>
    <w:rsid w:val="00B23BBF"/>
    <w:rsid w:val="00B23DE7"/>
    <w:rsid w:val="00B24104"/>
    <w:rsid w:val="00B245C1"/>
    <w:rsid w:val="00B24AD8"/>
    <w:rsid w:val="00B24D41"/>
    <w:rsid w:val="00B2558A"/>
    <w:rsid w:val="00B257A2"/>
    <w:rsid w:val="00B26B9F"/>
    <w:rsid w:val="00B26BC6"/>
    <w:rsid w:val="00B27284"/>
    <w:rsid w:val="00B2730C"/>
    <w:rsid w:val="00B274A4"/>
    <w:rsid w:val="00B27633"/>
    <w:rsid w:val="00B27729"/>
    <w:rsid w:val="00B277AC"/>
    <w:rsid w:val="00B27C48"/>
    <w:rsid w:val="00B27C75"/>
    <w:rsid w:val="00B27ED9"/>
    <w:rsid w:val="00B304F5"/>
    <w:rsid w:val="00B30718"/>
    <w:rsid w:val="00B30FEB"/>
    <w:rsid w:val="00B3196A"/>
    <w:rsid w:val="00B31A6A"/>
    <w:rsid w:val="00B31AB9"/>
    <w:rsid w:val="00B31F5C"/>
    <w:rsid w:val="00B3200A"/>
    <w:rsid w:val="00B32160"/>
    <w:rsid w:val="00B3297C"/>
    <w:rsid w:val="00B34050"/>
    <w:rsid w:val="00B34917"/>
    <w:rsid w:val="00B35325"/>
    <w:rsid w:val="00B35EA7"/>
    <w:rsid w:val="00B36222"/>
    <w:rsid w:val="00B36511"/>
    <w:rsid w:val="00B36CF5"/>
    <w:rsid w:val="00B36ED4"/>
    <w:rsid w:val="00B378CC"/>
    <w:rsid w:val="00B37A40"/>
    <w:rsid w:val="00B4009D"/>
    <w:rsid w:val="00B40BB8"/>
    <w:rsid w:val="00B40BCD"/>
    <w:rsid w:val="00B40EA6"/>
    <w:rsid w:val="00B41D10"/>
    <w:rsid w:val="00B42472"/>
    <w:rsid w:val="00B4273D"/>
    <w:rsid w:val="00B428A6"/>
    <w:rsid w:val="00B42BAF"/>
    <w:rsid w:val="00B434FB"/>
    <w:rsid w:val="00B43989"/>
    <w:rsid w:val="00B43E26"/>
    <w:rsid w:val="00B443E4"/>
    <w:rsid w:val="00B44776"/>
    <w:rsid w:val="00B44B68"/>
    <w:rsid w:val="00B44DCF"/>
    <w:rsid w:val="00B454E6"/>
    <w:rsid w:val="00B458E0"/>
    <w:rsid w:val="00B459E5"/>
    <w:rsid w:val="00B45C48"/>
    <w:rsid w:val="00B45D60"/>
    <w:rsid w:val="00B4685C"/>
    <w:rsid w:val="00B46BC1"/>
    <w:rsid w:val="00B46E29"/>
    <w:rsid w:val="00B475B4"/>
    <w:rsid w:val="00B47A31"/>
    <w:rsid w:val="00B47D7A"/>
    <w:rsid w:val="00B50BC6"/>
    <w:rsid w:val="00B511B8"/>
    <w:rsid w:val="00B526E1"/>
    <w:rsid w:val="00B52F2F"/>
    <w:rsid w:val="00B52FAE"/>
    <w:rsid w:val="00B53333"/>
    <w:rsid w:val="00B539D8"/>
    <w:rsid w:val="00B53CDB"/>
    <w:rsid w:val="00B53F1A"/>
    <w:rsid w:val="00B54033"/>
    <w:rsid w:val="00B541F6"/>
    <w:rsid w:val="00B54319"/>
    <w:rsid w:val="00B5484D"/>
    <w:rsid w:val="00B548C2"/>
    <w:rsid w:val="00B54F5C"/>
    <w:rsid w:val="00B54F91"/>
    <w:rsid w:val="00B54FC7"/>
    <w:rsid w:val="00B5594D"/>
    <w:rsid w:val="00B55D7C"/>
    <w:rsid w:val="00B561CF"/>
    <w:rsid w:val="00B563EA"/>
    <w:rsid w:val="00B564F4"/>
    <w:rsid w:val="00B56501"/>
    <w:rsid w:val="00B56CDF"/>
    <w:rsid w:val="00B56CF5"/>
    <w:rsid w:val="00B57809"/>
    <w:rsid w:val="00B57BC0"/>
    <w:rsid w:val="00B604C6"/>
    <w:rsid w:val="00B605E4"/>
    <w:rsid w:val="00B608F3"/>
    <w:rsid w:val="00B60BAA"/>
    <w:rsid w:val="00B60E51"/>
    <w:rsid w:val="00B61259"/>
    <w:rsid w:val="00B612B7"/>
    <w:rsid w:val="00B618D8"/>
    <w:rsid w:val="00B62182"/>
    <w:rsid w:val="00B62396"/>
    <w:rsid w:val="00B629A0"/>
    <w:rsid w:val="00B62A85"/>
    <w:rsid w:val="00B62B7A"/>
    <w:rsid w:val="00B62E2E"/>
    <w:rsid w:val="00B62FD7"/>
    <w:rsid w:val="00B632F9"/>
    <w:rsid w:val="00B63A21"/>
    <w:rsid w:val="00B63A54"/>
    <w:rsid w:val="00B63ABF"/>
    <w:rsid w:val="00B63EE7"/>
    <w:rsid w:val="00B645E7"/>
    <w:rsid w:val="00B6475D"/>
    <w:rsid w:val="00B64989"/>
    <w:rsid w:val="00B658F8"/>
    <w:rsid w:val="00B65B2B"/>
    <w:rsid w:val="00B65E45"/>
    <w:rsid w:val="00B664DE"/>
    <w:rsid w:val="00B666CA"/>
    <w:rsid w:val="00B67758"/>
    <w:rsid w:val="00B67A04"/>
    <w:rsid w:val="00B70082"/>
    <w:rsid w:val="00B705F3"/>
    <w:rsid w:val="00B7089F"/>
    <w:rsid w:val="00B7093D"/>
    <w:rsid w:val="00B70A03"/>
    <w:rsid w:val="00B70CBB"/>
    <w:rsid w:val="00B70E94"/>
    <w:rsid w:val="00B717E8"/>
    <w:rsid w:val="00B71DAF"/>
    <w:rsid w:val="00B72158"/>
    <w:rsid w:val="00B7234A"/>
    <w:rsid w:val="00B725A2"/>
    <w:rsid w:val="00B72625"/>
    <w:rsid w:val="00B7332E"/>
    <w:rsid w:val="00B73B98"/>
    <w:rsid w:val="00B73CA2"/>
    <w:rsid w:val="00B73FC1"/>
    <w:rsid w:val="00B7451C"/>
    <w:rsid w:val="00B745C3"/>
    <w:rsid w:val="00B74864"/>
    <w:rsid w:val="00B74D8C"/>
    <w:rsid w:val="00B7526F"/>
    <w:rsid w:val="00B75E8F"/>
    <w:rsid w:val="00B76132"/>
    <w:rsid w:val="00B76329"/>
    <w:rsid w:val="00B764ED"/>
    <w:rsid w:val="00B76869"/>
    <w:rsid w:val="00B76907"/>
    <w:rsid w:val="00B76D71"/>
    <w:rsid w:val="00B777B7"/>
    <w:rsid w:val="00B77D18"/>
    <w:rsid w:val="00B77DD6"/>
    <w:rsid w:val="00B77F46"/>
    <w:rsid w:val="00B77FEF"/>
    <w:rsid w:val="00B8014E"/>
    <w:rsid w:val="00B80E23"/>
    <w:rsid w:val="00B81974"/>
    <w:rsid w:val="00B81C9F"/>
    <w:rsid w:val="00B826B7"/>
    <w:rsid w:val="00B82DB2"/>
    <w:rsid w:val="00B82F64"/>
    <w:rsid w:val="00B8313A"/>
    <w:rsid w:val="00B83398"/>
    <w:rsid w:val="00B83C73"/>
    <w:rsid w:val="00B83CA4"/>
    <w:rsid w:val="00B83D0F"/>
    <w:rsid w:val="00B8412A"/>
    <w:rsid w:val="00B84567"/>
    <w:rsid w:val="00B84D06"/>
    <w:rsid w:val="00B84FA3"/>
    <w:rsid w:val="00B85086"/>
    <w:rsid w:val="00B8520E"/>
    <w:rsid w:val="00B856B6"/>
    <w:rsid w:val="00B85D90"/>
    <w:rsid w:val="00B86064"/>
    <w:rsid w:val="00B863C1"/>
    <w:rsid w:val="00B8672B"/>
    <w:rsid w:val="00B86A93"/>
    <w:rsid w:val="00B86A95"/>
    <w:rsid w:val="00B86CCA"/>
    <w:rsid w:val="00B86DA4"/>
    <w:rsid w:val="00B87165"/>
    <w:rsid w:val="00B8791B"/>
    <w:rsid w:val="00B8796C"/>
    <w:rsid w:val="00B87CD6"/>
    <w:rsid w:val="00B910C7"/>
    <w:rsid w:val="00B911E4"/>
    <w:rsid w:val="00B91AEE"/>
    <w:rsid w:val="00B92432"/>
    <w:rsid w:val="00B93241"/>
    <w:rsid w:val="00B93503"/>
    <w:rsid w:val="00B93621"/>
    <w:rsid w:val="00B937AA"/>
    <w:rsid w:val="00B939B8"/>
    <w:rsid w:val="00B93A5B"/>
    <w:rsid w:val="00B93FF1"/>
    <w:rsid w:val="00B942A7"/>
    <w:rsid w:val="00B949A5"/>
    <w:rsid w:val="00B94EF3"/>
    <w:rsid w:val="00B94FCA"/>
    <w:rsid w:val="00B94FE3"/>
    <w:rsid w:val="00B951FA"/>
    <w:rsid w:val="00B9563D"/>
    <w:rsid w:val="00B95E19"/>
    <w:rsid w:val="00B95ED9"/>
    <w:rsid w:val="00B9666F"/>
    <w:rsid w:val="00B9697E"/>
    <w:rsid w:val="00B96ADC"/>
    <w:rsid w:val="00B96BC4"/>
    <w:rsid w:val="00B96CAD"/>
    <w:rsid w:val="00B96D24"/>
    <w:rsid w:val="00B96ED9"/>
    <w:rsid w:val="00B973EC"/>
    <w:rsid w:val="00B97B5D"/>
    <w:rsid w:val="00B97FB7"/>
    <w:rsid w:val="00BA0339"/>
    <w:rsid w:val="00BA1966"/>
    <w:rsid w:val="00BA1C83"/>
    <w:rsid w:val="00BA210C"/>
    <w:rsid w:val="00BA247B"/>
    <w:rsid w:val="00BA24A5"/>
    <w:rsid w:val="00BA26EF"/>
    <w:rsid w:val="00BA2C09"/>
    <w:rsid w:val="00BA31E8"/>
    <w:rsid w:val="00BA3339"/>
    <w:rsid w:val="00BA3AF6"/>
    <w:rsid w:val="00BA3B64"/>
    <w:rsid w:val="00BA3D4A"/>
    <w:rsid w:val="00BA434C"/>
    <w:rsid w:val="00BA4B54"/>
    <w:rsid w:val="00BA4BF0"/>
    <w:rsid w:val="00BA55E0"/>
    <w:rsid w:val="00BA58B7"/>
    <w:rsid w:val="00BA5B6A"/>
    <w:rsid w:val="00BA5E09"/>
    <w:rsid w:val="00BA5E12"/>
    <w:rsid w:val="00BA65A8"/>
    <w:rsid w:val="00BA6A20"/>
    <w:rsid w:val="00BA6BD4"/>
    <w:rsid w:val="00BA6C7A"/>
    <w:rsid w:val="00BA6FF9"/>
    <w:rsid w:val="00BA75F1"/>
    <w:rsid w:val="00BA764B"/>
    <w:rsid w:val="00BA77D3"/>
    <w:rsid w:val="00BA7EFB"/>
    <w:rsid w:val="00BB0289"/>
    <w:rsid w:val="00BB05C4"/>
    <w:rsid w:val="00BB0C95"/>
    <w:rsid w:val="00BB0F1C"/>
    <w:rsid w:val="00BB1655"/>
    <w:rsid w:val="00BB1660"/>
    <w:rsid w:val="00BB17D1"/>
    <w:rsid w:val="00BB1FB6"/>
    <w:rsid w:val="00BB202B"/>
    <w:rsid w:val="00BB2366"/>
    <w:rsid w:val="00BB26A4"/>
    <w:rsid w:val="00BB2C72"/>
    <w:rsid w:val="00BB2D1E"/>
    <w:rsid w:val="00BB2D22"/>
    <w:rsid w:val="00BB32E1"/>
    <w:rsid w:val="00BB363A"/>
    <w:rsid w:val="00BB3752"/>
    <w:rsid w:val="00BB381A"/>
    <w:rsid w:val="00BB4231"/>
    <w:rsid w:val="00BB4257"/>
    <w:rsid w:val="00BB44E3"/>
    <w:rsid w:val="00BB48F6"/>
    <w:rsid w:val="00BB5137"/>
    <w:rsid w:val="00BB516B"/>
    <w:rsid w:val="00BB5CD7"/>
    <w:rsid w:val="00BB5E4D"/>
    <w:rsid w:val="00BB6276"/>
    <w:rsid w:val="00BB655B"/>
    <w:rsid w:val="00BB6688"/>
    <w:rsid w:val="00BB6D23"/>
    <w:rsid w:val="00BB6F24"/>
    <w:rsid w:val="00BB6F28"/>
    <w:rsid w:val="00BB704E"/>
    <w:rsid w:val="00BB726D"/>
    <w:rsid w:val="00BB7519"/>
    <w:rsid w:val="00BB76C2"/>
    <w:rsid w:val="00BB78A2"/>
    <w:rsid w:val="00BB7BE8"/>
    <w:rsid w:val="00BB7D4C"/>
    <w:rsid w:val="00BC0019"/>
    <w:rsid w:val="00BC0CD0"/>
    <w:rsid w:val="00BC105D"/>
    <w:rsid w:val="00BC1B31"/>
    <w:rsid w:val="00BC1D49"/>
    <w:rsid w:val="00BC2170"/>
    <w:rsid w:val="00BC26D4"/>
    <w:rsid w:val="00BC2A67"/>
    <w:rsid w:val="00BC2D7E"/>
    <w:rsid w:val="00BC2E99"/>
    <w:rsid w:val="00BC32DE"/>
    <w:rsid w:val="00BC37A3"/>
    <w:rsid w:val="00BC3A0F"/>
    <w:rsid w:val="00BC3AB9"/>
    <w:rsid w:val="00BC442C"/>
    <w:rsid w:val="00BC44B2"/>
    <w:rsid w:val="00BC4797"/>
    <w:rsid w:val="00BC535A"/>
    <w:rsid w:val="00BC6DA3"/>
    <w:rsid w:val="00BC6F84"/>
    <w:rsid w:val="00BC7350"/>
    <w:rsid w:val="00BC740A"/>
    <w:rsid w:val="00BC774C"/>
    <w:rsid w:val="00BC7D91"/>
    <w:rsid w:val="00BD0158"/>
    <w:rsid w:val="00BD038A"/>
    <w:rsid w:val="00BD040A"/>
    <w:rsid w:val="00BD0BB6"/>
    <w:rsid w:val="00BD0C40"/>
    <w:rsid w:val="00BD0FC0"/>
    <w:rsid w:val="00BD13C2"/>
    <w:rsid w:val="00BD1484"/>
    <w:rsid w:val="00BD19A1"/>
    <w:rsid w:val="00BD23C3"/>
    <w:rsid w:val="00BD2E0E"/>
    <w:rsid w:val="00BD2F6B"/>
    <w:rsid w:val="00BD3130"/>
    <w:rsid w:val="00BD32D6"/>
    <w:rsid w:val="00BD3741"/>
    <w:rsid w:val="00BD3A69"/>
    <w:rsid w:val="00BD3BD4"/>
    <w:rsid w:val="00BD3CD3"/>
    <w:rsid w:val="00BD3ECF"/>
    <w:rsid w:val="00BD444A"/>
    <w:rsid w:val="00BD50D0"/>
    <w:rsid w:val="00BD5276"/>
    <w:rsid w:val="00BD543D"/>
    <w:rsid w:val="00BD5B2A"/>
    <w:rsid w:val="00BD64DF"/>
    <w:rsid w:val="00BD6556"/>
    <w:rsid w:val="00BD65CA"/>
    <w:rsid w:val="00BD65CF"/>
    <w:rsid w:val="00BD6C1B"/>
    <w:rsid w:val="00BD6F83"/>
    <w:rsid w:val="00BD6FF4"/>
    <w:rsid w:val="00BD7E10"/>
    <w:rsid w:val="00BE02DC"/>
    <w:rsid w:val="00BE04F7"/>
    <w:rsid w:val="00BE0C80"/>
    <w:rsid w:val="00BE0E04"/>
    <w:rsid w:val="00BE167C"/>
    <w:rsid w:val="00BE1A8D"/>
    <w:rsid w:val="00BE1D20"/>
    <w:rsid w:val="00BE2B1B"/>
    <w:rsid w:val="00BE2D5B"/>
    <w:rsid w:val="00BE309D"/>
    <w:rsid w:val="00BE34FF"/>
    <w:rsid w:val="00BE4282"/>
    <w:rsid w:val="00BE5156"/>
    <w:rsid w:val="00BE54B9"/>
    <w:rsid w:val="00BE5BC8"/>
    <w:rsid w:val="00BE609B"/>
    <w:rsid w:val="00BE636C"/>
    <w:rsid w:val="00BE66CA"/>
    <w:rsid w:val="00BE6D21"/>
    <w:rsid w:val="00BE74A1"/>
    <w:rsid w:val="00BE786B"/>
    <w:rsid w:val="00BE7D70"/>
    <w:rsid w:val="00BF083F"/>
    <w:rsid w:val="00BF08EB"/>
    <w:rsid w:val="00BF0D7C"/>
    <w:rsid w:val="00BF1082"/>
    <w:rsid w:val="00BF1100"/>
    <w:rsid w:val="00BF1C19"/>
    <w:rsid w:val="00BF247C"/>
    <w:rsid w:val="00BF2A42"/>
    <w:rsid w:val="00BF325A"/>
    <w:rsid w:val="00BF32D0"/>
    <w:rsid w:val="00BF38F9"/>
    <w:rsid w:val="00BF3ABB"/>
    <w:rsid w:val="00BF3EC7"/>
    <w:rsid w:val="00BF41E4"/>
    <w:rsid w:val="00BF42E0"/>
    <w:rsid w:val="00BF494A"/>
    <w:rsid w:val="00BF4B83"/>
    <w:rsid w:val="00BF4C99"/>
    <w:rsid w:val="00BF5595"/>
    <w:rsid w:val="00BF5843"/>
    <w:rsid w:val="00BF5A8E"/>
    <w:rsid w:val="00BF5E11"/>
    <w:rsid w:val="00BF6C5C"/>
    <w:rsid w:val="00BF6E9F"/>
    <w:rsid w:val="00BF704C"/>
    <w:rsid w:val="00BF70C5"/>
    <w:rsid w:val="00BF7A9D"/>
    <w:rsid w:val="00BF7F93"/>
    <w:rsid w:val="00C007E7"/>
    <w:rsid w:val="00C008AD"/>
    <w:rsid w:val="00C010AE"/>
    <w:rsid w:val="00C01BAB"/>
    <w:rsid w:val="00C01BBE"/>
    <w:rsid w:val="00C022A5"/>
    <w:rsid w:val="00C02385"/>
    <w:rsid w:val="00C02460"/>
    <w:rsid w:val="00C02579"/>
    <w:rsid w:val="00C02953"/>
    <w:rsid w:val="00C02C32"/>
    <w:rsid w:val="00C03A66"/>
    <w:rsid w:val="00C03D8C"/>
    <w:rsid w:val="00C03E8B"/>
    <w:rsid w:val="00C03FE5"/>
    <w:rsid w:val="00C048DD"/>
    <w:rsid w:val="00C04F9F"/>
    <w:rsid w:val="00C05047"/>
    <w:rsid w:val="00C0536E"/>
    <w:rsid w:val="00C055EC"/>
    <w:rsid w:val="00C05F1D"/>
    <w:rsid w:val="00C064B5"/>
    <w:rsid w:val="00C064C3"/>
    <w:rsid w:val="00C069E4"/>
    <w:rsid w:val="00C06ADF"/>
    <w:rsid w:val="00C06C85"/>
    <w:rsid w:val="00C06CFB"/>
    <w:rsid w:val="00C07BFC"/>
    <w:rsid w:val="00C07D03"/>
    <w:rsid w:val="00C07EAD"/>
    <w:rsid w:val="00C07F1B"/>
    <w:rsid w:val="00C1079D"/>
    <w:rsid w:val="00C10B81"/>
    <w:rsid w:val="00C10DC9"/>
    <w:rsid w:val="00C112E8"/>
    <w:rsid w:val="00C119DB"/>
    <w:rsid w:val="00C11C24"/>
    <w:rsid w:val="00C124C3"/>
    <w:rsid w:val="00C126C7"/>
    <w:rsid w:val="00C129EB"/>
    <w:rsid w:val="00C12B7B"/>
    <w:rsid w:val="00C12CE5"/>
    <w:rsid w:val="00C12D4C"/>
    <w:rsid w:val="00C12FB3"/>
    <w:rsid w:val="00C12FE8"/>
    <w:rsid w:val="00C133DE"/>
    <w:rsid w:val="00C13ACB"/>
    <w:rsid w:val="00C13E6A"/>
    <w:rsid w:val="00C144B0"/>
    <w:rsid w:val="00C1463A"/>
    <w:rsid w:val="00C14694"/>
    <w:rsid w:val="00C14B1E"/>
    <w:rsid w:val="00C154B1"/>
    <w:rsid w:val="00C156FB"/>
    <w:rsid w:val="00C16111"/>
    <w:rsid w:val="00C161AA"/>
    <w:rsid w:val="00C1636B"/>
    <w:rsid w:val="00C16398"/>
    <w:rsid w:val="00C16652"/>
    <w:rsid w:val="00C16AC4"/>
    <w:rsid w:val="00C16B2B"/>
    <w:rsid w:val="00C1729C"/>
    <w:rsid w:val="00C17341"/>
    <w:rsid w:val="00C17559"/>
    <w:rsid w:val="00C201CD"/>
    <w:rsid w:val="00C20547"/>
    <w:rsid w:val="00C20B13"/>
    <w:rsid w:val="00C20F46"/>
    <w:rsid w:val="00C21EC1"/>
    <w:rsid w:val="00C2211C"/>
    <w:rsid w:val="00C2226F"/>
    <w:rsid w:val="00C22500"/>
    <w:rsid w:val="00C22667"/>
    <w:rsid w:val="00C22DDE"/>
    <w:rsid w:val="00C23122"/>
    <w:rsid w:val="00C2344B"/>
    <w:rsid w:val="00C235BD"/>
    <w:rsid w:val="00C2365E"/>
    <w:rsid w:val="00C23CA4"/>
    <w:rsid w:val="00C24022"/>
    <w:rsid w:val="00C242FA"/>
    <w:rsid w:val="00C245AB"/>
    <w:rsid w:val="00C24955"/>
    <w:rsid w:val="00C24EEF"/>
    <w:rsid w:val="00C24EFE"/>
    <w:rsid w:val="00C25839"/>
    <w:rsid w:val="00C25B81"/>
    <w:rsid w:val="00C25CF6"/>
    <w:rsid w:val="00C25F6F"/>
    <w:rsid w:val="00C264B7"/>
    <w:rsid w:val="00C2686D"/>
    <w:rsid w:val="00C26B59"/>
    <w:rsid w:val="00C26C36"/>
    <w:rsid w:val="00C26F1A"/>
    <w:rsid w:val="00C2744F"/>
    <w:rsid w:val="00C27771"/>
    <w:rsid w:val="00C27818"/>
    <w:rsid w:val="00C27E47"/>
    <w:rsid w:val="00C3018F"/>
    <w:rsid w:val="00C30538"/>
    <w:rsid w:val="00C30700"/>
    <w:rsid w:val="00C30931"/>
    <w:rsid w:val="00C309F0"/>
    <w:rsid w:val="00C310ED"/>
    <w:rsid w:val="00C312EA"/>
    <w:rsid w:val="00C31755"/>
    <w:rsid w:val="00C31B0E"/>
    <w:rsid w:val="00C31FD4"/>
    <w:rsid w:val="00C32768"/>
    <w:rsid w:val="00C32AB7"/>
    <w:rsid w:val="00C32C96"/>
    <w:rsid w:val="00C33667"/>
    <w:rsid w:val="00C33886"/>
    <w:rsid w:val="00C33A1C"/>
    <w:rsid w:val="00C33B38"/>
    <w:rsid w:val="00C33B5F"/>
    <w:rsid w:val="00C33D5D"/>
    <w:rsid w:val="00C33DCA"/>
    <w:rsid w:val="00C33DF9"/>
    <w:rsid w:val="00C34397"/>
    <w:rsid w:val="00C347C3"/>
    <w:rsid w:val="00C34948"/>
    <w:rsid w:val="00C34C87"/>
    <w:rsid w:val="00C35228"/>
    <w:rsid w:val="00C35608"/>
    <w:rsid w:val="00C35705"/>
    <w:rsid w:val="00C35ADD"/>
    <w:rsid w:val="00C35B0F"/>
    <w:rsid w:val="00C35F63"/>
    <w:rsid w:val="00C36467"/>
    <w:rsid w:val="00C36849"/>
    <w:rsid w:val="00C36C2A"/>
    <w:rsid w:val="00C36DF3"/>
    <w:rsid w:val="00C37C02"/>
    <w:rsid w:val="00C37CDB"/>
    <w:rsid w:val="00C4018D"/>
    <w:rsid w:val="00C40C19"/>
    <w:rsid w:val="00C41ED1"/>
    <w:rsid w:val="00C424AB"/>
    <w:rsid w:val="00C431DF"/>
    <w:rsid w:val="00C437B4"/>
    <w:rsid w:val="00C43F5F"/>
    <w:rsid w:val="00C44521"/>
    <w:rsid w:val="00C445F7"/>
    <w:rsid w:val="00C4488C"/>
    <w:rsid w:val="00C44EC2"/>
    <w:rsid w:val="00C44F56"/>
    <w:rsid w:val="00C45019"/>
    <w:rsid w:val="00C452B0"/>
    <w:rsid w:val="00C456BD"/>
    <w:rsid w:val="00C458F6"/>
    <w:rsid w:val="00C45EA2"/>
    <w:rsid w:val="00C460B3"/>
    <w:rsid w:val="00C460C0"/>
    <w:rsid w:val="00C462B6"/>
    <w:rsid w:val="00C46AAF"/>
    <w:rsid w:val="00C46C7E"/>
    <w:rsid w:val="00C46F73"/>
    <w:rsid w:val="00C47045"/>
    <w:rsid w:val="00C47154"/>
    <w:rsid w:val="00C477C3"/>
    <w:rsid w:val="00C477D2"/>
    <w:rsid w:val="00C47AC1"/>
    <w:rsid w:val="00C47BCA"/>
    <w:rsid w:val="00C47E72"/>
    <w:rsid w:val="00C50A40"/>
    <w:rsid w:val="00C51724"/>
    <w:rsid w:val="00C51D12"/>
    <w:rsid w:val="00C52259"/>
    <w:rsid w:val="00C530DC"/>
    <w:rsid w:val="00C5350D"/>
    <w:rsid w:val="00C53A28"/>
    <w:rsid w:val="00C53CA3"/>
    <w:rsid w:val="00C53F25"/>
    <w:rsid w:val="00C54584"/>
    <w:rsid w:val="00C54F78"/>
    <w:rsid w:val="00C54FCC"/>
    <w:rsid w:val="00C55B46"/>
    <w:rsid w:val="00C55E4A"/>
    <w:rsid w:val="00C560E8"/>
    <w:rsid w:val="00C56563"/>
    <w:rsid w:val="00C56F95"/>
    <w:rsid w:val="00C57C3A"/>
    <w:rsid w:val="00C60307"/>
    <w:rsid w:val="00C6038C"/>
    <w:rsid w:val="00C6054D"/>
    <w:rsid w:val="00C6123C"/>
    <w:rsid w:val="00C612C0"/>
    <w:rsid w:val="00C61764"/>
    <w:rsid w:val="00C618C0"/>
    <w:rsid w:val="00C618F1"/>
    <w:rsid w:val="00C627DC"/>
    <w:rsid w:val="00C62AD7"/>
    <w:rsid w:val="00C62C88"/>
    <w:rsid w:val="00C62D90"/>
    <w:rsid w:val="00C6311A"/>
    <w:rsid w:val="00C6316A"/>
    <w:rsid w:val="00C63187"/>
    <w:rsid w:val="00C6337B"/>
    <w:rsid w:val="00C63F5E"/>
    <w:rsid w:val="00C63FF9"/>
    <w:rsid w:val="00C64501"/>
    <w:rsid w:val="00C6462E"/>
    <w:rsid w:val="00C64CCD"/>
    <w:rsid w:val="00C64FFE"/>
    <w:rsid w:val="00C65818"/>
    <w:rsid w:val="00C65B14"/>
    <w:rsid w:val="00C660D4"/>
    <w:rsid w:val="00C66146"/>
    <w:rsid w:val="00C66239"/>
    <w:rsid w:val="00C66BA9"/>
    <w:rsid w:val="00C67335"/>
    <w:rsid w:val="00C67525"/>
    <w:rsid w:val="00C70547"/>
    <w:rsid w:val="00C7084D"/>
    <w:rsid w:val="00C715DC"/>
    <w:rsid w:val="00C7185A"/>
    <w:rsid w:val="00C7221C"/>
    <w:rsid w:val="00C724AD"/>
    <w:rsid w:val="00C7281E"/>
    <w:rsid w:val="00C72B3F"/>
    <w:rsid w:val="00C7315E"/>
    <w:rsid w:val="00C73648"/>
    <w:rsid w:val="00C739DD"/>
    <w:rsid w:val="00C73A1E"/>
    <w:rsid w:val="00C73C9A"/>
    <w:rsid w:val="00C73F74"/>
    <w:rsid w:val="00C73FDA"/>
    <w:rsid w:val="00C741D0"/>
    <w:rsid w:val="00C74351"/>
    <w:rsid w:val="00C744A5"/>
    <w:rsid w:val="00C74F06"/>
    <w:rsid w:val="00C75055"/>
    <w:rsid w:val="00C7510B"/>
    <w:rsid w:val="00C7521D"/>
    <w:rsid w:val="00C75265"/>
    <w:rsid w:val="00C753E6"/>
    <w:rsid w:val="00C75895"/>
    <w:rsid w:val="00C76007"/>
    <w:rsid w:val="00C760D9"/>
    <w:rsid w:val="00C768B7"/>
    <w:rsid w:val="00C768B9"/>
    <w:rsid w:val="00C77CD4"/>
    <w:rsid w:val="00C77DB2"/>
    <w:rsid w:val="00C77F36"/>
    <w:rsid w:val="00C804F9"/>
    <w:rsid w:val="00C8087B"/>
    <w:rsid w:val="00C81B56"/>
    <w:rsid w:val="00C81E82"/>
    <w:rsid w:val="00C82AC3"/>
    <w:rsid w:val="00C82C52"/>
    <w:rsid w:val="00C831AD"/>
    <w:rsid w:val="00C83C72"/>
    <w:rsid w:val="00C83C85"/>
    <w:rsid w:val="00C83C9F"/>
    <w:rsid w:val="00C83CCA"/>
    <w:rsid w:val="00C83CCE"/>
    <w:rsid w:val="00C84B98"/>
    <w:rsid w:val="00C85257"/>
    <w:rsid w:val="00C8562A"/>
    <w:rsid w:val="00C85E36"/>
    <w:rsid w:val="00C85E8D"/>
    <w:rsid w:val="00C86719"/>
    <w:rsid w:val="00C86A25"/>
    <w:rsid w:val="00C8709D"/>
    <w:rsid w:val="00C87149"/>
    <w:rsid w:val="00C874AB"/>
    <w:rsid w:val="00C8786C"/>
    <w:rsid w:val="00C905C8"/>
    <w:rsid w:val="00C905E9"/>
    <w:rsid w:val="00C9061E"/>
    <w:rsid w:val="00C90685"/>
    <w:rsid w:val="00C9081D"/>
    <w:rsid w:val="00C90F85"/>
    <w:rsid w:val="00C91124"/>
    <w:rsid w:val="00C91798"/>
    <w:rsid w:val="00C91A0D"/>
    <w:rsid w:val="00C91C9D"/>
    <w:rsid w:val="00C91E2D"/>
    <w:rsid w:val="00C921D1"/>
    <w:rsid w:val="00C92504"/>
    <w:rsid w:val="00C92B9F"/>
    <w:rsid w:val="00C9306F"/>
    <w:rsid w:val="00C930B0"/>
    <w:rsid w:val="00C933A3"/>
    <w:rsid w:val="00C936E8"/>
    <w:rsid w:val="00C93757"/>
    <w:rsid w:val="00C937E2"/>
    <w:rsid w:val="00C94519"/>
    <w:rsid w:val="00C946EF"/>
    <w:rsid w:val="00C94840"/>
    <w:rsid w:val="00C94C1E"/>
    <w:rsid w:val="00C951F2"/>
    <w:rsid w:val="00C953D9"/>
    <w:rsid w:val="00C954DD"/>
    <w:rsid w:val="00C954EA"/>
    <w:rsid w:val="00C9557E"/>
    <w:rsid w:val="00C958D8"/>
    <w:rsid w:val="00C95EB6"/>
    <w:rsid w:val="00C96B94"/>
    <w:rsid w:val="00C96DA1"/>
    <w:rsid w:val="00C96E77"/>
    <w:rsid w:val="00C97A00"/>
    <w:rsid w:val="00CA0890"/>
    <w:rsid w:val="00CA0E20"/>
    <w:rsid w:val="00CA0FAE"/>
    <w:rsid w:val="00CA16D2"/>
    <w:rsid w:val="00CA200E"/>
    <w:rsid w:val="00CA2158"/>
    <w:rsid w:val="00CA2219"/>
    <w:rsid w:val="00CA2710"/>
    <w:rsid w:val="00CA299C"/>
    <w:rsid w:val="00CA2CCE"/>
    <w:rsid w:val="00CA2F1C"/>
    <w:rsid w:val="00CA33A0"/>
    <w:rsid w:val="00CA3443"/>
    <w:rsid w:val="00CA39A4"/>
    <w:rsid w:val="00CA3C30"/>
    <w:rsid w:val="00CA3F21"/>
    <w:rsid w:val="00CA4188"/>
    <w:rsid w:val="00CA4883"/>
    <w:rsid w:val="00CA4D71"/>
    <w:rsid w:val="00CA4DB2"/>
    <w:rsid w:val="00CA4EE3"/>
    <w:rsid w:val="00CA57E8"/>
    <w:rsid w:val="00CA58C6"/>
    <w:rsid w:val="00CA5C70"/>
    <w:rsid w:val="00CA63A6"/>
    <w:rsid w:val="00CA6A4C"/>
    <w:rsid w:val="00CA6DA0"/>
    <w:rsid w:val="00CA751E"/>
    <w:rsid w:val="00CA7A16"/>
    <w:rsid w:val="00CA7CA3"/>
    <w:rsid w:val="00CA7DB9"/>
    <w:rsid w:val="00CB027F"/>
    <w:rsid w:val="00CB0356"/>
    <w:rsid w:val="00CB0912"/>
    <w:rsid w:val="00CB0E01"/>
    <w:rsid w:val="00CB12FB"/>
    <w:rsid w:val="00CB22A9"/>
    <w:rsid w:val="00CB2386"/>
    <w:rsid w:val="00CB2B20"/>
    <w:rsid w:val="00CB3B5D"/>
    <w:rsid w:val="00CB47B0"/>
    <w:rsid w:val="00CB6131"/>
    <w:rsid w:val="00CB6916"/>
    <w:rsid w:val="00CB6B10"/>
    <w:rsid w:val="00CB6D2C"/>
    <w:rsid w:val="00CB6E2E"/>
    <w:rsid w:val="00CB769C"/>
    <w:rsid w:val="00CB7F5E"/>
    <w:rsid w:val="00CC0310"/>
    <w:rsid w:val="00CC0A04"/>
    <w:rsid w:val="00CC0EBB"/>
    <w:rsid w:val="00CC162B"/>
    <w:rsid w:val="00CC1810"/>
    <w:rsid w:val="00CC1939"/>
    <w:rsid w:val="00CC1D94"/>
    <w:rsid w:val="00CC22B2"/>
    <w:rsid w:val="00CC2D58"/>
    <w:rsid w:val="00CC2D81"/>
    <w:rsid w:val="00CC3D76"/>
    <w:rsid w:val="00CC3F0E"/>
    <w:rsid w:val="00CC4167"/>
    <w:rsid w:val="00CC45EC"/>
    <w:rsid w:val="00CC47E7"/>
    <w:rsid w:val="00CC49A7"/>
    <w:rsid w:val="00CC5080"/>
    <w:rsid w:val="00CC52C8"/>
    <w:rsid w:val="00CC5518"/>
    <w:rsid w:val="00CC562D"/>
    <w:rsid w:val="00CC5B3C"/>
    <w:rsid w:val="00CC5C44"/>
    <w:rsid w:val="00CC5E4A"/>
    <w:rsid w:val="00CC5EA6"/>
    <w:rsid w:val="00CC6297"/>
    <w:rsid w:val="00CC65F4"/>
    <w:rsid w:val="00CC6687"/>
    <w:rsid w:val="00CC688C"/>
    <w:rsid w:val="00CC768D"/>
    <w:rsid w:val="00CC7690"/>
    <w:rsid w:val="00CC77BB"/>
    <w:rsid w:val="00CC7AC9"/>
    <w:rsid w:val="00CD0942"/>
    <w:rsid w:val="00CD0D85"/>
    <w:rsid w:val="00CD0FF4"/>
    <w:rsid w:val="00CD1057"/>
    <w:rsid w:val="00CD1986"/>
    <w:rsid w:val="00CD1CAE"/>
    <w:rsid w:val="00CD1CB2"/>
    <w:rsid w:val="00CD1D4F"/>
    <w:rsid w:val="00CD1F3D"/>
    <w:rsid w:val="00CD2EB1"/>
    <w:rsid w:val="00CD345B"/>
    <w:rsid w:val="00CD39E7"/>
    <w:rsid w:val="00CD45E7"/>
    <w:rsid w:val="00CD4B83"/>
    <w:rsid w:val="00CD5279"/>
    <w:rsid w:val="00CD537A"/>
    <w:rsid w:val="00CD54BF"/>
    <w:rsid w:val="00CD55A3"/>
    <w:rsid w:val="00CD5678"/>
    <w:rsid w:val="00CD6818"/>
    <w:rsid w:val="00CD6F89"/>
    <w:rsid w:val="00CD7CAF"/>
    <w:rsid w:val="00CD7FA9"/>
    <w:rsid w:val="00CE00D8"/>
    <w:rsid w:val="00CE0116"/>
    <w:rsid w:val="00CE04D4"/>
    <w:rsid w:val="00CE0F2C"/>
    <w:rsid w:val="00CE1214"/>
    <w:rsid w:val="00CE13D2"/>
    <w:rsid w:val="00CE14EA"/>
    <w:rsid w:val="00CE1941"/>
    <w:rsid w:val="00CE1D44"/>
    <w:rsid w:val="00CE237C"/>
    <w:rsid w:val="00CE2E22"/>
    <w:rsid w:val="00CE31A8"/>
    <w:rsid w:val="00CE3D6C"/>
    <w:rsid w:val="00CE409C"/>
    <w:rsid w:val="00CE41CA"/>
    <w:rsid w:val="00CE482D"/>
    <w:rsid w:val="00CE4D5C"/>
    <w:rsid w:val="00CE52CF"/>
    <w:rsid w:val="00CE555A"/>
    <w:rsid w:val="00CE5662"/>
    <w:rsid w:val="00CE5C5C"/>
    <w:rsid w:val="00CE638B"/>
    <w:rsid w:val="00CE63C7"/>
    <w:rsid w:val="00CE6746"/>
    <w:rsid w:val="00CE7074"/>
    <w:rsid w:val="00CE7094"/>
    <w:rsid w:val="00CE74BC"/>
    <w:rsid w:val="00CF02BF"/>
    <w:rsid w:val="00CF0346"/>
    <w:rsid w:val="00CF05A6"/>
    <w:rsid w:val="00CF05DA"/>
    <w:rsid w:val="00CF07B2"/>
    <w:rsid w:val="00CF0D50"/>
    <w:rsid w:val="00CF1173"/>
    <w:rsid w:val="00CF14BE"/>
    <w:rsid w:val="00CF17B9"/>
    <w:rsid w:val="00CF198C"/>
    <w:rsid w:val="00CF20A8"/>
    <w:rsid w:val="00CF20ED"/>
    <w:rsid w:val="00CF25B3"/>
    <w:rsid w:val="00CF2F2C"/>
    <w:rsid w:val="00CF3620"/>
    <w:rsid w:val="00CF4CC3"/>
    <w:rsid w:val="00CF4F55"/>
    <w:rsid w:val="00CF5516"/>
    <w:rsid w:val="00CF58EB"/>
    <w:rsid w:val="00CF5D63"/>
    <w:rsid w:val="00CF5F74"/>
    <w:rsid w:val="00CF616C"/>
    <w:rsid w:val="00CF6424"/>
    <w:rsid w:val="00CF66C8"/>
    <w:rsid w:val="00CF6FEC"/>
    <w:rsid w:val="00CF701F"/>
    <w:rsid w:val="00CF76FF"/>
    <w:rsid w:val="00CF7729"/>
    <w:rsid w:val="00CF7EAD"/>
    <w:rsid w:val="00CF7F73"/>
    <w:rsid w:val="00CF7FC4"/>
    <w:rsid w:val="00D00225"/>
    <w:rsid w:val="00D00765"/>
    <w:rsid w:val="00D007BD"/>
    <w:rsid w:val="00D00A42"/>
    <w:rsid w:val="00D00A6A"/>
    <w:rsid w:val="00D00FEA"/>
    <w:rsid w:val="00D0106E"/>
    <w:rsid w:val="00D01178"/>
    <w:rsid w:val="00D0135C"/>
    <w:rsid w:val="00D01493"/>
    <w:rsid w:val="00D0156A"/>
    <w:rsid w:val="00D017D7"/>
    <w:rsid w:val="00D019FB"/>
    <w:rsid w:val="00D01A97"/>
    <w:rsid w:val="00D01AA2"/>
    <w:rsid w:val="00D01E13"/>
    <w:rsid w:val="00D0320F"/>
    <w:rsid w:val="00D0349F"/>
    <w:rsid w:val="00D037D1"/>
    <w:rsid w:val="00D0432F"/>
    <w:rsid w:val="00D04452"/>
    <w:rsid w:val="00D049D2"/>
    <w:rsid w:val="00D04C35"/>
    <w:rsid w:val="00D04F10"/>
    <w:rsid w:val="00D052C0"/>
    <w:rsid w:val="00D053F3"/>
    <w:rsid w:val="00D0566B"/>
    <w:rsid w:val="00D06383"/>
    <w:rsid w:val="00D06617"/>
    <w:rsid w:val="00D0661D"/>
    <w:rsid w:val="00D06A94"/>
    <w:rsid w:val="00D06F9A"/>
    <w:rsid w:val="00D071B7"/>
    <w:rsid w:val="00D07485"/>
    <w:rsid w:val="00D0756D"/>
    <w:rsid w:val="00D078E9"/>
    <w:rsid w:val="00D07B36"/>
    <w:rsid w:val="00D10016"/>
    <w:rsid w:val="00D103CE"/>
    <w:rsid w:val="00D104ED"/>
    <w:rsid w:val="00D10C0B"/>
    <w:rsid w:val="00D10E8D"/>
    <w:rsid w:val="00D11682"/>
    <w:rsid w:val="00D11744"/>
    <w:rsid w:val="00D11814"/>
    <w:rsid w:val="00D12021"/>
    <w:rsid w:val="00D12378"/>
    <w:rsid w:val="00D12612"/>
    <w:rsid w:val="00D1363D"/>
    <w:rsid w:val="00D136F9"/>
    <w:rsid w:val="00D1371A"/>
    <w:rsid w:val="00D13CCA"/>
    <w:rsid w:val="00D140FD"/>
    <w:rsid w:val="00D141D9"/>
    <w:rsid w:val="00D144B1"/>
    <w:rsid w:val="00D14627"/>
    <w:rsid w:val="00D14C1C"/>
    <w:rsid w:val="00D14C31"/>
    <w:rsid w:val="00D14CDF"/>
    <w:rsid w:val="00D14CFA"/>
    <w:rsid w:val="00D1505F"/>
    <w:rsid w:val="00D15760"/>
    <w:rsid w:val="00D15C7F"/>
    <w:rsid w:val="00D1695A"/>
    <w:rsid w:val="00D16F39"/>
    <w:rsid w:val="00D175BA"/>
    <w:rsid w:val="00D177A9"/>
    <w:rsid w:val="00D17F4A"/>
    <w:rsid w:val="00D20441"/>
    <w:rsid w:val="00D20507"/>
    <w:rsid w:val="00D20BE2"/>
    <w:rsid w:val="00D20C11"/>
    <w:rsid w:val="00D20E85"/>
    <w:rsid w:val="00D21A66"/>
    <w:rsid w:val="00D223CC"/>
    <w:rsid w:val="00D2285D"/>
    <w:rsid w:val="00D22951"/>
    <w:rsid w:val="00D22C27"/>
    <w:rsid w:val="00D22C70"/>
    <w:rsid w:val="00D22EE9"/>
    <w:rsid w:val="00D231A9"/>
    <w:rsid w:val="00D23233"/>
    <w:rsid w:val="00D2333C"/>
    <w:rsid w:val="00D23552"/>
    <w:rsid w:val="00D23584"/>
    <w:rsid w:val="00D235CB"/>
    <w:rsid w:val="00D23CD3"/>
    <w:rsid w:val="00D24615"/>
    <w:rsid w:val="00D247DA"/>
    <w:rsid w:val="00D2491B"/>
    <w:rsid w:val="00D24D6F"/>
    <w:rsid w:val="00D24EBF"/>
    <w:rsid w:val="00D257AD"/>
    <w:rsid w:val="00D25998"/>
    <w:rsid w:val="00D26012"/>
    <w:rsid w:val="00D268E3"/>
    <w:rsid w:val="00D269A1"/>
    <w:rsid w:val="00D26FE6"/>
    <w:rsid w:val="00D272EB"/>
    <w:rsid w:val="00D27940"/>
    <w:rsid w:val="00D27D60"/>
    <w:rsid w:val="00D310C4"/>
    <w:rsid w:val="00D3111E"/>
    <w:rsid w:val="00D31310"/>
    <w:rsid w:val="00D31416"/>
    <w:rsid w:val="00D31418"/>
    <w:rsid w:val="00D31779"/>
    <w:rsid w:val="00D31ACE"/>
    <w:rsid w:val="00D31BB2"/>
    <w:rsid w:val="00D31C98"/>
    <w:rsid w:val="00D327F9"/>
    <w:rsid w:val="00D32DBD"/>
    <w:rsid w:val="00D32EE5"/>
    <w:rsid w:val="00D33134"/>
    <w:rsid w:val="00D332BF"/>
    <w:rsid w:val="00D33678"/>
    <w:rsid w:val="00D33848"/>
    <w:rsid w:val="00D34596"/>
    <w:rsid w:val="00D34745"/>
    <w:rsid w:val="00D351EB"/>
    <w:rsid w:val="00D35D48"/>
    <w:rsid w:val="00D36425"/>
    <w:rsid w:val="00D369BA"/>
    <w:rsid w:val="00D36DB7"/>
    <w:rsid w:val="00D36E1E"/>
    <w:rsid w:val="00D373EE"/>
    <w:rsid w:val="00D37525"/>
    <w:rsid w:val="00D37637"/>
    <w:rsid w:val="00D37842"/>
    <w:rsid w:val="00D37AE8"/>
    <w:rsid w:val="00D37DA6"/>
    <w:rsid w:val="00D40336"/>
    <w:rsid w:val="00D40F3A"/>
    <w:rsid w:val="00D41434"/>
    <w:rsid w:val="00D4143F"/>
    <w:rsid w:val="00D41650"/>
    <w:rsid w:val="00D4190C"/>
    <w:rsid w:val="00D41930"/>
    <w:rsid w:val="00D419E0"/>
    <w:rsid w:val="00D424A5"/>
    <w:rsid w:val="00D42575"/>
    <w:rsid w:val="00D42705"/>
    <w:rsid w:val="00D4286B"/>
    <w:rsid w:val="00D4294E"/>
    <w:rsid w:val="00D42DA7"/>
    <w:rsid w:val="00D42DC2"/>
    <w:rsid w:val="00D4302B"/>
    <w:rsid w:val="00D431AD"/>
    <w:rsid w:val="00D435D8"/>
    <w:rsid w:val="00D4409B"/>
    <w:rsid w:val="00D4430E"/>
    <w:rsid w:val="00D44391"/>
    <w:rsid w:val="00D4450D"/>
    <w:rsid w:val="00D44757"/>
    <w:rsid w:val="00D45977"/>
    <w:rsid w:val="00D45C5A"/>
    <w:rsid w:val="00D4611A"/>
    <w:rsid w:val="00D4701B"/>
    <w:rsid w:val="00D470C1"/>
    <w:rsid w:val="00D47245"/>
    <w:rsid w:val="00D47CE9"/>
    <w:rsid w:val="00D50507"/>
    <w:rsid w:val="00D50C9C"/>
    <w:rsid w:val="00D517E1"/>
    <w:rsid w:val="00D51AB9"/>
    <w:rsid w:val="00D520D2"/>
    <w:rsid w:val="00D52366"/>
    <w:rsid w:val="00D52A70"/>
    <w:rsid w:val="00D52F88"/>
    <w:rsid w:val="00D537E1"/>
    <w:rsid w:val="00D53E15"/>
    <w:rsid w:val="00D540CC"/>
    <w:rsid w:val="00D54226"/>
    <w:rsid w:val="00D55AFC"/>
    <w:rsid w:val="00D55BB2"/>
    <w:rsid w:val="00D55ECF"/>
    <w:rsid w:val="00D56443"/>
    <w:rsid w:val="00D56CD5"/>
    <w:rsid w:val="00D56E64"/>
    <w:rsid w:val="00D571FD"/>
    <w:rsid w:val="00D572E5"/>
    <w:rsid w:val="00D57552"/>
    <w:rsid w:val="00D57629"/>
    <w:rsid w:val="00D57B15"/>
    <w:rsid w:val="00D57CA0"/>
    <w:rsid w:val="00D601ED"/>
    <w:rsid w:val="00D6091A"/>
    <w:rsid w:val="00D60CEA"/>
    <w:rsid w:val="00D60F23"/>
    <w:rsid w:val="00D61E1F"/>
    <w:rsid w:val="00D61EBE"/>
    <w:rsid w:val="00D6205A"/>
    <w:rsid w:val="00D62383"/>
    <w:rsid w:val="00D624BD"/>
    <w:rsid w:val="00D627BD"/>
    <w:rsid w:val="00D628A3"/>
    <w:rsid w:val="00D62AAB"/>
    <w:rsid w:val="00D62BF4"/>
    <w:rsid w:val="00D63613"/>
    <w:rsid w:val="00D63EAE"/>
    <w:rsid w:val="00D64FF0"/>
    <w:rsid w:val="00D65373"/>
    <w:rsid w:val="00D65D3E"/>
    <w:rsid w:val="00D6605A"/>
    <w:rsid w:val="00D6695F"/>
    <w:rsid w:val="00D669BE"/>
    <w:rsid w:val="00D66A10"/>
    <w:rsid w:val="00D66E20"/>
    <w:rsid w:val="00D674EE"/>
    <w:rsid w:val="00D67CAD"/>
    <w:rsid w:val="00D704CF"/>
    <w:rsid w:val="00D70512"/>
    <w:rsid w:val="00D70974"/>
    <w:rsid w:val="00D70CCA"/>
    <w:rsid w:val="00D71A66"/>
    <w:rsid w:val="00D7223D"/>
    <w:rsid w:val="00D72358"/>
    <w:rsid w:val="00D7240D"/>
    <w:rsid w:val="00D727AD"/>
    <w:rsid w:val="00D727F1"/>
    <w:rsid w:val="00D72970"/>
    <w:rsid w:val="00D72C0B"/>
    <w:rsid w:val="00D72D26"/>
    <w:rsid w:val="00D7360A"/>
    <w:rsid w:val="00D7474F"/>
    <w:rsid w:val="00D752D6"/>
    <w:rsid w:val="00D75644"/>
    <w:rsid w:val="00D75655"/>
    <w:rsid w:val="00D75825"/>
    <w:rsid w:val="00D75F88"/>
    <w:rsid w:val="00D75FD4"/>
    <w:rsid w:val="00D7633E"/>
    <w:rsid w:val="00D766BC"/>
    <w:rsid w:val="00D76957"/>
    <w:rsid w:val="00D76B50"/>
    <w:rsid w:val="00D76FD7"/>
    <w:rsid w:val="00D77B1D"/>
    <w:rsid w:val="00D80136"/>
    <w:rsid w:val="00D8050E"/>
    <w:rsid w:val="00D808A1"/>
    <w:rsid w:val="00D80BA9"/>
    <w:rsid w:val="00D81656"/>
    <w:rsid w:val="00D81C00"/>
    <w:rsid w:val="00D81E4D"/>
    <w:rsid w:val="00D82023"/>
    <w:rsid w:val="00D823EE"/>
    <w:rsid w:val="00D826DA"/>
    <w:rsid w:val="00D829BF"/>
    <w:rsid w:val="00D82BA1"/>
    <w:rsid w:val="00D83C3C"/>
    <w:rsid w:val="00D83D87"/>
    <w:rsid w:val="00D840A4"/>
    <w:rsid w:val="00D845B2"/>
    <w:rsid w:val="00D84725"/>
    <w:rsid w:val="00D84A6D"/>
    <w:rsid w:val="00D84E4E"/>
    <w:rsid w:val="00D85327"/>
    <w:rsid w:val="00D85C9B"/>
    <w:rsid w:val="00D86802"/>
    <w:rsid w:val="00D86A30"/>
    <w:rsid w:val="00D86E16"/>
    <w:rsid w:val="00D870CB"/>
    <w:rsid w:val="00D874B6"/>
    <w:rsid w:val="00D878EE"/>
    <w:rsid w:val="00D906D5"/>
    <w:rsid w:val="00D9074F"/>
    <w:rsid w:val="00D90D00"/>
    <w:rsid w:val="00D90F4B"/>
    <w:rsid w:val="00D9116E"/>
    <w:rsid w:val="00D91B2E"/>
    <w:rsid w:val="00D91D18"/>
    <w:rsid w:val="00D92D43"/>
    <w:rsid w:val="00D93CCF"/>
    <w:rsid w:val="00D94FF9"/>
    <w:rsid w:val="00D9548F"/>
    <w:rsid w:val="00D95919"/>
    <w:rsid w:val="00D95E3F"/>
    <w:rsid w:val="00D97358"/>
    <w:rsid w:val="00D97440"/>
    <w:rsid w:val="00D97C7B"/>
    <w:rsid w:val="00D97CB4"/>
    <w:rsid w:val="00D97DD4"/>
    <w:rsid w:val="00D97EA6"/>
    <w:rsid w:val="00D97ECB"/>
    <w:rsid w:val="00D97F87"/>
    <w:rsid w:val="00DA0779"/>
    <w:rsid w:val="00DA07F6"/>
    <w:rsid w:val="00DA09B9"/>
    <w:rsid w:val="00DA10D6"/>
    <w:rsid w:val="00DA1813"/>
    <w:rsid w:val="00DA217B"/>
    <w:rsid w:val="00DA2657"/>
    <w:rsid w:val="00DA2CA2"/>
    <w:rsid w:val="00DA33BC"/>
    <w:rsid w:val="00DA3640"/>
    <w:rsid w:val="00DA3696"/>
    <w:rsid w:val="00DA3EA5"/>
    <w:rsid w:val="00DA4ACB"/>
    <w:rsid w:val="00DA4C05"/>
    <w:rsid w:val="00DA533A"/>
    <w:rsid w:val="00DA5500"/>
    <w:rsid w:val="00DA592B"/>
    <w:rsid w:val="00DA59E5"/>
    <w:rsid w:val="00DA5A8A"/>
    <w:rsid w:val="00DA5CBA"/>
    <w:rsid w:val="00DA5EA4"/>
    <w:rsid w:val="00DA64EA"/>
    <w:rsid w:val="00DA66A7"/>
    <w:rsid w:val="00DA6875"/>
    <w:rsid w:val="00DA6BB5"/>
    <w:rsid w:val="00DA6F3C"/>
    <w:rsid w:val="00DA79AF"/>
    <w:rsid w:val="00DA7A18"/>
    <w:rsid w:val="00DA7C30"/>
    <w:rsid w:val="00DA7C99"/>
    <w:rsid w:val="00DA7E49"/>
    <w:rsid w:val="00DA7E88"/>
    <w:rsid w:val="00DB0BF6"/>
    <w:rsid w:val="00DB0E49"/>
    <w:rsid w:val="00DB0EB5"/>
    <w:rsid w:val="00DB1170"/>
    <w:rsid w:val="00DB1D0C"/>
    <w:rsid w:val="00DB1D55"/>
    <w:rsid w:val="00DB1E5E"/>
    <w:rsid w:val="00DB1F53"/>
    <w:rsid w:val="00DB26CD"/>
    <w:rsid w:val="00DB29DF"/>
    <w:rsid w:val="00DB29F8"/>
    <w:rsid w:val="00DB2C9A"/>
    <w:rsid w:val="00DB33E8"/>
    <w:rsid w:val="00DB3AA6"/>
    <w:rsid w:val="00DB3B31"/>
    <w:rsid w:val="00DB3DEA"/>
    <w:rsid w:val="00DB41E1"/>
    <w:rsid w:val="00DB441C"/>
    <w:rsid w:val="00DB44AF"/>
    <w:rsid w:val="00DB4663"/>
    <w:rsid w:val="00DB54A9"/>
    <w:rsid w:val="00DB5554"/>
    <w:rsid w:val="00DB5825"/>
    <w:rsid w:val="00DB5919"/>
    <w:rsid w:val="00DB62D0"/>
    <w:rsid w:val="00DB667F"/>
    <w:rsid w:val="00DB6747"/>
    <w:rsid w:val="00DB68E7"/>
    <w:rsid w:val="00DB6AAD"/>
    <w:rsid w:val="00DB6B67"/>
    <w:rsid w:val="00DB6EC4"/>
    <w:rsid w:val="00DC0300"/>
    <w:rsid w:val="00DC04DD"/>
    <w:rsid w:val="00DC07C3"/>
    <w:rsid w:val="00DC0C80"/>
    <w:rsid w:val="00DC0D7B"/>
    <w:rsid w:val="00DC14B1"/>
    <w:rsid w:val="00DC19D1"/>
    <w:rsid w:val="00DC1F58"/>
    <w:rsid w:val="00DC2611"/>
    <w:rsid w:val="00DC2A82"/>
    <w:rsid w:val="00DC3384"/>
    <w:rsid w:val="00DC339B"/>
    <w:rsid w:val="00DC3E0E"/>
    <w:rsid w:val="00DC3F50"/>
    <w:rsid w:val="00DC3F62"/>
    <w:rsid w:val="00DC45CA"/>
    <w:rsid w:val="00DC4A23"/>
    <w:rsid w:val="00DC4C2A"/>
    <w:rsid w:val="00DC4CD3"/>
    <w:rsid w:val="00DC4E15"/>
    <w:rsid w:val="00DC4F3A"/>
    <w:rsid w:val="00DC597E"/>
    <w:rsid w:val="00DC5D40"/>
    <w:rsid w:val="00DC69A7"/>
    <w:rsid w:val="00DC7446"/>
    <w:rsid w:val="00DC75BB"/>
    <w:rsid w:val="00DC7766"/>
    <w:rsid w:val="00DD0435"/>
    <w:rsid w:val="00DD0B61"/>
    <w:rsid w:val="00DD0D0F"/>
    <w:rsid w:val="00DD12F8"/>
    <w:rsid w:val="00DD1486"/>
    <w:rsid w:val="00DD15A8"/>
    <w:rsid w:val="00DD176D"/>
    <w:rsid w:val="00DD1ACF"/>
    <w:rsid w:val="00DD268C"/>
    <w:rsid w:val="00DD26D6"/>
    <w:rsid w:val="00DD2C3F"/>
    <w:rsid w:val="00DD2DD0"/>
    <w:rsid w:val="00DD30E9"/>
    <w:rsid w:val="00DD3253"/>
    <w:rsid w:val="00DD337C"/>
    <w:rsid w:val="00DD3411"/>
    <w:rsid w:val="00DD34E5"/>
    <w:rsid w:val="00DD3556"/>
    <w:rsid w:val="00DD412E"/>
    <w:rsid w:val="00DD45E5"/>
    <w:rsid w:val="00DD4F47"/>
    <w:rsid w:val="00DD54BF"/>
    <w:rsid w:val="00DD5AC6"/>
    <w:rsid w:val="00DD5B74"/>
    <w:rsid w:val="00DD5D3F"/>
    <w:rsid w:val="00DD6AD2"/>
    <w:rsid w:val="00DD71D8"/>
    <w:rsid w:val="00DD7394"/>
    <w:rsid w:val="00DD73C1"/>
    <w:rsid w:val="00DD7F39"/>
    <w:rsid w:val="00DD7FBB"/>
    <w:rsid w:val="00DE0036"/>
    <w:rsid w:val="00DE06D6"/>
    <w:rsid w:val="00DE080B"/>
    <w:rsid w:val="00DE0886"/>
    <w:rsid w:val="00DE0AC0"/>
    <w:rsid w:val="00DE0B9F"/>
    <w:rsid w:val="00DE0DC4"/>
    <w:rsid w:val="00DE11AE"/>
    <w:rsid w:val="00DE17C2"/>
    <w:rsid w:val="00DE1895"/>
    <w:rsid w:val="00DE265F"/>
    <w:rsid w:val="00DE2766"/>
    <w:rsid w:val="00DE2A9E"/>
    <w:rsid w:val="00DE2C85"/>
    <w:rsid w:val="00DE2F66"/>
    <w:rsid w:val="00DE33BB"/>
    <w:rsid w:val="00DE3D5E"/>
    <w:rsid w:val="00DE4238"/>
    <w:rsid w:val="00DE4314"/>
    <w:rsid w:val="00DE45F7"/>
    <w:rsid w:val="00DE4602"/>
    <w:rsid w:val="00DE5244"/>
    <w:rsid w:val="00DE5A0A"/>
    <w:rsid w:val="00DE5AC9"/>
    <w:rsid w:val="00DE657F"/>
    <w:rsid w:val="00DE6BB2"/>
    <w:rsid w:val="00DE7489"/>
    <w:rsid w:val="00DE7655"/>
    <w:rsid w:val="00DE7709"/>
    <w:rsid w:val="00DE781F"/>
    <w:rsid w:val="00DE7851"/>
    <w:rsid w:val="00DE7899"/>
    <w:rsid w:val="00DE7CFE"/>
    <w:rsid w:val="00DF0261"/>
    <w:rsid w:val="00DF04C3"/>
    <w:rsid w:val="00DF0626"/>
    <w:rsid w:val="00DF09AA"/>
    <w:rsid w:val="00DF0A6B"/>
    <w:rsid w:val="00DF0C25"/>
    <w:rsid w:val="00DF1218"/>
    <w:rsid w:val="00DF14FA"/>
    <w:rsid w:val="00DF152C"/>
    <w:rsid w:val="00DF1912"/>
    <w:rsid w:val="00DF1973"/>
    <w:rsid w:val="00DF219D"/>
    <w:rsid w:val="00DF2477"/>
    <w:rsid w:val="00DF267E"/>
    <w:rsid w:val="00DF2D15"/>
    <w:rsid w:val="00DF3494"/>
    <w:rsid w:val="00DF3F84"/>
    <w:rsid w:val="00DF4C99"/>
    <w:rsid w:val="00DF4FF5"/>
    <w:rsid w:val="00DF555A"/>
    <w:rsid w:val="00DF576F"/>
    <w:rsid w:val="00DF6462"/>
    <w:rsid w:val="00DF7F61"/>
    <w:rsid w:val="00E00532"/>
    <w:rsid w:val="00E0062A"/>
    <w:rsid w:val="00E00712"/>
    <w:rsid w:val="00E0081F"/>
    <w:rsid w:val="00E015E1"/>
    <w:rsid w:val="00E01FBA"/>
    <w:rsid w:val="00E02401"/>
    <w:rsid w:val="00E02DB1"/>
    <w:rsid w:val="00E02EE2"/>
    <w:rsid w:val="00E02FA0"/>
    <w:rsid w:val="00E036DC"/>
    <w:rsid w:val="00E03F60"/>
    <w:rsid w:val="00E04665"/>
    <w:rsid w:val="00E051F6"/>
    <w:rsid w:val="00E053B2"/>
    <w:rsid w:val="00E058ED"/>
    <w:rsid w:val="00E0697A"/>
    <w:rsid w:val="00E06A38"/>
    <w:rsid w:val="00E077B0"/>
    <w:rsid w:val="00E102EC"/>
    <w:rsid w:val="00E10454"/>
    <w:rsid w:val="00E1071F"/>
    <w:rsid w:val="00E10B67"/>
    <w:rsid w:val="00E10F01"/>
    <w:rsid w:val="00E110D6"/>
    <w:rsid w:val="00E112E5"/>
    <w:rsid w:val="00E118DA"/>
    <w:rsid w:val="00E122D8"/>
    <w:rsid w:val="00E126E6"/>
    <w:rsid w:val="00E1299A"/>
    <w:rsid w:val="00E12C6F"/>
    <w:rsid w:val="00E12CC8"/>
    <w:rsid w:val="00E12DB4"/>
    <w:rsid w:val="00E1334C"/>
    <w:rsid w:val="00E13511"/>
    <w:rsid w:val="00E1368E"/>
    <w:rsid w:val="00E139D9"/>
    <w:rsid w:val="00E1411F"/>
    <w:rsid w:val="00E14619"/>
    <w:rsid w:val="00E14652"/>
    <w:rsid w:val="00E149BA"/>
    <w:rsid w:val="00E14DD1"/>
    <w:rsid w:val="00E15142"/>
    <w:rsid w:val="00E1523A"/>
    <w:rsid w:val="00E15352"/>
    <w:rsid w:val="00E1577A"/>
    <w:rsid w:val="00E16C03"/>
    <w:rsid w:val="00E17458"/>
    <w:rsid w:val="00E1798D"/>
    <w:rsid w:val="00E179EA"/>
    <w:rsid w:val="00E17C62"/>
    <w:rsid w:val="00E2009E"/>
    <w:rsid w:val="00E2029A"/>
    <w:rsid w:val="00E20E31"/>
    <w:rsid w:val="00E20EE4"/>
    <w:rsid w:val="00E2103F"/>
    <w:rsid w:val="00E2185E"/>
    <w:rsid w:val="00E2196F"/>
    <w:rsid w:val="00E21CC7"/>
    <w:rsid w:val="00E2211F"/>
    <w:rsid w:val="00E22201"/>
    <w:rsid w:val="00E2232F"/>
    <w:rsid w:val="00E22467"/>
    <w:rsid w:val="00E224EE"/>
    <w:rsid w:val="00E227B5"/>
    <w:rsid w:val="00E23031"/>
    <w:rsid w:val="00E2337A"/>
    <w:rsid w:val="00E2347F"/>
    <w:rsid w:val="00E23E55"/>
    <w:rsid w:val="00E24168"/>
    <w:rsid w:val="00E2462F"/>
    <w:rsid w:val="00E24831"/>
    <w:rsid w:val="00E24D77"/>
    <w:rsid w:val="00E24D9E"/>
    <w:rsid w:val="00E24DA3"/>
    <w:rsid w:val="00E25849"/>
    <w:rsid w:val="00E25A07"/>
    <w:rsid w:val="00E25EE0"/>
    <w:rsid w:val="00E260BA"/>
    <w:rsid w:val="00E2637A"/>
    <w:rsid w:val="00E264CD"/>
    <w:rsid w:val="00E26A67"/>
    <w:rsid w:val="00E26B00"/>
    <w:rsid w:val="00E26B4B"/>
    <w:rsid w:val="00E276A5"/>
    <w:rsid w:val="00E277D9"/>
    <w:rsid w:val="00E27909"/>
    <w:rsid w:val="00E27991"/>
    <w:rsid w:val="00E27B64"/>
    <w:rsid w:val="00E27F43"/>
    <w:rsid w:val="00E27FE9"/>
    <w:rsid w:val="00E30248"/>
    <w:rsid w:val="00E30571"/>
    <w:rsid w:val="00E308FB"/>
    <w:rsid w:val="00E31065"/>
    <w:rsid w:val="00E3197E"/>
    <w:rsid w:val="00E31A4B"/>
    <w:rsid w:val="00E31B4A"/>
    <w:rsid w:val="00E327C6"/>
    <w:rsid w:val="00E32914"/>
    <w:rsid w:val="00E338DC"/>
    <w:rsid w:val="00E33A58"/>
    <w:rsid w:val="00E33C99"/>
    <w:rsid w:val="00E34160"/>
    <w:rsid w:val="00E342F8"/>
    <w:rsid w:val="00E351ED"/>
    <w:rsid w:val="00E35666"/>
    <w:rsid w:val="00E3594B"/>
    <w:rsid w:val="00E35AE8"/>
    <w:rsid w:val="00E36396"/>
    <w:rsid w:val="00E3691E"/>
    <w:rsid w:val="00E37134"/>
    <w:rsid w:val="00E372CD"/>
    <w:rsid w:val="00E3747C"/>
    <w:rsid w:val="00E3757C"/>
    <w:rsid w:val="00E376DF"/>
    <w:rsid w:val="00E377D6"/>
    <w:rsid w:val="00E40904"/>
    <w:rsid w:val="00E40AAA"/>
    <w:rsid w:val="00E411D9"/>
    <w:rsid w:val="00E41773"/>
    <w:rsid w:val="00E417C7"/>
    <w:rsid w:val="00E4204C"/>
    <w:rsid w:val="00E420FB"/>
    <w:rsid w:val="00E42660"/>
    <w:rsid w:val="00E42A2C"/>
    <w:rsid w:val="00E42B19"/>
    <w:rsid w:val="00E42C90"/>
    <w:rsid w:val="00E42E50"/>
    <w:rsid w:val="00E42F91"/>
    <w:rsid w:val="00E42FF2"/>
    <w:rsid w:val="00E43074"/>
    <w:rsid w:val="00E4316B"/>
    <w:rsid w:val="00E43794"/>
    <w:rsid w:val="00E4385D"/>
    <w:rsid w:val="00E43A5E"/>
    <w:rsid w:val="00E4416A"/>
    <w:rsid w:val="00E444AB"/>
    <w:rsid w:val="00E446E5"/>
    <w:rsid w:val="00E4517F"/>
    <w:rsid w:val="00E45938"/>
    <w:rsid w:val="00E459A5"/>
    <w:rsid w:val="00E459D7"/>
    <w:rsid w:val="00E45B15"/>
    <w:rsid w:val="00E46298"/>
    <w:rsid w:val="00E46370"/>
    <w:rsid w:val="00E47D72"/>
    <w:rsid w:val="00E47F77"/>
    <w:rsid w:val="00E501A7"/>
    <w:rsid w:val="00E5080E"/>
    <w:rsid w:val="00E50B7D"/>
    <w:rsid w:val="00E51308"/>
    <w:rsid w:val="00E514E5"/>
    <w:rsid w:val="00E518E2"/>
    <w:rsid w:val="00E52FCE"/>
    <w:rsid w:val="00E53611"/>
    <w:rsid w:val="00E53D81"/>
    <w:rsid w:val="00E53FB7"/>
    <w:rsid w:val="00E54120"/>
    <w:rsid w:val="00E545B7"/>
    <w:rsid w:val="00E5470A"/>
    <w:rsid w:val="00E54715"/>
    <w:rsid w:val="00E54E48"/>
    <w:rsid w:val="00E54EEE"/>
    <w:rsid w:val="00E55003"/>
    <w:rsid w:val="00E55501"/>
    <w:rsid w:val="00E55695"/>
    <w:rsid w:val="00E5584D"/>
    <w:rsid w:val="00E5689D"/>
    <w:rsid w:val="00E56D82"/>
    <w:rsid w:val="00E56E6D"/>
    <w:rsid w:val="00E57543"/>
    <w:rsid w:val="00E57F67"/>
    <w:rsid w:val="00E60040"/>
    <w:rsid w:val="00E6034B"/>
    <w:rsid w:val="00E6085B"/>
    <w:rsid w:val="00E61A15"/>
    <w:rsid w:val="00E621BA"/>
    <w:rsid w:val="00E62B33"/>
    <w:rsid w:val="00E62D84"/>
    <w:rsid w:val="00E62F08"/>
    <w:rsid w:val="00E634D5"/>
    <w:rsid w:val="00E63E92"/>
    <w:rsid w:val="00E64276"/>
    <w:rsid w:val="00E64566"/>
    <w:rsid w:val="00E645F0"/>
    <w:rsid w:val="00E64776"/>
    <w:rsid w:val="00E6480B"/>
    <w:rsid w:val="00E64F25"/>
    <w:rsid w:val="00E65043"/>
    <w:rsid w:val="00E6549E"/>
    <w:rsid w:val="00E65A59"/>
    <w:rsid w:val="00E65B95"/>
    <w:rsid w:val="00E65BA5"/>
    <w:rsid w:val="00E65EDE"/>
    <w:rsid w:val="00E66086"/>
    <w:rsid w:val="00E667C2"/>
    <w:rsid w:val="00E67624"/>
    <w:rsid w:val="00E67779"/>
    <w:rsid w:val="00E679F2"/>
    <w:rsid w:val="00E7008F"/>
    <w:rsid w:val="00E701A8"/>
    <w:rsid w:val="00E7025D"/>
    <w:rsid w:val="00E703C7"/>
    <w:rsid w:val="00E70628"/>
    <w:rsid w:val="00E707D2"/>
    <w:rsid w:val="00E70F81"/>
    <w:rsid w:val="00E71818"/>
    <w:rsid w:val="00E727C5"/>
    <w:rsid w:val="00E72B52"/>
    <w:rsid w:val="00E73EF9"/>
    <w:rsid w:val="00E74923"/>
    <w:rsid w:val="00E74BB7"/>
    <w:rsid w:val="00E74C7D"/>
    <w:rsid w:val="00E74D36"/>
    <w:rsid w:val="00E74E97"/>
    <w:rsid w:val="00E74ECC"/>
    <w:rsid w:val="00E750CB"/>
    <w:rsid w:val="00E7549F"/>
    <w:rsid w:val="00E75965"/>
    <w:rsid w:val="00E75A9E"/>
    <w:rsid w:val="00E7634F"/>
    <w:rsid w:val="00E76DAB"/>
    <w:rsid w:val="00E77055"/>
    <w:rsid w:val="00E7737F"/>
    <w:rsid w:val="00E77460"/>
    <w:rsid w:val="00E776C1"/>
    <w:rsid w:val="00E8007A"/>
    <w:rsid w:val="00E8075F"/>
    <w:rsid w:val="00E80841"/>
    <w:rsid w:val="00E80C79"/>
    <w:rsid w:val="00E8178A"/>
    <w:rsid w:val="00E81D0C"/>
    <w:rsid w:val="00E8287B"/>
    <w:rsid w:val="00E833B6"/>
    <w:rsid w:val="00E83757"/>
    <w:rsid w:val="00E83ABC"/>
    <w:rsid w:val="00E83F26"/>
    <w:rsid w:val="00E83F3A"/>
    <w:rsid w:val="00E84371"/>
    <w:rsid w:val="00E844B1"/>
    <w:rsid w:val="00E844F2"/>
    <w:rsid w:val="00E84BAA"/>
    <w:rsid w:val="00E84C94"/>
    <w:rsid w:val="00E853F5"/>
    <w:rsid w:val="00E85E67"/>
    <w:rsid w:val="00E86BE6"/>
    <w:rsid w:val="00E8718F"/>
    <w:rsid w:val="00E8738E"/>
    <w:rsid w:val="00E873F9"/>
    <w:rsid w:val="00E87941"/>
    <w:rsid w:val="00E8795A"/>
    <w:rsid w:val="00E9009E"/>
    <w:rsid w:val="00E90A53"/>
    <w:rsid w:val="00E90AD0"/>
    <w:rsid w:val="00E91DD4"/>
    <w:rsid w:val="00E9269F"/>
    <w:rsid w:val="00E92A96"/>
    <w:rsid w:val="00E92B0B"/>
    <w:rsid w:val="00E92FCB"/>
    <w:rsid w:val="00E93779"/>
    <w:rsid w:val="00E93C87"/>
    <w:rsid w:val="00E93D71"/>
    <w:rsid w:val="00E93FD4"/>
    <w:rsid w:val="00E949E9"/>
    <w:rsid w:val="00E94AFF"/>
    <w:rsid w:val="00E94D90"/>
    <w:rsid w:val="00E950C5"/>
    <w:rsid w:val="00E952A0"/>
    <w:rsid w:val="00E95378"/>
    <w:rsid w:val="00E95FBA"/>
    <w:rsid w:val="00E9672A"/>
    <w:rsid w:val="00E96973"/>
    <w:rsid w:val="00E96F31"/>
    <w:rsid w:val="00E978DE"/>
    <w:rsid w:val="00EA044B"/>
    <w:rsid w:val="00EA0502"/>
    <w:rsid w:val="00EA05CC"/>
    <w:rsid w:val="00EA0978"/>
    <w:rsid w:val="00EA0ECC"/>
    <w:rsid w:val="00EA0F2C"/>
    <w:rsid w:val="00EA147F"/>
    <w:rsid w:val="00EA1493"/>
    <w:rsid w:val="00EA1664"/>
    <w:rsid w:val="00EA1813"/>
    <w:rsid w:val="00EA2310"/>
    <w:rsid w:val="00EA2355"/>
    <w:rsid w:val="00EA240B"/>
    <w:rsid w:val="00EA2D25"/>
    <w:rsid w:val="00EA2E70"/>
    <w:rsid w:val="00EA32C6"/>
    <w:rsid w:val="00EA348F"/>
    <w:rsid w:val="00EA3601"/>
    <w:rsid w:val="00EA3B3C"/>
    <w:rsid w:val="00EA43FA"/>
    <w:rsid w:val="00EA442B"/>
    <w:rsid w:val="00EA4A27"/>
    <w:rsid w:val="00EA4A32"/>
    <w:rsid w:val="00EA4BEE"/>
    <w:rsid w:val="00EA4F18"/>
    <w:rsid w:val="00EA4FA6"/>
    <w:rsid w:val="00EA5063"/>
    <w:rsid w:val="00EA563B"/>
    <w:rsid w:val="00EA5910"/>
    <w:rsid w:val="00EA5D6D"/>
    <w:rsid w:val="00EA6114"/>
    <w:rsid w:val="00EA67F4"/>
    <w:rsid w:val="00EA74E5"/>
    <w:rsid w:val="00EA76C5"/>
    <w:rsid w:val="00EB012B"/>
    <w:rsid w:val="00EB0E7A"/>
    <w:rsid w:val="00EB1442"/>
    <w:rsid w:val="00EB14A1"/>
    <w:rsid w:val="00EB1A25"/>
    <w:rsid w:val="00EB1F24"/>
    <w:rsid w:val="00EB24A7"/>
    <w:rsid w:val="00EB2924"/>
    <w:rsid w:val="00EB2E7E"/>
    <w:rsid w:val="00EB32E6"/>
    <w:rsid w:val="00EB34B1"/>
    <w:rsid w:val="00EB3692"/>
    <w:rsid w:val="00EB3EF7"/>
    <w:rsid w:val="00EB4515"/>
    <w:rsid w:val="00EB474E"/>
    <w:rsid w:val="00EB4D0E"/>
    <w:rsid w:val="00EB4D80"/>
    <w:rsid w:val="00EB4F3C"/>
    <w:rsid w:val="00EB549C"/>
    <w:rsid w:val="00EB5A08"/>
    <w:rsid w:val="00EB5B48"/>
    <w:rsid w:val="00EB5D89"/>
    <w:rsid w:val="00EB67CE"/>
    <w:rsid w:val="00EB6B92"/>
    <w:rsid w:val="00EB798E"/>
    <w:rsid w:val="00EC0970"/>
    <w:rsid w:val="00EC09A8"/>
    <w:rsid w:val="00EC0C38"/>
    <w:rsid w:val="00EC0DB1"/>
    <w:rsid w:val="00EC0F92"/>
    <w:rsid w:val="00EC29B4"/>
    <w:rsid w:val="00EC2BC3"/>
    <w:rsid w:val="00EC2C9C"/>
    <w:rsid w:val="00EC2D7A"/>
    <w:rsid w:val="00EC2F50"/>
    <w:rsid w:val="00EC3AF9"/>
    <w:rsid w:val="00EC4149"/>
    <w:rsid w:val="00EC4FDC"/>
    <w:rsid w:val="00EC4FFF"/>
    <w:rsid w:val="00EC5035"/>
    <w:rsid w:val="00EC5340"/>
    <w:rsid w:val="00EC557F"/>
    <w:rsid w:val="00EC56F0"/>
    <w:rsid w:val="00EC5A3C"/>
    <w:rsid w:val="00EC5FE0"/>
    <w:rsid w:val="00EC6202"/>
    <w:rsid w:val="00EC6277"/>
    <w:rsid w:val="00EC6337"/>
    <w:rsid w:val="00EC661F"/>
    <w:rsid w:val="00EC6772"/>
    <w:rsid w:val="00EC67C7"/>
    <w:rsid w:val="00EC67CA"/>
    <w:rsid w:val="00EC6830"/>
    <w:rsid w:val="00EC69EE"/>
    <w:rsid w:val="00EC7338"/>
    <w:rsid w:val="00EC7363"/>
    <w:rsid w:val="00ED03AB"/>
    <w:rsid w:val="00ED0635"/>
    <w:rsid w:val="00ED181F"/>
    <w:rsid w:val="00ED1872"/>
    <w:rsid w:val="00ED189D"/>
    <w:rsid w:val="00ED1963"/>
    <w:rsid w:val="00ED1CD4"/>
    <w:rsid w:val="00ED1CFF"/>
    <w:rsid w:val="00ED1D2B"/>
    <w:rsid w:val="00ED2501"/>
    <w:rsid w:val="00ED38EF"/>
    <w:rsid w:val="00ED4B6D"/>
    <w:rsid w:val="00ED4C86"/>
    <w:rsid w:val="00ED54D7"/>
    <w:rsid w:val="00ED56CE"/>
    <w:rsid w:val="00ED5CCE"/>
    <w:rsid w:val="00ED5E02"/>
    <w:rsid w:val="00ED5E14"/>
    <w:rsid w:val="00ED5FDB"/>
    <w:rsid w:val="00ED64B5"/>
    <w:rsid w:val="00ED694A"/>
    <w:rsid w:val="00ED767A"/>
    <w:rsid w:val="00EE024A"/>
    <w:rsid w:val="00EE05BE"/>
    <w:rsid w:val="00EE0E01"/>
    <w:rsid w:val="00EE1227"/>
    <w:rsid w:val="00EE126B"/>
    <w:rsid w:val="00EE1790"/>
    <w:rsid w:val="00EE1A4C"/>
    <w:rsid w:val="00EE1ED7"/>
    <w:rsid w:val="00EE2103"/>
    <w:rsid w:val="00EE2161"/>
    <w:rsid w:val="00EE248E"/>
    <w:rsid w:val="00EE2560"/>
    <w:rsid w:val="00EE261E"/>
    <w:rsid w:val="00EE2853"/>
    <w:rsid w:val="00EE32AF"/>
    <w:rsid w:val="00EE355C"/>
    <w:rsid w:val="00EE3FE7"/>
    <w:rsid w:val="00EE40BC"/>
    <w:rsid w:val="00EE41FB"/>
    <w:rsid w:val="00EE446E"/>
    <w:rsid w:val="00EE46AD"/>
    <w:rsid w:val="00EE5171"/>
    <w:rsid w:val="00EE5175"/>
    <w:rsid w:val="00EE571A"/>
    <w:rsid w:val="00EE63BA"/>
    <w:rsid w:val="00EE6847"/>
    <w:rsid w:val="00EE69A6"/>
    <w:rsid w:val="00EE6B85"/>
    <w:rsid w:val="00EE6D04"/>
    <w:rsid w:val="00EE7BCA"/>
    <w:rsid w:val="00EE7CCA"/>
    <w:rsid w:val="00EE7EF0"/>
    <w:rsid w:val="00EF01B8"/>
    <w:rsid w:val="00EF03CD"/>
    <w:rsid w:val="00EF0917"/>
    <w:rsid w:val="00EF0A5F"/>
    <w:rsid w:val="00EF0D9C"/>
    <w:rsid w:val="00EF0F66"/>
    <w:rsid w:val="00EF1063"/>
    <w:rsid w:val="00EF1240"/>
    <w:rsid w:val="00EF17B9"/>
    <w:rsid w:val="00EF1904"/>
    <w:rsid w:val="00EF1B23"/>
    <w:rsid w:val="00EF1F14"/>
    <w:rsid w:val="00EF21AB"/>
    <w:rsid w:val="00EF2368"/>
    <w:rsid w:val="00EF255F"/>
    <w:rsid w:val="00EF2CD7"/>
    <w:rsid w:val="00EF2F41"/>
    <w:rsid w:val="00EF3004"/>
    <w:rsid w:val="00EF334D"/>
    <w:rsid w:val="00EF3CDF"/>
    <w:rsid w:val="00EF3FA7"/>
    <w:rsid w:val="00EF47E8"/>
    <w:rsid w:val="00EF49B4"/>
    <w:rsid w:val="00EF4B10"/>
    <w:rsid w:val="00EF4CE5"/>
    <w:rsid w:val="00EF5571"/>
    <w:rsid w:val="00EF5739"/>
    <w:rsid w:val="00EF5757"/>
    <w:rsid w:val="00EF5AB4"/>
    <w:rsid w:val="00EF5D70"/>
    <w:rsid w:val="00EF659C"/>
    <w:rsid w:val="00EF789E"/>
    <w:rsid w:val="00EF7994"/>
    <w:rsid w:val="00EF79C1"/>
    <w:rsid w:val="00EF7B80"/>
    <w:rsid w:val="00F002C9"/>
    <w:rsid w:val="00F00C6D"/>
    <w:rsid w:val="00F00C8C"/>
    <w:rsid w:val="00F01417"/>
    <w:rsid w:val="00F01A50"/>
    <w:rsid w:val="00F01CDC"/>
    <w:rsid w:val="00F02892"/>
    <w:rsid w:val="00F02FA3"/>
    <w:rsid w:val="00F037CC"/>
    <w:rsid w:val="00F03E8F"/>
    <w:rsid w:val="00F03F2B"/>
    <w:rsid w:val="00F0426D"/>
    <w:rsid w:val="00F04684"/>
    <w:rsid w:val="00F04785"/>
    <w:rsid w:val="00F04902"/>
    <w:rsid w:val="00F04B42"/>
    <w:rsid w:val="00F04B7C"/>
    <w:rsid w:val="00F04D89"/>
    <w:rsid w:val="00F05169"/>
    <w:rsid w:val="00F05433"/>
    <w:rsid w:val="00F05524"/>
    <w:rsid w:val="00F057DE"/>
    <w:rsid w:val="00F05BF5"/>
    <w:rsid w:val="00F05ED0"/>
    <w:rsid w:val="00F061BA"/>
    <w:rsid w:val="00F064D9"/>
    <w:rsid w:val="00F06502"/>
    <w:rsid w:val="00F066A6"/>
    <w:rsid w:val="00F066D4"/>
    <w:rsid w:val="00F06C61"/>
    <w:rsid w:val="00F06E53"/>
    <w:rsid w:val="00F0731F"/>
    <w:rsid w:val="00F0733D"/>
    <w:rsid w:val="00F07597"/>
    <w:rsid w:val="00F075A4"/>
    <w:rsid w:val="00F07BF8"/>
    <w:rsid w:val="00F07F6E"/>
    <w:rsid w:val="00F07FCD"/>
    <w:rsid w:val="00F11291"/>
    <w:rsid w:val="00F11642"/>
    <w:rsid w:val="00F11AE0"/>
    <w:rsid w:val="00F123C2"/>
    <w:rsid w:val="00F1255B"/>
    <w:rsid w:val="00F12CB3"/>
    <w:rsid w:val="00F12CD5"/>
    <w:rsid w:val="00F12D1D"/>
    <w:rsid w:val="00F12FC2"/>
    <w:rsid w:val="00F13691"/>
    <w:rsid w:val="00F137BE"/>
    <w:rsid w:val="00F138C3"/>
    <w:rsid w:val="00F14C92"/>
    <w:rsid w:val="00F14E0E"/>
    <w:rsid w:val="00F14E3C"/>
    <w:rsid w:val="00F15286"/>
    <w:rsid w:val="00F15570"/>
    <w:rsid w:val="00F15E7E"/>
    <w:rsid w:val="00F15F35"/>
    <w:rsid w:val="00F163B4"/>
    <w:rsid w:val="00F167E7"/>
    <w:rsid w:val="00F16A14"/>
    <w:rsid w:val="00F16AD1"/>
    <w:rsid w:val="00F16D18"/>
    <w:rsid w:val="00F174D0"/>
    <w:rsid w:val="00F1794D"/>
    <w:rsid w:val="00F17D52"/>
    <w:rsid w:val="00F2020E"/>
    <w:rsid w:val="00F20236"/>
    <w:rsid w:val="00F20496"/>
    <w:rsid w:val="00F20A04"/>
    <w:rsid w:val="00F217E0"/>
    <w:rsid w:val="00F219E3"/>
    <w:rsid w:val="00F21B6E"/>
    <w:rsid w:val="00F21CCD"/>
    <w:rsid w:val="00F226C0"/>
    <w:rsid w:val="00F22AB4"/>
    <w:rsid w:val="00F22CCC"/>
    <w:rsid w:val="00F22D0F"/>
    <w:rsid w:val="00F22DC9"/>
    <w:rsid w:val="00F22E86"/>
    <w:rsid w:val="00F22EEA"/>
    <w:rsid w:val="00F2305C"/>
    <w:rsid w:val="00F23664"/>
    <w:rsid w:val="00F23816"/>
    <w:rsid w:val="00F23B09"/>
    <w:rsid w:val="00F23F70"/>
    <w:rsid w:val="00F24028"/>
    <w:rsid w:val="00F24885"/>
    <w:rsid w:val="00F248CF"/>
    <w:rsid w:val="00F24AFB"/>
    <w:rsid w:val="00F24ED3"/>
    <w:rsid w:val="00F2517E"/>
    <w:rsid w:val="00F26292"/>
    <w:rsid w:val="00F2644D"/>
    <w:rsid w:val="00F26900"/>
    <w:rsid w:val="00F26DB5"/>
    <w:rsid w:val="00F26E4B"/>
    <w:rsid w:val="00F26E4D"/>
    <w:rsid w:val="00F27736"/>
    <w:rsid w:val="00F27800"/>
    <w:rsid w:val="00F27ADA"/>
    <w:rsid w:val="00F305ED"/>
    <w:rsid w:val="00F30F97"/>
    <w:rsid w:val="00F31016"/>
    <w:rsid w:val="00F31A65"/>
    <w:rsid w:val="00F31B56"/>
    <w:rsid w:val="00F32176"/>
    <w:rsid w:val="00F3224A"/>
    <w:rsid w:val="00F327C9"/>
    <w:rsid w:val="00F32E68"/>
    <w:rsid w:val="00F33060"/>
    <w:rsid w:val="00F33339"/>
    <w:rsid w:val="00F340F9"/>
    <w:rsid w:val="00F34807"/>
    <w:rsid w:val="00F3485E"/>
    <w:rsid w:val="00F34F01"/>
    <w:rsid w:val="00F35470"/>
    <w:rsid w:val="00F3588D"/>
    <w:rsid w:val="00F3590D"/>
    <w:rsid w:val="00F35B9E"/>
    <w:rsid w:val="00F35EBD"/>
    <w:rsid w:val="00F362D7"/>
    <w:rsid w:val="00F36706"/>
    <w:rsid w:val="00F36A0A"/>
    <w:rsid w:val="00F36C3D"/>
    <w:rsid w:val="00F36EEF"/>
    <w:rsid w:val="00F36F4C"/>
    <w:rsid w:val="00F36F5E"/>
    <w:rsid w:val="00F376F5"/>
    <w:rsid w:val="00F37D7B"/>
    <w:rsid w:val="00F40BDA"/>
    <w:rsid w:val="00F416DD"/>
    <w:rsid w:val="00F4182A"/>
    <w:rsid w:val="00F4231B"/>
    <w:rsid w:val="00F42646"/>
    <w:rsid w:val="00F42E75"/>
    <w:rsid w:val="00F433C7"/>
    <w:rsid w:val="00F43EBA"/>
    <w:rsid w:val="00F44015"/>
    <w:rsid w:val="00F44A15"/>
    <w:rsid w:val="00F4501E"/>
    <w:rsid w:val="00F4502C"/>
    <w:rsid w:val="00F4512C"/>
    <w:rsid w:val="00F45B7F"/>
    <w:rsid w:val="00F45C44"/>
    <w:rsid w:val="00F45C71"/>
    <w:rsid w:val="00F45C85"/>
    <w:rsid w:val="00F4623E"/>
    <w:rsid w:val="00F467D9"/>
    <w:rsid w:val="00F46822"/>
    <w:rsid w:val="00F46C4F"/>
    <w:rsid w:val="00F4751F"/>
    <w:rsid w:val="00F476BD"/>
    <w:rsid w:val="00F47DA6"/>
    <w:rsid w:val="00F47F7C"/>
    <w:rsid w:val="00F50148"/>
    <w:rsid w:val="00F50401"/>
    <w:rsid w:val="00F504A0"/>
    <w:rsid w:val="00F50DFE"/>
    <w:rsid w:val="00F5147A"/>
    <w:rsid w:val="00F51744"/>
    <w:rsid w:val="00F519C0"/>
    <w:rsid w:val="00F51E4D"/>
    <w:rsid w:val="00F52775"/>
    <w:rsid w:val="00F52D11"/>
    <w:rsid w:val="00F5314C"/>
    <w:rsid w:val="00F532FC"/>
    <w:rsid w:val="00F5351C"/>
    <w:rsid w:val="00F53B01"/>
    <w:rsid w:val="00F53CCA"/>
    <w:rsid w:val="00F5458E"/>
    <w:rsid w:val="00F545CB"/>
    <w:rsid w:val="00F54729"/>
    <w:rsid w:val="00F54869"/>
    <w:rsid w:val="00F54F53"/>
    <w:rsid w:val="00F55668"/>
    <w:rsid w:val="00F5571A"/>
    <w:rsid w:val="00F55ECB"/>
    <w:rsid w:val="00F56050"/>
    <w:rsid w:val="00F56872"/>
    <w:rsid w:val="00F5688C"/>
    <w:rsid w:val="00F57DE9"/>
    <w:rsid w:val="00F60048"/>
    <w:rsid w:val="00F6012D"/>
    <w:rsid w:val="00F608E3"/>
    <w:rsid w:val="00F60AC7"/>
    <w:rsid w:val="00F60D50"/>
    <w:rsid w:val="00F61273"/>
    <w:rsid w:val="00F6163F"/>
    <w:rsid w:val="00F62B35"/>
    <w:rsid w:val="00F62B48"/>
    <w:rsid w:val="00F62DC8"/>
    <w:rsid w:val="00F63593"/>
    <w:rsid w:val="00F635DD"/>
    <w:rsid w:val="00F63DE8"/>
    <w:rsid w:val="00F64242"/>
    <w:rsid w:val="00F643C9"/>
    <w:rsid w:val="00F64655"/>
    <w:rsid w:val="00F64F9C"/>
    <w:rsid w:val="00F65403"/>
    <w:rsid w:val="00F655C8"/>
    <w:rsid w:val="00F65667"/>
    <w:rsid w:val="00F65E29"/>
    <w:rsid w:val="00F65E47"/>
    <w:rsid w:val="00F6627B"/>
    <w:rsid w:val="00F668E4"/>
    <w:rsid w:val="00F66FE5"/>
    <w:rsid w:val="00F67228"/>
    <w:rsid w:val="00F67B81"/>
    <w:rsid w:val="00F70462"/>
    <w:rsid w:val="00F704CD"/>
    <w:rsid w:val="00F70784"/>
    <w:rsid w:val="00F708B0"/>
    <w:rsid w:val="00F70D97"/>
    <w:rsid w:val="00F70EB5"/>
    <w:rsid w:val="00F7149A"/>
    <w:rsid w:val="00F714D1"/>
    <w:rsid w:val="00F71624"/>
    <w:rsid w:val="00F7170B"/>
    <w:rsid w:val="00F72434"/>
    <w:rsid w:val="00F725FC"/>
    <w:rsid w:val="00F72684"/>
    <w:rsid w:val="00F7272C"/>
    <w:rsid w:val="00F72A1C"/>
    <w:rsid w:val="00F72AAC"/>
    <w:rsid w:val="00F7336E"/>
    <w:rsid w:val="00F734F2"/>
    <w:rsid w:val="00F7369E"/>
    <w:rsid w:val="00F73981"/>
    <w:rsid w:val="00F742E3"/>
    <w:rsid w:val="00F74C63"/>
    <w:rsid w:val="00F74F4A"/>
    <w:rsid w:val="00F75052"/>
    <w:rsid w:val="00F754C2"/>
    <w:rsid w:val="00F757C2"/>
    <w:rsid w:val="00F75A0D"/>
    <w:rsid w:val="00F75FFA"/>
    <w:rsid w:val="00F767E6"/>
    <w:rsid w:val="00F76F0F"/>
    <w:rsid w:val="00F776CA"/>
    <w:rsid w:val="00F77C46"/>
    <w:rsid w:val="00F804D3"/>
    <w:rsid w:val="00F8066C"/>
    <w:rsid w:val="00F80DC9"/>
    <w:rsid w:val="00F8106E"/>
    <w:rsid w:val="00F81110"/>
    <w:rsid w:val="00F81491"/>
    <w:rsid w:val="00F814A5"/>
    <w:rsid w:val="00F816CB"/>
    <w:rsid w:val="00F81758"/>
    <w:rsid w:val="00F81785"/>
    <w:rsid w:val="00F81CD2"/>
    <w:rsid w:val="00F82048"/>
    <w:rsid w:val="00F82182"/>
    <w:rsid w:val="00F825B8"/>
    <w:rsid w:val="00F82641"/>
    <w:rsid w:val="00F82AB4"/>
    <w:rsid w:val="00F82AC7"/>
    <w:rsid w:val="00F82ADD"/>
    <w:rsid w:val="00F83BB7"/>
    <w:rsid w:val="00F83CB1"/>
    <w:rsid w:val="00F84089"/>
    <w:rsid w:val="00F84107"/>
    <w:rsid w:val="00F8439D"/>
    <w:rsid w:val="00F8505C"/>
    <w:rsid w:val="00F852F9"/>
    <w:rsid w:val="00F85459"/>
    <w:rsid w:val="00F85685"/>
    <w:rsid w:val="00F85A0F"/>
    <w:rsid w:val="00F85B0C"/>
    <w:rsid w:val="00F85B22"/>
    <w:rsid w:val="00F85CB3"/>
    <w:rsid w:val="00F85FB8"/>
    <w:rsid w:val="00F86460"/>
    <w:rsid w:val="00F8678A"/>
    <w:rsid w:val="00F8693A"/>
    <w:rsid w:val="00F86F5C"/>
    <w:rsid w:val="00F870CC"/>
    <w:rsid w:val="00F872F1"/>
    <w:rsid w:val="00F87A85"/>
    <w:rsid w:val="00F87C27"/>
    <w:rsid w:val="00F90ACE"/>
    <w:rsid w:val="00F90F18"/>
    <w:rsid w:val="00F91BC6"/>
    <w:rsid w:val="00F91E69"/>
    <w:rsid w:val="00F92775"/>
    <w:rsid w:val="00F929DB"/>
    <w:rsid w:val="00F937E4"/>
    <w:rsid w:val="00F938AD"/>
    <w:rsid w:val="00F93D51"/>
    <w:rsid w:val="00F94941"/>
    <w:rsid w:val="00F951BB"/>
    <w:rsid w:val="00F95228"/>
    <w:rsid w:val="00F95243"/>
    <w:rsid w:val="00F95584"/>
    <w:rsid w:val="00F957A2"/>
    <w:rsid w:val="00F95963"/>
    <w:rsid w:val="00F95CD8"/>
    <w:rsid w:val="00F95EE7"/>
    <w:rsid w:val="00F96014"/>
    <w:rsid w:val="00F9601A"/>
    <w:rsid w:val="00F96482"/>
    <w:rsid w:val="00F965C2"/>
    <w:rsid w:val="00F969E0"/>
    <w:rsid w:val="00F96A50"/>
    <w:rsid w:val="00F96AF5"/>
    <w:rsid w:val="00F97477"/>
    <w:rsid w:val="00F97950"/>
    <w:rsid w:val="00FA0463"/>
    <w:rsid w:val="00FA095D"/>
    <w:rsid w:val="00FA0B55"/>
    <w:rsid w:val="00FA0D0E"/>
    <w:rsid w:val="00FA1112"/>
    <w:rsid w:val="00FA1805"/>
    <w:rsid w:val="00FA1CB6"/>
    <w:rsid w:val="00FA1D54"/>
    <w:rsid w:val="00FA1FB3"/>
    <w:rsid w:val="00FA22CF"/>
    <w:rsid w:val="00FA22FA"/>
    <w:rsid w:val="00FA2CAF"/>
    <w:rsid w:val="00FA2E4D"/>
    <w:rsid w:val="00FA300B"/>
    <w:rsid w:val="00FA3408"/>
    <w:rsid w:val="00FA36E1"/>
    <w:rsid w:val="00FA39E6"/>
    <w:rsid w:val="00FA49AA"/>
    <w:rsid w:val="00FA4D3C"/>
    <w:rsid w:val="00FA5A10"/>
    <w:rsid w:val="00FA634B"/>
    <w:rsid w:val="00FA691B"/>
    <w:rsid w:val="00FA69E9"/>
    <w:rsid w:val="00FA6CA8"/>
    <w:rsid w:val="00FA6E2D"/>
    <w:rsid w:val="00FA7026"/>
    <w:rsid w:val="00FA770E"/>
    <w:rsid w:val="00FA7AEB"/>
    <w:rsid w:val="00FA7BC9"/>
    <w:rsid w:val="00FB05B1"/>
    <w:rsid w:val="00FB0AEC"/>
    <w:rsid w:val="00FB0D6F"/>
    <w:rsid w:val="00FB13D7"/>
    <w:rsid w:val="00FB1BC4"/>
    <w:rsid w:val="00FB2494"/>
    <w:rsid w:val="00FB2872"/>
    <w:rsid w:val="00FB2AB9"/>
    <w:rsid w:val="00FB2D14"/>
    <w:rsid w:val="00FB2ED7"/>
    <w:rsid w:val="00FB378E"/>
    <w:rsid w:val="00FB37F1"/>
    <w:rsid w:val="00FB3E52"/>
    <w:rsid w:val="00FB422E"/>
    <w:rsid w:val="00FB428B"/>
    <w:rsid w:val="00FB46E3"/>
    <w:rsid w:val="00FB4738"/>
    <w:rsid w:val="00FB47C0"/>
    <w:rsid w:val="00FB4BED"/>
    <w:rsid w:val="00FB4C2B"/>
    <w:rsid w:val="00FB4E1F"/>
    <w:rsid w:val="00FB501B"/>
    <w:rsid w:val="00FB5097"/>
    <w:rsid w:val="00FB5B2B"/>
    <w:rsid w:val="00FB5E14"/>
    <w:rsid w:val="00FB66C2"/>
    <w:rsid w:val="00FB66D1"/>
    <w:rsid w:val="00FB719A"/>
    <w:rsid w:val="00FB7238"/>
    <w:rsid w:val="00FB7289"/>
    <w:rsid w:val="00FB7770"/>
    <w:rsid w:val="00FC01C9"/>
    <w:rsid w:val="00FC02C5"/>
    <w:rsid w:val="00FC044B"/>
    <w:rsid w:val="00FC04D2"/>
    <w:rsid w:val="00FC0D68"/>
    <w:rsid w:val="00FC2A9D"/>
    <w:rsid w:val="00FC2AD8"/>
    <w:rsid w:val="00FC360A"/>
    <w:rsid w:val="00FC3811"/>
    <w:rsid w:val="00FC3BB3"/>
    <w:rsid w:val="00FC3CC1"/>
    <w:rsid w:val="00FC4002"/>
    <w:rsid w:val="00FC4CAF"/>
    <w:rsid w:val="00FC4D48"/>
    <w:rsid w:val="00FC54AF"/>
    <w:rsid w:val="00FC5A3B"/>
    <w:rsid w:val="00FC5F64"/>
    <w:rsid w:val="00FC6129"/>
    <w:rsid w:val="00FC6623"/>
    <w:rsid w:val="00FC670B"/>
    <w:rsid w:val="00FC69C9"/>
    <w:rsid w:val="00FC70DF"/>
    <w:rsid w:val="00FC7679"/>
    <w:rsid w:val="00FC7E46"/>
    <w:rsid w:val="00FD0704"/>
    <w:rsid w:val="00FD0765"/>
    <w:rsid w:val="00FD0832"/>
    <w:rsid w:val="00FD0B03"/>
    <w:rsid w:val="00FD0DD9"/>
    <w:rsid w:val="00FD0F38"/>
    <w:rsid w:val="00FD21FA"/>
    <w:rsid w:val="00FD27E0"/>
    <w:rsid w:val="00FD2AF8"/>
    <w:rsid w:val="00FD32BA"/>
    <w:rsid w:val="00FD3309"/>
    <w:rsid w:val="00FD3B91"/>
    <w:rsid w:val="00FD3C8D"/>
    <w:rsid w:val="00FD4305"/>
    <w:rsid w:val="00FD476B"/>
    <w:rsid w:val="00FD4D6E"/>
    <w:rsid w:val="00FD5752"/>
    <w:rsid w:val="00FD576B"/>
    <w:rsid w:val="00FD579E"/>
    <w:rsid w:val="00FD5A3C"/>
    <w:rsid w:val="00FD5E3A"/>
    <w:rsid w:val="00FD6260"/>
    <w:rsid w:val="00FD6540"/>
    <w:rsid w:val="00FD6845"/>
    <w:rsid w:val="00FD695F"/>
    <w:rsid w:val="00FD6979"/>
    <w:rsid w:val="00FD6C15"/>
    <w:rsid w:val="00FD6CB0"/>
    <w:rsid w:val="00FD6E8C"/>
    <w:rsid w:val="00FD6FA6"/>
    <w:rsid w:val="00FD71D6"/>
    <w:rsid w:val="00FD726F"/>
    <w:rsid w:val="00FE0420"/>
    <w:rsid w:val="00FE07CA"/>
    <w:rsid w:val="00FE0B5A"/>
    <w:rsid w:val="00FE0C59"/>
    <w:rsid w:val="00FE15A0"/>
    <w:rsid w:val="00FE167A"/>
    <w:rsid w:val="00FE1A53"/>
    <w:rsid w:val="00FE1F89"/>
    <w:rsid w:val="00FE1FD8"/>
    <w:rsid w:val="00FE20AC"/>
    <w:rsid w:val="00FE273A"/>
    <w:rsid w:val="00FE2BD1"/>
    <w:rsid w:val="00FE3FF0"/>
    <w:rsid w:val="00FE410E"/>
    <w:rsid w:val="00FE4516"/>
    <w:rsid w:val="00FE4705"/>
    <w:rsid w:val="00FE4C10"/>
    <w:rsid w:val="00FE4C84"/>
    <w:rsid w:val="00FE4E6A"/>
    <w:rsid w:val="00FE599C"/>
    <w:rsid w:val="00FE61B1"/>
    <w:rsid w:val="00FE62DC"/>
    <w:rsid w:val="00FE64AE"/>
    <w:rsid w:val="00FE64C8"/>
    <w:rsid w:val="00FE6E62"/>
    <w:rsid w:val="00FE6F95"/>
    <w:rsid w:val="00FE6FF4"/>
    <w:rsid w:val="00FE7381"/>
    <w:rsid w:val="00FE7F68"/>
    <w:rsid w:val="00FF0F58"/>
    <w:rsid w:val="00FF1004"/>
    <w:rsid w:val="00FF12D4"/>
    <w:rsid w:val="00FF16A1"/>
    <w:rsid w:val="00FF17A5"/>
    <w:rsid w:val="00FF1908"/>
    <w:rsid w:val="00FF1FF0"/>
    <w:rsid w:val="00FF296B"/>
    <w:rsid w:val="00FF2B45"/>
    <w:rsid w:val="00FF2E0B"/>
    <w:rsid w:val="00FF301D"/>
    <w:rsid w:val="00FF3527"/>
    <w:rsid w:val="00FF527A"/>
    <w:rsid w:val="00FF57B2"/>
    <w:rsid w:val="00FF5F30"/>
    <w:rsid w:val="00FF671E"/>
    <w:rsid w:val="00FF68C1"/>
    <w:rsid w:val="00FF6974"/>
    <w:rsid w:val="00FF69C4"/>
    <w:rsid w:val="00FF6FA9"/>
    <w:rsid w:val="00FF714E"/>
    <w:rsid w:val="00FF7981"/>
    <w:rsid w:val="00FF79B8"/>
    <w:rsid w:val="00FF7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0E060A"/>
    <w:pPr>
      <w:tabs>
        <w:tab w:val="left" w:pos="2465"/>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5E0AFA"/>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1C5C47"/>
    <w:pPr>
      <w:snapToGrid w:val="0"/>
      <w:jc w:val="left"/>
    </w:pPr>
    <w:rPr>
      <w:sz w:val="20"/>
    </w:rPr>
  </w:style>
  <w:style w:type="character" w:customStyle="1" w:styleId="afe">
    <w:name w:val="註腳文字 字元"/>
    <w:basedOn w:val="a7"/>
    <w:link w:val="afd"/>
    <w:uiPriority w:val="99"/>
    <w:rsid w:val="001C5C47"/>
    <w:rPr>
      <w:rFonts w:ascii="標楷體" w:eastAsia="標楷體"/>
      <w:kern w:val="2"/>
    </w:rPr>
  </w:style>
  <w:style w:type="character" w:styleId="aff">
    <w:name w:val="footnote reference"/>
    <w:basedOn w:val="a7"/>
    <w:uiPriority w:val="99"/>
    <w:semiHidden/>
    <w:unhideWhenUsed/>
    <w:rsid w:val="001C5C47"/>
    <w:rPr>
      <w:vertAlign w:val="superscript"/>
    </w:rPr>
  </w:style>
  <w:style w:type="paragraph" w:styleId="aff0">
    <w:name w:val="Body Text"/>
    <w:basedOn w:val="a6"/>
    <w:link w:val="aff1"/>
    <w:uiPriority w:val="99"/>
    <w:semiHidden/>
    <w:unhideWhenUsed/>
    <w:rsid w:val="00CF4F55"/>
    <w:pPr>
      <w:spacing w:after="120"/>
    </w:pPr>
  </w:style>
  <w:style w:type="character" w:customStyle="1" w:styleId="aff1">
    <w:name w:val="本文 字元"/>
    <w:basedOn w:val="a7"/>
    <w:link w:val="aff0"/>
    <w:uiPriority w:val="99"/>
    <w:semiHidden/>
    <w:rsid w:val="00CF4F55"/>
    <w:rPr>
      <w:rFonts w:ascii="標楷體" w:eastAsia="標楷體"/>
      <w:kern w:val="2"/>
      <w:sz w:val="32"/>
    </w:rPr>
  </w:style>
  <w:style w:type="paragraph" w:customStyle="1" w:styleId="TableParagraph">
    <w:name w:val="Table Paragraph"/>
    <w:basedOn w:val="a6"/>
    <w:uiPriority w:val="1"/>
    <w:qFormat/>
    <w:rsid w:val="002155D2"/>
    <w:pPr>
      <w:overflowPunct/>
      <w:adjustRightInd w:val="0"/>
      <w:jc w:val="left"/>
    </w:pPr>
    <w:rPr>
      <w:rFonts w:ascii="新細明體" w:eastAsia="新細明體" w:cs="新細明體"/>
      <w:kern w:val="0"/>
      <w:sz w:val="24"/>
      <w:szCs w:val="24"/>
    </w:rPr>
  </w:style>
  <w:style w:type="character" w:customStyle="1" w:styleId="af8">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7"/>
    <w:uiPriority w:val="34"/>
    <w:qFormat/>
    <w:locked/>
    <w:rsid w:val="005020D3"/>
    <w:rPr>
      <w:rFonts w:ascii="標楷體" w:eastAsia="標楷體"/>
      <w:kern w:val="2"/>
      <w:sz w:val="32"/>
    </w:rPr>
  </w:style>
  <w:style w:type="paragraph" w:customStyle="1" w:styleId="aff2">
    <w:name w:val="分項段落"/>
    <w:basedOn w:val="a6"/>
    <w:rsid w:val="0095676A"/>
    <w:pPr>
      <w:overflowPunct/>
      <w:autoSpaceDE/>
      <w:autoSpaceDN/>
      <w:jc w:val="left"/>
    </w:pPr>
    <w:rPr>
      <w:rFonts w:ascii="Times New Roman" w:eastAsia="新細明體"/>
      <w:sz w:val="24"/>
    </w:rPr>
  </w:style>
  <w:style w:type="paragraph" w:styleId="aff3">
    <w:name w:val="caption"/>
    <w:basedOn w:val="a6"/>
    <w:next w:val="a6"/>
    <w:uiPriority w:val="35"/>
    <w:unhideWhenUsed/>
    <w:qFormat/>
    <w:rsid w:val="0095676A"/>
    <w:pPr>
      <w:overflowPunct/>
      <w:autoSpaceDE/>
      <w:autoSpaceDN/>
      <w:jc w:val="left"/>
    </w:pPr>
    <w:rPr>
      <w:rFonts w:asciiTheme="minorHAnsi" w:eastAsiaTheme="minorEastAsia" w:hAnsiTheme="minorHAnsi" w:cstheme="minorBidi"/>
      <w:sz w:val="20"/>
    </w:rPr>
  </w:style>
  <w:style w:type="paragraph" w:customStyle="1" w:styleId="Standard">
    <w:name w:val="Standard"/>
    <w:rsid w:val="005C048D"/>
    <w:pPr>
      <w:suppressAutoHyphens/>
      <w:autoSpaceDN w:val="0"/>
      <w:textAlignment w:val="baseline"/>
    </w:pPr>
    <w:rPr>
      <w:rFonts w:ascii="Liberation Serif" w:hAnsi="Liberation Serif" w:cs="Mangal"/>
      <w:kern w:val="3"/>
      <w:sz w:val="24"/>
      <w:szCs w:val="24"/>
      <w:lang w:bidi="hi-IN"/>
    </w:rPr>
  </w:style>
  <w:style w:type="paragraph" w:customStyle="1" w:styleId="Textbody">
    <w:name w:val="Text body"/>
    <w:basedOn w:val="Standard"/>
    <w:rsid w:val="005C048D"/>
    <w:pPr>
      <w:spacing w:after="140" w:line="288" w:lineRule="auto"/>
    </w:pPr>
  </w:style>
  <w:style w:type="paragraph" w:customStyle="1" w:styleId="TableContents">
    <w:name w:val="Table Contents"/>
    <w:basedOn w:val="Standard"/>
    <w:rsid w:val="005C048D"/>
    <w:pPr>
      <w:suppressLineNumbers/>
    </w:pPr>
  </w:style>
  <w:style w:type="table" w:customStyle="1" w:styleId="TableNormal">
    <w:name w:val="Table Normal"/>
    <w:uiPriority w:val="2"/>
    <w:semiHidden/>
    <w:unhideWhenUsed/>
    <w:qFormat/>
    <w:rsid w:val="0028263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739DD"/>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4">
    <w:name w:val="Strong"/>
    <w:basedOn w:val="a7"/>
    <w:uiPriority w:val="22"/>
    <w:qFormat/>
    <w:rsid w:val="00B93A5B"/>
    <w:rPr>
      <w:b/>
      <w:bCs/>
    </w:rPr>
  </w:style>
  <w:style w:type="character" w:styleId="aff5">
    <w:name w:val="Emphasis"/>
    <w:basedOn w:val="a7"/>
    <w:uiPriority w:val="20"/>
    <w:qFormat/>
    <w:rsid w:val="00F202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994">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70348095">
      <w:bodyDiv w:val="1"/>
      <w:marLeft w:val="0"/>
      <w:marRight w:val="0"/>
      <w:marTop w:val="0"/>
      <w:marBottom w:val="0"/>
      <w:divBdr>
        <w:top w:val="none" w:sz="0" w:space="0" w:color="auto"/>
        <w:left w:val="none" w:sz="0" w:space="0" w:color="auto"/>
        <w:bottom w:val="none" w:sz="0" w:space="0" w:color="auto"/>
        <w:right w:val="none" w:sz="0" w:space="0" w:color="auto"/>
      </w:divBdr>
    </w:div>
    <w:div w:id="125898715">
      <w:bodyDiv w:val="1"/>
      <w:marLeft w:val="0"/>
      <w:marRight w:val="0"/>
      <w:marTop w:val="0"/>
      <w:marBottom w:val="0"/>
      <w:divBdr>
        <w:top w:val="none" w:sz="0" w:space="0" w:color="auto"/>
        <w:left w:val="none" w:sz="0" w:space="0" w:color="auto"/>
        <w:bottom w:val="none" w:sz="0" w:space="0" w:color="auto"/>
        <w:right w:val="none" w:sz="0" w:space="0" w:color="auto"/>
      </w:divBdr>
    </w:div>
    <w:div w:id="156118124">
      <w:bodyDiv w:val="1"/>
      <w:marLeft w:val="0"/>
      <w:marRight w:val="0"/>
      <w:marTop w:val="0"/>
      <w:marBottom w:val="0"/>
      <w:divBdr>
        <w:top w:val="none" w:sz="0" w:space="0" w:color="auto"/>
        <w:left w:val="none" w:sz="0" w:space="0" w:color="auto"/>
        <w:bottom w:val="none" w:sz="0" w:space="0" w:color="auto"/>
        <w:right w:val="none" w:sz="0" w:space="0" w:color="auto"/>
      </w:divBdr>
    </w:div>
    <w:div w:id="159540909">
      <w:bodyDiv w:val="1"/>
      <w:marLeft w:val="0"/>
      <w:marRight w:val="0"/>
      <w:marTop w:val="0"/>
      <w:marBottom w:val="0"/>
      <w:divBdr>
        <w:top w:val="none" w:sz="0" w:space="0" w:color="auto"/>
        <w:left w:val="none" w:sz="0" w:space="0" w:color="auto"/>
        <w:bottom w:val="none" w:sz="0" w:space="0" w:color="auto"/>
        <w:right w:val="none" w:sz="0" w:space="0" w:color="auto"/>
      </w:divBdr>
    </w:div>
    <w:div w:id="161698079">
      <w:bodyDiv w:val="1"/>
      <w:marLeft w:val="0"/>
      <w:marRight w:val="0"/>
      <w:marTop w:val="0"/>
      <w:marBottom w:val="0"/>
      <w:divBdr>
        <w:top w:val="none" w:sz="0" w:space="0" w:color="auto"/>
        <w:left w:val="none" w:sz="0" w:space="0" w:color="auto"/>
        <w:bottom w:val="none" w:sz="0" w:space="0" w:color="auto"/>
        <w:right w:val="none" w:sz="0" w:space="0" w:color="auto"/>
      </w:divBdr>
    </w:div>
    <w:div w:id="229778182">
      <w:bodyDiv w:val="1"/>
      <w:marLeft w:val="0"/>
      <w:marRight w:val="0"/>
      <w:marTop w:val="0"/>
      <w:marBottom w:val="0"/>
      <w:divBdr>
        <w:top w:val="none" w:sz="0" w:space="0" w:color="auto"/>
        <w:left w:val="none" w:sz="0" w:space="0" w:color="auto"/>
        <w:bottom w:val="none" w:sz="0" w:space="0" w:color="auto"/>
        <w:right w:val="none" w:sz="0" w:space="0" w:color="auto"/>
      </w:divBdr>
    </w:div>
    <w:div w:id="262611359">
      <w:bodyDiv w:val="1"/>
      <w:marLeft w:val="0"/>
      <w:marRight w:val="0"/>
      <w:marTop w:val="0"/>
      <w:marBottom w:val="0"/>
      <w:divBdr>
        <w:top w:val="none" w:sz="0" w:space="0" w:color="auto"/>
        <w:left w:val="none" w:sz="0" w:space="0" w:color="auto"/>
        <w:bottom w:val="none" w:sz="0" w:space="0" w:color="auto"/>
        <w:right w:val="none" w:sz="0" w:space="0" w:color="auto"/>
      </w:divBdr>
    </w:div>
    <w:div w:id="322123559">
      <w:bodyDiv w:val="1"/>
      <w:marLeft w:val="0"/>
      <w:marRight w:val="0"/>
      <w:marTop w:val="0"/>
      <w:marBottom w:val="0"/>
      <w:divBdr>
        <w:top w:val="none" w:sz="0" w:space="0" w:color="auto"/>
        <w:left w:val="none" w:sz="0" w:space="0" w:color="auto"/>
        <w:bottom w:val="none" w:sz="0" w:space="0" w:color="auto"/>
        <w:right w:val="none" w:sz="0" w:space="0" w:color="auto"/>
      </w:divBdr>
    </w:div>
    <w:div w:id="460920734">
      <w:bodyDiv w:val="1"/>
      <w:marLeft w:val="0"/>
      <w:marRight w:val="0"/>
      <w:marTop w:val="0"/>
      <w:marBottom w:val="0"/>
      <w:divBdr>
        <w:top w:val="none" w:sz="0" w:space="0" w:color="auto"/>
        <w:left w:val="none" w:sz="0" w:space="0" w:color="auto"/>
        <w:bottom w:val="none" w:sz="0" w:space="0" w:color="auto"/>
        <w:right w:val="none" w:sz="0" w:space="0" w:color="auto"/>
      </w:divBdr>
    </w:div>
    <w:div w:id="462234676">
      <w:bodyDiv w:val="1"/>
      <w:marLeft w:val="0"/>
      <w:marRight w:val="0"/>
      <w:marTop w:val="0"/>
      <w:marBottom w:val="0"/>
      <w:divBdr>
        <w:top w:val="none" w:sz="0" w:space="0" w:color="auto"/>
        <w:left w:val="none" w:sz="0" w:space="0" w:color="auto"/>
        <w:bottom w:val="none" w:sz="0" w:space="0" w:color="auto"/>
        <w:right w:val="none" w:sz="0" w:space="0" w:color="auto"/>
      </w:divBdr>
    </w:div>
    <w:div w:id="528833708">
      <w:bodyDiv w:val="1"/>
      <w:marLeft w:val="0"/>
      <w:marRight w:val="0"/>
      <w:marTop w:val="0"/>
      <w:marBottom w:val="0"/>
      <w:divBdr>
        <w:top w:val="none" w:sz="0" w:space="0" w:color="auto"/>
        <w:left w:val="none" w:sz="0" w:space="0" w:color="auto"/>
        <w:bottom w:val="none" w:sz="0" w:space="0" w:color="auto"/>
        <w:right w:val="none" w:sz="0" w:space="0" w:color="auto"/>
      </w:divBdr>
    </w:div>
    <w:div w:id="561866715">
      <w:bodyDiv w:val="1"/>
      <w:marLeft w:val="0"/>
      <w:marRight w:val="0"/>
      <w:marTop w:val="0"/>
      <w:marBottom w:val="0"/>
      <w:divBdr>
        <w:top w:val="none" w:sz="0" w:space="0" w:color="auto"/>
        <w:left w:val="none" w:sz="0" w:space="0" w:color="auto"/>
        <w:bottom w:val="none" w:sz="0" w:space="0" w:color="auto"/>
        <w:right w:val="none" w:sz="0" w:space="0" w:color="auto"/>
      </w:divBdr>
    </w:div>
    <w:div w:id="616525380">
      <w:bodyDiv w:val="1"/>
      <w:marLeft w:val="0"/>
      <w:marRight w:val="0"/>
      <w:marTop w:val="0"/>
      <w:marBottom w:val="0"/>
      <w:divBdr>
        <w:top w:val="none" w:sz="0" w:space="0" w:color="auto"/>
        <w:left w:val="none" w:sz="0" w:space="0" w:color="auto"/>
        <w:bottom w:val="none" w:sz="0" w:space="0" w:color="auto"/>
        <w:right w:val="none" w:sz="0" w:space="0" w:color="auto"/>
      </w:divBdr>
    </w:div>
    <w:div w:id="651183142">
      <w:bodyDiv w:val="1"/>
      <w:marLeft w:val="0"/>
      <w:marRight w:val="0"/>
      <w:marTop w:val="0"/>
      <w:marBottom w:val="0"/>
      <w:divBdr>
        <w:top w:val="none" w:sz="0" w:space="0" w:color="auto"/>
        <w:left w:val="none" w:sz="0" w:space="0" w:color="auto"/>
        <w:bottom w:val="none" w:sz="0" w:space="0" w:color="auto"/>
        <w:right w:val="none" w:sz="0" w:space="0" w:color="auto"/>
      </w:divBdr>
    </w:div>
    <w:div w:id="654532344">
      <w:bodyDiv w:val="1"/>
      <w:marLeft w:val="0"/>
      <w:marRight w:val="0"/>
      <w:marTop w:val="0"/>
      <w:marBottom w:val="0"/>
      <w:divBdr>
        <w:top w:val="none" w:sz="0" w:space="0" w:color="auto"/>
        <w:left w:val="none" w:sz="0" w:space="0" w:color="auto"/>
        <w:bottom w:val="none" w:sz="0" w:space="0" w:color="auto"/>
        <w:right w:val="none" w:sz="0" w:space="0" w:color="auto"/>
      </w:divBdr>
    </w:div>
    <w:div w:id="663506301">
      <w:bodyDiv w:val="1"/>
      <w:marLeft w:val="0"/>
      <w:marRight w:val="0"/>
      <w:marTop w:val="0"/>
      <w:marBottom w:val="0"/>
      <w:divBdr>
        <w:top w:val="none" w:sz="0" w:space="0" w:color="auto"/>
        <w:left w:val="none" w:sz="0" w:space="0" w:color="auto"/>
        <w:bottom w:val="none" w:sz="0" w:space="0" w:color="auto"/>
        <w:right w:val="none" w:sz="0" w:space="0" w:color="auto"/>
      </w:divBdr>
    </w:div>
    <w:div w:id="714813224">
      <w:bodyDiv w:val="1"/>
      <w:marLeft w:val="0"/>
      <w:marRight w:val="0"/>
      <w:marTop w:val="0"/>
      <w:marBottom w:val="0"/>
      <w:divBdr>
        <w:top w:val="none" w:sz="0" w:space="0" w:color="auto"/>
        <w:left w:val="none" w:sz="0" w:space="0" w:color="auto"/>
        <w:bottom w:val="none" w:sz="0" w:space="0" w:color="auto"/>
        <w:right w:val="none" w:sz="0" w:space="0" w:color="auto"/>
      </w:divBdr>
    </w:div>
    <w:div w:id="82177180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5752346">
      <w:bodyDiv w:val="1"/>
      <w:marLeft w:val="0"/>
      <w:marRight w:val="0"/>
      <w:marTop w:val="0"/>
      <w:marBottom w:val="0"/>
      <w:divBdr>
        <w:top w:val="none" w:sz="0" w:space="0" w:color="auto"/>
        <w:left w:val="none" w:sz="0" w:space="0" w:color="auto"/>
        <w:bottom w:val="none" w:sz="0" w:space="0" w:color="auto"/>
        <w:right w:val="none" w:sz="0" w:space="0" w:color="auto"/>
      </w:divBdr>
    </w:div>
    <w:div w:id="845902042">
      <w:bodyDiv w:val="1"/>
      <w:marLeft w:val="0"/>
      <w:marRight w:val="0"/>
      <w:marTop w:val="0"/>
      <w:marBottom w:val="0"/>
      <w:divBdr>
        <w:top w:val="none" w:sz="0" w:space="0" w:color="auto"/>
        <w:left w:val="none" w:sz="0" w:space="0" w:color="auto"/>
        <w:bottom w:val="none" w:sz="0" w:space="0" w:color="auto"/>
        <w:right w:val="none" w:sz="0" w:space="0" w:color="auto"/>
      </w:divBdr>
    </w:div>
    <w:div w:id="847864867">
      <w:bodyDiv w:val="1"/>
      <w:marLeft w:val="0"/>
      <w:marRight w:val="0"/>
      <w:marTop w:val="0"/>
      <w:marBottom w:val="0"/>
      <w:divBdr>
        <w:top w:val="none" w:sz="0" w:space="0" w:color="auto"/>
        <w:left w:val="none" w:sz="0" w:space="0" w:color="auto"/>
        <w:bottom w:val="none" w:sz="0" w:space="0" w:color="auto"/>
        <w:right w:val="none" w:sz="0" w:space="0" w:color="auto"/>
      </w:divBdr>
    </w:div>
    <w:div w:id="949123421">
      <w:bodyDiv w:val="1"/>
      <w:marLeft w:val="0"/>
      <w:marRight w:val="0"/>
      <w:marTop w:val="0"/>
      <w:marBottom w:val="0"/>
      <w:divBdr>
        <w:top w:val="none" w:sz="0" w:space="0" w:color="auto"/>
        <w:left w:val="none" w:sz="0" w:space="0" w:color="auto"/>
        <w:bottom w:val="none" w:sz="0" w:space="0" w:color="auto"/>
        <w:right w:val="none" w:sz="0" w:space="0" w:color="auto"/>
      </w:divBdr>
    </w:div>
    <w:div w:id="1043867568">
      <w:bodyDiv w:val="1"/>
      <w:marLeft w:val="0"/>
      <w:marRight w:val="0"/>
      <w:marTop w:val="0"/>
      <w:marBottom w:val="0"/>
      <w:divBdr>
        <w:top w:val="none" w:sz="0" w:space="0" w:color="auto"/>
        <w:left w:val="none" w:sz="0" w:space="0" w:color="auto"/>
        <w:bottom w:val="none" w:sz="0" w:space="0" w:color="auto"/>
        <w:right w:val="none" w:sz="0" w:space="0" w:color="auto"/>
      </w:divBdr>
    </w:div>
    <w:div w:id="1057437632">
      <w:bodyDiv w:val="1"/>
      <w:marLeft w:val="0"/>
      <w:marRight w:val="0"/>
      <w:marTop w:val="0"/>
      <w:marBottom w:val="0"/>
      <w:divBdr>
        <w:top w:val="none" w:sz="0" w:space="0" w:color="auto"/>
        <w:left w:val="none" w:sz="0" w:space="0" w:color="auto"/>
        <w:bottom w:val="none" w:sz="0" w:space="0" w:color="auto"/>
        <w:right w:val="none" w:sz="0" w:space="0" w:color="auto"/>
      </w:divBdr>
    </w:div>
    <w:div w:id="1167675357">
      <w:bodyDiv w:val="1"/>
      <w:marLeft w:val="0"/>
      <w:marRight w:val="0"/>
      <w:marTop w:val="0"/>
      <w:marBottom w:val="0"/>
      <w:divBdr>
        <w:top w:val="none" w:sz="0" w:space="0" w:color="auto"/>
        <w:left w:val="none" w:sz="0" w:space="0" w:color="auto"/>
        <w:bottom w:val="none" w:sz="0" w:space="0" w:color="auto"/>
        <w:right w:val="none" w:sz="0" w:space="0" w:color="auto"/>
      </w:divBdr>
    </w:div>
    <w:div w:id="1218976180">
      <w:bodyDiv w:val="1"/>
      <w:marLeft w:val="0"/>
      <w:marRight w:val="0"/>
      <w:marTop w:val="0"/>
      <w:marBottom w:val="0"/>
      <w:divBdr>
        <w:top w:val="none" w:sz="0" w:space="0" w:color="auto"/>
        <w:left w:val="none" w:sz="0" w:space="0" w:color="auto"/>
        <w:bottom w:val="none" w:sz="0" w:space="0" w:color="auto"/>
        <w:right w:val="none" w:sz="0" w:space="0" w:color="auto"/>
      </w:divBdr>
    </w:div>
    <w:div w:id="1259827922">
      <w:bodyDiv w:val="1"/>
      <w:marLeft w:val="0"/>
      <w:marRight w:val="0"/>
      <w:marTop w:val="0"/>
      <w:marBottom w:val="0"/>
      <w:divBdr>
        <w:top w:val="none" w:sz="0" w:space="0" w:color="auto"/>
        <w:left w:val="none" w:sz="0" w:space="0" w:color="auto"/>
        <w:bottom w:val="none" w:sz="0" w:space="0" w:color="auto"/>
        <w:right w:val="none" w:sz="0" w:space="0" w:color="auto"/>
      </w:divBdr>
    </w:div>
    <w:div w:id="1390491180">
      <w:bodyDiv w:val="1"/>
      <w:marLeft w:val="0"/>
      <w:marRight w:val="0"/>
      <w:marTop w:val="0"/>
      <w:marBottom w:val="0"/>
      <w:divBdr>
        <w:top w:val="none" w:sz="0" w:space="0" w:color="auto"/>
        <w:left w:val="none" w:sz="0" w:space="0" w:color="auto"/>
        <w:bottom w:val="none" w:sz="0" w:space="0" w:color="auto"/>
        <w:right w:val="none" w:sz="0" w:space="0" w:color="auto"/>
      </w:divBdr>
    </w:div>
    <w:div w:id="1462646770">
      <w:bodyDiv w:val="1"/>
      <w:marLeft w:val="0"/>
      <w:marRight w:val="0"/>
      <w:marTop w:val="0"/>
      <w:marBottom w:val="0"/>
      <w:divBdr>
        <w:top w:val="none" w:sz="0" w:space="0" w:color="auto"/>
        <w:left w:val="none" w:sz="0" w:space="0" w:color="auto"/>
        <w:bottom w:val="none" w:sz="0" w:space="0" w:color="auto"/>
        <w:right w:val="none" w:sz="0" w:space="0" w:color="auto"/>
      </w:divBdr>
    </w:div>
    <w:div w:id="1658145880">
      <w:bodyDiv w:val="1"/>
      <w:marLeft w:val="0"/>
      <w:marRight w:val="0"/>
      <w:marTop w:val="0"/>
      <w:marBottom w:val="0"/>
      <w:divBdr>
        <w:top w:val="none" w:sz="0" w:space="0" w:color="auto"/>
        <w:left w:val="none" w:sz="0" w:space="0" w:color="auto"/>
        <w:bottom w:val="none" w:sz="0" w:space="0" w:color="auto"/>
        <w:right w:val="none" w:sz="0" w:space="0" w:color="auto"/>
      </w:divBdr>
    </w:div>
    <w:div w:id="1664578008">
      <w:bodyDiv w:val="1"/>
      <w:marLeft w:val="0"/>
      <w:marRight w:val="0"/>
      <w:marTop w:val="0"/>
      <w:marBottom w:val="0"/>
      <w:divBdr>
        <w:top w:val="none" w:sz="0" w:space="0" w:color="auto"/>
        <w:left w:val="none" w:sz="0" w:space="0" w:color="auto"/>
        <w:bottom w:val="none" w:sz="0" w:space="0" w:color="auto"/>
        <w:right w:val="none" w:sz="0" w:space="0" w:color="auto"/>
      </w:divBdr>
    </w:div>
    <w:div w:id="1732776669">
      <w:bodyDiv w:val="1"/>
      <w:marLeft w:val="0"/>
      <w:marRight w:val="0"/>
      <w:marTop w:val="0"/>
      <w:marBottom w:val="0"/>
      <w:divBdr>
        <w:top w:val="none" w:sz="0" w:space="0" w:color="auto"/>
        <w:left w:val="none" w:sz="0" w:space="0" w:color="auto"/>
        <w:bottom w:val="none" w:sz="0" w:space="0" w:color="auto"/>
        <w:right w:val="none" w:sz="0" w:space="0" w:color="auto"/>
      </w:divBdr>
    </w:div>
    <w:div w:id="1742365148">
      <w:bodyDiv w:val="1"/>
      <w:marLeft w:val="0"/>
      <w:marRight w:val="0"/>
      <w:marTop w:val="0"/>
      <w:marBottom w:val="0"/>
      <w:divBdr>
        <w:top w:val="none" w:sz="0" w:space="0" w:color="auto"/>
        <w:left w:val="none" w:sz="0" w:space="0" w:color="auto"/>
        <w:bottom w:val="none" w:sz="0" w:space="0" w:color="auto"/>
        <w:right w:val="none" w:sz="0" w:space="0" w:color="auto"/>
      </w:divBdr>
    </w:div>
    <w:div w:id="1773087335">
      <w:bodyDiv w:val="1"/>
      <w:marLeft w:val="0"/>
      <w:marRight w:val="0"/>
      <w:marTop w:val="0"/>
      <w:marBottom w:val="0"/>
      <w:divBdr>
        <w:top w:val="none" w:sz="0" w:space="0" w:color="auto"/>
        <w:left w:val="none" w:sz="0" w:space="0" w:color="auto"/>
        <w:bottom w:val="none" w:sz="0" w:space="0" w:color="auto"/>
        <w:right w:val="none" w:sz="0" w:space="0" w:color="auto"/>
      </w:divBdr>
    </w:div>
    <w:div w:id="1792942332">
      <w:bodyDiv w:val="1"/>
      <w:marLeft w:val="0"/>
      <w:marRight w:val="0"/>
      <w:marTop w:val="0"/>
      <w:marBottom w:val="0"/>
      <w:divBdr>
        <w:top w:val="none" w:sz="0" w:space="0" w:color="auto"/>
        <w:left w:val="none" w:sz="0" w:space="0" w:color="auto"/>
        <w:bottom w:val="none" w:sz="0" w:space="0" w:color="auto"/>
        <w:right w:val="none" w:sz="0" w:space="0" w:color="auto"/>
      </w:divBdr>
    </w:div>
    <w:div w:id="1831216299">
      <w:bodyDiv w:val="1"/>
      <w:marLeft w:val="0"/>
      <w:marRight w:val="0"/>
      <w:marTop w:val="0"/>
      <w:marBottom w:val="0"/>
      <w:divBdr>
        <w:top w:val="none" w:sz="0" w:space="0" w:color="auto"/>
        <w:left w:val="none" w:sz="0" w:space="0" w:color="auto"/>
        <w:bottom w:val="none" w:sz="0" w:space="0" w:color="auto"/>
        <w:right w:val="none" w:sz="0" w:space="0" w:color="auto"/>
      </w:divBdr>
    </w:div>
    <w:div w:id="1877546382">
      <w:bodyDiv w:val="1"/>
      <w:marLeft w:val="0"/>
      <w:marRight w:val="0"/>
      <w:marTop w:val="0"/>
      <w:marBottom w:val="0"/>
      <w:divBdr>
        <w:top w:val="none" w:sz="0" w:space="0" w:color="auto"/>
        <w:left w:val="none" w:sz="0" w:space="0" w:color="auto"/>
        <w:bottom w:val="none" w:sz="0" w:space="0" w:color="auto"/>
        <w:right w:val="none" w:sz="0" w:space="0" w:color="auto"/>
      </w:divBdr>
    </w:div>
    <w:div w:id="1889796339">
      <w:bodyDiv w:val="1"/>
      <w:marLeft w:val="0"/>
      <w:marRight w:val="0"/>
      <w:marTop w:val="0"/>
      <w:marBottom w:val="0"/>
      <w:divBdr>
        <w:top w:val="none" w:sz="0" w:space="0" w:color="auto"/>
        <w:left w:val="none" w:sz="0" w:space="0" w:color="auto"/>
        <w:bottom w:val="none" w:sz="0" w:space="0" w:color="auto"/>
        <w:right w:val="none" w:sz="0" w:space="0" w:color="auto"/>
      </w:divBdr>
    </w:div>
    <w:div w:id="1947342171">
      <w:bodyDiv w:val="1"/>
      <w:marLeft w:val="0"/>
      <w:marRight w:val="0"/>
      <w:marTop w:val="0"/>
      <w:marBottom w:val="0"/>
      <w:divBdr>
        <w:top w:val="none" w:sz="0" w:space="0" w:color="auto"/>
        <w:left w:val="none" w:sz="0" w:space="0" w:color="auto"/>
        <w:bottom w:val="none" w:sz="0" w:space="0" w:color="auto"/>
        <w:right w:val="none" w:sz="0" w:space="0" w:color="auto"/>
      </w:divBdr>
    </w:div>
    <w:div w:id="1999721198">
      <w:bodyDiv w:val="1"/>
      <w:marLeft w:val="0"/>
      <w:marRight w:val="0"/>
      <w:marTop w:val="0"/>
      <w:marBottom w:val="0"/>
      <w:divBdr>
        <w:top w:val="none" w:sz="0" w:space="0" w:color="auto"/>
        <w:left w:val="none" w:sz="0" w:space="0" w:color="auto"/>
        <w:bottom w:val="none" w:sz="0" w:space="0" w:color="auto"/>
        <w:right w:val="none" w:sz="0" w:space="0" w:color="auto"/>
      </w:divBdr>
    </w:div>
    <w:div w:id="2037346826">
      <w:bodyDiv w:val="1"/>
      <w:marLeft w:val="0"/>
      <w:marRight w:val="0"/>
      <w:marTop w:val="0"/>
      <w:marBottom w:val="0"/>
      <w:divBdr>
        <w:top w:val="none" w:sz="0" w:space="0" w:color="auto"/>
        <w:left w:val="none" w:sz="0" w:space="0" w:color="auto"/>
        <w:bottom w:val="none" w:sz="0" w:space="0" w:color="auto"/>
        <w:right w:val="none" w:sz="0" w:space="0" w:color="auto"/>
      </w:divBdr>
    </w:div>
    <w:div w:id="2054572135">
      <w:bodyDiv w:val="1"/>
      <w:marLeft w:val="0"/>
      <w:marRight w:val="0"/>
      <w:marTop w:val="0"/>
      <w:marBottom w:val="0"/>
      <w:divBdr>
        <w:top w:val="none" w:sz="0" w:space="0" w:color="auto"/>
        <w:left w:val="none" w:sz="0" w:space="0" w:color="auto"/>
        <w:bottom w:val="none" w:sz="0" w:space="0" w:color="auto"/>
        <w:right w:val="none" w:sz="0" w:space="0" w:color="auto"/>
      </w:divBdr>
    </w:div>
    <w:div w:id="2062711373">
      <w:bodyDiv w:val="1"/>
      <w:marLeft w:val="0"/>
      <w:marRight w:val="0"/>
      <w:marTop w:val="0"/>
      <w:marBottom w:val="0"/>
      <w:divBdr>
        <w:top w:val="none" w:sz="0" w:space="0" w:color="auto"/>
        <w:left w:val="none" w:sz="0" w:space="0" w:color="auto"/>
        <w:bottom w:val="none" w:sz="0" w:space="0" w:color="auto"/>
        <w:right w:val="none" w:sz="0" w:space="0" w:color="auto"/>
      </w:divBdr>
    </w:div>
    <w:div w:id="2077435851">
      <w:bodyDiv w:val="1"/>
      <w:marLeft w:val="0"/>
      <w:marRight w:val="0"/>
      <w:marTop w:val="0"/>
      <w:marBottom w:val="0"/>
      <w:divBdr>
        <w:top w:val="none" w:sz="0" w:space="0" w:color="auto"/>
        <w:left w:val="none" w:sz="0" w:space="0" w:color="auto"/>
        <w:bottom w:val="none" w:sz="0" w:space="0" w:color="auto"/>
        <w:right w:val="none" w:sz="0" w:space="0" w:color="auto"/>
      </w:divBdr>
    </w:div>
    <w:div w:id="20936235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088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003E-F830-4793-95A7-090B1E35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50</Pages>
  <Words>5165</Words>
  <Characters>29441</Characters>
  <Application>Microsoft Office Word</Application>
  <DocSecurity>0</DocSecurity>
  <Lines>245</Lines>
  <Paragraphs>69</Paragraphs>
  <ScaleCrop>false</ScaleCrop>
  <Company>cy</Company>
  <LinksUpToDate>false</LinksUpToDate>
  <CharactersWithSpaces>34537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4</cp:revision>
  <cp:lastPrinted>2015-06-11T03:52:00Z</cp:lastPrinted>
  <dcterms:created xsi:type="dcterms:W3CDTF">2022-11-29T03:19:00Z</dcterms:created>
  <dcterms:modified xsi:type="dcterms:W3CDTF">2022-11-29T03:24:00Z</dcterms:modified>
  <cp:contentStatus/>
</cp:coreProperties>
</file>