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971F1" w:rsidRDefault="002620A2" w:rsidP="00F37D7B">
      <w:pPr>
        <w:pStyle w:val="af1"/>
        <w:rPr>
          <w:color w:val="000000" w:themeColor="text1"/>
        </w:rPr>
      </w:pPr>
      <w:r w:rsidRPr="002971F1">
        <w:rPr>
          <w:rFonts w:hint="eastAsia"/>
          <w:color w:val="000000" w:themeColor="text1"/>
        </w:rPr>
        <w:t>調查</w:t>
      </w:r>
      <w:r w:rsidR="00D75644" w:rsidRPr="002971F1">
        <w:rPr>
          <w:rFonts w:hint="eastAsia"/>
          <w:color w:val="000000" w:themeColor="text1"/>
        </w:rPr>
        <w:t>報告</w:t>
      </w:r>
    </w:p>
    <w:p w:rsidR="00C77F1F" w:rsidRPr="002971F1" w:rsidRDefault="00E25849" w:rsidP="00556FCD">
      <w:pPr>
        <w:pStyle w:val="1"/>
        <w:ind w:left="2380" w:hanging="2380"/>
        <w:rPr>
          <w:rFonts w:hAnsi="標楷體"/>
          <w:color w:val="000000" w:themeColor="text1"/>
          <w:sz w:val="2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71F1">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2971F1">
        <w:rPr>
          <w:rFonts w:hAnsi="Times New Roman"/>
          <w:bCs w:val="0"/>
          <w:color w:val="000000" w:themeColor="text1"/>
          <w:kern w:val="2"/>
          <w:szCs w:val="48"/>
        </w:rPr>
        <w:fldChar w:fldCharType="begin"/>
      </w:r>
      <w:r w:rsidRPr="002971F1">
        <w:rPr>
          <w:color w:val="000000" w:themeColor="text1"/>
          <w:szCs w:val="48"/>
        </w:rPr>
        <w:instrText xml:space="preserve"> MERGEFIELD </w:instrText>
      </w:r>
      <w:r w:rsidRPr="002971F1">
        <w:rPr>
          <w:rFonts w:hint="eastAsia"/>
          <w:color w:val="000000" w:themeColor="text1"/>
          <w:szCs w:val="48"/>
        </w:rPr>
        <w:instrText>案由</w:instrText>
      </w:r>
      <w:r w:rsidRPr="002971F1">
        <w:rPr>
          <w:color w:val="000000" w:themeColor="text1"/>
          <w:szCs w:val="48"/>
        </w:rPr>
        <w:instrText xml:space="preserve"> </w:instrText>
      </w:r>
      <w:r w:rsidR="001C0DA8" w:rsidRPr="002971F1">
        <w:rPr>
          <w:rFonts w:hAnsi="Times New Roman"/>
          <w:bCs w:val="0"/>
          <w:color w:val="000000" w:themeColor="text1"/>
          <w:kern w:val="2"/>
          <w:szCs w:val="48"/>
        </w:rPr>
        <w:fldChar w:fldCharType="separate"/>
      </w:r>
      <w:bookmarkStart w:id="25" w:name="_Hlk112233677"/>
      <w:bookmarkEnd w:id="10"/>
      <w:bookmarkEnd w:id="11"/>
      <w:r w:rsidR="007807DD" w:rsidRPr="002971F1">
        <w:rPr>
          <w:rFonts w:hint="eastAsia"/>
          <w:color w:val="000000" w:themeColor="text1"/>
        </w:rPr>
        <w:t>11</w:t>
      </w:r>
      <w:r w:rsidR="007807DD" w:rsidRPr="002971F1">
        <w:rPr>
          <w:color w:val="000000" w:themeColor="text1"/>
        </w:rPr>
        <w:t>0</w:t>
      </w:r>
      <w:r w:rsidR="007807DD" w:rsidRPr="002971F1">
        <w:rPr>
          <w:rFonts w:hint="eastAsia"/>
          <w:color w:val="000000" w:themeColor="text1"/>
        </w:rPr>
        <w:t>年7月，臺灣股票市場整體開戶數衝破1,175萬戶，再創歷史新高！然而，全民買股熱潮卻成詐騙集團溫床。據內政部警政署刑事警察局統計，同年1月至7月，投資詐騙案高達2,550件，為前一年同期的1倍，將近新臺幣9億元財產損失，幾乎是109年全年被詐騙總額。</w:t>
      </w:r>
      <w:r w:rsidR="00C77F1F" w:rsidRPr="002971F1">
        <w:rPr>
          <w:rFonts w:hint="eastAsia"/>
          <w:color w:val="000000" w:themeColor="text1"/>
        </w:rPr>
        <w:t>多數投資詐騙集團大打美女牌，透過L</w:t>
      </w:r>
      <w:r w:rsidR="00541893" w:rsidRPr="002971F1">
        <w:rPr>
          <w:color w:val="000000" w:themeColor="text1"/>
        </w:rPr>
        <w:t>ine</w:t>
      </w:r>
      <w:r w:rsidR="00C77F1F" w:rsidRPr="002971F1">
        <w:rPr>
          <w:rFonts w:hint="eastAsia"/>
          <w:color w:val="000000" w:themeColor="text1"/>
        </w:rPr>
        <w:t>、Telegram等群組，打著「正牌金融機構」名號，宣稱「資深分析師帶你買飆股」、「保證獲利」等，藉由社群軟體狩獵肥羊，接著同夥再以投資海內外飆股、未上市公司、虛擬貨幣等騙人入金；手機簡訊和L</w:t>
      </w:r>
      <w:r w:rsidR="00096B44" w:rsidRPr="002971F1">
        <w:rPr>
          <w:color w:val="000000" w:themeColor="text1"/>
        </w:rPr>
        <w:t>ine</w:t>
      </w:r>
      <w:r w:rsidR="00C77F1F" w:rsidRPr="002971F1">
        <w:rPr>
          <w:rFonts w:hint="eastAsia"/>
          <w:color w:val="000000" w:themeColor="text1"/>
        </w:rPr>
        <w:t>常常收到「領飆股」、「券商推薦」等投資簡訊，點開連結即被要求加入群組。甚至有「助理」叫大家開複委託，買港股或是美股，因為臺股相對容易打聽消息，因海外公司不知道公司狀況較易詐騙。藉著「代操」、「報明牌」等方式誘導民眾投資或代操，騙取資金。究政府相關機關有無縱容是類詐騙不斷以臉書等社群媒體、隨機電話方式進行？據悉已有不少被害人受騙，甚至</w:t>
      </w:r>
      <w:r w:rsidR="00E249ED" w:rsidRPr="002971F1">
        <w:rPr>
          <w:rFonts w:hint="eastAsia"/>
          <w:color w:val="000000" w:themeColor="text1"/>
        </w:rPr>
        <w:t>傾家蕩產</w:t>
      </w:r>
      <w:r w:rsidR="00C77F1F" w:rsidRPr="002971F1">
        <w:rPr>
          <w:rFonts w:hint="eastAsia"/>
          <w:color w:val="000000" w:themeColor="text1"/>
        </w:rPr>
        <w:t>。臺灣已飽受詐騙之苦，此類新興詐騙方法疑未受政府重視，此等股市亂象，稍微用心查證就會發現，目前網路詐騙手法重複，即利用投資風險來詐欺，讓被害人難以證明被詐騙，政府相關機關疑有漠視等情，均有深入瞭解之必要案</w:t>
      </w:r>
      <w:bookmarkEnd w:id="25"/>
      <w:r w:rsidR="00C77F1F" w:rsidRPr="002971F1">
        <w:rPr>
          <w:rFonts w:hint="eastAsia"/>
          <w:color w:val="000000" w:themeColor="text1"/>
        </w:rPr>
        <w:t>。</w:t>
      </w:r>
    </w:p>
    <w:p w:rsidR="002D5B40" w:rsidRPr="00A04C56" w:rsidRDefault="001C0DA8" w:rsidP="000B45C2">
      <w:pPr>
        <w:pStyle w:val="1"/>
        <w:spacing w:line="480" w:lineRule="exact"/>
        <w:ind w:left="2380" w:hanging="2380"/>
        <w:jc w:val="left"/>
        <w:rPr>
          <w:color w:val="000000" w:themeColor="text1"/>
        </w:rPr>
      </w:pPr>
      <w:r w:rsidRPr="00A04C56">
        <w:rPr>
          <w:color w:val="000000" w:themeColor="text1"/>
          <w:szCs w:val="48"/>
        </w:rPr>
        <w:lastRenderedPageBreak/>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556FCD" w:rsidRPr="00A04C56">
        <w:rPr>
          <w:rFonts w:hint="eastAsia"/>
          <w:color w:val="000000" w:themeColor="text1"/>
        </w:rPr>
        <w:t>調查意見：</w:t>
      </w:r>
    </w:p>
    <w:p w:rsidR="00556FCD" w:rsidRPr="002971F1" w:rsidRDefault="000E6F40" w:rsidP="005E14E6">
      <w:pPr>
        <w:pStyle w:val="10"/>
        <w:ind w:left="680" w:firstLine="680"/>
        <w:rPr>
          <w:color w:val="000000" w:themeColor="text1"/>
        </w:rPr>
      </w:pPr>
      <w:r w:rsidRPr="002971F1">
        <w:rPr>
          <w:rFonts w:hint="eastAsia"/>
          <w:color w:val="000000" w:themeColor="text1"/>
        </w:rPr>
        <w:t>有關「迄民國（下同）110年7月，臺灣股票市場整體開戶數衝破1,175萬戶，再創歷史新高！然而，全民買股熱潮卻成詐騙集團溫床。據內政部警政署刑事警察局統計，1</w:t>
      </w:r>
      <w:r w:rsidRPr="002971F1">
        <w:rPr>
          <w:color w:val="000000" w:themeColor="text1"/>
        </w:rPr>
        <w:t>10</w:t>
      </w:r>
      <w:r w:rsidRPr="002971F1">
        <w:rPr>
          <w:rFonts w:hint="eastAsia"/>
          <w:color w:val="000000" w:themeColor="text1"/>
        </w:rPr>
        <w:t>年1月至7月，</w:t>
      </w:r>
      <w:r w:rsidR="00864262" w:rsidRPr="002971F1">
        <w:rPr>
          <w:rFonts w:hint="eastAsia"/>
          <w:color w:val="000000" w:themeColor="text1"/>
        </w:rPr>
        <w:t>『</w:t>
      </w:r>
      <w:r w:rsidRPr="002971F1">
        <w:rPr>
          <w:rFonts w:hint="eastAsia"/>
          <w:color w:val="000000" w:themeColor="text1"/>
        </w:rPr>
        <w:t>投資詐騙</w:t>
      </w:r>
      <w:r w:rsidR="00864262" w:rsidRPr="002971F1">
        <w:rPr>
          <w:rFonts w:hint="eastAsia"/>
          <w:color w:val="000000" w:themeColor="text1"/>
        </w:rPr>
        <w:t>』</w:t>
      </w:r>
      <w:r w:rsidRPr="002971F1">
        <w:rPr>
          <w:rFonts w:hint="eastAsia"/>
          <w:color w:val="000000" w:themeColor="text1"/>
        </w:rPr>
        <w:t>案高達2,550件，為去（1</w:t>
      </w:r>
      <w:r w:rsidRPr="002971F1">
        <w:rPr>
          <w:color w:val="000000" w:themeColor="text1"/>
        </w:rPr>
        <w:t>09</w:t>
      </w:r>
      <w:r w:rsidRPr="002971F1">
        <w:rPr>
          <w:rFonts w:hint="eastAsia"/>
          <w:color w:val="000000" w:themeColor="text1"/>
        </w:rPr>
        <w:t>）年同期的1倍，將近</w:t>
      </w:r>
      <w:bookmarkStart w:id="26" w:name="_Hlk110591517"/>
      <w:r w:rsidRPr="002971F1">
        <w:rPr>
          <w:rFonts w:hint="eastAsia"/>
          <w:color w:val="000000" w:themeColor="text1"/>
        </w:rPr>
        <w:t>新臺幣</w:t>
      </w:r>
      <w:bookmarkEnd w:id="26"/>
      <w:r w:rsidR="006F6E85" w:rsidRPr="002971F1">
        <w:rPr>
          <w:rFonts w:hint="eastAsia"/>
          <w:color w:val="000000" w:themeColor="text1"/>
        </w:rPr>
        <w:t>（下同）</w:t>
      </w:r>
      <w:r w:rsidRPr="002971F1">
        <w:rPr>
          <w:rFonts w:hint="eastAsia"/>
          <w:color w:val="000000" w:themeColor="text1"/>
        </w:rPr>
        <w:t>9億元財產損失，幾乎是109年全年被詐騙總額」等情一案，</w:t>
      </w:r>
      <w:proofErr w:type="gramStart"/>
      <w:r w:rsidRPr="002971F1">
        <w:rPr>
          <w:rFonts w:hint="eastAsia"/>
          <w:color w:val="000000" w:themeColor="text1"/>
        </w:rPr>
        <w:t>經據行政院彙整內政部</w:t>
      </w:r>
      <w:proofErr w:type="gramEnd"/>
      <w:r w:rsidRPr="002971F1">
        <w:rPr>
          <w:rFonts w:hint="eastAsia"/>
          <w:color w:val="000000" w:themeColor="text1"/>
        </w:rPr>
        <w:t>、法務部、</w:t>
      </w:r>
      <w:bookmarkStart w:id="27" w:name="_Hlk112233708"/>
      <w:r w:rsidRPr="002971F1">
        <w:rPr>
          <w:rFonts w:hint="eastAsia"/>
          <w:color w:val="000000" w:themeColor="text1"/>
        </w:rPr>
        <w:t>金融監督管理委員會</w:t>
      </w:r>
      <w:bookmarkEnd w:id="27"/>
      <w:r w:rsidRPr="002971F1">
        <w:rPr>
          <w:rFonts w:hint="eastAsia"/>
          <w:color w:val="000000" w:themeColor="text1"/>
        </w:rPr>
        <w:t>（下稱金管會）及國家通訊傳播委員會（下稱通傳會）等</w:t>
      </w:r>
      <w:proofErr w:type="gramStart"/>
      <w:r w:rsidRPr="002971F1">
        <w:rPr>
          <w:rFonts w:hint="eastAsia"/>
          <w:color w:val="000000" w:themeColor="text1"/>
        </w:rPr>
        <w:t>機關之卷</w:t>
      </w:r>
      <w:proofErr w:type="gramEnd"/>
      <w:r w:rsidRPr="002971F1">
        <w:rPr>
          <w:rFonts w:hint="eastAsia"/>
          <w:color w:val="000000" w:themeColor="text1"/>
        </w:rPr>
        <w:t>證</w:t>
      </w:r>
      <w:r w:rsidR="0016306B" w:rsidRPr="002971F1">
        <w:rPr>
          <w:rFonts w:hint="eastAsia"/>
          <w:color w:val="000000" w:themeColor="text1"/>
        </w:rPr>
        <w:t>資料</w:t>
      </w:r>
      <w:r w:rsidRPr="002971F1">
        <w:rPr>
          <w:rFonts w:hint="eastAsia"/>
          <w:color w:val="000000" w:themeColor="text1"/>
        </w:rPr>
        <w:t>查復本院，嗣於</w:t>
      </w:r>
      <w:r w:rsidRPr="002971F1">
        <w:rPr>
          <w:color w:val="000000" w:themeColor="text1"/>
        </w:rPr>
        <w:t>111</w:t>
      </w:r>
      <w:r w:rsidRPr="002971F1">
        <w:rPr>
          <w:rFonts w:hint="eastAsia"/>
          <w:color w:val="000000" w:themeColor="text1"/>
        </w:rPr>
        <w:t>年5月1</w:t>
      </w:r>
      <w:r w:rsidRPr="002971F1">
        <w:rPr>
          <w:color w:val="000000" w:themeColor="text1"/>
        </w:rPr>
        <w:t>8</w:t>
      </w:r>
      <w:r w:rsidRPr="002971F1">
        <w:rPr>
          <w:rFonts w:hint="eastAsia"/>
          <w:color w:val="000000" w:themeColor="text1"/>
        </w:rPr>
        <w:t>日詢問內政部、法務部、金管會及通傳會業務主管人員，再經補充說明資料後，茲</w:t>
      </w:r>
      <w:r w:rsidR="005E14E6" w:rsidRPr="002971F1">
        <w:rPr>
          <w:rFonts w:hint="eastAsia"/>
          <w:color w:val="000000" w:themeColor="text1"/>
        </w:rPr>
        <w:t>提出</w:t>
      </w:r>
      <w:r w:rsidRPr="002971F1">
        <w:rPr>
          <w:rFonts w:hint="eastAsia"/>
          <w:color w:val="000000" w:themeColor="text1"/>
        </w:rPr>
        <w:t>調查</w:t>
      </w:r>
      <w:r w:rsidR="005E14E6" w:rsidRPr="002971F1">
        <w:rPr>
          <w:rFonts w:hint="eastAsia"/>
          <w:color w:val="000000" w:themeColor="text1"/>
        </w:rPr>
        <w:t>意見</w:t>
      </w:r>
      <w:r w:rsidRPr="002971F1">
        <w:rPr>
          <w:rFonts w:hint="eastAsia"/>
          <w:color w:val="000000" w:themeColor="text1"/>
        </w:rPr>
        <w:t>如下：</w:t>
      </w:r>
    </w:p>
    <w:p w:rsidR="00556FCD" w:rsidRPr="002971F1" w:rsidRDefault="00556FCD" w:rsidP="00556FCD">
      <w:pPr>
        <w:pStyle w:val="1"/>
        <w:numPr>
          <w:ilvl w:val="0"/>
          <w:numId w:val="0"/>
        </w:numPr>
        <w:ind w:left="2381"/>
        <w:rPr>
          <w:color w:val="000000" w:themeColor="text1"/>
        </w:rPr>
      </w:pPr>
    </w:p>
    <w:p w:rsidR="00A42751" w:rsidRPr="002971F1" w:rsidRDefault="00A9645E" w:rsidP="00A42751">
      <w:pPr>
        <w:pStyle w:val="2"/>
        <w:rPr>
          <w:b/>
          <w:color w:val="000000" w:themeColor="text1"/>
        </w:rPr>
      </w:pPr>
      <w:bookmarkStart w:id="28" w:name="_Hlk117522648"/>
      <w:bookmarkStart w:id="29" w:name="_Hlk112233798"/>
      <w:bookmarkStart w:id="30" w:name="_Hlk118796285"/>
      <w:r w:rsidRPr="002971F1">
        <w:rPr>
          <w:rFonts w:hint="eastAsia"/>
          <w:b/>
          <w:color w:val="000000" w:themeColor="text1"/>
        </w:rPr>
        <w:t>金管會及所屬</w:t>
      </w:r>
      <w:r w:rsidRPr="002971F1">
        <w:rPr>
          <w:b/>
          <w:color w:val="000000" w:themeColor="text1"/>
        </w:rPr>
        <w:t>機關業務</w:t>
      </w:r>
      <w:r w:rsidRPr="002971F1">
        <w:rPr>
          <w:rFonts w:hint="eastAsia"/>
          <w:b/>
          <w:color w:val="000000" w:themeColor="text1"/>
        </w:rPr>
        <w:t>職責，不但需為</w:t>
      </w:r>
      <w:r w:rsidRPr="002971F1">
        <w:rPr>
          <w:rFonts w:hAnsi="標楷體" w:hint="eastAsia"/>
          <w:b/>
          <w:color w:val="000000" w:themeColor="text1"/>
        </w:rPr>
        <w:t>合法之</w:t>
      </w:r>
      <w:r w:rsidRPr="002971F1">
        <w:rPr>
          <w:rFonts w:hAnsi="標楷體"/>
          <w:b/>
          <w:color w:val="000000" w:themeColor="text1"/>
        </w:rPr>
        <w:t>金融市場發展、監督及管理</w:t>
      </w:r>
      <w:r w:rsidRPr="002971F1">
        <w:rPr>
          <w:rFonts w:hAnsi="標楷體" w:hint="eastAsia"/>
          <w:b/>
          <w:color w:val="000000" w:themeColor="text1"/>
        </w:rPr>
        <w:t>，另本於</w:t>
      </w:r>
      <w:r w:rsidRPr="002971F1">
        <w:rPr>
          <w:rFonts w:hAnsi="標楷體"/>
          <w:b/>
          <w:color w:val="000000" w:themeColor="text1"/>
        </w:rPr>
        <w:t>金融消費者保護</w:t>
      </w:r>
      <w:r w:rsidRPr="002971F1">
        <w:rPr>
          <w:rFonts w:hAnsi="標楷體" w:hint="eastAsia"/>
          <w:b/>
          <w:color w:val="000000" w:themeColor="text1"/>
        </w:rPr>
        <w:t>及維持</w:t>
      </w:r>
      <w:r w:rsidRPr="002971F1">
        <w:rPr>
          <w:rFonts w:hint="eastAsia"/>
          <w:b/>
          <w:color w:val="000000" w:themeColor="text1"/>
        </w:rPr>
        <w:t>金融市場秩序，對於非法之誘人「投資詐騙」之擾亂金融市場秩序行為，亦責無旁貸，而需主動積極進行前置之行政查察作為及犯罪資料之</w:t>
      </w:r>
      <w:proofErr w:type="gramStart"/>
      <w:r w:rsidRPr="002971F1">
        <w:rPr>
          <w:rFonts w:hint="eastAsia"/>
          <w:b/>
          <w:color w:val="000000" w:themeColor="text1"/>
        </w:rPr>
        <w:t>蒐</w:t>
      </w:r>
      <w:proofErr w:type="gramEnd"/>
      <w:r w:rsidRPr="002971F1">
        <w:rPr>
          <w:rFonts w:hint="eastAsia"/>
          <w:b/>
          <w:color w:val="000000" w:themeColor="text1"/>
        </w:rPr>
        <w:t>整後再行移送</w:t>
      </w:r>
      <w:r w:rsidR="00851231" w:rsidRPr="002971F1">
        <w:rPr>
          <w:rFonts w:hint="eastAsia"/>
          <w:b/>
          <w:color w:val="000000" w:themeColor="text1"/>
        </w:rPr>
        <w:t>偵辦</w:t>
      </w:r>
      <w:r w:rsidRPr="002971F1">
        <w:rPr>
          <w:rFonts w:hint="eastAsia"/>
          <w:b/>
          <w:color w:val="000000" w:themeColor="text1"/>
        </w:rPr>
        <w:t>，以發揮政府行政一體及共同打擊犯罪之最大效能，而不能</w:t>
      </w:r>
      <w:r w:rsidR="00180A2F">
        <w:rPr>
          <w:rFonts w:hint="eastAsia"/>
          <w:b/>
          <w:color w:val="000000" w:themeColor="text1"/>
        </w:rPr>
        <w:t>將</w:t>
      </w:r>
      <w:r w:rsidRPr="002971F1">
        <w:rPr>
          <w:rFonts w:hint="eastAsia"/>
          <w:b/>
          <w:color w:val="000000" w:themeColor="text1"/>
        </w:rPr>
        <w:t>主管法令具有</w:t>
      </w:r>
      <w:r w:rsidR="00565708" w:rsidRPr="002971F1">
        <w:rPr>
          <w:rFonts w:hint="eastAsia"/>
          <w:b/>
          <w:color w:val="000000" w:themeColor="text1"/>
        </w:rPr>
        <w:t>刑罰</w:t>
      </w:r>
      <w:r w:rsidRPr="002971F1">
        <w:rPr>
          <w:rFonts w:hint="eastAsia"/>
          <w:b/>
          <w:color w:val="000000" w:themeColor="text1"/>
        </w:rPr>
        <w:t>之</w:t>
      </w:r>
      <w:r w:rsidR="00B2766B" w:rsidRPr="002971F1">
        <w:rPr>
          <w:rFonts w:hint="eastAsia"/>
          <w:b/>
          <w:color w:val="000000" w:themeColor="text1"/>
        </w:rPr>
        <w:t>附屬刑法</w:t>
      </w:r>
      <w:r w:rsidRPr="002971F1">
        <w:rPr>
          <w:rFonts w:hint="eastAsia"/>
          <w:b/>
          <w:color w:val="000000" w:themeColor="text1"/>
        </w:rPr>
        <w:t>部分，均推諉檢方及司法警察</w:t>
      </w:r>
      <w:r w:rsidR="00180A2F">
        <w:rPr>
          <w:rFonts w:hint="eastAsia"/>
          <w:b/>
          <w:color w:val="000000" w:themeColor="text1"/>
        </w:rPr>
        <w:t>進行偵辦</w:t>
      </w:r>
      <w:r w:rsidRPr="002971F1">
        <w:rPr>
          <w:rFonts w:hint="eastAsia"/>
          <w:b/>
          <w:color w:val="000000" w:themeColor="text1"/>
        </w:rPr>
        <w:t>。臺灣已飽受詐騙之苦，而投資詐騙集團透過現代人</w:t>
      </w:r>
      <w:proofErr w:type="gramStart"/>
      <w:r w:rsidRPr="002971F1">
        <w:rPr>
          <w:rFonts w:hint="eastAsia"/>
          <w:b/>
          <w:color w:val="000000" w:themeColor="text1"/>
        </w:rPr>
        <w:t>每日均需使用</w:t>
      </w:r>
      <w:proofErr w:type="gramEnd"/>
      <w:r w:rsidRPr="002971F1">
        <w:rPr>
          <w:rFonts w:hint="eastAsia"/>
          <w:b/>
          <w:color w:val="000000" w:themeColor="text1"/>
        </w:rPr>
        <w:t>3C通訊軟體及網路社群媒體等管道、病毒，散佈引誘投資訊息，而有別於以往傳統「電信詐欺」，「投資詐騙」</w:t>
      </w:r>
      <w:proofErr w:type="gramStart"/>
      <w:r w:rsidRPr="002971F1">
        <w:rPr>
          <w:rFonts w:hint="eastAsia"/>
          <w:b/>
          <w:color w:val="000000" w:themeColor="text1"/>
        </w:rPr>
        <w:t>不法</w:t>
      </w:r>
      <w:proofErr w:type="gramEnd"/>
      <w:r w:rsidRPr="002971F1">
        <w:rPr>
          <w:rFonts w:hint="eastAsia"/>
          <w:b/>
          <w:color w:val="000000" w:themeColor="text1"/>
        </w:rPr>
        <w:t>態樣多元且方式</w:t>
      </w:r>
      <w:proofErr w:type="gramStart"/>
      <w:r w:rsidRPr="002971F1">
        <w:rPr>
          <w:rFonts w:hint="eastAsia"/>
          <w:b/>
          <w:color w:val="000000" w:themeColor="text1"/>
        </w:rPr>
        <w:t>多樣</w:t>
      </w:r>
      <w:proofErr w:type="gramEnd"/>
      <w:r w:rsidRPr="002971F1">
        <w:rPr>
          <w:rFonts w:hint="eastAsia"/>
          <w:b/>
          <w:color w:val="000000" w:themeColor="text1"/>
        </w:rPr>
        <w:t>，其犯罪構成要件，亦較傳統「電信詐欺」類型，更難認定，另詐騙集團透過網路化、科技化，以綿密之分工及熟練之手法，更利用網路虛擬貨幣洗錢，規避資金追查，查扣犯罪所得更加困難。</w:t>
      </w:r>
      <w:r w:rsidR="00174C5A" w:rsidRPr="00174C5A">
        <w:rPr>
          <w:rFonts w:hint="eastAsia"/>
          <w:b/>
          <w:color w:val="000000" w:themeColor="text1"/>
        </w:rPr>
        <w:t>此類違法代為買賣、操作等交易行為，無論在市場多頭或空頭時，藉由加碼、</w:t>
      </w:r>
      <w:proofErr w:type="gramStart"/>
      <w:r w:rsidR="00174C5A" w:rsidRPr="00174C5A">
        <w:rPr>
          <w:rFonts w:hint="eastAsia"/>
          <w:b/>
          <w:color w:val="000000" w:themeColor="text1"/>
        </w:rPr>
        <w:t>放空等吸貨</w:t>
      </w:r>
      <w:proofErr w:type="gramEnd"/>
      <w:r w:rsidR="00174C5A" w:rsidRPr="00174C5A">
        <w:rPr>
          <w:rFonts w:hint="eastAsia"/>
          <w:b/>
          <w:color w:val="000000" w:themeColor="text1"/>
        </w:rPr>
        <w:t>、倒貨操</w:t>
      </w:r>
      <w:r w:rsidR="00174C5A" w:rsidRPr="00174C5A">
        <w:rPr>
          <w:rFonts w:hint="eastAsia"/>
          <w:b/>
          <w:color w:val="000000" w:themeColor="text1"/>
        </w:rPr>
        <w:lastRenderedPageBreak/>
        <w:t>作，先行獲利了結，輸家（套牢者）則永遠為</w:t>
      </w:r>
      <w:proofErr w:type="gramStart"/>
      <w:r w:rsidR="00174C5A" w:rsidRPr="00174C5A">
        <w:rPr>
          <w:rFonts w:hint="eastAsia"/>
          <w:b/>
          <w:color w:val="000000" w:themeColor="text1"/>
        </w:rPr>
        <w:t>委託代操</w:t>
      </w:r>
      <w:proofErr w:type="gramEnd"/>
      <w:r w:rsidR="00174C5A" w:rsidRPr="00174C5A">
        <w:rPr>
          <w:rFonts w:hint="eastAsia"/>
          <w:b/>
          <w:color w:val="000000" w:themeColor="text1"/>
        </w:rPr>
        <w:t>之被害者，而此異常之交易行為資料，實不難由日常</w:t>
      </w:r>
      <w:r w:rsidR="00174C5A" w:rsidRPr="00174C5A">
        <w:rPr>
          <w:b/>
          <w:color w:val="000000" w:themeColor="text1"/>
        </w:rPr>
        <w:t>執行有價證券監視作業</w:t>
      </w:r>
      <w:r w:rsidR="00174C5A" w:rsidRPr="00174C5A">
        <w:rPr>
          <w:rFonts w:hint="eastAsia"/>
          <w:b/>
          <w:color w:val="000000" w:themeColor="text1"/>
        </w:rPr>
        <w:t>即得以發覺，稍微用心查證就會發現</w:t>
      </w:r>
      <w:r w:rsidR="009918FF" w:rsidRPr="00174C5A">
        <w:rPr>
          <w:rFonts w:hint="eastAsia"/>
          <w:b/>
          <w:color w:val="000000" w:themeColor="text1"/>
        </w:rPr>
        <w:t>，</w:t>
      </w:r>
      <w:r w:rsidR="009918FF">
        <w:rPr>
          <w:rFonts w:hint="eastAsia"/>
          <w:b/>
          <w:color w:val="000000" w:themeColor="text1"/>
        </w:rPr>
        <w:t>但卻</w:t>
      </w:r>
      <w:r w:rsidR="009918FF" w:rsidRPr="00174C5A">
        <w:rPr>
          <w:rFonts w:hint="eastAsia"/>
          <w:b/>
          <w:color w:val="000000" w:themeColor="text1"/>
        </w:rPr>
        <w:t>未</w:t>
      </w:r>
      <w:r w:rsidR="009918FF">
        <w:rPr>
          <w:rFonts w:hint="eastAsia"/>
          <w:b/>
          <w:color w:val="000000" w:themeColor="text1"/>
        </w:rPr>
        <w:t>受</w:t>
      </w:r>
      <w:r w:rsidR="0075606F">
        <w:rPr>
          <w:rFonts w:hint="eastAsia"/>
          <w:b/>
          <w:color w:val="000000" w:themeColor="text1"/>
        </w:rPr>
        <w:t>到</w:t>
      </w:r>
      <w:r w:rsidR="009918FF" w:rsidRPr="00174C5A">
        <w:rPr>
          <w:rFonts w:hint="eastAsia"/>
          <w:b/>
          <w:color w:val="000000" w:themeColor="text1"/>
        </w:rPr>
        <w:t>政府</w:t>
      </w:r>
      <w:r w:rsidR="009918FF">
        <w:rPr>
          <w:rFonts w:hint="eastAsia"/>
          <w:b/>
          <w:color w:val="000000" w:themeColor="text1"/>
        </w:rPr>
        <w:t>主管機關之</w:t>
      </w:r>
      <w:r w:rsidR="009918FF" w:rsidRPr="00174C5A">
        <w:rPr>
          <w:rFonts w:hint="eastAsia"/>
          <w:b/>
          <w:color w:val="000000" w:themeColor="text1"/>
        </w:rPr>
        <w:t>重視</w:t>
      </w:r>
      <w:r w:rsidR="00174C5A" w:rsidRPr="00174C5A">
        <w:rPr>
          <w:rFonts w:hint="eastAsia"/>
          <w:b/>
          <w:color w:val="000000" w:themeColor="text1"/>
        </w:rPr>
        <w:t>。</w:t>
      </w:r>
      <w:r w:rsidRPr="002971F1">
        <w:rPr>
          <w:rFonts w:hint="eastAsia"/>
          <w:b/>
          <w:color w:val="000000" w:themeColor="text1"/>
        </w:rPr>
        <w:t>目前網路詐騙手法重複，即利用投資風險來詐欺，讓被害人難以證明被詐騙，而主管機關金管會自1</w:t>
      </w:r>
      <w:r w:rsidRPr="002971F1">
        <w:rPr>
          <w:b/>
          <w:color w:val="000000" w:themeColor="text1"/>
        </w:rPr>
        <w:t>06</w:t>
      </w:r>
      <w:r w:rsidRPr="002971F1">
        <w:rPr>
          <w:rFonts w:hint="eastAsia"/>
          <w:b/>
          <w:color w:val="000000" w:themeColor="text1"/>
        </w:rPr>
        <w:t>年至1</w:t>
      </w:r>
      <w:r w:rsidRPr="002971F1">
        <w:rPr>
          <w:b/>
          <w:color w:val="000000" w:themeColor="text1"/>
        </w:rPr>
        <w:t>11</w:t>
      </w:r>
      <w:r w:rsidRPr="002971F1">
        <w:rPr>
          <w:rFonts w:hint="eastAsia"/>
          <w:b/>
          <w:color w:val="000000" w:themeColor="text1"/>
        </w:rPr>
        <w:t>年6月，均處於被動受理相關檢舉「投資詐騙」，且每年僅1、2</w:t>
      </w:r>
      <w:proofErr w:type="gramStart"/>
      <w:r w:rsidRPr="002971F1">
        <w:rPr>
          <w:rFonts w:hint="eastAsia"/>
          <w:b/>
          <w:color w:val="000000" w:themeColor="text1"/>
        </w:rPr>
        <w:t>百</w:t>
      </w:r>
      <w:proofErr w:type="gramEnd"/>
      <w:r w:rsidRPr="002971F1">
        <w:rPr>
          <w:rFonts w:hint="eastAsia"/>
          <w:b/>
          <w:color w:val="000000" w:themeColor="text1"/>
        </w:rPr>
        <w:t>件</w:t>
      </w:r>
      <w:r w:rsidRPr="00573FD3">
        <w:rPr>
          <w:rFonts w:hint="eastAsia"/>
          <w:b/>
          <w:color w:val="000000" w:themeColor="text1"/>
        </w:rPr>
        <w:t>，</w:t>
      </w:r>
      <w:r w:rsidR="00F912B6" w:rsidRPr="00573FD3">
        <w:rPr>
          <w:rFonts w:hint="eastAsia"/>
          <w:b/>
          <w:color w:val="000000" w:themeColor="text1"/>
        </w:rPr>
        <w:t>而</w:t>
      </w:r>
      <w:r w:rsidRPr="00573FD3">
        <w:rPr>
          <w:rFonts w:hint="eastAsia"/>
          <w:b/>
          <w:color w:val="000000" w:themeColor="text1"/>
        </w:rPr>
        <w:t>誘使民眾投資之訊息</w:t>
      </w:r>
      <w:r w:rsidR="00F912B6" w:rsidRPr="00573FD3">
        <w:rPr>
          <w:rFonts w:hint="eastAsia"/>
          <w:b/>
          <w:color w:val="000000" w:themeColor="text1"/>
        </w:rPr>
        <w:t>卻</w:t>
      </w:r>
      <w:r w:rsidR="007E2A94" w:rsidRPr="00573FD3">
        <w:rPr>
          <w:rFonts w:hint="eastAsia"/>
          <w:b/>
          <w:color w:val="000000" w:themeColor="text1"/>
        </w:rPr>
        <w:t>仍</w:t>
      </w:r>
      <w:r w:rsidRPr="00573FD3">
        <w:rPr>
          <w:rFonts w:hint="eastAsia"/>
          <w:b/>
          <w:color w:val="000000" w:themeColor="text1"/>
        </w:rPr>
        <w:t>氾濫於日常生活中，實有</w:t>
      </w:r>
      <w:r w:rsidR="007E2A94" w:rsidRPr="00573FD3">
        <w:rPr>
          <w:rFonts w:hint="eastAsia"/>
          <w:b/>
          <w:color w:val="000000" w:themeColor="text1"/>
        </w:rPr>
        <w:t>待更積極之作為</w:t>
      </w:r>
      <w:r w:rsidRPr="00573FD3">
        <w:rPr>
          <w:rFonts w:hint="eastAsia"/>
          <w:b/>
          <w:color w:val="000000" w:themeColor="text1"/>
        </w:rPr>
        <w:t>。</w:t>
      </w:r>
      <w:bookmarkEnd w:id="30"/>
    </w:p>
    <w:p w:rsidR="00801B77" w:rsidRPr="002971F1" w:rsidRDefault="00801B77" w:rsidP="0037341A">
      <w:pPr>
        <w:pStyle w:val="3"/>
        <w:rPr>
          <w:color w:val="000000" w:themeColor="text1"/>
        </w:rPr>
      </w:pPr>
      <w:bookmarkStart w:id="31" w:name="_Hlk117522713"/>
      <w:bookmarkEnd w:id="28"/>
      <w:r w:rsidRPr="002971F1">
        <w:rPr>
          <w:rFonts w:hint="eastAsia"/>
          <w:color w:val="000000" w:themeColor="text1"/>
        </w:rPr>
        <w:t>多數投資詐騙集團大打美女牌，透過L</w:t>
      </w:r>
      <w:r w:rsidRPr="002971F1">
        <w:rPr>
          <w:color w:val="000000" w:themeColor="text1"/>
        </w:rPr>
        <w:t>ine</w:t>
      </w:r>
      <w:r w:rsidRPr="002971F1">
        <w:rPr>
          <w:rFonts w:hint="eastAsia"/>
          <w:color w:val="000000" w:themeColor="text1"/>
        </w:rPr>
        <w:t>、Telegram等群組，打著「正牌金融機構」名號，宣稱「資深分析師帶你買</w:t>
      </w:r>
      <w:proofErr w:type="gramStart"/>
      <w:r w:rsidRPr="002971F1">
        <w:rPr>
          <w:rFonts w:hint="eastAsia"/>
          <w:color w:val="000000" w:themeColor="text1"/>
        </w:rPr>
        <w:t>飆</w:t>
      </w:r>
      <w:proofErr w:type="gramEnd"/>
      <w:r w:rsidRPr="002971F1">
        <w:rPr>
          <w:rFonts w:hint="eastAsia"/>
          <w:color w:val="000000" w:themeColor="text1"/>
        </w:rPr>
        <w:t>股」、「保證獲利」等，藉由社群軟體狩獵肥羊，接著同夥再以投資海內外飆股、未上市公司、虛擬貨幣等騙人入金；透過現代人</w:t>
      </w:r>
      <w:proofErr w:type="gramStart"/>
      <w:r w:rsidRPr="002971F1">
        <w:rPr>
          <w:rFonts w:hint="eastAsia"/>
          <w:color w:val="000000" w:themeColor="text1"/>
        </w:rPr>
        <w:t>每日均需使用</w:t>
      </w:r>
      <w:proofErr w:type="gramEnd"/>
      <w:r w:rsidRPr="002971F1">
        <w:rPr>
          <w:rFonts w:hint="eastAsia"/>
          <w:color w:val="000000" w:themeColor="text1"/>
        </w:rPr>
        <w:t>之3C通訊軟體及網路社群媒體等管道、病毒，散佈引誘投資訊息，常常收到「領飆股」、「券商推薦」等投資簡訊，點開連結即被要求加入群組，甚至有「助理」叫大家開複委託，買港股或是美股，因為臺股相對容易打聽消息，因海外公司不知道公司狀況較易詐騙，</w:t>
      </w:r>
      <w:r w:rsidRPr="002971F1">
        <w:rPr>
          <w:rFonts w:hAnsi="標楷體" w:hint="eastAsia"/>
          <w:color w:val="000000" w:themeColor="text1"/>
        </w:rPr>
        <w:t>一再重複傳播洗腦下，產生「三人成虎」</w:t>
      </w:r>
      <w:proofErr w:type="gramStart"/>
      <w:r w:rsidRPr="002971F1">
        <w:rPr>
          <w:rFonts w:hAnsi="標楷體" w:hint="eastAsia"/>
          <w:color w:val="000000" w:themeColor="text1"/>
        </w:rPr>
        <w:t>訊息識讀錯</w:t>
      </w:r>
      <w:proofErr w:type="gramEnd"/>
      <w:r w:rsidRPr="002971F1">
        <w:rPr>
          <w:rFonts w:hAnsi="標楷體" w:hint="eastAsia"/>
          <w:color w:val="000000" w:themeColor="text1"/>
        </w:rPr>
        <w:t>誤</w:t>
      </w:r>
      <w:r w:rsidRPr="002971F1">
        <w:rPr>
          <w:rFonts w:hint="eastAsia"/>
          <w:color w:val="000000" w:themeColor="text1"/>
        </w:rPr>
        <w:t>，讓被害人難以辨別</w:t>
      </w:r>
      <w:proofErr w:type="gramStart"/>
      <w:r w:rsidRPr="002971F1">
        <w:rPr>
          <w:rFonts w:hint="eastAsia"/>
          <w:color w:val="000000" w:themeColor="text1"/>
        </w:rPr>
        <w:t>識明</w:t>
      </w:r>
      <w:proofErr w:type="gramEnd"/>
      <w:r w:rsidRPr="002971F1">
        <w:rPr>
          <w:rFonts w:hint="eastAsia"/>
          <w:color w:val="000000" w:themeColor="text1"/>
        </w:rPr>
        <w:t>下</w:t>
      </w:r>
      <w:r w:rsidR="00F51FCF" w:rsidRPr="002971F1">
        <w:rPr>
          <w:rFonts w:hint="eastAsia"/>
          <w:color w:val="000000" w:themeColor="text1"/>
        </w:rPr>
        <w:t>加入及參與投資，以致</w:t>
      </w:r>
      <w:r w:rsidRPr="002971F1">
        <w:rPr>
          <w:rFonts w:hint="eastAsia"/>
          <w:color w:val="000000" w:themeColor="text1"/>
        </w:rPr>
        <w:t>被詐騙</w:t>
      </w:r>
      <w:r w:rsidRPr="002971F1">
        <w:rPr>
          <w:rFonts w:hAnsi="標楷體" w:hint="eastAsia"/>
          <w:color w:val="000000" w:themeColor="text1"/>
        </w:rPr>
        <w:t>之情形，實屬氾濫。</w:t>
      </w:r>
    </w:p>
    <w:p w:rsidR="00FD2EAE" w:rsidRPr="002971F1" w:rsidRDefault="00076F0F" w:rsidP="0037341A">
      <w:pPr>
        <w:pStyle w:val="3"/>
        <w:rPr>
          <w:color w:val="000000" w:themeColor="text1"/>
        </w:rPr>
      </w:pPr>
      <w:r w:rsidRPr="002971F1">
        <w:rPr>
          <w:rFonts w:hint="eastAsia"/>
          <w:color w:val="000000" w:themeColor="text1"/>
        </w:rPr>
        <w:t>為實踐金融監理一元化目標，以</w:t>
      </w:r>
      <w:r w:rsidRPr="002971F1">
        <w:rPr>
          <w:color w:val="000000" w:themeColor="text1"/>
        </w:rPr>
        <w:t>健全金融機構業務經營，維持金融穩定及促進金融市場發展</w:t>
      </w:r>
      <w:r w:rsidRPr="002971F1">
        <w:rPr>
          <w:rFonts w:hint="eastAsia"/>
          <w:color w:val="000000" w:themeColor="text1"/>
        </w:rPr>
        <w:t>，</w:t>
      </w:r>
      <w:r w:rsidR="00AA6030" w:rsidRPr="002971F1">
        <w:rPr>
          <w:rFonts w:hint="eastAsia"/>
          <w:color w:val="000000" w:themeColor="text1"/>
        </w:rPr>
        <w:t>93年7月1日起設「行政院金融監督管理委員會」</w:t>
      </w:r>
      <w:r w:rsidRPr="002971F1">
        <w:rPr>
          <w:rFonts w:hint="eastAsia"/>
          <w:color w:val="000000" w:themeColor="text1"/>
        </w:rPr>
        <w:t>，</w:t>
      </w:r>
      <w:proofErr w:type="gramStart"/>
      <w:r w:rsidRPr="002971F1">
        <w:rPr>
          <w:rFonts w:hint="eastAsia"/>
          <w:color w:val="000000" w:themeColor="text1"/>
        </w:rPr>
        <w:t>嗣</w:t>
      </w:r>
      <w:proofErr w:type="gramEnd"/>
      <w:r w:rsidRPr="002971F1">
        <w:rPr>
          <w:rFonts w:hint="eastAsia"/>
          <w:color w:val="000000" w:themeColor="text1"/>
        </w:rPr>
        <w:t>101年7月1日更名「金融監督管理委員會」</w:t>
      </w:r>
      <w:r w:rsidR="00FD2EAE" w:rsidRPr="002971F1">
        <w:rPr>
          <w:color w:val="000000" w:themeColor="text1"/>
        </w:rPr>
        <w:t>主管金融市場及金融服務業之發展、監督、管理及檢查業務</w:t>
      </w:r>
      <w:r w:rsidR="0037341A" w:rsidRPr="002971F1">
        <w:rPr>
          <w:rFonts w:hint="eastAsia"/>
          <w:color w:val="000000" w:themeColor="text1"/>
        </w:rPr>
        <w:t>，</w:t>
      </w:r>
      <w:r w:rsidR="0037341A" w:rsidRPr="002971F1">
        <w:rPr>
          <w:rFonts w:hAnsi="標楷體"/>
          <w:color w:val="000000" w:themeColor="text1"/>
        </w:rPr>
        <w:t>掌理下列事項：</w:t>
      </w:r>
      <w:r w:rsidR="0037341A" w:rsidRPr="002971F1">
        <w:rPr>
          <w:rFonts w:hAnsi="標楷體" w:hint="eastAsia"/>
          <w:color w:val="000000" w:themeColor="text1"/>
        </w:rPr>
        <w:t>「</w:t>
      </w:r>
      <w:r w:rsidR="0037341A" w:rsidRPr="002971F1">
        <w:rPr>
          <w:rFonts w:hAnsi="標楷體"/>
          <w:color w:val="000000" w:themeColor="text1"/>
        </w:rPr>
        <w:t>一、金融制度及監理政策。…</w:t>
      </w:r>
      <w:proofErr w:type="gramStart"/>
      <w:r w:rsidR="0037341A" w:rsidRPr="002971F1">
        <w:rPr>
          <w:rFonts w:hAnsi="標楷體"/>
          <w:color w:val="000000" w:themeColor="text1"/>
        </w:rPr>
        <w:t>…</w:t>
      </w:r>
      <w:proofErr w:type="gramEnd"/>
      <w:r w:rsidR="0037341A" w:rsidRPr="002971F1">
        <w:rPr>
          <w:rFonts w:hAnsi="標楷體"/>
          <w:color w:val="000000" w:themeColor="text1"/>
        </w:rPr>
        <w:t>。四、金融市場之發展、監督及管理。五、金融機構之檢查。六、公開發行公司與證券市場相關事項之檢</w:t>
      </w:r>
      <w:r w:rsidR="0037341A" w:rsidRPr="002971F1">
        <w:rPr>
          <w:rFonts w:hAnsi="標楷體"/>
          <w:color w:val="000000" w:themeColor="text1"/>
        </w:rPr>
        <w:lastRenderedPageBreak/>
        <w:t>查。…</w:t>
      </w:r>
      <w:proofErr w:type="gramStart"/>
      <w:r w:rsidR="0037341A" w:rsidRPr="002971F1">
        <w:rPr>
          <w:rFonts w:hAnsi="標楷體"/>
          <w:color w:val="000000" w:themeColor="text1"/>
        </w:rPr>
        <w:t>…</w:t>
      </w:r>
      <w:proofErr w:type="gramEnd"/>
      <w:r w:rsidR="0037341A" w:rsidRPr="002971F1">
        <w:rPr>
          <w:rFonts w:hAnsi="標楷體"/>
          <w:color w:val="000000" w:themeColor="text1"/>
        </w:rPr>
        <w:t>八、金融消費者保護。九、違反金融相關法令之取締、處分及處理。…</w:t>
      </w:r>
      <w:proofErr w:type="gramStart"/>
      <w:r w:rsidR="0037341A" w:rsidRPr="002971F1">
        <w:rPr>
          <w:rFonts w:hAnsi="標楷體"/>
          <w:color w:val="000000" w:themeColor="text1"/>
        </w:rPr>
        <w:t>…</w:t>
      </w:r>
      <w:proofErr w:type="gramEnd"/>
      <w:r w:rsidR="0037341A" w:rsidRPr="002971F1">
        <w:rPr>
          <w:color w:val="000000" w:themeColor="text1"/>
        </w:rPr>
        <w:t>十一、其他有關金融之監督、管理及檢查事項。</w:t>
      </w:r>
      <w:r w:rsidR="0037341A" w:rsidRPr="002971F1">
        <w:rPr>
          <w:rFonts w:hint="eastAsia"/>
          <w:color w:val="000000" w:themeColor="text1"/>
        </w:rPr>
        <w:t>」所屬</w:t>
      </w:r>
      <w:r w:rsidR="0037341A" w:rsidRPr="002971F1">
        <w:rPr>
          <w:color w:val="000000" w:themeColor="text1"/>
        </w:rPr>
        <w:t>機關及其業務如下：</w:t>
      </w:r>
      <w:r w:rsidR="0037341A" w:rsidRPr="002971F1">
        <w:rPr>
          <w:rFonts w:hint="eastAsia"/>
          <w:color w:val="000000" w:themeColor="text1"/>
        </w:rPr>
        <w:t>「</w:t>
      </w:r>
      <w:r w:rsidR="0037341A" w:rsidRPr="002971F1">
        <w:rPr>
          <w:color w:val="000000" w:themeColor="text1"/>
        </w:rPr>
        <w:t>一、銀行局：規劃、執行銀行市場、票</w:t>
      </w:r>
      <w:proofErr w:type="gramStart"/>
      <w:r w:rsidR="0037341A" w:rsidRPr="002971F1">
        <w:rPr>
          <w:color w:val="000000" w:themeColor="text1"/>
        </w:rPr>
        <w:t>券</w:t>
      </w:r>
      <w:proofErr w:type="gramEnd"/>
      <w:r w:rsidR="0037341A" w:rsidRPr="002971F1">
        <w:rPr>
          <w:color w:val="000000" w:themeColor="text1"/>
        </w:rPr>
        <w:t>市場、金融控股公司與銀行業之監督及管理。二、證券期貨局：規劃、執行證券、期貨市場與證券、期貨業之監督及管理。三、保險局：規劃、執行保險市場與保險業之監督及管理。四、檢查局：規劃、執行金融機構之監督及檢查。</w:t>
      </w:r>
      <w:r w:rsidR="0037341A" w:rsidRPr="002971F1">
        <w:rPr>
          <w:rFonts w:hint="eastAsia"/>
          <w:color w:val="000000" w:themeColor="text1"/>
        </w:rPr>
        <w:t>」</w:t>
      </w:r>
      <w:r w:rsidR="0037341A" w:rsidRPr="002971F1">
        <w:rPr>
          <w:color w:val="000000" w:themeColor="text1"/>
        </w:rPr>
        <w:t>金融監督管理委員會組織法第1條</w:t>
      </w:r>
      <w:r w:rsidR="0037341A" w:rsidRPr="002971F1">
        <w:rPr>
          <w:rFonts w:hint="eastAsia"/>
          <w:color w:val="000000" w:themeColor="text1"/>
        </w:rPr>
        <w:t>至第4條定有明文。</w:t>
      </w:r>
      <w:r w:rsidR="00781134" w:rsidRPr="002971F1">
        <w:rPr>
          <w:rFonts w:hint="eastAsia"/>
          <w:color w:val="000000" w:themeColor="text1"/>
        </w:rPr>
        <w:t>即</w:t>
      </w:r>
      <w:r w:rsidR="00962371" w:rsidRPr="002971F1">
        <w:rPr>
          <w:rFonts w:hint="eastAsia"/>
          <w:color w:val="000000" w:themeColor="text1"/>
        </w:rPr>
        <w:t>基於</w:t>
      </w:r>
      <w:r w:rsidR="00962371" w:rsidRPr="002971F1">
        <w:rPr>
          <w:rFonts w:hAnsi="標楷體"/>
          <w:color w:val="000000" w:themeColor="text1"/>
        </w:rPr>
        <w:t>金融制度及監理政策</w:t>
      </w:r>
      <w:r w:rsidR="00962371" w:rsidRPr="002971F1">
        <w:rPr>
          <w:rFonts w:hAnsi="標楷體" w:hint="eastAsia"/>
          <w:color w:val="000000" w:themeColor="text1"/>
        </w:rPr>
        <w:t>，</w:t>
      </w:r>
      <w:r w:rsidR="00962371" w:rsidRPr="002971F1">
        <w:rPr>
          <w:rFonts w:hint="eastAsia"/>
          <w:color w:val="000000" w:themeColor="text1"/>
        </w:rPr>
        <w:t>金管會及所屬</w:t>
      </w:r>
      <w:r w:rsidR="00962371" w:rsidRPr="002971F1">
        <w:rPr>
          <w:color w:val="000000" w:themeColor="text1"/>
        </w:rPr>
        <w:t>機關業務</w:t>
      </w:r>
      <w:r w:rsidR="00962371" w:rsidRPr="002971F1">
        <w:rPr>
          <w:rFonts w:hint="eastAsia"/>
          <w:color w:val="000000" w:themeColor="text1"/>
        </w:rPr>
        <w:t>職責，不但需為</w:t>
      </w:r>
      <w:r w:rsidR="00962371" w:rsidRPr="002971F1">
        <w:rPr>
          <w:rFonts w:hAnsi="標楷體" w:hint="eastAsia"/>
          <w:color w:val="000000" w:themeColor="text1"/>
        </w:rPr>
        <w:t>合法之</w:t>
      </w:r>
      <w:r w:rsidR="00962371" w:rsidRPr="002971F1">
        <w:rPr>
          <w:rFonts w:hAnsi="標楷體"/>
          <w:color w:val="000000" w:themeColor="text1"/>
        </w:rPr>
        <w:t>金融市場發展、監督及管理</w:t>
      </w:r>
      <w:r w:rsidR="00962371" w:rsidRPr="002971F1">
        <w:rPr>
          <w:rFonts w:hAnsi="標楷體" w:hint="eastAsia"/>
          <w:color w:val="000000" w:themeColor="text1"/>
        </w:rPr>
        <w:t>，另本於</w:t>
      </w:r>
      <w:r w:rsidR="00781134" w:rsidRPr="002971F1">
        <w:rPr>
          <w:rFonts w:hAnsi="標楷體"/>
          <w:color w:val="000000" w:themeColor="text1"/>
        </w:rPr>
        <w:t>金融消費者保護</w:t>
      </w:r>
      <w:r w:rsidR="008D5D91" w:rsidRPr="002971F1">
        <w:rPr>
          <w:rFonts w:hAnsi="標楷體" w:hint="eastAsia"/>
          <w:color w:val="000000" w:themeColor="text1"/>
        </w:rPr>
        <w:t>及維持</w:t>
      </w:r>
      <w:r w:rsidR="008D5D91" w:rsidRPr="002971F1">
        <w:rPr>
          <w:rFonts w:hint="eastAsia"/>
          <w:color w:val="000000" w:themeColor="text1"/>
        </w:rPr>
        <w:t>金融市場秩序</w:t>
      </w:r>
      <w:r w:rsidR="0052066D" w:rsidRPr="002971F1">
        <w:rPr>
          <w:rFonts w:hint="eastAsia"/>
          <w:color w:val="000000" w:themeColor="text1"/>
        </w:rPr>
        <w:t>，對於非法</w:t>
      </w:r>
      <w:r w:rsidR="00962371" w:rsidRPr="002971F1">
        <w:rPr>
          <w:rFonts w:hint="eastAsia"/>
          <w:color w:val="000000" w:themeColor="text1"/>
        </w:rPr>
        <w:t>之誘人「投資詐騙」</w:t>
      </w:r>
      <w:r w:rsidR="0052066D" w:rsidRPr="002971F1">
        <w:rPr>
          <w:rFonts w:hint="eastAsia"/>
          <w:color w:val="000000" w:themeColor="text1"/>
        </w:rPr>
        <w:t>之擾亂金融市場秩序</w:t>
      </w:r>
      <w:r w:rsidR="008D5D91" w:rsidRPr="002971F1">
        <w:rPr>
          <w:rFonts w:hint="eastAsia"/>
          <w:color w:val="000000" w:themeColor="text1"/>
        </w:rPr>
        <w:t>行為</w:t>
      </w:r>
      <w:r w:rsidR="0052066D" w:rsidRPr="002971F1">
        <w:rPr>
          <w:rFonts w:hint="eastAsia"/>
          <w:color w:val="000000" w:themeColor="text1"/>
        </w:rPr>
        <w:t>，亦責無旁貸</w:t>
      </w:r>
      <w:r w:rsidR="00962371" w:rsidRPr="002971F1">
        <w:rPr>
          <w:rFonts w:hint="eastAsia"/>
          <w:color w:val="000000" w:themeColor="text1"/>
        </w:rPr>
        <w:t>，而需有所主動積極之行政查察作為</w:t>
      </w:r>
      <w:r w:rsidR="00D75B54" w:rsidRPr="002971F1">
        <w:rPr>
          <w:rFonts w:hint="eastAsia"/>
          <w:color w:val="000000" w:themeColor="text1"/>
        </w:rPr>
        <w:t>，</w:t>
      </w:r>
      <w:proofErr w:type="gramStart"/>
      <w:r w:rsidR="00D75B54" w:rsidRPr="002971F1">
        <w:rPr>
          <w:rFonts w:hint="eastAsia"/>
          <w:color w:val="000000" w:themeColor="text1"/>
        </w:rPr>
        <w:t>合先敘</w:t>
      </w:r>
      <w:proofErr w:type="gramEnd"/>
      <w:r w:rsidR="00D75B54" w:rsidRPr="002971F1">
        <w:rPr>
          <w:rFonts w:hint="eastAsia"/>
          <w:color w:val="000000" w:themeColor="text1"/>
        </w:rPr>
        <w:t>明。</w:t>
      </w:r>
    </w:p>
    <w:p w:rsidR="00A42751" w:rsidRPr="002971F1" w:rsidRDefault="00A42751" w:rsidP="00A42751">
      <w:pPr>
        <w:pStyle w:val="3"/>
        <w:rPr>
          <w:color w:val="000000" w:themeColor="text1"/>
        </w:rPr>
      </w:pPr>
      <w:r w:rsidRPr="002971F1">
        <w:rPr>
          <w:rFonts w:hint="eastAsia"/>
          <w:color w:val="000000" w:themeColor="text1"/>
        </w:rPr>
        <w:t>關於「投資詐騙」，金管會分析</w:t>
      </w:r>
      <w:r w:rsidRPr="002971F1">
        <w:rPr>
          <w:rFonts w:hAnsi="標楷體" w:hint="eastAsia"/>
          <w:bCs w:val="0"/>
          <w:color w:val="000000" w:themeColor="text1"/>
          <w:szCs w:val="32"/>
        </w:rPr>
        <w:t>行為模式涉及違反之法令</w:t>
      </w:r>
      <w:r w:rsidRPr="002971F1">
        <w:rPr>
          <w:rFonts w:hint="eastAsia"/>
          <w:color w:val="000000" w:themeColor="text1"/>
        </w:rPr>
        <w:t>如下：</w:t>
      </w:r>
    </w:p>
    <w:p w:rsidR="00A42751" w:rsidRPr="002971F1" w:rsidRDefault="00A42751" w:rsidP="00A42751">
      <w:pPr>
        <w:pStyle w:val="4"/>
        <w:rPr>
          <w:color w:val="000000" w:themeColor="text1"/>
        </w:rPr>
      </w:pPr>
      <w:r w:rsidRPr="002971F1">
        <w:rPr>
          <w:rFonts w:hint="eastAsia"/>
          <w:color w:val="000000" w:themeColor="text1"/>
        </w:rPr>
        <w:t>由行為人進行「非法</w:t>
      </w:r>
      <w:proofErr w:type="gramStart"/>
      <w:r w:rsidRPr="002971F1">
        <w:rPr>
          <w:rFonts w:hint="eastAsia"/>
          <w:color w:val="000000" w:themeColor="text1"/>
        </w:rPr>
        <w:t>代操」</w:t>
      </w:r>
      <w:proofErr w:type="gramEnd"/>
      <w:r w:rsidRPr="002971F1">
        <w:rPr>
          <w:rFonts w:hint="eastAsia"/>
          <w:color w:val="000000" w:themeColor="text1"/>
        </w:rPr>
        <w:t>：依證券投資信託及顧問法第5條第10款規定，全權委託投資業務係指對客戶委任交付或信託移轉之委託投資資產，就有價證券、證券相關商品或其他經主管機關核准項目之投資或交易為價值分析、投資判斷，並基於該投資判斷，為客戶執行投資或交易之業務；同法第6條第1項規定，非依本法不得經營全權委託投資業務。倘有未經許可經營全權委託投資業務，應負同法第107條第1款之刑事責任</w:t>
      </w:r>
      <w:r w:rsidR="00927C50" w:rsidRPr="002971F1">
        <w:rPr>
          <w:rFonts w:hint="eastAsia"/>
          <w:color w:val="000000" w:themeColor="text1"/>
        </w:rPr>
        <w:t>（處五年以下有期徒刑，</w:t>
      </w:r>
      <w:proofErr w:type="gramStart"/>
      <w:r w:rsidR="00927C50" w:rsidRPr="002971F1">
        <w:rPr>
          <w:rFonts w:hint="eastAsia"/>
          <w:color w:val="000000" w:themeColor="text1"/>
        </w:rPr>
        <w:t>併</w:t>
      </w:r>
      <w:proofErr w:type="gramEnd"/>
      <w:r w:rsidR="00927C50" w:rsidRPr="002971F1">
        <w:rPr>
          <w:rFonts w:hint="eastAsia"/>
          <w:color w:val="000000" w:themeColor="text1"/>
        </w:rPr>
        <w:t>科新臺幣一百萬元以上五千萬元以下罰金）</w:t>
      </w:r>
      <w:r w:rsidRPr="002971F1">
        <w:rPr>
          <w:rFonts w:hint="eastAsia"/>
          <w:color w:val="000000" w:themeColor="text1"/>
        </w:rPr>
        <w:t>。</w:t>
      </w:r>
    </w:p>
    <w:p w:rsidR="00A42751" w:rsidRPr="002971F1" w:rsidRDefault="00A42751" w:rsidP="00A42751">
      <w:pPr>
        <w:pStyle w:val="4"/>
        <w:rPr>
          <w:color w:val="000000" w:themeColor="text1"/>
        </w:rPr>
      </w:pPr>
      <w:r w:rsidRPr="002971F1">
        <w:rPr>
          <w:rFonts w:hint="eastAsia"/>
          <w:color w:val="000000" w:themeColor="text1"/>
        </w:rPr>
        <w:t>以「募集資金」與誘人投資詐騙，涉及違法吸金：按銀行法第29條第1項、第29條之1規定，除法律</w:t>
      </w:r>
      <w:r w:rsidRPr="002971F1">
        <w:rPr>
          <w:rFonts w:hint="eastAsia"/>
          <w:color w:val="000000" w:themeColor="text1"/>
        </w:rPr>
        <w:lastRenderedPageBreak/>
        <w:t>另有規定者外，非銀行不得經營收受存款業務；以借款、收受投資、使加入為股東或其他名義，向多數人或不特定之人收受款項或吸收資金，而約定或給付與本金顯不相當之紅利、利息、股息或其他報酬者，以收受存款論</w:t>
      </w:r>
      <w:r w:rsidR="00927C50" w:rsidRPr="002971F1">
        <w:rPr>
          <w:rFonts w:hint="eastAsia"/>
          <w:color w:val="000000" w:themeColor="text1"/>
        </w:rPr>
        <w:t>，違者應負同法第</w:t>
      </w:r>
      <w:r w:rsidR="00927C50" w:rsidRPr="002971F1">
        <w:rPr>
          <w:color w:val="000000" w:themeColor="text1"/>
        </w:rPr>
        <w:t>125</w:t>
      </w:r>
      <w:r w:rsidR="00927C50" w:rsidRPr="002971F1">
        <w:rPr>
          <w:rFonts w:hint="eastAsia"/>
          <w:color w:val="000000" w:themeColor="text1"/>
        </w:rPr>
        <w:t>條第1款之刑事責任（</w:t>
      </w:r>
      <w:r w:rsidR="00927C50" w:rsidRPr="002971F1">
        <w:rPr>
          <w:color w:val="000000" w:themeColor="text1"/>
        </w:rPr>
        <w:t>處三年以上十年以下有期徒刑，得</w:t>
      </w:r>
      <w:proofErr w:type="gramStart"/>
      <w:r w:rsidR="00927C50" w:rsidRPr="002971F1">
        <w:rPr>
          <w:color w:val="000000" w:themeColor="text1"/>
        </w:rPr>
        <w:t>併</w:t>
      </w:r>
      <w:proofErr w:type="gramEnd"/>
      <w:r w:rsidR="00927C50" w:rsidRPr="002971F1">
        <w:rPr>
          <w:color w:val="000000" w:themeColor="text1"/>
        </w:rPr>
        <w:t>科新臺幣一千萬元以上二億元以下罰金</w:t>
      </w:r>
      <w:r w:rsidR="00927C50" w:rsidRPr="002971F1">
        <w:rPr>
          <w:rFonts w:hint="eastAsia"/>
          <w:color w:val="000000" w:themeColor="text1"/>
        </w:rPr>
        <w:t>等）</w:t>
      </w:r>
      <w:r w:rsidRPr="002971F1">
        <w:rPr>
          <w:rFonts w:hint="eastAsia"/>
          <w:color w:val="000000" w:themeColor="text1"/>
        </w:rPr>
        <w:t>。</w:t>
      </w:r>
    </w:p>
    <w:p w:rsidR="00A42751" w:rsidRPr="002971F1" w:rsidRDefault="00A42751" w:rsidP="00A42751">
      <w:pPr>
        <w:pStyle w:val="4"/>
        <w:rPr>
          <w:color w:val="000000" w:themeColor="text1"/>
        </w:rPr>
      </w:pPr>
      <w:r w:rsidRPr="002971F1">
        <w:rPr>
          <w:rFonts w:hint="eastAsia"/>
          <w:color w:val="000000" w:themeColor="text1"/>
        </w:rPr>
        <w:tab/>
        <w:t>藉由報明牌或持有內線消息等</w:t>
      </w:r>
      <w:proofErr w:type="gramStart"/>
      <w:r w:rsidRPr="002971F1">
        <w:rPr>
          <w:rFonts w:hint="eastAsia"/>
          <w:color w:val="000000" w:themeColor="text1"/>
        </w:rPr>
        <w:t>誘</w:t>
      </w:r>
      <w:proofErr w:type="gramEnd"/>
      <w:r w:rsidRPr="002971F1">
        <w:rPr>
          <w:rFonts w:hint="eastAsia"/>
          <w:color w:val="000000" w:themeColor="text1"/>
        </w:rPr>
        <w:t>使民眾進行交易，藉以哄抬違法行為人已事先持有之國內上市櫃有價證券者：利用電信手機、網路社群媒體或其他方式</w:t>
      </w:r>
      <w:proofErr w:type="gramStart"/>
      <w:r w:rsidRPr="002971F1">
        <w:rPr>
          <w:rFonts w:hint="eastAsia"/>
          <w:color w:val="000000" w:themeColor="text1"/>
        </w:rPr>
        <w:t>疑</w:t>
      </w:r>
      <w:proofErr w:type="gramEnd"/>
      <w:r w:rsidRPr="002971F1">
        <w:rPr>
          <w:rFonts w:hint="eastAsia"/>
          <w:color w:val="000000" w:themeColor="text1"/>
        </w:rPr>
        <w:t>涉意圖影響股票交易價格之行為，涉及證券交易法第155條第1項第6款意圖影響股價而「散布流言」或「散布不實資料」</w:t>
      </w:r>
      <w:r w:rsidR="00927C50" w:rsidRPr="002971F1">
        <w:rPr>
          <w:rFonts w:hint="eastAsia"/>
          <w:color w:val="000000" w:themeColor="text1"/>
        </w:rPr>
        <w:t>，違者應負同法第</w:t>
      </w:r>
      <w:r w:rsidR="00927C50" w:rsidRPr="002971F1">
        <w:rPr>
          <w:color w:val="000000" w:themeColor="text1"/>
        </w:rPr>
        <w:t>1</w:t>
      </w:r>
      <w:r w:rsidR="0069133F" w:rsidRPr="002971F1">
        <w:rPr>
          <w:color w:val="000000" w:themeColor="text1"/>
        </w:rPr>
        <w:t>71</w:t>
      </w:r>
      <w:r w:rsidR="00927C50" w:rsidRPr="002971F1">
        <w:rPr>
          <w:rFonts w:hint="eastAsia"/>
          <w:color w:val="000000" w:themeColor="text1"/>
        </w:rPr>
        <w:t>條第1</w:t>
      </w:r>
      <w:r w:rsidR="0069133F" w:rsidRPr="002971F1">
        <w:rPr>
          <w:rFonts w:hint="eastAsia"/>
          <w:color w:val="000000" w:themeColor="text1"/>
        </w:rPr>
        <w:t>項</w:t>
      </w:r>
      <w:r w:rsidR="00927C50" w:rsidRPr="002971F1">
        <w:rPr>
          <w:rFonts w:hint="eastAsia"/>
          <w:color w:val="000000" w:themeColor="text1"/>
        </w:rPr>
        <w:t>之刑事責任（</w:t>
      </w:r>
      <w:r w:rsidR="0069133F" w:rsidRPr="002971F1">
        <w:rPr>
          <w:color w:val="000000" w:themeColor="text1"/>
        </w:rPr>
        <w:t>處三年以上十年以下有期徒刑，得併科新臺幣一千萬元以上二億元以下罰金</w:t>
      </w:r>
      <w:r w:rsidR="00927C50" w:rsidRPr="002971F1">
        <w:rPr>
          <w:rFonts w:hint="eastAsia"/>
          <w:color w:val="000000" w:themeColor="text1"/>
        </w:rPr>
        <w:t>）。</w:t>
      </w:r>
    </w:p>
    <w:p w:rsidR="00A42751" w:rsidRPr="002971F1" w:rsidRDefault="00A42751" w:rsidP="00A42751">
      <w:pPr>
        <w:pStyle w:val="4"/>
        <w:rPr>
          <w:color w:val="000000" w:themeColor="text1"/>
        </w:rPr>
      </w:pPr>
      <w:r w:rsidRPr="002971F1">
        <w:rPr>
          <w:rFonts w:hint="eastAsia"/>
          <w:color w:val="000000" w:themeColor="text1"/>
        </w:rPr>
        <w:t>其他未經主管機關許可從事經營證券期貨業務者：</w:t>
      </w:r>
    </w:p>
    <w:p w:rsidR="00A42751" w:rsidRPr="002971F1" w:rsidRDefault="00A42751" w:rsidP="00A42751">
      <w:pPr>
        <w:pStyle w:val="5"/>
        <w:rPr>
          <w:color w:val="000000" w:themeColor="text1"/>
        </w:rPr>
      </w:pPr>
      <w:r w:rsidRPr="002971F1">
        <w:rPr>
          <w:rFonts w:hint="eastAsia"/>
          <w:color w:val="000000" w:themeColor="text1"/>
        </w:rPr>
        <w:t>證券業務部分：依證券交易法第44條第1項規定，證券商須經主管機關之許可及發給許可證照，方得營業；非證券商不得經營證券業務。未經許可經營證券業務者，應負同法第175條第1項之刑事責任</w:t>
      </w:r>
      <w:r w:rsidR="0069133F" w:rsidRPr="002971F1">
        <w:rPr>
          <w:rFonts w:hint="eastAsia"/>
          <w:color w:val="000000" w:themeColor="text1"/>
        </w:rPr>
        <w:t>（</w:t>
      </w:r>
      <w:r w:rsidR="0069133F" w:rsidRPr="002971F1">
        <w:rPr>
          <w:color w:val="000000" w:themeColor="text1"/>
        </w:rPr>
        <w:t>處二年以下有期徒刑、拘役或科或</w:t>
      </w:r>
      <w:proofErr w:type="gramStart"/>
      <w:r w:rsidR="0069133F" w:rsidRPr="002971F1">
        <w:rPr>
          <w:color w:val="000000" w:themeColor="text1"/>
        </w:rPr>
        <w:t>併</w:t>
      </w:r>
      <w:proofErr w:type="gramEnd"/>
      <w:r w:rsidR="0069133F" w:rsidRPr="002971F1">
        <w:rPr>
          <w:color w:val="000000" w:themeColor="text1"/>
        </w:rPr>
        <w:t>科新臺幣一百八十萬元以下罰金</w:t>
      </w:r>
      <w:r w:rsidR="0069133F" w:rsidRPr="002971F1">
        <w:rPr>
          <w:rFonts w:hint="eastAsia"/>
          <w:color w:val="000000" w:themeColor="text1"/>
        </w:rPr>
        <w:t>）</w:t>
      </w:r>
      <w:r w:rsidRPr="002971F1">
        <w:rPr>
          <w:rFonts w:hint="eastAsia"/>
          <w:color w:val="000000" w:themeColor="text1"/>
        </w:rPr>
        <w:t>。</w:t>
      </w:r>
    </w:p>
    <w:p w:rsidR="00A42751" w:rsidRPr="002971F1" w:rsidRDefault="00A42751" w:rsidP="00A42751">
      <w:pPr>
        <w:pStyle w:val="5"/>
        <w:rPr>
          <w:color w:val="000000" w:themeColor="text1"/>
        </w:rPr>
      </w:pPr>
      <w:r w:rsidRPr="002971F1">
        <w:rPr>
          <w:rFonts w:hint="eastAsia"/>
          <w:color w:val="000000" w:themeColor="text1"/>
        </w:rPr>
        <w:t>證券投資顧問業務部分：依證券投資信託及顧問法第6條第1項規定，非依本法不得經營證券投資顧問業務。未經許可經營證券投資顧問業務，應負同法第107條第1款之刑事責任</w:t>
      </w:r>
      <w:r w:rsidR="0069133F" w:rsidRPr="002971F1">
        <w:rPr>
          <w:rFonts w:hint="eastAsia"/>
          <w:color w:val="000000" w:themeColor="text1"/>
        </w:rPr>
        <w:t>（處五年以下有期徒刑，</w:t>
      </w:r>
      <w:proofErr w:type="gramStart"/>
      <w:r w:rsidR="0069133F" w:rsidRPr="002971F1">
        <w:rPr>
          <w:rFonts w:hint="eastAsia"/>
          <w:color w:val="000000" w:themeColor="text1"/>
        </w:rPr>
        <w:t>併</w:t>
      </w:r>
      <w:proofErr w:type="gramEnd"/>
      <w:r w:rsidR="0069133F" w:rsidRPr="002971F1">
        <w:rPr>
          <w:rFonts w:hint="eastAsia"/>
          <w:color w:val="000000" w:themeColor="text1"/>
        </w:rPr>
        <w:t>科新臺幣一百萬元以上五</w:t>
      </w:r>
      <w:r w:rsidR="0069133F" w:rsidRPr="002971F1">
        <w:rPr>
          <w:rFonts w:hint="eastAsia"/>
          <w:color w:val="000000" w:themeColor="text1"/>
        </w:rPr>
        <w:lastRenderedPageBreak/>
        <w:t>千萬元以下罰金）。</w:t>
      </w:r>
    </w:p>
    <w:p w:rsidR="00A42751" w:rsidRPr="002971F1" w:rsidRDefault="00A42751" w:rsidP="00A42751">
      <w:pPr>
        <w:pStyle w:val="5"/>
        <w:rPr>
          <w:color w:val="000000" w:themeColor="text1"/>
        </w:rPr>
      </w:pPr>
      <w:r w:rsidRPr="002971F1">
        <w:rPr>
          <w:rFonts w:hint="eastAsia"/>
          <w:color w:val="000000" w:themeColor="text1"/>
        </w:rPr>
        <w:t>期貨交易業務或期貨服務事業部分：依期貨交易法第56條及第82條規定，期貨商、期貨顧問或期貨經理事業須經主管機關之許可並發給許可證照，始得營業。未經金管會許可擅自經營期貨交易業務、期貨顧問或期貨經理事業者，應負期貨交易法第112條第5項第3款或第5款之刑事責任</w:t>
      </w:r>
      <w:r w:rsidR="0069133F" w:rsidRPr="002971F1">
        <w:rPr>
          <w:rFonts w:hint="eastAsia"/>
          <w:color w:val="000000" w:themeColor="text1"/>
        </w:rPr>
        <w:t>（處七年以下有期徒刑，得</w:t>
      </w:r>
      <w:proofErr w:type="gramStart"/>
      <w:r w:rsidR="0069133F" w:rsidRPr="002971F1">
        <w:rPr>
          <w:rFonts w:hint="eastAsia"/>
          <w:color w:val="000000" w:themeColor="text1"/>
        </w:rPr>
        <w:t>併</w:t>
      </w:r>
      <w:proofErr w:type="gramEnd"/>
      <w:r w:rsidR="0069133F" w:rsidRPr="002971F1">
        <w:rPr>
          <w:rFonts w:hint="eastAsia"/>
          <w:color w:val="000000" w:themeColor="text1"/>
        </w:rPr>
        <w:t>科新臺幣三百萬元以下罰金）</w:t>
      </w:r>
      <w:r w:rsidRPr="002971F1">
        <w:rPr>
          <w:rFonts w:hint="eastAsia"/>
          <w:color w:val="000000" w:themeColor="text1"/>
        </w:rPr>
        <w:t>。</w:t>
      </w:r>
    </w:p>
    <w:p w:rsidR="00143018" w:rsidRPr="002971F1" w:rsidRDefault="00143018" w:rsidP="00143018">
      <w:pPr>
        <w:pStyle w:val="4"/>
        <w:rPr>
          <w:color w:val="000000" w:themeColor="text1"/>
        </w:rPr>
      </w:pPr>
      <w:r w:rsidRPr="002971F1">
        <w:rPr>
          <w:rFonts w:hint="eastAsia"/>
          <w:color w:val="000000" w:themeColor="text1"/>
        </w:rPr>
        <w:t>據上，關於「投資詐騙」之行為模式涉及違反之法令，</w:t>
      </w:r>
      <w:proofErr w:type="gramStart"/>
      <w:r w:rsidRPr="002971F1">
        <w:rPr>
          <w:rFonts w:hint="eastAsia"/>
          <w:color w:val="000000" w:themeColor="text1"/>
        </w:rPr>
        <w:t>均為金管會</w:t>
      </w:r>
      <w:proofErr w:type="gramEnd"/>
      <w:r w:rsidRPr="002971F1">
        <w:rPr>
          <w:rFonts w:hint="eastAsia"/>
          <w:color w:val="000000" w:themeColor="text1"/>
        </w:rPr>
        <w:t>及所屬</w:t>
      </w:r>
      <w:r w:rsidRPr="002971F1">
        <w:rPr>
          <w:color w:val="000000" w:themeColor="text1"/>
        </w:rPr>
        <w:t>機關</w:t>
      </w:r>
      <w:r w:rsidRPr="002971F1">
        <w:rPr>
          <w:rFonts w:hint="eastAsia"/>
          <w:color w:val="000000" w:themeColor="text1"/>
        </w:rPr>
        <w:t>主管之法令，雖屬</w:t>
      </w:r>
      <w:r w:rsidR="00E24674" w:rsidRPr="002971F1">
        <w:rPr>
          <w:rFonts w:hint="eastAsia"/>
          <w:color w:val="000000" w:themeColor="text1"/>
        </w:rPr>
        <w:t>具有</w:t>
      </w:r>
      <w:r w:rsidR="00565708" w:rsidRPr="002971F1">
        <w:rPr>
          <w:rFonts w:hint="eastAsia"/>
          <w:color w:val="000000" w:themeColor="text1"/>
        </w:rPr>
        <w:t>刑罰</w:t>
      </w:r>
      <w:r w:rsidR="00E24674" w:rsidRPr="002971F1">
        <w:rPr>
          <w:rFonts w:hint="eastAsia"/>
          <w:color w:val="000000" w:themeColor="text1"/>
        </w:rPr>
        <w:t>之</w:t>
      </w:r>
      <w:r w:rsidR="00B2766B" w:rsidRPr="002971F1">
        <w:rPr>
          <w:rFonts w:hint="eastAsia"/>
          <w:color w:val="000000" w:themeColor="text1"/>
        </w:rPr>
        <w:t>附屬刑法</w:t>
      </w:r>
      <w:r w:rsidRPr="002971F1">
        <w:rPr>
          <w:rFonts w:hint="eastAsia"/>
          <w:color w:val="000000" w:themeColor="text1"/>
        </w:rPr>
        <w:t>，</w:t>
      </w:r>
      <w:r w:rsidR="00E24674" w:rsidRPr="002971F1">
        <w:rPr>
          <w:rFonts w:hint="eastAsia"/>
          <w:color w:val="000000" w:themeColor="text1"/>
        </w:rPr>
        <w:t>而需由</w:t>
      </w:r>
      <w:r w:rsidRPr="002971F1">
        <w:rPr>
          <w:rFonts w:hint="eastAsia"/>
          <w:color w:val="000000" w:themeColor="text1"/>
        </w:rPr>
        <w:t>檢方及司法警察偵辦，</w:t>
      </w:r>
      <w:r w:rsidR="00E24674" w:rsidRPr="002971F1">
        <w:rPr>
          <w:rFonts w:hint="eastAsia"/>
          <w:color w:val="000000" w:themeColor="text1"/>
        </w:rPr>
        <w:t>但相關前置之行政查察作為及犯罪資料之蒐整，行政主管機關應責無旁貸</w:t>
      </w:r>
      <w:r w:rsidRPr="002971F1">
        <w:rPr>
          <w:rFonts w:hint="eastAsia"/>
          <w:color w:val="000000" w:themeColor="text1"/>
        </w:rPr>
        <w:t>。</w:t>
      </w:r>
    </w:p>
    <w:p w:rsidR="00A65F50" w:rsidRPr="002971F1" w:rsidRDefault="00196884" w:rsidP="00262E6D">
      <w:pPr>
        <w:pStyle w:val="3"/>
        <w:rPr>
          <w:color w:val="000000" w:themeColor="text1"/>
        </w:rPr>
      </w:pPr>
      <w:proofErr w:type="gramStart"/>
      <w:r w:rsidRPr="002971F1">
        <w:rPr>
          <w:rFonts w:hint="eastAsia"/>
          <w:color w:val="000000" w:themeColor="text1"/>
        </w:rPr>
        <w:t>惟查</w:t>
      </w:r>
      <w:proofErr w:type="gramEnd"/>
      <w:r w:rsidRPr="002971F1">
        <w:rPr>
          <w:rFonts w:hint="eastAsia"/>
          <w:color w:val="000000" w:themeColor="text1"/>
        </w:rPr>
        <w:t>，</w:t>
      </w:r>
      <w:r w:rsidR="00A65F50" w:rsidRPr="002971F1">
        <w:rPr>
          <w:rFonts w:hint="eastAsia"/>
          <w:color w:val="000000" w:themeColor="text1"/>
        </w:rPr>
        <w:t>對</w:t>
      </w:r>
      <w:r w:rsidR="0052066D" w:rsidRPr="002971F1">
        <w:rPr>
          <w:rFonts w:hint="eastAsia"/>
          <w:color w:val="000000" w:themeColor="text1"/>
        </w:rPr>
        <w:t>於現今無所不在之</w:t>
      </w:r>
      <w:r w:rsidRPr="002971F1">
        <w:rPr>
          <w:rFonts w:hint="eastAsia"/>
          <w:color w:val="000000" w:themeColor="text1"/>
        </w:rPr>
        <w:t>投資訊息及</w:t>
      </w:r>
      <w:r w:rsidR="00A65F50" w:rsidRPr="002971F1">
        <w:rPr>
          <w:rFonts w:hint="eastAsia"/>
          <w:color w:val="000000" w:themeColor="text1"/>
        </w:rPr>
        <w:t>民眾陳情「投資詐騙」</w:t>
      </w:r>
      <w:r w:rsidR="0052066D" w:rsidRPr="002971F1">
        <w:rPr>
          <w:rFonts w:hint="eastAsia"/>
          <w:color w:val="000000" w:themeColor="text1"/>
        </w:rPr>
        <w:t>等情</w:t>
      </w:r>
      <w:r w:rsidR="00A65F50" w:rsidRPr="002971F1">
        <w:rPr>
          <w:rFonts w:hint="eastAsia"/>
          <w:color w:val="000000" w:themeColor="text1"/>
        </w:rPr>
        <w:t>，</w:t>
      </w:r>
      <w:r w:rsidR="00A65F50" w:rsidRPr="002971F1">
        <w:rPr>
          <w:color w:val="000000" w:themeColor="text1"/>
        </w:rPr>
        <w:t>執行有價證券監視作業</w:t>
      </w:r>
      <w:r w:rsidR="00A65F50" w:rsidRPr="002971F1">
        <w:rPr>
          <w:rFonts w:hint="eastAsia"/>
          <w:color w:val="000000" w:themeColor="text1"/>
        </w:rPr>
        <w:t>上，倘民眾檢舉資料無具體非法事證，金管會僅函復民眾提醒其注意投資風險與投資安全之處置作為外，</w:t>
      </w:r>
      <w:proofErr w:type="gramStart"/>
      <w:r w:rsidR="00A65F50" w:rsidRPr="002971F1">
        <w:rPr>
          <w:rFonts w:hint="eastAsia"/>
          <w:color w:val="000000" w:themeColor="text1"/>
        </w:rPr>
        <w:t>然未深</w:t>
      </w:r>
      <w:proofErr w:type="gramEnd"/>
      <w:r w:rsidR="00A65F50" w:rsidRPr="002971F1">
        <w:rPr>
          <w:rFonts w:hint="eastAsia"/>
          <w:color w:val="000000" w:themeColor="text1"/>
        </w:rPr>
        <w:t>入進行查處之緣由？</w:t>
      </w:r>
      <w:r w:rsidR="00262E6D" w:rsidRPr="002971F1">
        <w:rPr>
          <w:rFonts w:hint="eastAsia"/>
          <w:color w:val="000000" w:themeColor="text1"/>
        </w:rPr>
        <w:t>據</w:t>
      </w:r>
      <w:r w:rsidR="00A65F50" w:rsidRPr="002971F1">
        <w:rPr>
          <w:rFonts w:hint="eastAsia"/>
          <w:color w:val="000000" w:themeColor="text1"/>
        </w:rPr>
        <w:t>金管會表示</w:t>
      </w:r>
      <w:r w:rsidR="00A65F50" w:rsidRPr="002971F1">
        <w:rPr>
          <w:color w:val="000000" w:themeColor="text1"/>
        </w:rPr>
        <w:t>：</w:t>
      </w:r>
      <w:r w:rsidR="00262E6D" w:rsidRPr="002971F1">
        <w:rPr>
          <w:rStyle w:val="aff6"/>
          <w:color w:val="000000" w:themeColor="text1"/>
        </w:rPr>
        <w:footnoteReference w:id="1"/>
      </w:r>
    </w:p>
    <w:p w:rsidR="00837779" w:rsidRPr="002971F1" w:rsidRDefault="00A65F50" w:rsidP="00262E6D">
      <w:pPr>
        <w:pStyle w:val="4"/>
        <w:rPr>
          <w:color w:val="000000" w:themeColor="text1"/>
        </w:rPr>
      </w:pPr>
      <w:r w:rsidRPr="002971F1">
        <w:rPr>
          <w:rFonts w:hint="eastAsia"/>
          <w:color w:val="000000" w:themeColor="text1"/>
        </w:rPr>
        <w:t>金管會為金融事業之主管機關，負責</w:t>
      </w:r>
      <w:proofErr w:type="gramStart"/>
      <w:r w:rsidRPr="002971F1">
        <w:rPr>
          <w:rFonts w:hint="eastAsia"/>
          <w:color w:val="000000" w:themeColor="text1"/>
        </w:rPr>
        <w:t>監理經許可</w:t>
      </w:r>
      <w:proofErr w:type="gramEnd"/>
      <w:r w:rsidRPr="002971F1">
        <w:rPr>
          <w:rFonts w:hint="eastAsia"/>
          <w:color w:val="000000" w:themeColor="text1"/>
        </w:rPr>
        <w:t>金融事業之發展、監督及管理。</w:t>
      </w:r>
    </w:p>
    <w:p w:rsidR="00A65F50" w:rsidRPr="002971F1" w:rsidRDefault="00A65F50" w:rsidP="00262E6D">
      <w:pPr>
        <w:pStyle w:val="4"/>
        <w:rPr>
          <w:color w:val="000000" w:themeColor="text1"/>
        </w:rPr>
      </w:pPr>
      <w:r w:rsidRPr="002971F1">
        <w:rPr>
          <w:rFonts w:hint="eastAsia"/>
          <w:color w:val="000000" w:themeColor="text1"/>
        </w:rPr>
        <w:t>就投資詐騙或非法經營證券期貨業務影響民眾財產，亦影響合法業者經營權益，為維護金融市場穩定，金管會已多面向執行下列國際及跨部會協調合作、警示及教育宣導，以及市場監視等措施：</w:t>
      </w:r>
    </w:p>
    <w:p w:rsidR="00A42751" w:rsidRPr="002971F1" w:rsidRDefault="00A42751" w:rsidP="0052066D">
      <w:pPr>
        <w:pStyle w:val="5"/>
        <w:rPr>
          <w:color w:val="000000" w:themeColor="text1"/>
        </w:rPr>
      </w:pPr>
      <w:r w:rsidRPr="002971F1">
        <w:rPr>
          <w:rFonts w:hint="eastAsia"/>
          <w:color w:val="000000" w:themeColor="text1"/>
        </w:rPr>
        <w:t>民眾收到「投資詐騙」及非法經營證券期貨業務資訊，可能會向金管會、內政部警政署（165</w:t>
      </w:r>
      <w:r w:rsidRPr="002971F1">
        <w:rPr>
          <w:rFonts w:hint="eastAsia"/>
          <w:color w:val="000000" w:themeColor="text1"/>
        </w:rPr>
        <w:lastRenderedPageBreak/>
        <w:t>反詐騙諮詢專線）等單位檢舉，其中民眾向金管會檢舉且檢附具體事證之案件，金管會移請刑事局或法務部調查局進一步查處或偵辦；倘民眾檢陳之資料無具體非法事證，金管會則函復民眾提醒其注意投資風險與投資安全，後續如有相關具體事證或再有接獲非法業者電話、簡訊或L</w:t>
      </w:r>
      <w:r w:rsidRPr="002971F1">
        <w:rPr>
          <w:color w:val="000000" w:themeColor="text1"/>
        </w:rPr>
        <w:t>ine</w:t>
      </w:r>
      <w:r w:rsidRPr="002971F1">
        <w:rPr>
          <w:rFonts w:hint="eastAsia"/>
          <w:color w:val="000000" w:themeColor="text1"/>
        </w:rPr>
        <w:t>邀約等情事，可檢具相關資料</w:t>
      </w:r>
      <w:proofErr w:type="gramStart"/>
      <w:r w:rsidRPr="002971F1">
        <w:rPr>
          <w:rFonts w:hint="eastAsia"/>
          <w:color w:val="000000" w:themeColor="text1"/>
        </w:rPr>
        <w:t>逕</w:t>
      </w:r>
      <w:proofErr w:type="gramEnd"/>
      <w:r w:rsidRPr="002971F1">
        <w:rPr>
          <w:rFonts w:hint="eastAsia"/>
          <w:color w:val="000000" w:themeColor="text1"/>
        </w:rPr>
        <w:t>向165反詐騙專線或司法</w:t>
      </w:r>
      <w:r w:rsidR="001A2F88" w:rsidRPr="002971F1">
        <w:rPr>
          <w:rFonts w:hint="eastAsia"/>
          <w:color w:val="000000" w:themeColor="text1"/>
        </w:rPr>
        <w:t>檢方及司法警察</w:t>
      </w:r>
      <w:r w:rsidRPr="002971F1">
        <w:rPr>
          <w:rFonts w:hint="eastAsia"/>
          <w:color w:val="000000" w:themeColor="text1"/>
        </w:rPr>
        <w:t>機關提出檢舉，或提供金管會轉請相關單位查辦。</w:t>
      </w:r>
    </w:p>
    <w:p w:rsidR="00A42751" w:rsidRPr="002971F1" w:rsidRDefault="00A42751" w:rsidP="00962371">
      <w:pPr>
        <w:pStyle w:val="5"/>
        <w:rPr>
          <w:color w:val="000000" w:themeColor="text1"/>
        </w:rPr>
      </w:pPr>
      <w:r w:rsidRPr="002971F1">
        <w:rPr>
          <w:rFonts w:hint="eastAsia"/>
          <w:color w:val="000000" w:themeColor="text1"/>
        </w:rPr>
        <w:t>有具體事證之檢舉案件部分，依銀行法第125條第1項、證券交易法第174條第1項第1款、證券投資信託及顧問法第107條第1款、期貨交易法第112條第5項等規定，涉及非法經營收受存款、辦理國內外匯兌業務、非法經營證券商業務、非法經營證券投資顧問業務、全權委託投資業務、非法經營期貨交易業務或期貨服務事業，均屬於刑事犯罪，須由司法</w:t>
      </w:r>
      <w:r w:rsidR="001A2F88" w:rsidRPr="002971F1">
        <w:rPr>
          <w:rFonts w:hint="eastAsia"/>
          <w:color w:val="000000" w:themeColor="text1"/>
        </w:rPr>
        <w:t>檢方及司法警察</w:t>
      </w:r>
      <w:r w:rsidRPr="002971F1">
        <w:rPr>
          <w:rFonts w:hint="eastAsia"/>
          <w:color w:val="000000" w:themeColor="text1"/>
        </w:rPr>
        <w:t>機關依個案具體行為調查、偵辦、判決認定。另依銀行法、證券交易法、證券投資信託及顧問法與期貨交易法等法律，有關行政裁罰對象，</w:t>
      </w:r>
      <w:proofErr w:type="gramStart"/>
      <w:r w:rsidRPr="002971F1">
        <w:rPr>
          <w:rFonts w:hint="eastAsia"/>
          <w:color w:val="000000" w:themeColor="text1"/>
        </w:rPr>
        <w:t>係屬受監管</w:t>
      </w:r>
      <w:proofErr w:type="gramEnd"/>
      <w:r w:rsidRPr="002971F1">
        <w:rPr>
          <w:rFonts w:hint="eastAsia"/>
          <w:color w:val="000000" w:themeColor="text1"/>
        </w:rPr>
        <w:t>之銀行業、證券業、證券投資信託事業、證券投資顧問事業、期貨事業及其負責人與業務人員等。</w:t>
      </w:r>
    </w:p>
    <w:p w:rsidR="00A42751" w:rsidRPr="002971F1" w:rsidRDefault="00A42751" w:rsidP="00837779">
      <w:pPr>
        <w:pStyle w:val="5"/>
        <w:rPr>
          <w:color w:val="000000" w:themeColor="text1"/>
        </w:rPr>
      </w:pPr>
      <w:r w:rsidRPr="002971F1">
        <w:rPr>
          <w:rFonts w:hint="eastAsia"/>
          <w:color w:val="000000" w:themeColor="text1"/>
        </w:rPr>
        <w:t>無具體事證之檢舉案件部分，則藉由「</w:t>
      </w:r>
      <w:proofErr w:type="gramStart"/>
      <w:r w:rsidRPr="002971F1">
        <w:rPr>
          <w:rFonts w:hint="eastAsia"/>
          <w:color w:val="000000" w:themeColor="text1"/>
        </w:rPr>
        <w:t>防制假投資</w:t>
      </w:r>
      <w:proofErr w:type="gramEnd"/>
      <w:r w:rsidRPr="002971F1">
        <w:rPr>
          <w:rFonts w:hint="eastAsia"/>
          <w:color w:val="000000" w:themeColor="text1"/>
        </w:rPr>
        <w:t>詐欺」會議，並與「打擊詐欺犯罪中心」建立即時聯繫窗口，以利後續深化合作與即時溝通，同時定期彙整合法業者及商品相關資料提供刑事局參考，由其針對涉及不法詐騙之網址予以封鎖下架。發布警示新聞稿及建置防止詐騙及查詢合法業者名單專區，與外國證券監</w:t>
      </w:r>
      <w:r w:rsidRPr="002971F1">
        <w:rPr>
          <w:rFonts w:hint="eastAsia"/>
          <w:color w:val="000000" w:themeColor="text1"/>
        </w:rPr>
        <w:lastRenderedPageBreak/>
        <w:t>理機關合作：就詐騙案件中涉及境外標的部分，依國際證券管理機構組織《多邊瞭解備忘錄》第13條「主動之協助」規定，將投資人相關資訊提供相關國際證券主管機關參考，辦理各項推廣教育宣導活動，強化投資人風險意識等。</w:t>
      </w:r>
    </w:p>
    <w:p w:rsidR="00A42751" w:rsidRPr="002971F1" w:rsidRDefault="004F64B4" w:rsidP="00A42751">
      <w:pPr>
        <w:pStyle w:val="3"/>
        <w:rPr>
          <w:color w:val="000000" w:themeColor="text1"/>
        </w:rPr>
      </w:pPr>
      <w:r w:rsidRPr="002971F1">
        <w:rPr>
          <w:rFonts w:hAnsi="標楷體" w:hint="eastAsia"/>
          <w:color w:val="000000" w:themeColor="text1"/>
          <w:szCs w:val="28"/>
        </w:rPr>
        <w:t>據</w:t>
      </w:r>
      <w:r w:rsidR="00A42751" w:rsidRPr="002971F1">
        <w:rPr>
          <w:rFonts w:hAnsi="標楷體" w:hint="eastAsia"/>
          <w:color w:val="000000" w:themeColor="text1"/>
          <w:szCs w:val="28"/>
        </w:rPr>
        <w:t>內政部警政署刑案紀錄統計系統，僅統計涉及違反刑法案件數據，且以刑案受理、破獲、財損情形等數據為統計主軸。</w:t>
      </w:r>
      <w:r w:rsidRPr="002971F1">
        <w:rPr>
          <w:rFonts w:hAnsi="標楷體" w:hint="eastAsia"/>
          <w:color w:val="000000" w:themeColor="text1"/>
          <w:szCs w:val="28"/>
        </w:rPr>
        <w:t>而</w:t>
      </w:r>
      <w:r w:rsidR="00A42751" w:rsidRPr="002971F1">
        <w:rPr>
          <w:rFonts w:hAnsi="標楷體" w:hint="eastAsia"/>
          <w:color w:val="000000" w:themeColor="text1"/>
          <w:szCs w:val="28"/>
        </w:rPr>
        <w:t>就違反金融法令之「投資詐騙」案件，</w:t>
      </w:r>
      <w:r w:rsidR="00A42751" w:rsidRPr="002971F1">
        <w:rPr>
          <w:rFonts w:hint="eastAsia"/>
          <w:color w:val="000000" w:themeColor="text1"/>
        </w:rPr>
        <w:t>依1</w:t>
      </w:r>
      <w:r w:rsidR="00A42751" w:rsidRPr="002971F1">
        <w:rPr>
          <w:color w:val="000000" w:themeColor="text1"/>
        </w:rPr>
        <w:t>06</w:t>
      </w:r>
      <w:r w:rsidR="00A42751" w:rsidRPr="002971F1">
        <w:rPr>
          <w:rFonts w:hint="eastAsia"/>
          <w:color w:val="000000" w:themeColor="text1"/>
        </w:rPr>
        <w:t>年至1</w:t>
      </w:r>
      <w:r w:rsidR="00A42751" w:rsidRPr="002971F1">
        <w:rPr>
          <w:color w:val="000000" w:themeColor="text1"/>
        </w:rPr>
        <w:t>11</w:t>
      </w:r>
      <w:r w:rsidR="00A42751" w:rsidRPr="002971F1">
        <w:rPr>
          <w:rFonts w:hint="eastAsia"/>
          <w:color w:val="000000" w:themeColor="text1"/>
        </w:rPr>
        <w:t>年6月間金管會受理檢舉非法經營證券期貨業務</w:t>
      </w:r>
      <w:r w:rsidR="00A42751" w:rsidRPr="002971F1">
        <w:rPr>
          <w:rStyle w:val="aff6"/>
          <w:color w:val="000000" w:themeColor="text1"/>
        </w:rPr>
        <w:footnoteReference w:id="2"/>
      </w:r>
      <w:r w:rsidR="00A42751" w:rsidRPr="002971F1">
        <w:rPr>
          <w:rFonts w:hint="eastAsia"/>
          <w:color w:val="000000" w:themeColor="text1"/>
        </w:rPr>
        <w:t>案件分析檢視，1</w:t>
      </w:r>
      <w:r w:rsidR="00A42751" w:rsidRPr="002971F1">
        <w:rPr>
          <w:color w:val="000000" w:themeColor="text1"/>
        </w:rPr>
        <w:t>08</w:t>
      </w:r>
      <w:r w:rsidR="00A42751" w:rsidRPr="002971F1">
        <w:rPr>
          <w:rFonts w:hint="eastAsia"/>
          <w:color w:val="000000" w:themeColor="text1"/>
        </w:rPr>
        <w:t>年受理檢舉2</w:t>
      </w:r>
      <w:r w:rsidR="00A42751" w:rsidRPr="002971F1">
        <w:rPr>
          <w:color w:val="000000" w:themeColor="text1"/>
        </w:rPr>
        <w:t>18</w:t>
      </w:r>
      <w:r w:rsidR="00A42751" w:rsidRPr="002971F1">
        <w:rPr>
          <w:rFonts w:hint="eastAsia"/>
          <w:color w:val="000000" w:themeColor="text1"/>
        </w:rPr>
        <w:t>件，已達1</w:t>
      </w:r>
      <w:r w:rsidR="00A42751" w:rsidRPr="002971F1">
        <w:rPr>
          <w:color w:val="000000" w:themeColor="text1"/>
        </w:rPr>
        <w:t>06</w:t>
      </w:r>
      <w:r w:rsidR="00A42751" w:rsidRPr="002971F1">
        <w:rPr>
          <w:rFonts w:hint="eastAsia"/>
          <w:color w:val="000000" w:themeColor="text1"/>
        </w:rPr>
        <w:t>年9</w:t>
      </w:r>
      <w:r w:rsidR="00A42751" w:rsidRPr="002971F1">
        <w:rPr>
          <w:color w:val="000000" w:themeColor="text1"/>
        </w:rPr>
        <w:t>9</w:t>
      </w:r>
      <w:r w:rsidR="00A42751" w:rsidRPr="002971F1">
        <w:rPr>
          <w:rFonts w:hint="eastAsia"/>
          <w:color w:val="000000" w:themeColor="text1"/>
        </w:rPr>
        <w:t>件之</w:t>
      </w:r>
      <w:r w:rsidR="00A42751" w:rsidRPr="002971F1">
        <w:rPr>
          <w:color w:val="000000" w:themeColor="text1"/>
        </w:rPr>
        <w:t>2</w:t>
      </w:r>
      <w:r w:rsidR="00A42751" w:rsidRPr="002971F1">
        <w:rPr>
          <w:rFonts w:hint="eastAsia"/>
          <w:color w:val="000000" w:themeColor="text1"/>
        </w:rPr>
        <w:t>倍餘；其中又以「非法證券投資顧問」案件增加最多，1</w:t>
      </w:r>
      <w:r w:rsidR="00A42751" w:rsidRPr="002971F1">
        <w:rPr>
          <w:color w:val="000000" w:themeColor="text1"/>
        </w:rPr>
        <w:t>08</w:t>
      </w:r>
      <w:r w:rsidR="00A42751" w:rsidRPr="002971F1">
        <w:rPr>
          <w:rFonts w:hint="eastAsia"/>
          <w:color w:val="000000" w:themeColor="text1"/>
        </w:rPr>
        <w:t>年受理檢舉</w:t>
      </w:r>
      <w:r w:rsidR="00A42751" w:rsidRPr="002971F1">
        <w:rPr>
          <w:color w:val="000000" w:themeColor="text1"/>
        </w:rPr>
        <w:t>103</w:t>
      </w:r>
      <w:r w:rsidR="00A42751" w:rsidRPr="002971F1">
        <w:rPr>
          <w:rFonts w:hint="eastAsia"/>
          <w:color w:val="000000" w:themeColor="text1"/>
        </w:rPr>
        <w:t>件占當年度案件近</w:t>
      </w:r>
      <w:proofErr w:type="gramStart"/>
      <w:r w:rsidR="00A42751" w:rsidRPr="002971F1">
        <w:rPr>
          <w:rFonts w:hint="eastAsia"/>
          <w:color w:val="000000" w:themeColor="text1"/>
        </w:rPr>
        <w:t>5成</w:t>
      </w:r>
      <w:proofErr w:type="gramEnd"/>
      <w:r w:rsidR="00A42751" w:rsidRPr="002971F1">
        <w:rPr>
          <w:rFonts w:hint="eastAsia"/>
          <w:color w:val="000000" w:themeColor="text1"/>
        </w:rPr>
        <w:t>，並已達1</w:t>
      </w:r>
      <w:r w:rsidR="00A42751" w:rsidRPr="002971F1">
        <w:rPr>
          <w:color w:val="000000" w:themeColor="text1"/>
        </w:rPr>
        <w:t>06</w:t>
      </w:r>
      <w:r w:rsidR="00A42751" w:rsidRPr="002971F1">
        <w:rPr>
          <w:rFonts w:hint="eastAsia"/>
          <w:color w:val="000000" w:themeColor="text1"/>
        </w:rPr>
        <w:t>年</w:t>
      </w:r>
      <w:r w:rsidR="00A42751" w:rsidRPr="002971F1">
        <w:rPr>
          <w:color w:val="000000" w:themeColor="text1"/>
        </w:rPr>
        <w:t>31</w:t>
      </w:r>
      <w:r w:rsidR="00A42751" w:rsidRPr="002971F1">
        <w:rPr>
          <w:rFonts w:hint="eastAsia"/>
          <w:color w:val="000000" w:themeColor="text1"/>
        </w:rPr>
        <w:t>件之</w:t>
      </w:r>
      <w:r w:rsidR="00A42751" w:rsidRPr="002971F1">
        <w:rPr>
          <w:color w:val="000000" w:themeColor="text1"/>
        </w:rPr>
        <w:t>3</w:t>
      </w:r>
      <w:r w:rsidR="00A42751" w:rsidRPr="002971F1">
        <w:rPr>
          <w:rFonts w:hint="eastAsia"/>
          <w:color w:val="000000" w:themeColor="text1"/>
        </w:rPr>
        <w:t>倍餘。有關「非法證券投資顧問」案件於1</w:t>
      </w:r>
      <w:r w:rsidR="00A42751" w:rsidRPr="002971F1">
        <w:rPr>
          <w:color w:val="000000" w:themeColor="text1"/>
        </w:rPr>
        <w:t>11</w:t>
      </w:r>
      <w:r w:rsidR="00A42751" w:rsidRPr="002971F1">
        <w:rPr>
          <w:rFonts w:hint="eastAsia"/>
          <w:color w:val="000000" w:themeColor="text1"/>
        </w:rPr>
        <w:t>年1至6月更達1</w:t>
      </w:r>
      <w:r w:rsidR="00A42751" w:rsidRPr="002971F1">
        <w:rPr>
          <w:color w:val="000000" w:themeColor="text1"/>
        </w:rPr>
        <w:t>36</w:t>
      </w:r>
      <w:r w:rsidR="00A42751" w:rsidRPr="002971F1">
        <w:rPr>
          <w:rFonts w:hint="eastAsia"/>
          <w:color w:val="000000" w:themeColor="text1"/>
        </w:rPr>
        <w:t>件，已超過1</w:t>
      </w:r>
      <w:r w:rsidR="00A42751" w:rsidRPr="002971F1">
        <w:rPr>
          <w:color w:val="000000" w:themeColor="text1"/>
        </w:rPr>
        <w:t>10</w:t>
      </w:r>
      <w:r w:rsidR="00A42751" w:rsidRPr="002971F1">
        <w:rPr>
          <w:rFonts w:hint="eastAsia"/>
          <w:color w:val="000000" w:themeColor="text1"/>
        </w:rPr>
        <w:t>年全年度之1</w:t>
      </w:r>
      <w:r w:rsidR="00A42751" w:rsidRPr="002971F1">
        <w:rPr>
          <w:color w:val="000000" w:themeColor="text1"/>
        </w:rPr>
        <w:t>05</w:t>
      </w:r>
      <w:r w:rsidR="00A42751" w:rsidRPr="002971F1">
        <w:rPr>
          <w:rFonts w:hint="eastAsia"/>
          <w:color w:val="000000" w:themeColor="text1"/>
        </w:rPr>
        <w:t>件（如表1）。</w:t>
      </w:r>
      <w:r w:rsidR="009F0EE5" w:rsidRPr="002971F1">
        <w:rPr>
          <w:rFonts w:hint="eastAsia"/>
          <w:color w:val="000000" w:themeColor="text1"/>
        </w:rPr>
        <w:t>惟據</w:t>
      </w:r>
      <w:r w:rsidR="00D45C5E" w:rsidRPr="002971F1">
        <w:rPr>
          <w:rFonts w:hint="eastAsia"/>
          <w:color w:val="000000" w:themeColor="text1"/>
        </w:rPr>
        <w:t>法務部</w:t>
      </w:r>
      <w:r w:rsidR="009F0EE5" w:rsidRPr="002971F1">
        <w:rPr>
          <w:rFonts w:hint="eastAsia"/>
          <w:color w:val="000000" w:themeColor="text1"/>
        </w:rPr>
        <w:t>查復說明</w:t>
      </w:r>
      <w:r w:rsidR="00D45C5E" w:rsidRPr="002971F1">
        <w:rPr>
          <w:rFonts w:hint="eastAsia"/>
          <w:color w:val="000000" w:themeColor="text1"/>
        </w:rPr>
        <w:t>，國人最常使用之網路社群平</w:t>
      </w:r>
      <w:proofErr w:type="gramStart"/>
      <w:r w:rsidR="00D45C5E" w:rsidRPr="002971F1">
        <w:rPr>
          <w:rFonts w:hint="eastAsia"/>
          <w:color w:val="000000" w:themeColor="text1"/>
        </w:rPr>
        <w:t>臺</w:t>
      </w:r>
      <w:proofErr w:type="gramEnd"/>
      <w:r w:rsidR="00D45C5E" w:rsidRPr="002971F1">
        <w:rPr>
          <w:rFonts w:hint="eastAsia"/>
          <w:color w:val="000000" w:themeColor="text1"/>
        </w:rPr>
        <w:t>且有「投資詐騙」</w:t>
      </w:r>
      <w:proofErr w:type="gramStart"/>
      <w:r w:rsidR="00D45C5E" w:rsidRPr="002971F1">
        <w:rPr>
          <w:rFonts w:hint="eastAsia"/>
          <w:color w:val="000000" w:themeColor="text1"/>
        </w:rPr>
        <w:t>貼文</w:t>
      </w:r>
      <w:proofErr w:type="gramEnd"/>
      <w:r w:rsidR="00D45C5E" w:rsidRPr="002971F1">
        <w:rPr>
          <w:rFonts w:hint="eastAsia"/>
          <w:color w:val="000000" w:themeColor="text1"/>
        </w:rPr>
        <w:t>者，有</w:t>
      </w:r>
      <w:r w:rsidR="00D45C5E" w:rsidRPr="002971F1">
        <w:rPr>
          <w:color w:val="000000" w:themeColor="text1"/>
        </w:rPr>
        <w:t>Google</w:t>
      </w:r>
      <w:r w:rsidR="00D45C5E" w:rsidRPr="002971F1">
        <w:rPr>
          <w:rFonts w:hint="eastAsia"/>
          <w:color w:val="000000" w:themeColor="text1"/>
        </w:rPr>
        <w:t>、L</w:t>
      </w:r>
      <w:r w:rsidR="00D45C5E" w:rsidRPr="002971F1">
        <w:rPr>
          <w:color w:val="000000" w:themeColor="text1"/>
        </w:rPr>
        <w:t>ine</w:t>
      </w:r>
      <w:r w:rsidR="00D45C5E" w:rsidRPr="002971F1">
        <w:rPr>
          <w:rFonts w:hint="eastAsia"/>
          <w:color w:val="000000" w:themeColor="text1"/>
        </w:rPr>
        <w:t>、M</w:t>
      </w:r>
      <w:r w:rsidR="00D45C5E" w:rsidRPr="002971F1">
        <w:rPr>
          <w:color w:val="000000" w:themeColor="text1"/>
        </w:rPr>
        <w:t>eta</w:t>
      </w:r>
      <w:r w:rsidR="00D45C5E" w:rsidRPr="002971F1">
        <w:rPr>
          <w:rFonts w:hint="eastAsia"/>
          <w:color w:val="000000" w:themeColor="text1"/>
        </w:rPr>
        <w:t>（原臉書、IG）、W</w:t>
      </w:r>
      <w:r w:rsidR="00D45C5E" w:rsidRPr="002971F1">
        <w:rPr>
          <w:color w:val="000000" w:themeColor="text1"/>
        </w:rPr>
        <w:t>hats</w:t>
      </w:r>
      <w:r w:rsidR="00D45C5E" w:rsidRPr="002971F1">
        <w:rPr>
          <w:rFonts w:hint="eastAsia"/>
          <w:color w:val="000000" w:themeColor="text1"/>
        </w:rPr>
        <w:t>A</w:t>
      </w:r>
      <w:r w:rsidR="00D45C5E" w:rsidRPr="002971F1">
        <w:rPr>
          <w:color w:val="000000" w:themeColor="text1"/>
        </w:rPr>
        <w:t>pp</w:t>
      </w:r>
      <w:r w:rsidR="00D45C5E" w:rsidRPr="002971F1">
        <w:rPr>
          <w:rFonts w:hint="eastAsia"/>
          <w:color w:val="000000" w:themeColor="text1"/>
        </w:rPr>
        <w:t>、T</w:t>
      </w:r>
      <w:r w:rsidR="00D45C5E" w:rsidRPr="002971F1">
        <w:rPr>
          <w:color w:val="000000" w:themeColor="text1"/>
        </w:rPr>
        <w:t>witter</w:t>
      </w:r>
      <w:r w:rsidR="00D45C5E" w:rsidRPr="002971F1">
        <w:rPr>
          <w:rFonts w:hint="eastAsia"/>
          <w:color w:val="000000" w:themeColor="text1"/>
        </w:rPr>
        <w:t>、T</w:t>
      </w:r>
      <w:r w:rsidR="00D45C5E" w:rsidRPr="002971F1">
        <w:rPr>
          <w:color w:val="000000" w:themeColor="text1"/>
        </w:rPr>
        <w:t>elegram</w:t>
      </w:r>
      <w:r w:rsidR="00D45C5E" w:rsidRPr="002971F1">
        <w:rPr>
          <w:rFonts w:hint="eastAsia"/>
          <w:color w:val="000000" w:themeColor="text1"/>
        </w:rPr>
        <w:t>及A</w:t>
      </w:r>
      <w:r w:rsidR="00D45C5E" w:rsidRPr="002971F1">
        <w:rPr>
          <w:color w:val="000000" w:themeColor="text1"/>
        </w:rPr>
        <w:t>pple</w:t>
      </w:r>
      <w:r w:rsidR="00D45C5E" w:rsidRPr="002971F1">
        <w:rPr>
          <w:rFonts w:hint="eastAsia"/>
          <w:color w:val="000000" w:themeColor="text1"/>
        </w:rPr>
        <w:t>等，除</w:t>
      </w:r>
      <w:r w:rsidR="00D45C5E" w:rsidRPr="002971F1">
        <w:rPr>
          <w:color w:val="000000" w:themeColor="text1"/>
        </w:rPr>
        <w:t>Google</w:t>
      </w:r>
      <w:r w:rsidR="00D45C5E" w:rsidRPr="002971F1">
        <w:rPr>
          <w:rFonts w:hint="eastAsia"/>
          <w:color w:val="000000" w:themeColor="text1"/>
        </w:rPr>
        <w:t>、L</w:t>
      </w:r>
      <w:r w:rsidR="00D45C5E" w:rsidRPr="002971F1">
        <w:rPr>
          <w:color w:val="000000" w:themeColor="text1"/>
        </w:rPr>
        <w:t>ine</w:t>
      </w:r>
      <w:r w:rsidR="00D45C5E" w:rsidRPr="002971F1">
        <w:rPr>
          <w:rFonts w:hint="eastAsia"/>
          <w:color w:val="000000" w:themeColor="text1"/>
        </w:rPr>
        <w:t>、M</w:t>
      </w:r>
      <w:r w:rsidR="00D45C5E" w:rsidRPr="002971F1">
        <w:rPr>
          <w:color w:val="000000" w:themeColor="text1"/>
        </w:rPr>
        <w:t>eta</w:t>
      </w:r>
      <w:r w:rsidR="00D45C5E" w:rsidRPr="002971F1">
        <w:rPr>
          <w:rFonts w:hint="eastAsia"/>
          <w:color w:val="000000" w:themeColor="text1"/>
        </w:rPr>
        <w:t>（原臉書、IG）外，A</w:t>
      </w:r>
      <w:r w:rsidR="00D45C5E" w:rsidRPr="002971F1">
        <w:rPr>
          <w:color w:val="000000" w:themeColor="text1"/>
        </w:rPr>
        <w:t>pple</w:t>
      </w:r>
      <w:r w:rsidR="00D45C5E" w:rsidRPr="002971F1">
        <w:rPr>
          <w:rFonts w:hint="eastAsia"/>
          <w:color w:val="000000" w:themeColor="text1"/>
        </w:rPr>
        <w:t>已有網路介面供全球執法機關上網查詢帳號所有人基本資料（不包括訊息內容），另T</w:t>
      </w:r>
      <w:r w:rsidR="00D45C5E" w:rsidRPr="002971F1">
        <w:rPr>
          <w:color w:val="000000" w:themeColor="text1"/>
        </w:rPr>
        <w:t>witter</w:t>
      </w:r>
      <w:r w:rsidR="00D45C5E" w:rsidRPr="002971F1">
        <w:rPr>
          <w:rFonts w:hint="eastAsia"/>
          <w:color w:val="000000" w:themeColor="text1"/>
        </w:rPr>
        <w:t>、T</w:t>
      </w:r>
      <w:r w:rsidR="00D45C5E" w:rsidRPr="002971F1">
        <w:rPr>
          <w:color w:val="000000" w:themeColor="text1"/>
        </w:rPr>
        <w:t>elegram</w:t>
      </w:r>
      <w:r w:rsidR="00D45C5E" w:rsidRPr="002971F1">
        <w:rPr>
          <w:rFonts w:hint="eastAsia"/>
          <w:color w:val="000000" w:themeColor="text1"/>
        </w:rPr>
        <w:t>則無調取管道等情。</w:t>
      </w:r>
      <w:proofErr w:type="gramStart"/>
      <w:r w:rsidR="00F84E9B" w:rsidRPr="002971F1">
        <w:rPr>
          <w:rFonts w:hint="eastAsia"/>
          <w:color w:val="000000" w:themeColor="text1"/>
        </w:rPr>
        <w:t>惟查</w:t>
      </w:r>
      <w:proofErr w:type="gramEnd"/>
      <w:r w:rsidR="00F84E9B" w:rsidRPr="002971F1">
        <w:rPr>
          <w:rFonts w:hint="eastAsia"/>
          <w:color w:val="000000" w:themeColor="text1"/>
        </w:rPr>
        <w:t>，金管會自1</w:t>
      </w:r>
      <w:r w:rsidR="00F84E9B" w:rsidRPr="002971F1">
        <w:rPr>
          <w:color w:val="000000" w:themeColor="text1"/>
        </w:rPr>
        <w:t>06</w:t>
      </w:r>
      <w:r w:rsidR="00F84E9B" w:rsidRPr="002971F1">
        <w:rPr>
          <w:rFonts w:hint="eastAsia"/>
          <w:color w:val="000000" w:themeColor="text1"/>
        </w:rPr>
        <w:t>年至1</w:t>
      </w:r>
      <w:r w:rsidR="00F84E9B" w:rsidRPr="002971F1">
        <w:rPr>
          <w:color w:val="000000" w:themeColor="text1"/>
        </w:rPr>
        <w:t>11</w:t>
      </w:r>
      <w:r w:rsidR="00F84E9B" w:rsidRPr="002971F1">
        <w:rPr>
          <w:rFonts w:hint="eastAsia"/>
          <w:color w:val="000000" w:themeColor="text1"/>
        </w:rPr>
        <w:t>年6月，均處於被動受理相關檢舉「投資詐騙」，且每年僅1、2百件，</w:t>
      </w:r>
      <w:r w:rsidR="00837779" w:rsidRPr="002971F1">
        <w:rPr>
          <w:rFonts w:hint="eastAsia"/>
          <w:color w:val="000000" w:themeColor="text1"/>
        </w:rPr>
        <w:t>以民眾</w:t>
      </w:r>
      <w:proofErr w:type="gramStart"/>
      <w:r w:rsidR="00837779" w:rsidRPr="002971F1">
        <w:rPr>
          <w:rFonts w:hint="eastAsia"/>
          <w:color w:val="000000" w:themeColor="text1"/>
        </w:rPr>
        <w:t>每日均會使</w:t>
      </w:r>
      <w:proofErr w:type="gramEnd"/>
      <w:r w:rsidR="00837779" w:rsidRPr="002971F1">
        <w:rPr>
          <w:rFonts w:hint="eastAsia"/>
          <w:color w:val="000000" w:themeColor="text1"/>
        </w:rPr>
        <w:t>用之3C通訊</w:t>
      </w:r>
      <w:r w:rsidR="00C82BEB" w:rsidRPr="002971F1">
        <w:rPr>
          <w:rFonts w:hint="eastAsia"/>
          <w:color w:val="000000" w:themeColor="text1"/>
        </w:rPr>
        <w:t>產品</w:t>
      </w:r>
      <w:r w:rsidR="00837779" w:rsidRPr="002971F1">
        <w:rPr>
          <w:rFonts w:hint="eastAsia"/>
          <w:color w:val="000000" w:themeColor="text1"/>
        </w:rPr>
        <w:t>及網路社群媒體等，</w:t>
      </w:r>
      <w:proofErr w:type="gramStart"/>
      <w:r w:rsidR="00837779" w:rsidRPr="002971F1">
        <w:rPr>
          <w:rFonts w:hint="eastAsia"/>
          <w:color w:val="000000" w:themeColor="text1"/>
        </w:rPr>
        <w:t>均會一</w:t>
      </w:r>
      <w:proofErr w:type="gramEnd"/>
      <w:r w:rsidR="00837779" w:rsidRPr="002971F1">
        <w:rPr>
          <w:rFonts w:hint="eastAsia"/>
          <w:color w:val="000000" w:themeColor="text1"/>
        </w:rPr>
        <w:t>再重複收到之引誘投資訊息，</w:t>
      </w:r>
      <w:r w:rsidR="00BF4B0B" w:rsidRPr="002971F1">
        <w:rPr>
          <w:rFonts w:hint="eastAsia"/>
          <w:color w:val="000000" w:themeColor="text1"/>
        </w:rPr>
        <w:t>其中黑數</w:t>
      </w:r>
      <w:r w:rsidR="00F84E9B" w:rsidRPr="002971F1">
        <w:rPr>
          <w:color w:val="000000" w:themeColor="text1"/>
        </w:rPr>
        <w:t>（Dark Figures）</w:t>
      </w:r>
      <w:r w:rsidR="00F84E9B" w:rsidRPr="002971F1">
        <w:rPr>
          <w:rFonts w:hint="eastAsia"/>
          <w:color w:val="000000" w:themeColor="text1"/>
        </w:rPr>
        <w:t>恐難以數計。</w:t>
      </w:r>
    </w:p>
    <w:p w:rsidR="00A42751" w:rsidRPr="002971F1" w:rsidRDefault="00A42751" w:rsidP="00A42751">
      <w:pPr>
        <w:rPr>
          <w:color w:val="000000" w:themeColor="text1"/>
        </w:rPr>
      </w:pPr>
    </w:p>
    <w:p w:rsidR="00A42751" w:rsidRPr="002971F1" w:rsidRDefault="00A42751" w:rsidP="006E1755">
      <w:pPr>
        <w:pStyle w:val="af4"/>
        <w:numPr>
          <w:ilvl w:val="0"/>
          <w:numId w:val="9"/>
        </w:numPr>
        <w:snapToGrid/>
        <w:ind w:leftChars="-286" w:left="-849" w:rightChars="-275" w:right="-935" w:hanging="124"/>
        <w:rPr>
          <w:b/>
          <w:color w:val="000000" w:themeColor="text1"/>
        </w:rPr>
      </w:pPr>
      <w:r w:rsidRPr="002971F1">
        <w:rPr>
          <w:rFonts w:hint="eastAsia"/>
          <w:b/>
          <w:color w:val="000000" w:themeColor="text1"/>
        </w:rPr>
        <w:t>1</w:t>
      </w:r>
      <w:r w:rsidRPr="002971F1">
        <w:rPr>
          <w:b/>
          <w:color w:val="000000" w:themeColor="text1"/>
        </w:rPr>
        <w:t>06</w:t>
      </w:r>
      <w:r w:rsidRPr="002971F1">
        <w:rPr>
          <w:rFonts w:hint="eastAsia"/>
          <w:b/>
          <w:color w:val="000000" w:themeColor="text1"/>
        </w:rPr>
        <w:t>年至1</w:t>
      </w:r>
      <w:r w:rsidRPr="002971F1">
        <w:rPr>
          <w:b/>
          <w:color w:val="000000" w:themeColor="text1"/>
        </w:rPr>
        <w:t>1</w:t>
      </w:r>
      <w:r w:rsidRPr="002971F1">
        <w:rPr>
          <w:rFonts w:hint="eastAsia"/>
          <w:b/>
          <w:color w:val="000000" w:themeColor="text1"/>
        </w:rPr>
        <w:t>1年6月</w:t>
      </w:r>
      <w:r w:rsidR="004C11CB" w:rsidRPr="002971F1">
        <w:rPr>
          <w:rFonts w:hint="eastAsia"/>
          <w:b/>
          <w:color w:val="000000" w:themeColor="text1"/>
        </w:rPr>
        <w:t>金管會</w:t>
      </w:r>
      <w:r w:rsidRPr="002971F1">
        <w:rPr>
          <w:rFonts w:hint="eastAsia"/>
          <w:b/>
          <w:color w:val="000000" w:themeColor="text1"/>
        </w:rPr>
        <w:t>受理相關檢舉「投資詐騙」-屬非法經營證券期貨業務者</w:t>
      </w:r>
    </w:p>
    <w:tbl>
      <w:tblPr>
        <w:tblStyle w:val="af6"/>
        <w:tblW w:w="6025" w:type="pct"/>
        <w:tblInd w:w="-998" w:type="dxa"/>
        <w:tblLook w:val="04A0" w:firstRow="1" w:lastRow="0" w:firstColumn="1" w:lastColumn="0" w:noHBand="0" w:noVBand="1"/>
      </w:tblPr>
      <w:tblGrid>
        <w:gridCol w:w="1263"/>
        <w:gridCol w:w="1539"/>
        <w:gridCol w:w="1405"/>
        <w:gridCol w:w="1322"/>
        <w:gridCol w:w="1169"/>
        <w:gridCol w:w="1175"/>
        <w:gridCol w:w="1905"/>
        <w:gridCol w:w="867"/>
      </w:tblGrid>
      <w:tr w:rsidR="00A42751" w:rsidRPr="002971F1" w:rsidTr="00A42751">
        <w:trPr>
          <w:tblHeader/>
        </w:trPr>
        <w:tc>
          <w:tcPr>
            <w:tcW w:w="593" w:type="pct"/>
            <w:vMerge w:val="restart"/>
          </w:tcPr>
          <w:p w:rsidR="00A42751" w:rsidRPr="002971F1" w:rsidRDefault="00A42751" w:rsidP="00FD2EAE">
            <w:pPr>
              <w:snapToGrid w:val="0"/>
              <w:spacing w:beforeLines="25" w:before="114" w:afterLines="25" w:after="114"/>
              <w:ind w:left="521" w:hangingChars="200" w:hanging="521"/>
              <w:jc w:val="right"/>
              <w:rPr>
                <w:b/>
                <w:color w:val="000000" w:themeColor="text1"/>
                <w:sz w:val="24"/>
                <w:szCs w:val="24"/>
              </w:rPr>
            </w:pPr>
            <w:r w:rsidRPr="002971F1">
              <w:rPr>
                <w:rFonts w:hint="eastAsia"/>
                <w:b/>
                <w:color w:val="000000" w:themeColor="text1"/>
                <w:sz w:val="24"/>
                <w:szCs w:val="24"/>
              </w:rPr>
              <w:t>手法</w:t>
            </w:r>
          </w:p>
          <w:p w:rsidR="00A42751" w:rsidRPr="002971F1" w:rsidRDefault="00A42751" w:rsidP="00FD2EAE">
            <w:pPr>
              <w:snapToGrid w:val="0"/>
              <w:rPr>
                <w:b/>
                <w:color w:val="000000" w:themeColor="text1"/>
                <w:sz w:val="24"/>
                <w:szCs w:val="24"/>
              </w:rPr>
            </w:pPr>
            <w:r w:rsidRPr="002971F1">
              <w:rPr>
                <w:rFonts w:hint="eastAsia"/>
                <w:b/>
                <w:color w:val="000000" w:themeColor="text1"/>
                <w:sz w:val="24"/>
                <w:szCs w:val="24"/>
              </w:rPr>
              <w:t>年度</w:t>
            </w:r>
          </w:p>
        </w:tc>
        <w:tc>
          <w:tcPr>
            <w:tcW w:w="4000" w:type="pct"/>
            <w:gridSpan w:val="6"/>
            <w:vAlign w:val="center"/>
          </w:tcPr>
          <w:p w:rsidR="00A42751" w:rsidRPr="002971F1" w:rsidRDefault="00A42751" w:rsidP="00FD2EAE">
            <w:pPr>
              <w:snapToGrid w:val="0"/>
              <w:jc w:val="center"/>
              <w:rPr>
                <w:b/>
                <w:color w:val="000000" w:themeColor="text1"/>
                <w:sz w:val="24"/>
                <w:szCs w:val="24"/>
              </w:rPr>
            </w:pPr>
            <w:r w:rsidRPr="002971F1">
              <w:rPr>
                <w:rFonts w:hint="eastAsia"/>
                <w:b/>
                <w:color w:val="000000" w:themeColor="text1"/>
                <w:sz w:val="24"/>
                <w:szCs w:val="24"/>
              </w:rPr>
              <w:t>件數</w:t>
            </w:r>
          </w:p>
        </w:tc>
        <w:tc>
          <w:tcPr>
            <w:tcW w:w="407" w:type="pct"/>
            <w:vMerge w:val="restart"/>
            <w:vAlign w:val="center"/>
          </w:tcPr>
          <w:p w:rsidR="00A42751" w:rsidRPr="002971F1" w:rsidRDefault="00A42751" w:rsidP="00FD2EAE">
            <w:pPr>
              <w:snapToGrid w:val="0"/>
              <w:jc w:val="center"/>
              <w:rPr>
                <w:b/>
                <w:color w:val="000000" w:themeColor="text1"/>
                <w:sz w:val="24"/>
                <w:szCs w:val="24"/>
              </w:rPr>
            </w:pPr>
            <w:r w:rsidRPr="002971F1">
              <w:rPr>
                <w:rFonts w:hint="eastAsia"/>
                <w:b/>
                <w:color w:val="000000" w:themeColor="text1"/>
                <w:sz w:val="24"/>
                <w:szCs w:val="24"/>
              </w:rPr>
              <w:t>小計</w:t>
            </w:r>
          </w:p>
        </w:tc>
      </w:tr>
      <w:tr w:rsidR="00A42751" w:rsidRPr="002971F1" w:rsidTr="00A42751">
        <w:trPr>
          <w:tblHeader/>
        </w:trPr>
        <w:tc>
          <w:tcPr>
            <w:tcW w:w="593" w:type="pct"/>
            <w:vMerge/>
          </w:tcPr>
          <w:p w:rsidR="00A42751" w:rsidRPr="002971F1" w:rsidRDefault="00A42751" w:rsidP="00FD2EAE">
            <w:pPr>
              <w:snapToGrid w:val="0"/>
              <w:rPr>
                <w:b/>
                <w:color w:val="000000" w:themeColor="text1"/>
                <w:sz w:val="24"/>
                <w:szCs w:val="24"/>
              </w:rPr>
            </w:pPr>
          </w:p>
        </w:tc>
        <w:tc>
          <w:tcPr>
            <w:tcW w:w="723" w:type="pct"/>
            <w:vAlign w:val="center"/>
          </w:tcPr>
          <w:p w:rsidR="00A42751" w:rsidRPr="002971F1" w:rsidRDefault="00A42751" w:rsidP="00FD2EAE">
            <w:pPr>
              <w:snapToGrid w:val="0"/>
              <w:jc w:val="center"/>
              <w:rPr>
                <w:b/>
                <w:color w:val="000000" w:themeColor="text1"/>
                <w:sz w:val="24"/>
                <w:szCs w:val="24"/>
              </w:rPr>
            </w:pPr>
            <w:r w:rsidRPr="002971F1">
              <w:rPr>
                <w:rFonts w:hAnsi="標楷體" w:hint="eastAsia"/>
                <w:b/>
                <w:color w:val="000000" w:themeColor="text1"/>
                <w:sz w:val="24"/>
                <w:szCs w:val="24"/>
              </w:rPr>
              <w:t>銷售未上市櫃公司股票</w:t>
            </w:r>
          </w:p>
        </w:tc>
        <w:tc>
          <w:tcPr>
            <w:tcW w:w="660" w:type="pct"/>
            <w:vAlign w:val="center"/>
          </w:tcPr>
          <w:p w:rsidR="00A42751" w:rsidRPr="002971F1" w:rsidRDefault="00A42751" w:rsidP="00FD2EAE">
            <w:pPr>
              <w:snapToGrid w:val="0"/>
              <w:jc w:val="center"/>
              <w:rPr>
                <w:b/>
                <w:color w:val="000000" w:themeColor="text1"/>
                <w:sz w:val="24"/>
                <w:szCs w:val="24"/>
              </w:rPr>
            </w:pPr>
            <w:r w:rsidRPr="002971F1">
              <w:rPr>
                <w:rFonts w:hAnsi="標楷體" w:hint="eastAsia"/>
                <w:b/>
                <w:color w:val="000000" w:themeColor="text1"/>
                <w:sz w:val="24"/>
                <w:szCs w:val="24"/>
              </w:rPr>
              <w:t>外國股票交易平</w:t>
            </w:r>
            <w:proofErr w:type="gramStart"/>
            <w:r w:rsidRPr="002971F1">
              <w:rPr>
                <w:rFonts w:hAnsi="標楷體" w:hint="eastAsia"/>
                <w:b/>
                <w:color w:val="000000" w:themeColor="text1"/>
                <w:sz w:val="24"/>
                <w:szCs w:val="24"/>
              </w:rPr>
              <w:t>臺</w:t>
            </w:r>
            <w:proofErr w:type="gramEnd"/>
          </w:p>
        </w:tc>
        <w:tc>
          <w:tcPr>
            <w:tcW w:w="621" w:type="pct"/>
            <w:vAlign w:val="center"/>
          </w:tcPr>
          <w:p w:rsidR="00A42751" w:rsidRPr="002971F1" w:rsidRDefault="00A42751" w:rsidP="00FD2EAE">
            <w:pPr>
              <w:snapToGrid w:val="0"/>
              <w:jc w:val="center"/>
              <w:rPr>
                <w:b/>
                <w:color w:val="000000" w:themeColor="text1"/>
                <w:sz w:val="24"/>
                <w:szCs w:val="24"/>
              </w:rPr>
            </w:pPr>
            <w:r w:rsidRPr="002971F1">
              <w:rPr>
                <w:rFonts w:hAnsi="標楷體" w:hint="eastAsia"/>
                <w:b/>
                <w:color w:val="000000" w:themeColor="text1"/>
                <w:sz w:val="24"/>
                <w:szCs w:val="24"/>
              </w:rPr>
              <w:t>非法證券投資顧問</w:t>
            </w:r>
          </w:p>
        </w:tc>
        <w:tc>
          <w:tcPr>
            <w:tcW w:w="549" w:type="pct"/>
            <w:vAlign w:val="center"/>
          </w:tcPr>
          <w:p w:rsidR="00A42751" w:rsidRPr="002971F1" w:rsidRDefault="00A42751" w:rsidP="00FD2EAE">
            <w:pPr>
              <w:snapToGrid w:val="0"/>
              <w:jc w:val="center"/>
              <w:rPr>
                <w:b/>
                <w:color w:val="000000" w:themeColor="text1"/>
                <w:sz w:val="24"/>
                <w:szCs w:val="24"/>
              </w:rPr>
            </w:pPr>
            <w:r w:rsidRPr="002971F1">
              <w:rPr>
                <w:rFonts w:hAnsi="標楷體" w:hint="eastAsia"/>
                <w:b/>
                <w:color w:val="000000" w:themeColor="text1"/>
                <w:sz w:val="24"/>
                <w:szCs w:val="24"/>
              </w:rPr>
              <w:t>非法全委業務</w:t>
            </w:r>
          </w:p>
        </w:tc>
        <w:tc>
          <w:tcPr>
            <w:tcW w:w="552" w:type="pct"/>
            <w:vAlign w:val="center"/>
          </w:tcPr>
          <w:p w:rsidR="00A42751" w:rsidRPr="002971F1" w:rsidRDefault="00A42751" w:rsidP="00FD2EAE">
            <w:pPr>
              <w:snapToGrid w:val="0"/>
              <w:jc w:val="center"/>
              <w:rPr>
                <w:rFonts w:hAnsi="標楷體"/>
                <w:b/>
                <w:color w:val="000000" w:themeColor="text1"/>
                <w:sz w:val="24"/>
                <w:szCs w:val="24"/>
              </w:rPr>
            </w:pPr>
            <w:r w:rsidRPr="002971F1">
              <w:rPr>
                <w:rFonts w:hAnsi="標楷體" w:hint="eastAsia"/>
                <w:b/>
                <w:color w:val="000000" w:themeColor="text1"/>
                <w:sz w:val="24"/>
                <w:szCs w:val="24"/>
              </w:rPr>
              <w:t>非法基金業務</w:t>
            </w:r>
          </w:p>
        </w:tc>
        <w:tc>
          <w:tcPr>
            <w:tcW w:w="895" w:type="pct"/>
            <w:vAlign w:val="center"/>
          </w:tcPr>
          <w:p w:rsidR="00A42751" w:rsidRPr="002971F1" w:rsidRDefault="00A42751" w:rsidP="00FD2EAE">
            <w:pPr>
              <w:snapToGrid w:val="0"/>
              <w:jc w:val="center"/>
              <w:rPr>
                <w:b/>
                <w:color w:val="000000" w:themeColor="text1"/>
                <w:sz w:val="24"/>
                <w:szCs w:val="24"/>
              </w:rPr>
            </w:pPr>
            <w:r w:rsidRPr="002971F1">
              <w:rPr>
                <w:rFonts w:hAnsi="標楷體" w:hint="eastAsia"/>
                <w:b/>
                <w:color w:val="000000" w:themeColor="text1"/>
                <w:sz w:val="24"/>
                <w:szCs w:val="24"/>
              </w:rPr>
              <w:t>非法經營期貨業務</w:t>
            </w:r>
          </w:p>
        </w:tc>
        <w:tc>
          <w:tcPr>
            <w:tcW w:w="407" w:type="pct"/>
            <w:vMerge/>
          </w:tcPr>
          <w:p w:rsidR="00A42751" w:rsidRPr="002971F1" w:rsidRDefault="00A42751" w:rsidP="00FD2EAE">
            <w:pPr>
              <w:snapToGrid w:val="0"/>
              <w:rPr>
                <w:b/>
                <w:color w:val="000000" w:themeColor="text1"/>
                <w:sz w:val="24"/>
                <w:szCs w:val="24"/>
              </w:rPr>
            </w:pP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06</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13</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9</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31</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6</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39</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99</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07</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8</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75</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4</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0</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47</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144</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08</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8</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103</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0</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95</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218</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09</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9</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6</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91</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5</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3</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107</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221</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10</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11</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0</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105</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3</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103</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224</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1</w:t>
            </w:r>
            <w:r w:rsidRPr="002971F1">
              <w:rPr>
                <w:rFonts w:hint="eastAsia"/>
                <w:color w:val="000000" w:themeColor="text1"/>
                <w:sz w:val="24"/>
                <w:szCs w:val="24"/>
              </w:rPr>
              <w:t>1</w:t>
            </w:r>
            <w:r w:rsidRPr="002971F1">
              <w:rPr>
                <w:color w:val="000000" w:themeColor="text1"/>
                <w:sz w:val="24"/>
                <w:szCs w:val="24"/>
              </w:rPr>
              <w:t>.6</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0</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136</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24</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164</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小計</w:t>
            </w:r>
          </w:p>
        </w:tc>
        <w:tc>
          <w:tcPr>
            <w:tcW w:w="723"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53</w:t>
            </w:r>
          </w:p>
        </w:tc>
        <w:tc>
          <w:tcPr>
            <w:tcW w:w="660"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33</w:t>
            </w:r>
          </w:p>
        </w:tc>
        <w:tc>
          <w:tcPr>
            <w:tcW w:w="621"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541</w:t>
            </w:r>
          </w:p>
        </w:tc>
        <w:tc>
          <w:tcPr>
            <w:tcW w:w="549"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14</w:t>
            </w:r>
          </w:p>
        </w:tc>
        <w:tc>
          <w:tcPr>
            <w:tcW w:w="552"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14</w:t>
            </w:r>
          </w:p>
        </w:tc>
        <w:tc>
          <w:tcPr>
            <w:tcW w:w="895"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415</w:t>
            </w:r>
          </w:p>
        </w:tc>
        <w:tc>
          <w:tcPr>
            <w:tcW w:w="407" w:type="pct"/>
          </w:tcPr>
          <w:p w:rsidR="00A42751" w:rsidRPr="002971F1" w:rsidRDefault="00A42751" w:rsidP="00FD2EAE">
            <w:pPr>
              <w:snapToGrid w:val="0"/>
              <w:jc w:val="center"/>
              <w:rPr>
                <w:color w:val="000000" w:themeColor="text1"/>
                <w:sz w:val="24"/>
                <w:szCs w:val="24"/>
              </w:rPr>
            </w:pPr>
            <w:r w:rsidRPr="002971F1">
              <w:rPr>
                <w:rFonts w:hint="eastAsia"/>
                <w:color w:val="000000" w:themeColor="text1"/>
                <w:sz w:val="24"/>
                <w:szCs w:val="24"/>
              </w:rPr>
              <w:t>1</w:t>
            </w:r>
            <w:r w:rsidRPr="002971F1">
              <w:rPr>
                <w:color w:val="000000" w:themeColor="text1"/>
                <w:sz w:val="24"/>
                <w:szCs w:val="24"/>
              </w:rPr>
              <w:t>,</w:t>
            </w:r>
            <w:r w:rsidRPr="002971F1">
              <w:rPr>
                <w:rFonts w:hint="eastAsia"/>
                <w:color w:val="000000" w:themeColor="text1"/>
                <w:sz w:val="24"/>
                <w:szCs w:val="24"/>
              </w:rPr>
              <w:t>070</w:t>
            </w:r>
          </w:p>
        </w:tc>
      </w:tr>
      <w:tr w:rsidR="00A42751" w:rsidRPr="002971F1" w:rsidTr="00FD2EAE">
        <w:tc>
          <w:tcPr>
            <w:tcW w:w="593"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違反法律</w:t>
            </w:r>
          </w:p>
        </w:tc>
        <w:tc>
          <w:tcPr>
            <w:tcW w:w="1383" w:type="pct"/>
            <w:gridSpan w:val="2"/>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證券交易法第174條第1項第1款</w:t>
            </w:r>
          </w:p>
        </w:tc>
        <w:tc>
          <w:tcPr>
            <w:tcW w:w="1722" w:type="pct"/>
            <w:gridSpan w:val="3"/>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證券投資信託及顧問法第107條第1項</w:t>
            </w:r>
          </w:p>
        </w:tc>
        <w:tc>
          <w:tcPr>
            <w:tcW w:w="895" w:type="pct"/>
          </w:tcPr>
          <w:p w:rsidR="00A42751" w:rsidRPr="002971F1" w:rsidRDefault="00A42751" w:rsidP="00FD2EAE">
            <w:pPr>
              <w:snapToGrid w:val="0"/>
              <w:rPr>
                <w:color w:val="000000" w:themeColor="text1"/>
                <w:sz w:val="24"/>
                <w:szCs w:val="24"/>
              </w:rPr>
            </w:pPr>
            <w:r w:rsidRPr="002971F1">
              <w:rPr>
                <w:rFonts w:hint="eastAsia"/>
                <w:color w:val="000000" w:themeColor="text1"/>
                <w:sz w:val="24"/>
                <w:szCs w:val="24"/>
              </w:rPr>
              <w:t>期貨交易法第56條</w:t>
            </w:r>
            <w:r w:rsidRPr="002971F1">
              <w:rPr>
                <w:rFonts w:hAnsi="標楷體" w:hint="eastAsia"/>
                <w:color w:val="000000" w:themeColor="text1"/>
                <w:sz w:val="24"/>
                <w:szCs w:val="24"/>
              </w:rPr>
              <w:t>、</w:t>
            </w:r>
            <w:r w:rsidRPr="002971F1">
              <w:rPr>
                <w:rFonts w:hint="eastAsia"/>
                <w:color w:val="000000" w:themeColor="text1"/>
                <w:sz w:val="24"/>
                <w:szCs w:val="24"/>
              </w:rPr>
              <w:t>第82條</w:t>
            </w:r>
          </w:p>
        </w:tc>
        <w:tc>
          <w:tcPr>
            <w:tcW w:w="407" w:type="pct"/>
          </w:tcPr>
          <w:p w:rsidR="00A42751" w:rsidRPr="002971F1" w:rsidRDefault="00A42751" w:rsidP="00FD2EAE">
            <w:pPr>
              <w:snapToGrid w:val="0"/>
              <w:rPr>
                <w:color w:val="000000" w:themeColor="text1"/>
                <w:sz w:val="24"/>
                <w:szCs w:val="24"/>
              </w:rPr>
            </w:pPr>
          </w:p>
        </w:tc>
      </w:tr>
      <w:tr w:rsidR="00A42751" w:rsidRPr="002971F1" w:rsidTr="00FD2EAE">
        <w:tc>
          <w:tcPr>
            <w:tcW w:w="5000" w:type="pct"/>
            <w:gridSpan w:val="8"/>
            <w:tcBorders>
              <w:top w:val="single" w:sz="4" w:space="0" w:color="auto"/>
              <w:left w:val="nil"/>
              <w:bottom w:val="nil"/>
              <w:right w:val="nil"/>
            </w:tcBorders>
          </w:tcPr>
          <w:p w:rsidR="00A42751" w:rsidRPr="002971F1" w:rsidRDefault="00A42751" w:rsidP="00FD2EAE">
            <w:pPr>
              <w:ind w:leftChars="-30" w:left="-1" w:hangingChars="46" w:hanging="101"/>
              <w:rPr>
                <w:color w:val="000000" w:themeColor="text1"/>
                <w:sz w:val="20"/>
              </w:rPr>
            </w:pPr>
            <w:r w:rsidRPr="002971F1">
              <w:rPr>
                <w:rFonts w:hint="eastAsia"/>
                <w:color w:val="000000" w:themeColor="text1"/>
                <w:sz w:val="20"/>
              </w:rPr>
              <w:t>資料來源</w:t>
            </w:r>
            <w:r w:rsidRPr="002971F1">
              <w:rPr>
                <w:rFonts w:hAnsi="標楷體" w:hint="eastAsia"/>
                <w:color w:val="000000" w:themeColor="text1"/>
                <w:sz w:val="20"/>
              </w:rPr>
              <w:t>：</w:t>
            </w:r>
            <w:r w:rsidRPr="002971F1">
              <w:rPr>
                <w:rFonts w:hint="eastAsia"/>
                <w:color w:val="000000" w:themeColor="text1"/>
                <w:sz w:val="20"/>
              </w:rPr>
              <w:t>金管會整理</w:t>
            </w:r>
            <w:r w:rsidRPr="002971F1">
              <w:rPr>
                <w:rFonts w:hAnsi="標楷體" w:hint="eastAsia"/>
                <w:color w:val="000000" w:themeColor="text1"/>
                <w:sz w:val="20"/>
              </w:rPr>
              <w:t>。</w:t>
            </w:r>
          </w:p>
        </w:tc>
      </w:tr>
    </w:tbl>
    <w:p w:rsidR="00A42751" w:rsidRPr="002971F1" w:rsidRDefault="00A42751" w:rsidP="00A42751">
      <w:pPr>
        <w:rPr>
          <w:color w:val="000000" w:themeColor="text1"/>
        </w:rPr>
      </w:pPr>
    </w:p>
    <w:p w:rsidR="0020040C" w:rsidRPr="002971F1" w:rsidRDefault="0020040C" w:rsidP="00C91AC2">
      <w:pPr>
        <w:pStyle w:val="3"/>
        <w:rPr>
          <w:color w:val="000000" w:themeColor="text1"/>
        </w:rPr>
      </w:pPr>
      <w:r w:rsidRPr="002971F1">
        <w:rPr>
          <w:rFonts w:hint="eastAsia"/>
          <w:color w:val="000000" w:themeColor="text1"/>
        </w:rPr>
        <w:t>以往傳統「電信詐欺」或「股友社」，可能係單純詐騙取民眾資金(未涉及投資行為)或為收取投資顧問費等，亦有可能係為</w:t>
      </w:r>
      <w:proofErr w:type="gramStart"/>
      <w:r w:rsidRPr="002971F1">
        <w:rPr>
          <w:rFonts w:hint="eastAsia"/>
          <w:color w:val="000000" w:themeColor="text1"/>
        </w:rPr>
        <w:t>誘</w:t>
      </w:r>
      <w:proofErr w:type="gramEnd"/>
      <w:r w:rsidRPr="002971F1">
        <w:rPr>
          <w:rFonts w:hint="eastAsia"/>
          <w:color w:val="000000" w:themeColor="text1"/>
        </w:rPr>
        <w:t>使民眾加入投資或買賣，藉以哄抬民眾已事先持有之金融商品。「投資詐騙」</w:t>
      </w:r>
      <w:proofErr w:type="gramStart"/>
      <w:r w:rsidRPr="002971F1">
        <w:rPr>
          <w:rFonts w:hint="eastAsia"/>
          <w:color w:val="000000" w:themeColor="text1"/>
        </w:rPr>
        <w:t>不法態</w:t>
      </w:r>
      <w:proofErr w:type="gramEnd"/>
      <w:r w:rsidRPr="002971F1">
        <w:rPr>
          <w:rFonts w:hint="eastAsia"/>
          <w:color w:val="000000" w:themeColor="text1"/>
        </w:rPr>
        <w:t>樣多元且方式</w:t>
      </w:r>
      <w:proofErr w:type="gramStart"/>
      <w:r w:rsidRPr="002971F1">
        <w:rPr>
          <w:rFonts w:hint="eastAsia"/>
          <w:color w:val="000000" w:themeColor="text1"/>
        </w:rPr>
        <w:t>多樣</w:t>
      </w:r>
      <w:proofErr w:type="gramEnd"/>
      <w:r w:rsidRPr="002971F1">
        <w:rPr>
          <w:rFonts w:hint="eastAsia"/>
          <w:color w:val="000000" w:themeColor="text1"/>
        </w:rPr>
        <w:t>，由其在收取投資顧問費或哄抬行為人事先持有之金融商品，因可能確實有實際投資交易，事後誆稱投資失利等，致使被害人認栽了事，不願檢舉報案，縱進入犯罪偵、審程序，其犯罪構成要件，亦較傳統「電信詐欺」類型，更難認定。</w:t>
      </w:r>
      <w:proofErr w:type="gramStart"/>
      <w:r w:rsidR="00143018" w:rsidRPr="002971F1">
        <w:rPr>
          <w:rFonts w:hint="eastAsia"/>
          <w:color w:val="000000" w:themeColor="text1"/>
        </w:rPr>
        <w:t>再者</w:t>
      </w:r>
      <w:r w:rsidR="00D75B54" w:rsidRPr="002971F1">
        <w:rPr>
          <w:rFonts w:hint="eastAsia"/>
          <w:color w:val="000000" w:themeColor="text1"/>
        </w:rPr>
        <w:t>，</w:t>
      </w:r>
      <w:proofErr w:type="gramEnd"/>
      <w:r w:rsidR="00D75B54" w:rsidRPr="002971F1">
        <w:rPr>
          <w:rFonts w:hint="eastAsia"/>
          <w:color w:val="000000" w:themeColor="text1"/>
        </w:rPr>
        <w:t>就本案而論，主管機關之行政</w:t>
      </w:r>
      <w:r w:rsidR="00143018" w:rsidRPr="002971F1">
        <w:rPr>
          <w:rFonts w:hint="eastAsia"/>
          <w:color w:val="000000" w:themeColor="text1"/>
        </w:rPr>
        <w:t>查察</w:t>
      </w:r>
      <w:r w:rsidR="00D75B54" w:rsidRPr="002971F1">
        <w:rPr>
          <w:rFonts w:hint="eastAsia"/>
          <w:color w:val="000000" w:themeColor="text1"/>
        </w:rPr>
        <w:t>作為乃犯罪預防之前端作為，且有其重大</w:t>
      </w:r>
      <w:r w:rsidR="001A2F88" w:rsidRPr="002971F1">
        <w:rPr>
          <w:rFonts w:hint="eastAsia"/>
          <w:color w:val="000000" w:themeColor="text1"/>
        </w:rPr>
        <w:t>功效</w:t>
      </w:r>
      <w:r w:rsidR="00D75B54" w:rsidRPr="002971F1">
        <w:rPr>
          <w:rFonts w:hint="eastAsia"/>
          <w:color w:val="000000" w:themeColor="text1"/>
        </w:rPr>
        <w:t>，「投資詐騙」</w:t>
      </w:r>
      <w:proofErr w:type="gramStart"/>
      <w:r w:rsidR="00D75B54" w:rsidRPr="002971F1">
        <w:rPr>
          <w:rFonts w:hint="eastAsia"/>
          <w:color w:val="000000" w:themeColor="text1"/>
        </w:rPr>
        <w:t>不法</w:t>
      </w:r>
      <w:proofErr w:type="gramEnd"/>
      <w:r w:rsidR="00D75B54" w:rsidRPr="002971F1">
        <w:rPr>
          <w:rFonts w:hint="eastAsia"/>
          <w:color w:val="000000" w:themeColor="text1"/>
        </w:rPr>
        <w:t>態樣多元且方式</w:t>
      </w:r>
      <w:proofErr w:type="gramStart"/>
      <w:r w:rsidR="00D75B54" w:rsidRPr="002971F1">
        <w:rPr>
          <w:rFonts w:hint="eastAsia"/>
          <w:color w:val="000000" w:themeColor="text1"/>
        </w:rPr>
        <w:t>多樣</w:t>
      </w:r>
      <w:proofErr w:type="gramEnd"/>
      <w:r w:rsidR="00D75B54" w:rsidRPr="002971F1">
        <w:rPr>
          <w:rFonts w:hint="eastAsia"/>
          <w:color w:val="000000" w:themeColor="text1"/>
        </w:rPr>
        <w:t>，</w:t>
      </w:r>
      <w:r w:rsidR="001A2F88" w:rsidRPr="002971F1">
        <w:rPr>
          <w:rFonts w:hint="eastAsia"/>
          <w:color w:val="000000" w:themeColor="text1"/>
        </w:rPr>
        <w:t>犯罪偵辦之檢方及司法警察機關</w:t>
      </w:r>
      <w:r w:rsidR="00F27174" w:rsidRPr="002971F1">
        <w:rPr>
          <w:rFonts w:hint="eastAsia"/>
          <w:color w:val="000000" w:themeColor="text1"/>
        </w:rPr>
        <w:t>除</w:t>
      </w:r>
      <w:r w:rsidR="001A2F88" w:rsidRPr="002971F1">
        <w:rPr>
          <w:rFonts w:hint="eastAsia"/>
          <w:color w:val="000000" w:themeColor="text1"/>
        </w:rPr>
        <w:t>需負責傳統</w:t>
      </w:r>
      <w:r w:rsidR="00C91AC2" w:rsidRPr="002971F1">
        <w:rPr>
          <w:rFonts w:hint="eastAsia"/>
          <w:color w:val="000000" w:themeColor="text1"/>
        </w:rPr>
        <w:t>一般</w:t>
      </w:r>
      <w:r w:rsidR="001A2F88" w:rsidRPr="002971F1">
        <w:rPr>
          <w:rFonts w:hint="eastAsia"/>
          <w:color w:val="000000" w:themeColor="text1"/>
        </w:rPr>
        <w:t>刑法案件之偵辦</w:t>
      </w:r>
      <w:r w:rsidR="00F27174" w:rsidRPr="002971F1">
        <w:rPr>
          <w:rFonts w:hint="eastAsia"/>
          <w:color w:val="000000" w:themeColor="text1"/>
        </w:rPr>
        <w:t>外</w:t>
      </w:r>
      <w:r w:rsidR="001A2F88" w:rsidRPr="002971F1">
        <w:rPr>
          <w:rFonts w:hint="eastAsia"/>
          <w:color w:val="000000" w:themeColor="text1"/>
        </w:rPr>
        <w:t>，且需負責散列於各行政法規內具有</w:t>
      </w:r>
      <w:r w:rsidR="00565708" w:rsidRPr="002971F1">
        <w:rPr>
          <w:rFonts w:hint="eastAsia"/>
          <w:color w:val="000000" w:themeColor="text1"/>
        </w:rPr>
        <w:t>刑罰</w:t>
      </w:r>
      <w:r w:rsidR="001A2F88" w:rsidRPr="002971F1">
        <w:rPr>
          <w:rFonts w:hint="eastAsia"/>
          <w:color w:val="000000" w:themeColor="text1"/>
        </w:rPr>
        <w:t>之</w:t>
      </w:r>
      <w:r w:rsidR="00B2766B" w:rsidRPr="002971F1">
        <w:rPr>
          <w:rFonts w:hint="eastAsia"/>
          <w:color w:val="000000" w:themeColor="text1"/>
        </w:rPr>
        <w:t>附屬刑法</w:t>
      </w:r>
      <w:r w:rsidR="001A2F88" w:rsidRPr="002971F1">
        <w:rPr>
          <w:rFonts w:hint="eastAsia"/>
          <w:color w:val="000000" w:themeColor="text1"/>
        </w:rPr>
        <w:t>偵辦，</w:t>
      </w:r>
      <w:r w:rsidR="00F27174" w:rsidRPr="002971F1">
        <w:rPr>
          <w:rFonts w:hint="eastAsia"/>
          <w:color w:val="000000" w:themeColor="text1"/>
        </w:rPr>
        <w:t>其量能有限</w:t>
      </w:r>
      <w:r w:rsidR="001A2F88" w:rsidRPr="002971F1">
        <w:rPr>
          <w:rFonts w:hint="eastAsia"/>
          <w:color w:val="000000" w:themeColor="text1"/>
        </w:rPr>
        <w:t>，</w:t>
      </w:r>
      <w:r w:rsidR="00F27174" w:rsidRPr="002971F1">
        <w:rPr>
          <w:rFonts w:hint="eastAsia"/>
          <w:color w:val="000000" w:themeColor="text1"/>
        </w:rPr>
        <w:t>故有關於此類情事，當由業務較為熟稔之行政主管機關，進行前置之行政查察作為及犯罪資料之蒐整後再行移送，以發揮</w:t>
      </w:r>
      <w:r w:rsidR="00F27174" w:rsidRPr="002971F1">
        <w:rPr>
          <w:rFonts w:hint="eastAsia"/>
          <w:color w:val="000000" w:themeColor="text1"/>
        </w:rPr>
        <w:lastRenderedPageBreak/>
        <w:t>政府行政一體及共同打擊犯罪之最大效能，而不能</w:t>
      </w:r>
      <w:r w:rsidR="00180A2F">
        <w:rPr>
          <w:rFonts w:hint="eastAsia"/>
          <w:color w:val="000000" w:themeColor="text1"/>
        </w:rPr>
        <w:t>將</w:t>
      </w:r>
      <w:r w:rsidR="002C19BF" w:rsidRPr="002971F1">
        <w:rPr>
          <w:rFonts w:hint="eastAsia"/>
          <w:color w:val="000000" w:themeColor="text1"/>
        </w:rPr>
        <w:t>主管法令具有</w:t>
      </w:r>
      <w:r w:rsidR="00565708" w:rsidRPr="002971F1">
        <w:rPr>
          <w:rFonts w:hint="eastAsia"/>
          <w:color w:val="000000" w:themeColor="text1"/>
        </w:rPr>
        <w:t>刑罰</w:t>
      </w:r>
      <w:r w:rsidR="002C19BF" w:rsidRPr="002971F1">
        <w:rPr>
          <w:rFonts w:hint="eastAsia"/>
          <w:color w:val="000000" w:themeColor="text1"/>
        </w:rPr>
        <w:t>之</w:t>
      </w:r>
      <w:r w:rsidR="00B2766B" w:rsidRPr="002971F1">
        <w:rPr>
          <w:rFonts w:hint="eastAsia"/>
          <w:color w:val="000000" w:themeColor="text1"/>
        </w:rPr>
        <w:t>附屬刑法</w:t>
      </w:r>
      <w:r w:rsidR="002C19BF" w:rsidRPr="002971F1">
        <w:rPr>
          <w:rFonts w:hint="eastAsia"/>
          <w:color w:val="000000" w:themeColor="text1"/>
        </w:rPr>
        <w:t>部分，均</w:t>
      </w:r>
      <w:r w:rsidR="00D75B54" w:rsidRPr="002971F1">
        <w:rPr>
          <w:rFonts w:hint="eastAsia"/>
          <w:color w:val="000000" w:themeColor="text1"/>
        </w:rPr>
        <w:t>推諉</w:t>
      </w:r>
      <w:r w:rsidR="002C19BF" w:rsidRPr="002971F1">
        <w:rPr>
          <w:rFonts w:hint="eastAsia"/>
          <w:color w:val="000000" w:themeColor="text1"/>
        </w:rPr>
        <w:t>檢方及司法警察</w:t>
      </w:r>
      <w:r w:rsidR="00180A2F">
        <w:rPr>
          <w:rFonts w:hint="eastAsia"/>
          <w:color w:val="000000" w:themeColor="text1"/>
        </w:rPr>
        <w:t>進行偵辦</w:t>
      </w:r>
      <w:r w:rsidR="00D75B54" w:rsidRPr="002971F1">
        <w:rPr>
          <w:rFonts w:hint="eastAsia"/>
          <w:color w:val="000000" w:themeColor="text1"/>
        </w:rPr>
        <w:t>，任由誘使民眾投資</w:t>
      </w:r>
      <w:r w:rsidR="00BA57E8" w:rsidRPr="002971F1">
        <w:rPr>
          <w:rFonts w:hint="eastAsia"/>
          <w:color w:val="000000" w:themeColor="text1"/>
        </w:rPr>
        <w:t>之訊息，而幾乎無所作為，</w:t>
      </w:r>
      <w:r w:rsidR="00D75B54" w:rsidRPr="002971F1">
        <w:rPr>
          <w:rFonts w:hint="eastAsia"/>
          <w:color w:val="000000" w:themeColor="text1"/>
        </w:rPr>
        <w:t>更加助長「投資詐騙」猖狂氣焰</w:t>
      </w:r>
      <w:r w:rsidR="00143018" w:rsidRPr="002971F1">
        <w:rPr>
          <w:rFonts w:hint="eastAsia"/>
          <w:color w:val="000000" w:themeColor="text1"/>
        </w:rPr>
        <w:t>。另詐騙集團透過網路化、科技化，以綿密之分工及熟練之手法，現今更利用網路虛擬貨幣洗錢，一旦被害人將金額交付，旋即將之以各種方式洗出、洗淨，規避資金追查，查扣犯罪所得更加困難。</w:t>
      </w:r>
    </w:p>
    <w:p w:rsidR="00A42751" w:rsidRPr="002971F1" w:rsidRDefault="00A42751" w:rsidP="00A42751">
      <w:pPr>
        <w:pStyle w:val="3"/>
        <w:rPr>
          <w:color w:val="000000" w:themeColor="text1"/>
        </w:rPr>
      </w:pPr>
      <w:r w:rsidRPr="002971F1">
        <w:rPr>
          <w:rFonts w:hint="eastAsia"/>
          <w:color w:val="000000" w:themeColor="text1"/>
        </w:rPr>
        <w:t>綜上，</w:t>
      </w:r>
      <w:r w:rsidR="002C19BF" w:rsidRPr="002971F1">
        <w:rPr>
          <w:rFonts w:hint="eastAsia"/>
          <w:color w:val="000000" w:themeColor="text1"/>
        </w:rPr>
        <w:t>金管會及所屬</w:t>
      </w:r>
      <w:r w:rsidR="002C19BF" w:rsidRPr="002971F1">
        <w:rPr>
          <w:color w:val="000000" w:themeColor="text1"/>
        </w:rPr>
        <w:t>機關業務</w:t>
      </w:r>
      <w:r w:rsidR="002C19BF" w:rsidRPr="002971F1">
        <w:rPr>
          <w:rFonts w:hint="eastAsia"/>
          <w:color w:val="000000" w:themeColor="text1"/>
        </w:rPr>
        <w:t>職責，不但需為</w:t>
      </w:r>
      <w:r w:rsidR="002C19BF" w:rsidRPr="002971F1">
        <w:rPr>
          <w:rFonts w:hAnsi="標楷體" w:hint="eastAsia"/>
          <w:color w:val="000000" w:themeColor="text1"/>
        </w:rPr>
        <w:t>合法之</w:t>
      </w:r>
      <w:r w:rsidR="002C19BF" w:rsidRPr="002971F1">
        <w:rPr>
          <w:rFonts w:hAnsi="標楷體"/>
          <w:color w:val="000000" w:themeColor="text1"/>
        </w:rPr>
        <w:t>金融市場發展、監督及管理</w:t>
      </w:r>
      <w:r w:rsidR="002C19BF" w:rsidRPr="002971F1">
        <w:rPr>
          <w:rFonts w:hAnsi="標楷體" w:hint="eastAsia"/>
          <w:color w:val="000000" w:themeColor="text1"/>
        </w:rPr>
        <w:t>，另本於</w:t>
      </w:r>
      <w:r w:rsidR="002C19BF" w:rsidRPr="002971F1">
        <w:rPr>
          <w:rFonts w:hAnsi="標楷體"/>
          <w:color w:val="000000" w:themeColor="text1"/>
        </w:rPr>
        <w:t>金融消費者保護</w:t>
      </w:r>
      <w:r w:rsidR="002C19BF" w:rsidRPr="002971F1">
        <w:rPr>
          <w:rFonts w:hAnsi="標楷體" w:hint="eastAsia"/>
          <w:color w:val="000000" w:themeColor="text1"/>
        </w:rPr>
        <w:t>及維持</w:t>
      </w:r>
      <w:r w:rsidR="002C19BF" w:rsidRPr="002971F1">
        <w:rPr>
          <w:rFonts w:hint="eastAsia"/>
          <w:color w:val="000000" w:themeColor="text1"/>
        </w:rPr>
        <w:t>金融市場秩序，對於非法之誘人「投資詐騙」之擾亂金融市場秩序行為，亦責無旁貸，而需主動積極</w:t>
      </w:r>
      <w:r w:rsidR="00A9645E" w:rsidRPr="002971F1">
        <w:rPr>
          <w:rFonts w:hint="eastAsia"/>
          <w:color w:val="000000" w:themeColor="text1"/>
        </w:rPr>
        <w:t>進行前置之行政查察作為及犯罪資料之</w:t>
      </w:r>
      <w:proofErr w:type="gramStart"/>
      <w:r w:rsidR="00A9645E" w:rsidRPr="002971F1">
        <w:rPr>
          <w:rFonts w:hint="eastAsia"/>
          <w:color w:val="000000" w:themeColor="text1"/>
        </w:rPr>
        <w:t>蒐</w:t>
      </w:r>
      <w:proofErr w:type="gramEnd"/>
      <w:r w:rsidR="00A9645E" w:rsidRPr="002971F1">
        <w:rPr>
          <w:rFonts w:hint="eastAsia"/>
          <w:color w:val="000000" w:themeColor="text1"/>
        </w:rPr>
        <w:t>整後再行移送</w:t>
      </w:r>
      <w:r w:rsidR="00CC63B1" w:rsidRPr="002971F1">
        <w:rPr>
          <w:rFonts w:hint="eastAsia"/>
          <w:color w:val="000000" w:themeColor="text1"/>
        </w:rPr>
        <w:t>偵辦</w:t>
      </w:r>
      <w:r w:rsidR="00A9645E" w:rsidRPr="002971F1">
        <w:rPr>
          <w:rFonts w:hint="eastAsia"/>
          <w:color w:val="000000" w:themeColor="text1"/>
        </w:rPr>
        <w:t>，以發揮政府行政一體及共同打擊犯罪之最大效能，而不能</w:t>
      </w:r>
      <w:r w:rsidR="00180A2F">
        <w:rPr>
          <w:rFonts w:hint="eastAsia"/>
          <w:color w:val="000000" w:themeColor="text1"/>
        </w:rPr>
        <w:t>將</w:t>
      </w:r>
      <w:r w:rsidR="00A9645E" w:rsidRPr="002971F1">
        <w:rPr>
          <w:rFonts w:hint="eastAsia"/>
          <w:color w:val="000000" w:themeColor="text1"/>
        </w:rPr>
        <w:t>主管法令具有</w:t>
      </w:r>
      <w:r w:rsidR="00565708" w:rsidRPr="002971F1">
        <w:rPr>
          <w:rFonts w:hint="eastAsia"/>
          <w:color w:val="000000" w:themeColor="text1"/>
        </w:rPr>
        <w:t>刑罰</w:t>
      </w:r>
      <w:r w:rsidR="00A9645E" w:rsidRPr="002971F1">
        <w:rPr>
          <w:rFonts w:hint="eastAsia"/>
          <w:color w:val="000000" w:themeColor="text1"/>
        </w:rPr>
        <w:t>之</w:t>
      </w:r>
      <w:r w:rsidR="00B2766B" w:rsidRPr="002971F1">
        <w:rPr>
          <w:rFonts w:hint="eastAsia"/>
          <w:color w:val="000000" w:themeColor="text1"/>
        </w:rPr>
        <w:t>附屬刑法</w:t>
      </w:r>
      <w:r w:rsidR="00A9645E" w:rsidRPr="002971F1">
        <w:rPr>
          <w:rFonts w:hint="eastAsia"/>
          <w:color w:val="000000" w:themeColor="text1"/>
        </w:rPr>
        <w:t>部分，均推諉檢方及司法警察</w:t>
      </w:r>
      <w:r w:rsidR="00180A2F">
        <w:rPr>
          <w:rFonts w:hint="eastAsia"/>
          <w:color w:val="000000" w:themeColor="text1"/>
        </w:rPr>
        <w:t>進行偵辦</w:t>
      </w:r>
      <w:r w:rsidR="00312AE5" w:rsidRPr="002971F1">
        <w:rPr>
          <w:rFonts w:hint="eastAsia"/>
          <w:color w:val="000000" w:themeColor="text1"/>
        </w:rPr>
        <w:t>。臺灣已飽受詐騙之苦，</w:t>
      </w:r>
      <w:r w:rsidR="002C19BF" w:rsidRPr="002971F1">
        <w:rPr>
          <w:rFonts w:hint="eastAsia"/>
          <w:color w:val="000000" w:themeColor="text1"/>
        </w:rPr>
        <w:t>而</w:t>
      </w:r>
      <w:r w:rsidR="00F84E9B" w:rsidRPr="002971F1">
        <w:rPr>
          <w:rFonts w:hint="eastAsia"/>
          <w:color w:val="000000" w:themeColor="text1"/>
        </w:rPr>
        <w:t>投資詐騙集團透過現代人</w:t>
      </w:r>
      <w:proofErr w:type="gramStart"/>
      <w:r w:rsidR="00F84E9B" w:rsidRPr="002971F1">
        <w:rPr>
          <w:rFonts w:hint="eastAsia"/>
          <w:color w:val="000000" w:themeColor="text1"/>
        </w:rPr>
        <w:t>每日均需使用</w:t>
      </w:r>
      <w:proofErr w:type="gramEnd"/>
      <w:r w:rsidR="00F84E9B" w:rsidRPr="002971F1">
        <w:rPr>
          <w:rFonts w:hint="eastAsia"/>
          <w:color w:val="000000" w:themeColor="text1"/>
        </w:rPr>
        <w:t>3C通訊軟體及網路社群媒體等管道、病毒，散佈引誘投資訊息，而有別於以往傳統「電信詐欺」，「投資詐騙」</w:t>
      </w:r>
      <w:proofErr w:type="gramStart"/>
      <w:r w:rsidR="00F84E9B" w:rsidRPr="002971F1">
        <w:rPr>
          <w:rFonts w:hint="eastAsia"/>
          <w:color w:val="000000" w:themeColor="text1"/>
        </w:rPr>
        <w:t>不法</w:t>
      </w:r>
      <w:proofErr w:type="gramEnd"/>
      <w:r w:rsidR="00F84E9B" w:rsidRPr="002971F1">
        <w:rPr>
          <w:rFonts w:hint="eastAsia"/>
          <w:color w:val="000000" w:themeColor="text1"/>
        </w:rPr>
        <w:t>態樣多元且方式</w:t>
      </w:r>
      <w:proofErr w:type="gramStart"/>
      <w:r w:rsidR="00F84E9B" w:rsidRPr="002971F1">
        <w:rPr>
          <w:rFonts w:hint="eastAsia"/>
          <w:color w:val="000000" w:themeColor="text1"/>
        </w:rPr>
        <w:t>多樣</w:t>
      </w:r>
      <w:proofErr w:type="gramEnd"/>
      <w:r w:rsidR="00F84E9B" w:rsidRPr="002971F1">
        <w:rPr>
          <w:rFonts w:hint="eastAsia"/>
          <w:color w:val="000000" w:themeColor="text1"/>
        </w:rPr>
        <w:t>，其犯罪構成要件，亦較傳統「電信詐欺」類型，更難認定，另詐騙集團透過網路化、科技化，以綿密之分工及熟練之手法，更利用網路虛擬貨幣洗錢，規避資金追查，查扣犯罪所得更加困難。</w:t>
      </w:r>
      <w:r w:rsidR="009918FF" w:rsidRPr="009918FF">
        <w:rPr>
          <w:rFonts w:hint="eastAsia"/>
          <w:color w:val="000000" w:themeColor="text1"/>
        </w:rPr>
        <w:t>此類違法代為買賣、操作等交易行為，無論在市場多頭或空頭時，藉由加碼、</w:t>
      </w:r>
      <w:proofErr w:type="gramStart"/>
      <w:r w:rsidR="009918FF" w:rsidRPr="009918FF">
        <w:rPr>
          <w:rFonts w:hint="eastAsia"/>
          <w:color w:val="000000" w:themeColor="text1"/>
        </w:rPr>
        <w:t>放空等吸貨</w:t>
      </w:r>
      <w:proofErr w:type="gramEnd"/>
      <w:r w:rsidR="009918FF" w:rsidRPr="009918FF">
        <w:rPr>
          <w:rFonts w:hint="eastAsia"/>
          <w:color w:val="000000" w:themeColor="text1"/>
        </w:rPr>
        <w:t>、倒貨操作，先行獲利了結，輸家（套牢者）則永遠為</w:t>
      </w:r>
      <w:proofErr w:type="gramStart"/>
      <w:r w:rsidR="009918FF" w:rsidRPr="009918FF">
        <w:rPr>
          <w:rFonts w:hint="eastAsia"/>
          <w:color w:val="000000" w:themeColor="text1"/>
        </w:rPr>
        <w:t>委託代操</w:t>
      </w:r>
      <w:proofErr w:type="gramEnd"/>
      <w:r w:rsidR="009918FF" w:rsidRPr="009918FF">
        <w:rPr>
          <w:rFonts w:hint="eastAsia"/>
          <w:color w:val="000000" w:themeColor="text1"/>
        </w:rPr>
        <w:t>之被害者，而此異常之交易行為資料，實不難由日常</w:t>
      </w:r>
      <w:r w:rsidR="009918FF" w:rsidRPr="009918FF">
        <w:rPr>
          <w:color w:val="000000" w:themeColor="text1"/>
        </w:rPr>
        <w:t>執行有價證券監視作業</w:t>
      </w:r>
      <w:r w:rsidR="009918FF" w:rsidRPr="009918FF">
        <w:rPr>
          <w:rFonts w:hint="eastAsia"/>
          <w:color w:val="000000" w:themeColor="text1"/>
        </w:rPr>
        <w:t>即得以發覺，稍微用心查證就會發現，但卻未受到政府主管機關之重視</w:t>
      </w:r>
      <w:r w:rsidR="00174C5A">
        <w:rPr>
          <w:rFonts w:hint="eastAsia"/>
          <w:color w:val="000000" w:themeColor="text1"/>
        </w:rPr>
        <w:t>。</w:t>
      </w:r>
      <w:r w:rsidR="00312AE5" w:rsidRPr="002971F1">
        <w:rPr>
          <w:rFonts w:hint="eastAsia"/>
          <w:color w:val="000000" w:themeColor="text1"/>
        </w:rPr>
        <w:t>目</w:t>
      </w:r>
      <w:r w:rsidR="00312AE5" w:rsidRPr="002971F1">
        <w:rPr>
          <w:rFonts w:hint="eastAsia"/>
          <w:color w:val="000000" w:themeColor="text1"/>
        </w:rPr>
        <w:lastRenderedPageBreak/>
        <w:t>前網路詐騙手法重複，即利用投資風險來詐欺，讓被害人難以證明被詐騙，</w:t>
      </w:r>
      <w:r w:rsidR="00A9645E" w:rsidRPr="002971F1">
        <w:rPr>
          <w:rFonts w:hint="eastAsia"/>
          <w:color w:val="000000" w:themeColor="text1"/>
        </w:rPr>
        <w:t>而主管機關</w:t>
      </w:r>
      <w:r w:rsidR="00F84E9B" w:rsidRPr="002971F1">
        <w:rPr>
          <w:rFonts w:hint="eastAsia"/>
          <w:color w:val="000000" w:themeColor="text1"/>
        </w:rPr>
        <w:t>金管會自1</w:t>
      </w:r>
      <w:r w:rsidR="00F84E9B" w:rsidRPr="002971F1">
        <w:rPr>
          <w:color w:val="000000" w:themeColor="text1"/>
        </w:rPr>
        <w:t>06</w:t>
      </w:r>
      <w:r w:rsidR="00F84E9B" w:rsidRPr="002971F1">
        <w:rPr>
          <w:rFonts w:hint="eastAsia"/>
          <w:color w:val="000000" w:themeColor="text1"/>
        </w:rPr>
        <w:t>年至1</w:t>
      </w:r>
      <w:r w:rsidR="00F84E9B" w:rsidRPr="002971F1">
        <w:rPr>
          <w:color w:val="000000" w:themeColor="text1"/>
        </w:rPr>
        <w:t>11</w:t>
      </w:r>
      <w:r w:rsidR="00F84E9B" w:rsidRPr="002971F1">
        <w:rPr>
          <w:rFonts w:hint="eastAsia"/>
          <w:color w:val="000000" w:themeColor="text1"/>
        </w:rPr>
        <w:t>年6月，均處於被動受理相關檢舉「投資詐騙」，且每年僅1、2</w:t>
      </w:r>
      <w:proofErr w:type="gramStart"/>
      <w:r w:rsidR="00F84E9B" w:rsidRPr="002971F1">
        <w:rPr>
          <w:rFonts w:hint="eastAsia"/>
          <w:color w:val="000000" w:themeColor="text1"/>
        </w:rPr>
        <w:t>百</w:t>
      </w:r>
      <w:proofErr w:type="gramEnd"/>
      <w:r w:rsidR="00F84E9B" w:rsidRPr="002971F1">
        <w:rPr>
          <w:rFonts w:hint="eastAsia"/>
          <w:color w:val="000000" w:themeColor="text1"/>
        </w:rPr>
        <w:t>件，</w:t>
      </w:r>
      <w:bookmarkEnd w:id="29"/>
      <w:bookmarkEnd w:id="31"/>
      <w:r w:rsidR="00F912B6" w:rsidRPr="00573FD3">
        <w:rPr>
          <w:rFonts w:hint="eastAsia"/>
          <w:color w:val="000000" w:themeColor="text1"/>
        </w:rPr>
        <w:t>而誘使民眾投資之訊息卻仍氾濫於日常生活中，實有待更積極之作為。</w:t>
      </w:r>
    </w:p>
    <w:p w:rsidR="00A42751" w:rsidRPr="002971F1" w:rsidRDefault="00A42751" w:rsidP="00A42751">
      <w:pPr>
        <w:rPr>
          <w:color w:val="000000" w:themeColor="text1"/>
        </w:rPr>
      </w:pPr>
    </w:p>
    <w:p w:rsidR="000A1464" w:rsidRPr="002971F1" w:rsidRDefault="00AA0ECF" w:rsidP="005E14E6">
      <w:pPr>
        <w:pStyle w:val="2"/>
        <w:rPr>
          <w:b/>
          <w:color w:val="000000" w:themeColor="text1"/>
        </w:rPr>
      </w:pPr>
      <w:r w:rsidRPr="002971F1">
        <w:rPr>
          <w:rFonts w:hAnsi="標楷體" w:hint="eastAsia"/>
          <w:b/>
          <w:color w:val="000000" w:themeColor="text1"/>
          <w:szCs w:val="32"/>
        </w:rPr>
        <w:t>嚴重特殊傳染性肺炎</w:t>
      </w:r>
      <w:proofErr w:type="gramStart"/>
      <w:r w:rsidRPr="002971F1">
        <w:rPr>
          <w:rFonts w:hAnsi="標楷體" w:hint="eastAsia"/>
          <w:b/>
          <w:color w:val="000000" w:themeColor="text1"/>
          <w:szCs w:val="32"/>
        </w:rPr>
        <w:t>疫</w:t>
      </w:r>
      <w:proofErr w:type="gramEnd"/>
      <w:r w:rsidRPr="002971F1">
        <w:rPr>
          <w:rFonts w:hAnsi="標楷體" w:hint="eastAsia"/>
          <w:b/>
          <w:color w:val="000000" w:themeColor="text1"/>
          <w:szCs w:val="32"/>
        </w:rPr>
        <w:t>情</w:t>
      </w:r>
      <w:proofErr w:type="gramStart"/>
      <w:r w:rsidRPr="002971F1">
        <w:rPr>
          <w:rFonts w:hAnsi="標楷體" w:hint="eastAsia"/>
          <w:b/>
          <w:color w:val="000000" w:themeColor="text1"/>
          <w:szCs w:val="32"/>
        </w:rPr>
        <w:t>期間</w:t>
      </w:r>
      <w:proofErr w:type="gramEnd"/>
      <w:r w:rsidRPr="002971F1">
        <w:rPr>
          <w:rFonts w:hAnsi="標楷體" w:hint="eastAsia"/>
          <w:b/>
          <w:color w:val="000000" w:themeColor="text1"/>
          <w:szCs w:val="32"/>
        </w:rPr>
        <w:t>，</w:t>
      </w:r>
      <w:r w:rsidR="006B3E7D" w:rsidRPr="002971F1">
        <w:rPr>
          <w:rFonts w:hAnsi="標楷體" w:hint="eastAsia"/>
          <w:b/>
          <w:color w:val="000000" w:themeColor="text1"/>
          <w:szCs w:val="32"/>
        </w:rPr>
        <w:t>因我國資本市場活絡，</w:t>
      </w:r>
      <w:r w:rsidRPr="002971F1">
        <w:rPr>
          <w:rFonts w:hAnsi="標楷體" w:hint="eastAsia"/>
          <w:b/>
          <w:color w:val="000000" w:themeColor="text1"/>
          <w:szCs w:val="32"/>
        </w:rPr>
        <w:t>雖各類刑事犯罪案件數顯著降低，惟集團性電信詐騙案件卻不減反增</w:t>
      </w:r>
      <w:r w:rsidR="00FC35E3" w:rsidRPr="002971F1">
        <w:rPr>
          <w:rFonts w:hAnsi="標楷體" w:hint="eastAsia"/>
          <w:b/>
          <w:color w:val="000000" w:themeColor="text1"/>
          <w:szCs w:val="32"/>
        </w:rPr>
        <w:t>。依</w:t>
      </w:r>
      <w:r w:rsidR="006C40D3" w:rsidRPr="002971F1">
        <w:rPr>
          <w:rFonts w:hAnsi="標楷體" w:hint="eastAsia"/>
          <w:b/>
          <w:color w:val="000000" w:themeColor="text1"/>
          <w:szCs w:val="32"/>
        </w:rPr>
        <w:t>警察</w:t>
      </w:r>
      <w:r w:rsidR="00FC35E3" w:rsidRPr="002971F1">
        <w:rPr>
          <w:rFonts w:hAnsi="標楷體" w:hint="eastAsia"/>
          <w:b/>
          <w:color w:val="000000" w:themeColor="text1"/>
          <w:szCs w:val="32"/>
        </w:rPr>
        <w:t>機關</w:t>
      </w:r>
      <w:r w:rsidR="006C40D3" w:rsidRPr="002971F1">
        <w:rPr>
          <w:rFonts w:hAnsi="標楷體" w:hint="eastAsia"/>
          <w:b/>
          <w:color w:val="000000" w:themeColor="text1"/>
          <w:szCs w:val="32"/>
        </w:rPr>
        <w:t>受理</w:t>
      </w:r>
      <w:r w:rsidR="006B33D2" w:rsidRPr="002971F1">
        <w:rPr>
          <w:rFonts w:hAnsi="標楷體" w:hint="eastAsia"/>
          <w:b/>
          <w:color w:val="000000" w:themeColor="text1"/>
          <w:szCs w:val="32"/>
        </w:rPr>
        <w:t>電信</w:t>
      </w:r>
      <w:r w:rsidR="00E52F4F" w:rsidRPr="002971F1">
        <w:rPr>
          <w:rFonts w:hAnsi="標楷體" w:hint="eastAsia"/>
          <w:b/>
          <w:color w:val="000000" w:themeColor="text1"/>
          <w:szCs w:val="32"/>
        </w:rPr>
        <w:t>網</w:t>
      </w:r>
      <w:r w:rsidR="00311F78" w:rsidRPr="002971F1">
        <w:rPr>
          <w:rFonts w:hAnsi="標楷體" w:hint="eastAsia"/>
          <w:b/>
          <w:color w:val="000000" w:themeColor="text1"/>
          <w:szCs w:val="32"/>
        </w:rPr>
        <w:t>路</w:t>
      </w:r>
      <w:r w:rsidR="00E52F4F" w:rsidRPr="002971F1">
        <w:rPr>
          <w:rFonts w:hAnsi="標楷體" w:hint="eastAsia"/>
          <w:b/>
          <w:color w:val="000000" w:themeColor="text1"/>
          <w:szCs w:val="32"/>
        </w:rPr>
        <w:t>詐騙</w:t>
      </w:r>
      <w:r w:rsidR="006B33D2" w:rsidRPr="002971F1">
        <w:rPr>
          <w:rFonts w:hAnsi="標楷體" w:hint="eastAsia"/>
          <w:b/>
          <w:color w:val="000000" w:themeColor="text1"/>
          <w:szCs w:val="32"/>
        </w:rPr>
        <w:t>案件</w:t>
      </w:r>
      <w:r w:rsidR="006C40D3" w:rsidRPr="002971F1">
        <w:rPr>
          <w:rFonts w:hAnsi="標楷體" w:hint="eastAsia"/>
          <w:b/>
          <w:color w:val="000000" w:themeColor="text1"/>
          <w:szCs w:val="32"/>
        </w:rPr>
        <w:t>資料</w:t>
      </w:r>
      <w:r w:rsidR="00FC35E3" w:rsidRPr="002971F1">
        <w:rPr>
          <w:rFonts w:hAnsi="標楷體" w:hint="eastAsia"/>
          <w:b/>
          <w:color w:val="000000" w:themeColor="text1"/>
          <w:szCs w:val="32"/>
        </w:rPr>
        <w:t>統計顯示，</w:t>
      </w:r>
      <w:r w:rsidR="00311F78" w:rsidRPr="002971F1">
        <w:rPr>
          <w:rFonts w:hAnsi="標楷體" w:hint="eastAsia"/>
          <w:b/>
          <w:color w:val="000000" w:themeColor="text1"/>
          <w:szCs w:val="32"/>
        </w:rPr>
        <w:t>1</w:t>
      </w:r>
      <w:r w:rsidR="00311F78" w:rsidRPr="002971F1">
        <w:rPr>
          <w:rFonts w:hAnsi="標楷體"/>
          <w:b/>
          <w:color w:val="000000" w:themeColor="text1"/>
          <w:szCs w:val="32"/>
        </w:rPr>
        <w:t>08</w:t>
      </w:r>
      <w:r w:rsidR="00311F78" w:rsidRPr="002971F1">
        <w:rPr>
          <w:rFonts w:hAnsi="標楷體" w:hint="eastAsia"/>
          <w:b/>
          <w:color w:val="000000" w:themeColor="text1"/>
          <w:szCs w:val="32"/>
        </w:rPr>
        <w:t>年至1</w:t>
      </w:r>
      <w:r w:rsidR="00311F78" w:rsidRPr="002971F1">
        <w:rPr>
          <w:rFonts w:hAnsi="標楷體"/>
          <w:b/>
          <w:color w:val="000000" w:themeColor="text1"/>
          <w:szCs w:val="32"/>
        </w:rPr>
        <w:t>10</w:t>
      </w:r>
      <w:r w:rsidR="00311F78" w:rsidRPr="002971F1">
        <w:rPr>
          <w:rFonts w:hAnsi="標楷體" w:hint="eastAsia"/>
          <w:b/>
          <w:color w:val="000000" w:themeColor="text1"/>
          <w:szCs w:val="32"/>
        </w:rPr>
        <w:t>年間</w:t>
      </w:r>
      <w:r w:rsidR="00FC35E3" w:rsidRPr="002971F1">
        <w:rPr>
          <w:rFonts w:hAnsi="標楷體" w:hint="eastAsia"/>
          <w:b/>
          <w:color w:val="000000" w:themeColor="text1"/>
          <w:szCs w:val="32"/>
        </w:rPr>
        <w:t>「投資詐騙」案件</w:t>
      </w:r>
      <w:r w:rsidR="00E52F4F" w:rsidRPr="002971F1">
        <w:rPr>
          <w:rFonts w:hAnsi="標楷體" w:hint="eastAsia"/>
          <w:b/>
          <w:color w:val="000000" w:themeColor="text1"/>
          <w:szCs w:val="32"/>
        </w:rPr>
        <w:t>成長達3倍有餘。</w:t>
      </w:r>
      <w:r w:rsidR="00FC35E3" w:rsidRPr="002971F1">
        <w:rPr>
          <w:rFonts w:hAnsi="標楷體" w:hint="eastAsia"/>
          <w:b/>
          <w:color w:val="000000" w:themeColor="text1"/>
          <w:szCs w:val="32"/>
        </w:rPr>
        <w:t>且同期間該類犯罪件數雖占詐騙案件比率之</w:t>
      </w:r>
      <w:r w:rsidR="00D26AD4" w:rsidRPr="002971F1">
        <w:rPr>
          <w:rFonts w:hAnsi="標楷體" w:hint="eastAsia"/>
          <w:b/>
          <w:color w:val="000000" w:themeColor="text1"/>
          <w:szCs w:val="32"/>
        </w:rPr>
        <w:t>5</w:t>
      </w:r>
      <w:r w:rsidR="00D26AD4" w:rsidRPr="002971F1">
        <w:rPr>
          <w:rFonts w:hAnsi="標楷體"/>
          <w:b/>
          <w:color w:val="000000" w:themeColor="text1"/>
          <w:szCs w:val="32"/>
        </w:rPr>
        <w:t>.85</w:t>
      </w:r>
      <w:proofErr w:type="gramStart"/>
      <w:r w:rsidR="00D26AD4" w:rsidRPr="002971F1">
        <w:rPr>
          <w:rFonts w:hAnsi="標楷體" w:hint="eastAsia"/>
          <w:b/>
          <w:color w:val="000000" w:themeColor="text1"/>
          <w:szCs w:val="32"/>
        </w:rPr>
        <w:t>﹪</w:t>
      </w:r>
      <w:proofErr w:type="gramEnd"/>
      <w:r w:rsidR="00D26AD4" w:rsidRPr="002971F1">
        <w:rPr>
          <w:rFonts w:hAnsi="標楷體" w:hint="eastAsia"/>
          <w:b/>
          <w:color w:val="000000" w:themeColor="text1"/>
          <w:szCs w:val="32"/>
        </w:rPr>
        <w:t>至</w:t>
      </w:r>
      <w:r w:rsidR="00E52F4F" w:rsidRPr="002971F1">
        <w:rPr>
          <w:rFonts w:hAnsi="標楷體" w:hint="eastAsia"/>
          <w:b/>
          <w:color w:val="000000" w:themeColor="text1"/>
          <w:szCs w:val="32"/>
        </w:rPr>
        <w:t>1</w:t>
      </w:r>
      <w:r w:rsidR="00E52F4F" w:rsidRPr="002971F1">
        <w:rPr>
          <w:rFonts w:hAnsi="標楷體"/>
          <w:b/>
          <w:color w:val="000000" w:themeColor="text1"/>
          <w:szCs w:val="32"/>
        </w:rPr>
        <w:t>7</w:t>
      </w:r>
      <w:r w:rsidR="00D26AD4" w:rsidRPr="002971F1">
        <w:rPr>
          <w:rFonts w:hAnsi="標楷體"/>
          <w:b/>
          <w:color w:val="000000" w:themeColor="text1"/>
          <w:szCs w:val="32"/>
        </w:rPr>
        <w:t>.</w:t>
      </w:r>
      <w:r w:rsidR="00E52F4F" w:rsidRPr="002971F1">
        <w:rPr>
          <w:rFonts w:hAnsi="標楷體"/>
          <w:b/>
          <w:color w:val="000000" w:themeColor="text1"/>
          <w:szCs w:val="32"/>
        </w:rPr>
        <w:t>06</w:t>
      </w:r>
      <w:r w:rsidR="00D26AD4" w:rsidRPr="002971F1">
        <w:rPr>
          <w:rFonts w:hAnsi="標楷體" w:hint="eastAsia"/>
          <w:b/>
          <w:color w:val="000000" w:themeColor="text1"/>
          <w:szCs w:val="32"/>
        </w:rPr>
        <w:t>﹪，惟造成民眾財損金額占詐騙案件比率卻達</w:t>
      </w:r>
      <w:r w:rsidR="009310ED" w:rsidRPr="002971F1">
        <w:rPr>
          <w:rFonts w:hAnsi="標楷體"/>
          <w:b/>
          <w:color w:val="000000" w:themeColor="text1"/>
          <w:szCs w:val="32"/>
        </w:rPr>
        <w:t>22</w:t>
      </w:r>
      <w:r w:rsidR="00E52F4F" w:rsidRPr="002971F1">
        <w:rPr>
          <w:rFonts w:hAnsi="標楷體" w:hint="eastAsia"/>
          <w:b/>
          <w:color w:val="000000" w:themeColor="text1"/>
          <w:szCs w:val="32"/>
        </w:rPr>
        <w:t>.</w:t>
      </w:r>
      <w:r w:rsidR="009310ED" w:rsidRPr="002971F1">
        <w:rPr>
          <w:rFonts w:hAnsi="標楷體"/>
          <w:b/>
          <w:color w:val="000000" w:themeColor="text1"/>
          <w:szCs w:val="32"/>
        </w:rPr>
        <w:t>89</w:t>
      </w:r>
      <w:r w:rsidR="00D26AD4" w:rsidRPr="002971F1">
        <w:rPr>
          <w:rFonts w:hAnsi="標楷體" w:hint="eastAsia"/>
          <w:b/>
          <w:color w:val="000000" w:themeColor="text1"/>
          <w:szCs w:val="32"/>
        </w:rPr>
        <w:t>﹪至</w:t>
      </w:r>
      <w:r w:rsidR="009310ED" w:rsidRPr="002971F1">
        <w:rPr>
          <w:rFonts w:hAnsi="標楷體" w:hint="eastAsia"/>
          <w:b/>
          <w:color w:val="000000" w:themeColor="text1"/>
          <w:szCs w:val="32"/>
        </w:rPr>
        <w:t>4</w:t>
      </w:r>
      <w:r w:rsidR="009310ED" w:rsidRPr="002971F1">
        <w:rPr>
          <w:rFonts w:hAnsi="標楷體"/>
          <w:b/>
          <w:color w:val="000000" w:themeColor="text1"/>
          <w:szCs w:val="32"/>
        </w:rPr>
        <w:t>8</w:t>
      </w:r>
      <w:r w:rsidR="00D26AD4" w:rsidRPr="002971F1">
        <w:rPr>
          <w:rFonts w:hAnsi="標楷體"/>
          <w:b/>
          <w:color w:val="000000" w:themeColor="text1"/>
          <w:szCs w:val="32"/>
        </w:rPr>
        <w:t>.</w:t>
      </w:r>
      <w:r w:rsidR="009310ED" w:rsidRPr="002971F1">
        <w:rPr>
          <w:rFonts w:hAnsi="標楷體"/>
          <w:b/>
          <w:color w:val="000000" w:themeColor="text1"/>
          <w:szCs w:val="32"/>
        </w:rPr>
        <w:t>84</w:t>
      </w:r>
      <w:r w:rsidR="00D26AD4" w:rsidRPr="002971F1">
        <w:rPr>
          <w:rFonts w:hAnsi="標楷體" w:hint="eastAsia"/>
          <w:b/>
          <w:color w:val="000000" w:themeColor="text1"/>
          <w:szCs w:val="32"/>
        </w:rPr>
        <w:t>﹪</w:t>
      </w:r>
      <w:r w:rsidR="00E52F4F" w:rsidRPr="002971F1">
        <w:rPr>
          <w:rFonts w:hAnsi="標楷體" w:hint="eastAsia"/>
          <w:b/>
          <w:color w:val="000000" w:themeColor="text1"/>
          <w:szCs w:val="32"/>
        </w:rPr>
        <w:t>。</w:t>
      </w:r>
      <w:r w:rsidR="00311F78" w:rsidRPr="002971F1">
        <w:rPr>
          <w:rFonts w:hAnsi="標楷體" w:hint="eastAsia"/>
          <w:b/>
          <w:color w:val="000000" w:themeColor="text1"/>
          <w:szCs w:val="32"/>
        </w:rPr>
        <w:t>又，</w:t>
      </w:r>
      <w:r w:rsidR="00E52F4F" w:rsidRPr="002971F1">
        <w:rPr>
          <w:rFonts w:hAnsi="標楷體" w:hint="eastAsia"/>
          <w:b/>
          <w:color w:val="000000" w:themeColor="text1"/>
          <w:szCs w:val="32"/>
        </w:rPr>
        <w:t>1</w:t>
      </w:r>
      <w:r w:rsidR="00E52F4F" w:rsidRPr="002971F1">
        <w:rPr>
          <w:rFonts w:hAnsi="標楷體"/>
          <w:b/>
          <w:color w:val="000000" w:themeColor="text1"/>
          <w:szCs w:val="32"/>
        </w:rPr>
        <w:t>11</w:t>
      </w:r>
      <w:r w:rsidR="00E52F4F" w:rsidRPr="002971F1">
        <w:rPr>
          <w:rFonts w:hAnsi="標楷體" w:hint="eastAsia"/>
          <w:b/>
          <w:color w:val="000000" w:themeColor="text1"/>
          <w:szCs w:val="32"/>
        </w:rPr>
        <w:t>年上半年</w:t>
      </w:r>
      <w:r w:rsidR="00D26AD4" w:rsidRPr="002971F1">
        <w:rPr>
          <w:rFonts w:hAnsi="標楷體" w:hint="eastAsia"/>
          <w:b/>
          <w:color w:val="000000" w:themeColor="text1"/>
          <w:szCs w:val="32"/>
        </w:rPr>
        <w:t>「投資詐騙」案件</w:t>
      </w:r>
      <w:r w:rsidR="00E52F4F" w:rsidRPr="002971F1">
        <w:rPr>
          <w:rFonts w:hAnsi="標楷體" w:hint="eastAsia"/>
          <w:b/>
          <w:color w:val="000000" w:themeColor="text1"/>
          <w:szCs w:val="32"/>
        </w:rPr>
        <w:t>已達1</w:t>
      </w:r>
      <w:r w:rsidR="00E52F4F" w:rsidRPr="002971F1">
        <w:rPr>
          <w:rFonts w:hAnsi="標楷體"/>
          <w:b/>
          <w:color w:val="000000" w:themeColor="text1"/>
          <w:szCs w:val="32"/>
        </w:rPr>
        <w:t>,066</w:t>
      </w:r>
      <w:r w:rsidR="00E52F4F" w:rsidRPr="002971F1">
        <w:rPr>
          <w:rFonts w:hAnsi="標楷體" w:hint="eastAsia"/>
          <w:b/>
          <w:color w:val="000000" w:themeColor="text1"/>
          <w:szCs w:val="32"/>
        </w:rPr>
        <w:t>件，造成</w:t>
      </w:r>
      <w:r w:rsidR="00D26AD4" w:rsidRPr="002971F1">
        <w:rPr>
          <w:rFonts w:hAnsi="標楷體" w:hint="eastAsia"/>
          <w:b/>
          <w:color w:val="000000" w:themeColor="text1"/>
          <w:szCs w:val="32"/>
        </w:rPr>
        <w:t>財損</w:t>
      </w:r>
      <w:r w:rsidR="00E52F4F" w:rsidRPr="002971F1">
        <w:rPr>
          <w:rFonts w:hAnsi="標楷體" w:hint="eastAsia"/>
          <w:b/>
          <w:color w:val="000000" w:themeColor="text1"/>
          <w:szCs w:val="32"/>
        </w:rPr>
        <w:t>的</w:t>
      </w:r>
      <w:r w:rsidR="00D26AD4" w:rsidRPr="002971F1">
        <w:rPr>
          <w:rFonts w:hAnsi="標楷體" w:hint="eastAsia"/>
          <w:b/>
          <w:color w:val="000000" w:themeColor="text1"/>
          <w:szCs w:val="32"/>
        </w:rPr>
        <w:t>金額</w:t>
      </w:r>
      <w:r w:rsidR="00E52F4F" w:rsidRPr="002971F1">
        <w:rPr>
          <w:rFonts w:hAnsi="標楷體" w:hint="eastAsia"/>
          <w:b/>
          <w:color w:val="000000" w:themeColor="text1"/>
          <w:szCs w:val="32"/>
        </w:rPr>
        <w:t>亦達673,824千元，</w:t>
      </w:r>
      <w:proofErr w:type="gramStart"/>
      <w:r w:rsidR="00E52F4F" w:rsidRPr="002971F1">
        <w:rPr>
          <w:rFonts w:hAnsi="標楷體" w:hint="eastAsia"/>
          <w:b/>
          <w:color w:val="000000" w:themeColor="text1"/>
          <w:szCs w:val="32"/>
        </w:rPr>
        <w:t>均</w:t>
      </w:r>
      <w:r w:rsidR="00D26AD4" w:rsidRPr="002971F1">
        <w:rPr>
          <w:rFonts w:hAnsi="標楷體" w:hint="eastAsia"/>
          <w:b/>
          <w:color w:val="000000" w:themeColor="text1"/>
          <w:szCs w:val="32"/>
        </w:rPr>
        <w:t>已</w:t>
      </w:r>
      <w:r w:rsidR="00E52F4F" w:rsidRPr="002971F1">
        <w:rPr>
          <w:rFonts w:hAnsi="標楷體" w:hint="eastAsia"/>
          <w:b/>
          <w:color w:val="000000" w:themeColor="text1"/>
          <w:szCs w:val="32"/>
        </w:rPr>
        <w:t>逾</w:t>
      </w:r>
      <w:proofErr w:type="gramEnd"/>
      <w:r w:rsidR="00E52F4F" w:rsidRPr="002971F1">
        <w:rPr>
          <w:rFonts w:hAnsi="標楷體" w:hint="eastAsia"/>
          <w:b/>
          <w:color w:val="000000" w:themeColor="text1"/>
          <w:szCs w:val="32"/>
        </w:rPr>
        <w:t>1</w:t>
      </w:r>
      <w:r w:rsidR="00E52F4F" w:rsidRPr="002971F1">
        <w:rPr>
          <w:rFonts w:hAnsi="標楷體"/>
          <w:b/>
          <w:color w:val="000000" w:themeColor="text1"/>
          <w:szCs w:val="32"/>
        </w:rPr>
        <w:t>10</w:t>
      </w:r>
      <w:r w:rsidR="00E52F4F" w:rsidRPr="002971F1">
        <w:rPr>
          <w:rFonts w:hAnsi="標楷體" w:hint="eastAsia"/>
          <w:b/>
          <w:color w:val="000000" w:themeColor="text1"/>
          <w:szCs w:val="32"/>
        </w:rPr>
        <w:t>年</w:t>
      </w:r>
      <w:proofErr w:type="gramStart"/>
      <w:r w:rsidR="00E52F4F" w:rsidRPr="002971F1">
        <w:rPr>
          <w:rFonts w:hAnsi="標楷體" w:hint="eastAsia"/>
          <w:b/>
          <w:color w:val="000000" w:themeColor="text1"/>
          <w:szCs w:val="32"/>
        </w:rPr>
        <w:t>全年</w:t>
      </w:r>
      <w:proofErr w:type="gramEnd"/>
      <w:r w:rsidR="00E52F4F" w:rsidRPr="002971F1">
        <w:rPr>
          <w:rFonts w:hAnsi="標楷體" w:hint="eastAsia"/>
          <w:b/>
          <w:color w:val="000000" w:themeColor="text1"/>
          <w:szCs w:val="32"/>
        </w:rPr>
        <w:t>件數及財</w:t>
      </w:r>
      <w:r w:rsidR="005B3421" w:rsidRPr="002971F1">
        <w:rPr>
          <w:rFonts w:hAnsi="標楷體" w:hint="eastAsia"/>
          <w:b/>
          <w:color w:val="000000" w:themeColor="text1"/>
          <w:szCs w:val="32"/>
        </w:rPr>
        <w:t>損</w:t>
      </w:r>
      <w:r w:rsidR="00D26AD4" w:rsidRPr="002971F1">
        <w:rPr>
          <w:rFonts w:hAnsi="標楷體" w:hint="eastAsia"/>
          <w:b/>
          <w:color w:val="000000" w:themeColor="text1"/>
          <w:szCs w:val="32"/>
        </w:rPr>
        <w:t>金額之</w:t>
      </w:r>
      <w:proofErr w:type="gramStart"/>
      <w:r w:rsidR="00E52F4F" w:rsidRPr="002971F1">
        <w:rPr>
          <w:rFonts w:hAnsi="標楷體"/>
          <w:b/>
          <w:color w:val="000000" w:themeColor="text1"/>
          <w:szCs w:val="32"/>
        </w:rPr>
        <w:t>5</w:t>
      </w:r>
      <w:proofErr w:type="gramEnd"/>
      <w:r w:rsidR="00E52F4F" w:rsidRPr="002971F1">
        <w:rPr>
          <w:rFonts w:hAnsi="標楷體" w:hint="eastAsia"/>
          <w:b/>
          <w:color w:val="000000" w:themeColor="text1"/>
          <w:szCs w:val="32"/>
        </w:rPr>
        <w:t>成</w:t>
      </w:r>
      <w:r w:rsidR="00C41BD7" w:rsidRPr="002971F1">
        <w:rPr>
          <w:rFonts w:hAnsi="標楷體" w:hint="eastAsia"/>
          <w:b/>
          <w:color w:val="000000" w:themeColor="text1"/>
          <w:szCs w:val="32"/>
        </w:rPr>
        <w:t>，</w:t>
      </w:r>
      <w:r w:rsidR="00E52F4F" w:rsidRPr="002971F1">
        <w:rPr>
          <w:rFonts w:hAnsi="標楷體" w:hint="eastAsia"/>
          <w:b/>
          <w:color w:val="000000" w:themeColor="text1"/>
          <w:szCs w:val="32"/>
        </w:rPr>
        <w:t>顯見</w:t>
      </w:r>
      <w:r w:rsidR="00C41BD7" w:rsidRPr="002971F1">
        <w:rPr>
          <w:rFonts w:hAnsi="標楷體" w:hint="eastAsia"/>
          <w:b/>
          <w:color w:val="000000" w:themeColor="text1"/>
          <w:szCs w:val="32"/>
        </w:rPr>
        <w:t>該類犯罪</w:t>
      </w:r>
      <w:r w:rsidR="005316F7" w:rsidRPr="002971F1">
        <w:rPr>
          <w:rFonts w:hAnsi="標楷體" w:hint="eastAsia"/>
          <w:b/>
          <w:color w:val="000000" w:themeColor="text1"/>
          <w:szCs w:val="32"/>
        </w:rPr>
        <w:t>行為迄今未見緩和。</w:t>
      </w:r>
      <w:proofErr w:type="gramStart"/>
      <w:r w:rsidR="00D26AD4" w:rsidRPr="002971F1">
        <w:rPr>
          <w:rFonts w:hAnsi="標楷體" w:hint="eastAsia"/>
          <w:b/>
          <w:color w:val="000000" w:themeColor="text1"/>
          <w:szCs w:val="32"/>
        </w:rPr>
        <w:t>爰</w:t>
      </w:r>
      <w:proofErr w:type="gramEnd"/>
      <w:r w:rsidR="00D26AD4" w:rsidRPr="002971F1">
        <w:rPr>
          <w:rFonts w:hAnsi="標楷體" w:hint="eastAsia"/>
          <w:b/>
          <w:color w:val="000000" w:themeColor="text1"/>
          <w:szCs w:val="32"/>
        </w:rPr>
        <w:t>行政院實應正視前揭情形，督促相關機關落實本（1</w:t>
      </w:r>
      <w:r w:rsidR="00D26AD4" w:rsidRPr="002971F1">
        <w:rPr>
          <w:rFonts w:hAnsi="標楷體"/>
          <w:b/>
          <w:color w:val="000000" w:themeColor="text1"/>
          <w:szCs w:val="32"/>
        </w:rPr>
        <w:t>11</w:t>
      </w:r>
      <w:r w:rsidR="00D26AD4" w:rsidRPr="002971F1">
        <w:rPr>
          <w:rFonts w:hAnsi="標楷體" w:hint="eastAsia"/>
          <w:b/>
          <w:color w:val="000000" w:themeColor="text1"/>
          <w:szCs w:val="32"/>
        </w:rPr>
        <w:t>）年</w:t>
      </w:r>
      <w:proofErr w:type="gramStart"/>
      <w:r w:rsidR="00477FB1" w:rsidRPr="002971F1">
        <w:rPr>
          <w:rFonts w:hAnsi="標楷體"/>
          <w:b/>
          <w:color w:val="000000" w:themeColor="text1"/>
          <w:szCs w:val="32"/>
        </w:rPr>
        <w:t>7</w:t>
      </w:r>
      <w:r w:rsidR="00D26AD4" w:rsidRPr="002971F1">
        <w:rPr>
          <w:rFonts w:hAnsi="標楷體" w:hint="eastAsia"/>
          <w:b/>
          <w:color w:val="000000" w:themeColor="text1"/>
          <w:szCs w:val="32"/>
        </w:rPr>
        <w:t>月間</w:t>
      </w:r>
      <w:r w:rsidR="00311F78" w:rsidRPr="002971F1">
        <w:rPr>
          <w:rFonts w:hAnsi="標楷體" w:hint="eastAsia"/>
          <w:b/>
          <w:color w:val="000000" w:themeColor="text1"/>
          <w:szCs w:val="32"/>
        </w:rPr>
        <w:t>該</w:t>
      </w:r>
      <w:proofErr w:type="gramEnd"/>
      <w:r w:rsidR="00311F78" w:rsidRPr="002971F1">
        <w:rPr>
          <w:rFonts w:hAnsi="標楷體" w:hint="eastAsia"/>
          <w:b/>
          <w:color w:val="000000" w:themeColor="text1"/>
          <w:szCs w:val="32"/>
        </w:rPr>
        <w:t>院</w:t>
      </w:r>
      <w:r w:rsidR="00477FB1" w:rsidRPr="002971F1">
        <w:rPr>
          <w:rFonts w:hAnsi="標楷體" w:hint="eastAsia"/>
          <w:b/>
          <w:color w:val="000000" w:themeColor="text1"/>
          <w:szCs w:val="32"/>
        </w:rPr>
        <w:t>核定之「新世代打擊詐欺策略行動綱領」</w:t>
      </w:r>
      <w:r w:rsidR="00D26AD4" w:rsidRPr="002971F1">
        <w:rPr>
          <w:rFonts w:hAnsi="標楷體" w:hint="eastAsia"/>
          <w:b/>
          <w:color w:val="000000" w:themeColor="text1"/>
          <w:szCs w:val="32"/>
        </w:rPr>
        <w:t>，以避免</w:t>
      </w:r>
      <w:r w:rsidR="001337B4" w:rsidRPr="002971F1">
        <w:rPr>
          <w:rFonts w:hAnsi="標楷體" w:hint="eastAsia"/>
          <w:b/>
          <w:color w:val="000000" w:themeColor="text1"/>
          <w:szCs w:val="32"/>
        </w:rPr>
        <w:t>「投資詐騙」</w:t>
      </w:r>
      <w:r w:rsidR="00D26AD4" w:rsidRPr="002971F1">
        <w:rPr>
          <w:rFonts w:hAnsi="標楷體" w:hint="eastAsia"/>
          <w:b/>
          <w:color w:val="000000" w:themeColor="text1"/>
          <w:szCs w:val="32"/>
        </w:rPr>
        <w:t>犯罪行為持續惡化。</w:t>
      </w:r>
    </w:p>
    <w:p w:rsidR="006B3E7D" w:rsidRPr="002971F1" w:rsidRDefault="006B3E7D" w:rsidP="00AF3F21">
      <w:pPr>
        <w:pStyle w:val="3"/>
        <w:rPr>
          <w:rFonts w:hAnsi="標楷體" w:cs="新細明體"/>
          <w:color w:val="000000" w:themeColor="text1"/>
          <w:kern w:val="0"/>
          <w:szCs w:val="32"/>
        </w:rPr>
      </w:pPr>
      <w:r w:rsidRPr="002971F1">
        <w:rPr>
          <w:rFonts w:hAnsi="標楷體" w:hint="eastAsia"/>
          <w:color w:val="000000" w:themeColor="text1"/>
          <w:szCs w:val="32"/>
        </w:rPr>
        <w:t>嚴重特殊傳染性肺炎</w:t>
      </w:r>
      <w:proofErr w:type="gramStart"/>
      <w:r w:rsidRPr="002971F1">
        <w:rPr>
          <w:rFonts w:hAnsi="標楷體" w:hint="eastAsia"/>
          <w:color w:val="000000" w:themeColor="text1"/>
          <w:szCs w:val="32"/>
        </w:rPr>
        <w:t>疫</w:t>
      </w:r>
      <w:proofErr w:type="gramEnd"/>
      <w:r w:rsidRPr="002971F1">
        <w:rPr>
          <w:rFonts w:hAnsi="標楷體" w:hint="eastAsia"/>
          <w:color w:val="000000" w:themeColor="text1"/>
          <w:szCs w:val="32"/>
        </w:rPr>
        <w:t>情自1</w:t>
      </w:r>
      <w:r w:rsidRPr="002971F1">
        <w:rPr>
          <w:rFonts w:hAnsi="標楷體"/>
          <w:color w:val="000000" w:themeColor="text1"/>
          <w:szCs w:val="32"/>
        </w:rPr>
        <w:t>09</w:t>
      </w:r>
      <w:r w:rsidRPr="002971F1">
        <w:rPr>
          <w:rFonts w:hAnsi="標楷體" w:hint="eastAsia"/>
          <w:color w:val="000000" w:themeColor="text1"/>
          <w:szCs w:val="32"/>
        </w:rPr>
        <w:t>年</w:t>
      </w:r>
      <w:r w:rsidR="001337B4" w:rsidRPr="002971F1">
        <w:rPr>
          <w:rFonts w:hAnsi="標楷體" w:hint="eastAsia"/>
          <w:color w:val="000000" w:themeColor="text1"/>
          <w:szCs w:val="32"/>
        </w:rPr>
        <w:t>初開始蔓延</w:t>
      </w:r>
      <w:r w:rsidRPr="002971F1">
        <w:rPr>
          <w:rFonts w:hAnsi="標楷體" w:hint="eastAsia"/>
          <w:color w:val="000000" w:themeColor="text1"/>
          <w:szCs w:val="32"/>
        </w:rPr>
        <w:t>全球，因我國受疫情影響相對較小，且因</w:t>
      </w:r>
      <w:r w:rsidR="00311F78" w:rsidRPr="002971F1">
        <w:rPr>
          <w:rFonts w:hAnsi="標楷體" w:hint="eastAsia"/>
          <w:color w:val="000000" w:themeColor="text1"/>
          <w:szCs w:val="32"/>
        </w:rPr>
        <w:t>國際產業</w:t>
      </w:r>
      <w:r w:rsidRPr="002971F1">
        <w:rPr>
          <w:rFonts w:hAnsi="標楷體" w:hint="eastAsia"/>
          <w:color w:val="000000" w:themeColor="text1"/>
          <w:szCs w:val="32"/>
        </w:rPr>
        <w:t>供應鏈重組</w:t>
      </w:r>
      <w:r w:rsidR="00AF3F21" w:rsidRPr="002971F1">
        <w:rPr>
          <w:rFonts w:hAnsi="標楷體" w:hint="eastAsia"/>
          <w:color w:val="000000" w:themeColor="text1"/>
          <w:szCs w:val="32"/>
        </w:rPr>
        <w:t>，國人</w:t>
      </w:r>
      <w:r w:rsidR="00311F78" w:rsidRPr="002971F1">
        <w:rPr>
          <w:rFonts w:hAnsi="標楷體" w:hint="eastAsia"/>
          <w:color w:val="000000" w:themeColor="text1"/>
          <w:szCs w:val="32"/>
        </w:rPr>
        <w:t>原本滯留海外之</w:t>
      </w:r>
      <w:r w:rsidR="00AF3F21" w:rsidRPr="002971F1">
        <w:rPr>
          <w:rFonts w:hAnsi="標楷體" w:hint="eastAsia"/>
          <w:color w:val="000000" w:themeColor="text1"/>
          <w:szCs w:val="32"/>
        </w:rPr>
        <w:t>資金回流</w:t>
      </w:r>
      <w:r w:rsidRPr="002971F1">
        <w:rPr>
          <w:rFonts w:hAnsi="標楷體" w:hint="eastAsia"/>
          <w:color w:val="000000" w:themeColor="text1"/>
          <w:szCs w:val="32"/>
        </w:rPr>
        <w:t>，我國資本市場</w:t>
      </w:r>
      <w:r w:rsidR="00311F78" w:rsidRPr="002971F1">
        <w:rPr>
          <w:rFonts w:hAnsi="標楷體" w:hint="eastAsia"/>
          <w:color w:val="000000" w:themeColor="text1"/>
          <w:szCs w:val="32"/>
        </w:rPr>
        <w:t>因而</w:t>
      </w:r>
      <w:r w:rsidRPr="002971F1">
        <w:rPr>
          <w:rFonts w:hAnsi="標楷體" w:hint="eastAsia"/>
          <w:color w:val="000000" w:themeColor="text1"/>
          <w:szCs w:val="32"/>
        </w:rPr>
        <w:t>迎來近2</w:t>
      </w:r>
      <w:r w:rsidRPr="002971F1">
        <w:rPr>
          <w:rFonts w:hAnsi="標楷體"/>
          <w:color w:val="000000" w:themeColor="text1"/>
          <w:szCs w:val="32"/>
        </w:rPr>
        <w:t>0</w:t>
      </w:r>
      <w:r w:rsidRPr="002971F1">
        <w:rPr>
          <w:rFonts w:hAnsi="標楷體" w:hint="eastAsia"/>
          <w:color w:val="000000" w:themeColor="text1"/>
          <w:szCs w:val="32"/>
        </w:rPr>
        <w:t>年來的榮景，依集中交易所統計資料，1</w:t>
      </w:r>
      <w:r w:rsidRPr="002971F1">
        <w:rPr>
          <w:rFonts w:hAnsi="標楷體"/>
          <w:color w:val="000000" w:themeColor="text1"/>
          <w:szCs w:val="32"/>
        </w:rPr>
        <w:t>09</w:t>
      </w:r>
      <w:r w:rsidRPr="002971F1">
        <w:rPr>
          <w:rFonts w:hAnsi="標楷體" w:hint="eastAsia"/>
          <w:color w:val="000000" w:themeColor="text1"/>
          <w:szCs w:val="32"/>
        </w:rPr>
        <w:t>年</w:t>
      </w:r>
      <w:r w:rsidR="00311F78" w:rsidRPr="002971F1">
        <w:rPr>
          <w:rFonts w:hAnsi="標楷體" w:hint="eastAsia"/>
          <w:color w:val="000000" w:themeColor="text1"/>
          <w:szCs w:val="32"/>
        </w:rPr>
        <w:t>上市股票</w:t>
      </w:r>
      <w:r w:rsidR="001337B4" w:rsidRPr="002971F1">
        <w:rPr>
          <w:rFonts w:hAnsi="標楷體" w:hint="eastAsia"/>
          <w:color w:val="000000" w:themeColor="text1"/>
          <w:szCs w:val="32"/>
        </w:rPr>
        <w:t>交易</w:t>
      </w:r>
      <w:r w:rsidRPr="002971F1">
        <w:rPr>
          <w:rFonts w:hAnsi="標楷體" w:hint="eastAsia"/>
          <w:color w:val="000000" w:themeColor="text1"/>
          <w:szCs w:val="32"/>
        </w:rPr>
        <w:t>成交總金額達</w:t>
      </w:r>
      <w:r w:rsidRPr="002971F1">
        <w:rPr>
          <w:rFonts w:hAnsi="標楷體" w:cs="新細明體" w:hint="eastAsia"/>
          <w:color w:val="000000" w:themeColor="text1"/>
          <w:kern w:val="0"/>
          <w:szCs w:val="32"/>
        </w:rPr>
        <w:t>45,654,292,331千元，達9</w:t>
      </w:r>
      <w:r w:rsidRPr="002971F1">
        <w:rPr>
          <w:rFonts w:hAnsi="標楷體" w:cs="新細明體"/>
          <w:color w:val="000000" w:themeColor="text1"/>
          <w:kern w:val="0"/>
          <w:szCs w:val="32"/>
        </w:rPr>
        <w:t>8</w:t>
      </w:r>
      <w:r w:rsidRPr="002971F1">
        <w:rPr>
          <w:rFonts w:hAnsi="標楷體" w:cs="新細明體" w:hint="eastAsia"/>
          <w:color w:val="000000" w:themeColor="text1"/>
          <w:kern w:val="0"/>
          <w:szCs w:val="32"/>
        </w:rPr>
        <w:t>年29,680,470,925千元之1</w:t>
      </w:r>
      <w:r w:rsidRPr="002971F1">
        <w:rPr>
          <w:rFonts w:hAnsi="標楷體" w:cs="新細明體"/>
          <w:color w:val="000000" w:themeColor="text1"/>
          <w:kern w:val="0"/>
          <w:szCs w:val="32"/>
        </w:rPr>
        <w:t>.53</w:t>
      </w:r>
      <w:r w:rsidRPr="002971F1">
        <w:rPr>
          <w:rFonts w:hAnsi="標楷體" w:cs="新細明體" w:hint="eastAsia"/>
          <w:color w:val="000000" w:themeColor="text1"/>
          <w:kern w:val="0"/>
          <w:szCs w:val="32"/>
        </w:rPr>
        <w:t>倍，1</w:t>
      </w:r>
      <w:r w:rsidRPr="002971F1">
        <w:rPr>
          <w:rFonts w:hAnsi="標楷體" w:cs="新細明體"/>
          <w:color w:val="000000" w:themeColor="text1"/>
          <w:kern w:val="0"/>
          <w:szCs w:val="32"/>
        </w:rPr>
        <w:t>10</w:t>
      </w:r>
      <w:r w:rsidRPr="002971F1">
        <w:rPr>
          <w:rFonts w:hAnsi="標楷體" w:cs="新細明體" w:hint="eastAsia"/>
          <w:color w:val="000000" w:themeColor="text1"/>
          <w:kern w:val="0"/>
          <w:szCs w:val="32"/>
        </w:rPr>
        <w:t>年</w:t>
      </w:r>
      <w:r w:rsidR="001337B4" w:rsidRPr="002971F1">
        <w:rPr>
          <w:rFonts w:hAnsi="標楷體" w:cs="新細明體" w:hint="eastAsia"/>
          <w:color w:val="000000" w:themeColor="text1"/>
          <w:kern w:val="0"/>
          <w:szCs w:val="32"/>
        </w:rPr>
        <w:t>交易</w:t>
      </w:r>
      <w:r w:rsidRPr="002971F1">
        <w:rPr>
          <w:rFonts w:hAnsi="標楷體" w:cs="新細明體" w:hint="eastAsia"/>
          <w:color w:val="000000" w:themeColor="text1"/>
          <w:kern w:val="0"/>
          <w:szCs w:val="32"/>
        </w:rPr>
        <w:t>成交總金額再達到92,289,966,194千元</w:t>
      </w:r>
      <w:r w:rsidR="00AF3F21" w:rsidRPr="002971F1">
        <w:rPr>
          <w:rStyle w:val="aff6"/>
          <w:rFonts w:hAnsi="標楷體" w:cs="新細明體"/>
          <w:color w:val="000000" w:themeColor="text1"/>
          <w:kern w:val="0"/>
          <w:szCs w:val="32"/>
        </w:rPr>
        <w:footnoteReference w:id="3"/>
      </w:r>
      <w:r w:rsidRPr="002971F1">
        <w:rPr>
          <w:rFonts w:hAnsi="標楷體" w:cs="新細明體" w:hint="eastAsia"/>
          <w:color w:val="000000" w:themeColor="text1"/>
          <w:kern w:val="0"/>
          <w:szCs w:val="32"/>
        </w:rPr>
        <w:t>，幾乎為9</w:t>
      </w:r>
      <w:r w:rsidRPr="002971F1">
        <w:rPr>
          <w:rFonts w:hAnsi="標楷體" w:cs="新細明體"/>
          <w:color w:val="000000" w:themeColor="text1"/>
          <w:kern w:val="0"/>
          <w:szCs w:val="32"/>
        </w:rPr>
        <w:t>8</w:t>
      </w:r>
      <w:r w:rsidRPr="002971F1">
        <w:rPr>
          <w:rFonts w:hAnsi="標楷體" w:cs="新細明體" w:hint="eastAsia"/>
          <w:color w:val="000000" w:themeColor="text1"/>
          <w:kern w:val="0"/>
          <w:szCs w:val="32"/>
        </w:rPr>
        <w:t>年成交金額之</w:t>
      </w:r>
      <w:r w:rsidR="00AF3F21" w:rsidRPr="002971F1">
        <w:rPr>
          <w:rFonts w:hAnsi="標楷體" w:cs="新細明體" w:hint="eastAsia"/>
          <w:color w:val="000000" w:themeColor="text1"/>
          <w:kern w:val="0"/>
          <w:szCs w:val="32"/>
        </w:rPr>
        <w:t>3</w:t>
      </w:r>
      <w:r w:rsidR="00AF3F21" w:rsidRPr="002971F1">
        <w:rPr>
          <w:rFonts w:hAnsi="標楷體" w:cs="新細明體"/>
          <w:color w:val="000000" w:themeColor="text1"/>
          <w:kern w:val="0"/>
          <w:szCs w:val="32"/>
        </w:rPr>
        <w:t>.10</w:t>
      </w:r>
      <w:r w:rsidR="00AF3F21" w:rsidRPr="002971F1">
        <w:rPr>
          <w:rFonts w:hAnsi="標楷體" w:cs="新細明體" w:hint="eastAsia"/>
          <w:color w:val="000000" w:themeColor="text1"/>
          <w:kern w:val="0"/>
          <w:szCs w:val="32"/>
        </w:rPr>
        <w:lastRenderedPageBreak/>
        <w:t>倍。</w:t>
      </w:r>
    </w:p>
    <w:p w:rsidR="006B3E7D" w:rsidRPr="002971F1" w:rsidRDefault="00AF3F21" w:rsidP="00AF3F21">
      <w:pPr>
        <w:pStyle w:val="3"/>
        <w:rPr>
          <w:color w:val="000000" w:themeColor="text1"/>
        </w:rPr>
      </w:pPr>
      <w:r w:rsidRPr="002971F1">
        <w:rPr>
          <w:rFonts w:hint="eastAsia"/>
          <w:color w:val="000000" w:themeColor="text1"/>
        </w:rPr>
        <w:t>依法務部查復資料</w:t>
      </w:r>
      <w:r w:rsidR="00311F78" w:rsidRPr="002971F1">
        <w:rPr>
          <w:rFonts w:hint="eastAsia"/>
          <w:color w:val="000000" w:themeColor="text1"/>
        </w:rPr>
        <w:t>表示</w:t>
      </w:r>
      <w:r w:rsidRPr="002971F1">
        <w:rPr>
          <w:rFonts w:hint="eastAsia"/>
          <w:color w:val="000000" w:themeColor="text1"/>
        </w:rPr>
        <w:t>，</w:t>
      </w:r>
      <w:r w:rsidRPr="002971F1">
        <w:rPr>
          <w:rFonts w:hAnsi="標楷體" w:hint="eastAsia"/>
          <w:color w:val="000000" w:themeColor="text1"/>
          <w:szCs w:val="32"/>
        </w:rPr>
        <w:t>嚴重特殊傳染性肺炎</w:t>
      </w:r>
      <w:proofErr w:type="gramStart"/>
      <w:r w:rsidRPr="002971F1">
        <w:rPr>
          <w:rFonts w:hAnsi="標楷體" w:hint="eastAsia"/>
          <w:color w:val="000000" w:themeColor="text1"/>
          <w:szCs w:val="32"/>
        </w:rPr>
        <w:t>疫</w:t>
      </w:r>
      <w:proofErr w:type="gramEnd"/>
      <w:r w:rsidRPr="002971F1">
        <w:rPr>
          <w:rFonts w:hAnsi="標楷體" w:hint="eastAsia"/>
          <w:color w:val="000000" w:themeColor="text1"/>
          <w:szCs w:val="32"/>
        </w:rPr>
        <w:t>情</w:t>
      </w:r>
      <w:proofErr w:type="gramStart"/>
      <w:r w:rsidRPr="002971F1">
        <w:rPr>
          <w:rFonts w:hAnsi="標楷體" w:hint="eastAsia"/>
          <w:color w:val="000000" w:themeColor="text1"/>
          <w:szCs w:val="32"/>
        </w:rPr>
        <w:t>期間</w:t>
      </w:r>
      <w:proofErr w:type="gramEnd"/>
      <w:r w:rsidRPr="002971F1">
        <w:rPr>
          <w:rFonts w:hAnsi="標楷體" w:hint="eastAsia"/>
          <w:color w:val="000000" w:themeColor="text1"/>
          <w:szCs w:val="32"/>
        </w:rPr>
        <w:t>，雖各類刑事犯罪案件數顯著降低，惟集團性電信詐騙案件卻不減反增。</w:t>
      </w:r>
      <w:r w:rsidRPr="002971F1">
        <w:rPr>
          <w:rFonts w:hAnsi="標楷體" w:hint="eastAsia"/>
          <w:color w:val="000000" w:themeColor="text1"/>
          <w:szCs w:val="32"/>
        </w:rPr>
        <w:tab/>
      </w:r>
      <w:r w:rsidR="001337B4" w:rsidRPr="002971F1">
        <w:rPr>
          <w:rFonts w:hAnsi="標楷體" w:hint="eastAsia"/>
          <w:color w:val="000000" w:themeColor="text1"/>
          <w:szCs w:val="32"/>
        </w:rPr>
        <w:t>據</w:t>
      </w:r>
      <w:r w:rsidRPr="002971F1">
        <w:rPr>
          <w:rFonts w:hint="eastAsia"/>
          <w:color w:val="000000" w:themeColor="text1"/>
        </w:rPr>
        <w:t>臺灣高等檢察署（下稱</w:t>
      </w:r>
      <w:proofErr w:type="gramStart"/>
      <w:r w:rsidRPr="002971F1">
        <w:rPr>
          <w:rFonts w:hint="eastAsia"/>
          <w:color w:val="000000" w:themeColor="text1"/>
        </w:rPr>
        <w:t>臺</w:t>
      </w:r>
      <w:proofErr w:type="gramEnd"/>
      <w:r w:rsidRPr="002971F1">
        <w:rPr>
          <w:rFonts w:hint="eastAsia"/>
          <w:color w:val="000000" w:themeColor="text1"/>
        </w:rPr>
        <w:t>高檢署）</w:t>
      </w:r>
      <w:r w:rsidRPr="002971F1">
        <w:rPr>
          <w:rFonts w:hAnsi="標楷體" w:hint="eastAsia"/>
          <w:color w:val="000000" w:themeColor="text1"/>
          <w:szCs w:val="32"/>
        </w:rPr>
        <w:t>統計全國收案量，110年5月19日至7月15日偵查新收案件數，相較於1</w:t>
      </w:r>
      <w:r w:rsidRPr="002971F1">
        <w:rPr>
          <w:rFonts w:hAnsi="標楷體"/>
          <w:color w:val="000000" w:themeColor="text1"/>
          <w:szCs w:val="32"/>
        </w:rPr>
        <w:t>09</w:t>
      </w:r>
      <w:r w:rsidRPr="002971F1">
        <w:rPr>
          <w:rFonts w:hAnsi="標楷體" w:hint="eastAsia"/>
          <w:color w:val="000000" w:themeColor="text1"/>
          <w:szCs w:val="32"/>
        </w:rPr>
        <w:t>年同期固有減少21.6﹪（減少1萬8,223件），以公共危險罪減少62.4﹪最多（減少8,434件），</w:t>
      </w:r>
      <w:r w:rsidR="001337B4" w:rsidRPr="002971F1">
        <w:rPr>
          <w:rFonts w:hAnsi="標楷體" w:hint="eastAsia"/>
          <w:color w:val="000000" w:themeColor="text1"/>
          <w:szCs w:val="32"/>
        </w:rPr>
        <w:t>惟</w:t>
      </w:r>
      <w:r w:rsidRPr="002971F1">
        <w:rPr>
          <w:rFonts w:hAnsi="標楷體" w:hint="eastAsia"/>
          <w:color w:val="000000" w:themeColor="text1"/>
          <w:szCs w:val="32"/>
        </w:rPr>
        <w:t>詐欺罪則未減反增8.1﹪（增加1,172件），顯見各地檢署新收案總量下降之際，詐欺案件仍逆勢成長，</w:t>
      </w:r>
      <w:r w:rsidR="00B311D0" w:rsidRPr="002971F1">
        <w:rPr>
          <w:rFonts w:hAnsi="標楷體" w:hint="eastAsia"/>
          <w:color w:val="000000" w:themeColor="text1"/>
          <w:szCs w:val="32"/>
        </w:rPr>
        <w:t>且嫌犯</w:t>
      </w:r>
      <w:r w:rsidRPr="002971F1">
        <w:rPr>
          <w:rFonts w:hAnsi="標楷體" w:hint="eastAsia"/>
          <w:color w:val="000000" w:themeColor="text1"/>
          <w:szCs w:val="32"/>
        </w:rPr>
        <w:t>以最新之網路資通技術克服障礙，</w:t>
      </w:r>
      <w:r w:rsidR="00B311D0" w:rsidRPr="002971F1">
        <w:rPr>
          <w:rFonts w:hAnsi="標楷體" w:hint="eastAsia"/>
          <w:color w:val="000000" w:themeColor="text1"/>
          <w:szCs w:val="32"/>
        </w:rPr>
        <w:t>遂行其等之</w:t>
      </w:r>
      <w:r w:rsidRPr="002971F1">
        <w:rPr>
          <w:rFonts w:hAnsi="標楷體" w:hint="eastAsia"/>
          <w:color w:val="000000" w:themeColor="text1"/>
          <w:szCs w:val="32"/>
        </w:rPr>
        <w:t>犯罪</w:t>
      </w:r>
      <w:r w:rsidR="00B311D0" w:rsidRPr="002971F1">
        <w:rPr>
          <w:rFonts w:hAnsi="標楷體" w:hint="eastAsia"/>
          <w:color w:val="000000" w:themeColor="text1"/>
          <w:szCs w:val="32"/>
        </w:rPr>
        <w:t>行為，謀取非法利得。</w:t>
      </w:r>
    </w:p>
    <w:p w:rsidR="006B3E7D" w:rsidRPr="002971F1" w:rsidRDefault="00553DED" w:rsidP="006B3E7D">
      <w:pPr>
        <w:pStyle w:val="3"/>
        <w:rPr>
          <w:color w:val="000000" w:themeColor="text1"/>
        </w:rPr>
      </w:pPr>
      <w:r w:rsidRPr="002971F1">
        <w:rPr>
          <w:rFonts w:hint="eastAsia"/>
          <w:color w:val="000000" w:themeColor="text1"/>
        </w:rPr>
        <w:t>再依內政部</w:t>
      </w:r>
      <w:r w:rsidR="00947B4D" w:rsidRPr="002971F1">
        <w:rPr>
          <w:rFonts w:hint="eastAsia"/>
          <w:color w:val="000000" w:themeColor="text1"/>
        </w:rPr>
        <w:t>106年至11</w:t>
      </w:r>
      <w:r w:rsidR="00947B4D" w:rsidRPr="002971F1">
        <w:rPr>
          <w:color w:val="000000" w:themeColor="text1"/>
        </w:rPr>
        <w:t>1</w:t>
      </w:r>
      <w:r w:rsidR="00947B4D" w:rsidRPr="002971F1">
        <w:rPr>
          <w:rFonts w:hint="eastAsia"/>
          <w:color w:val="000000" w:themeColor="text1"/>
        </w:rPr>
        <w:t>年6月警察機關受理電信網路詐騙情形</w:t>
      </w:r>
      <w:r w:rsidRPr="002971F1">
        <w:rPr>
          <w:rFonts w:hint="eastAsia"/>
          <w:color w:val="000000" w:themeColor="text1"/>
        </w:rPr>
        <w:t>資料</w:t>
      </w:r>
      <w:r w:rsidR="00947B4D" w:rsidRPr="002971F1">
        <w:rPr>
          <w:rFonts w:hint="eastAsia"/>
          <w:color w:val="000000" w:themeColor="text1"/>
        </w:rPr>
        <w:t>顯示</w:t>
      </w:r>
      <w:r w:rsidRPr="002971F1">
        <w:rPr>
          <w:rFonts w:hint="eastAsia"/>
          <w:color w:val="000000" w:themeColor="text1"/>
        </w:rPr>
        <w:t>，</w:t>
      </w:r>
      <w:r w:rsidR="00FE1D1A" w:rsidRPr="002971F1">
        <w:rPr>
          <w:rFonts w:hint="eastAsia"/>
          <w:color w:val="000000" w:themeColor="text1"/>
        </w:rPr>
        <w:t>「</w:t>
      </w:r>
      <w:r w:rsidR="00947B4D" w:rsidRPr="002971F1">
        <w:rPr>
          <w:rFonts w:hint="eastAsia"/>
          <w:color w:val="000000" w:themeColor="text1"/>
        </w:rPr>
        <w:t>投資詐騙</w:t>
      </w:r>
      <w:r w:rsidR="00FE1D1A" w:rsidRPr="002971F1">
        <w:rPr>
          <w:rFonts w:hint="eastAsia"/>
          <w:color w:val="000000" w:themeColor="text1"/>
        </w:rPr>
        <w:t>」</w:t>
      </w:r>
      <w:r w:rsidR="00947B4D" w:rsidRPr="002971F1">
        <w:rPr>
          <w:rFonts w:hint="eastAsia"/>
          <w:color w:val="000000" w:themeColor="text1"/>
        </w:rPr>
        <w:t>案件自1</w:t>
      </w:r>
      <w:r w:rsidR="00947B4D" w:rsidRPr="002971F1">
        <w:rPr>
          <w:color w:val="000000" w:themeColor="text1"/>
        </w:rPr>
        <w:t>08</w:t>
      </w:r>
      <w:r w:rsidR="00947B4D" w:rsidRPr="002971F1">
        <w:rPr>
          <w:rFonts w:hint="eastAsia"/>
          <w:color w:val="000000" w:themeColor="text1"/>
        </w:rPr>
        <w:t>年</w:t>
      </w:r>
      <w:r w:rsidR="001337B4" w:rsidRPr="002971F1">
        <w:rPr>
          <w:rFonts w:hint="eastAsia"/>
          <w:color w:val="000000" w:themeColor="text1"/>
        </w:rPr>
        <w:t>僅為</w:t>
      </w:r>
      <w:r w:rsidR="00947B4D" w:rsidRPr="002971F1">
        <w:rPr>
          <w:rFonts w:hint="eastAsia"/>
          <w:color w:val="000000" w:themeColor="text1"/>
        </w:rPr>
        <w:t>5</w:t>
      </w:r>
      <w:r w:rsidR="00947B4D" w:rsidRPr="002971F1">
        <w:rPr>
          <w:color w:val="000000" w:themeColor="text1"/>
        </w:rPr>
        <w:t>48</w:t>
      </w:r>
      <w:r w:rsidR="00947B4D" w:rsidRPr="002971F1">
        <w:rPr>
          <w:rFonts w:hint="eastAsia"/>
          <w:color w:val="000000" w:themeColor="text1"/>
        </w:rPr>
        <w:t>件，</w:t>
      </w:r>
      <w:r w:rsidR="001337B4" w:rsidRPr="002971F1">
        <w:rPr>
          <w:rFonts w:hint="eastAsia"/>
          <w:color w:val="000000" w:themeColor="text1"/>
        </w:rPr>
        <w:t>至</w:t>
      </w:r>
      <w:r w:rsidR="00947B4D" w:rsidRPr="002971F1">
        <w:rPr>
          <w:rFonts w:hint="eastAsia"/>
          <w:color w:val="000000" w:themeColor="text1"/>
        </w:rPr>
        <w:t>1</w:t>
      </w:r>
      <w:r w:rsidR="00947B4D" w:rsidRPr="002971F1">
        <w:rPr>
          <w:color w:val="000000" w:themeColor="text1"/>
        </w:rPr>
        <w:t>10</w:t>
      </w:r>
      <w:r w:rsidR="00947B4D" w:rsidRPr="002971F1">
        <w:rPr>
          <w:rFonts w:hint="eastAsia"/>
          <w:color w:val="000000" w:themeColor="text1"/>
        </w:rPr>
        <w:t>年已達</w:t>
      </w:r>
      <w:r w:rsidR="00947B4D" w:rsidRPr="002971F1">
        <w:rPr>
          <w:color w:val="000000" w:themeColor="text1"/>
        </w:rPr>
        <w:t>1,791</w:t>
      </w:r>
      <w:r w:rsidR="00947B4D" w:rsidRPr="002971F1">
        <w:rPr>
          <w:rFonts w:hint="eastAsia"/>
          <w:color w:val="000000" w:themeColor="text1"/>
        </w:rPr>
        <w:t>件成長逾3</w:t>
      </w:r>
      <w:r w:rsidR="00947B4D" w:rsidRPr="002971F1">
        <w:rPr>
          <w:color w:val="000000" w:themeColor="text1"/>
        </w:rPr>
        <w:t>.26</w:t>
      </w:r>
      <w:r w:rsidR="00947B4D" w:rsidRPr="002971F1">
        <w:rPr>
          <w:rFonts w:hint="eastAsia"/>
          <w:color w:val="000000" w:themeColor="text1"/>
        </w:rPr>
        <w:t>（</w:t>
      </w:r>
      <w:r w:rsidR="00947B4D" w:rsidRPr="002971F1">
        <w:rPr>
          <w:color w:val="000000" w:themeColor="text1"/>
        </w:rPr>
        <w:t>1,791</w:t>
      </w:r>
      <w:r w:rsidR="00947B4D" w:rsidRPr="002971F1">
        <w:rPr>
          <w:rFonts w:hint="eastAsia"/>
          <w:color w:val="000000" w:themeColor="text1"/>
        </w:rPr>
        <w:t>/5</w:t>
      </w:r>
      <w:r w:rsidR="00947B4D" w:rsidRPr="002971F1">
        <w:rPr>
          <w:color w:val="000000" w:themeColor="text1"/>
        </w:rPr>
        <w:t>48</w:t>
      </w:r>
      <w:r w:rsidR="00947B4D" w:rsidRPr="002971F1">
        <w:rPr>
          <w:rFonts w:hint="eastAsia"/>
          <w:color w:val="000000" w:themeColor="text1"/>
        </w:rPr>
        <w:t>）</w:t>
      </w:r>
      <w:proofErr w:type="gramStart"/>
      <w:r w:rsidR="00947B4D" w:rsidRPr="002971F1">
        <w:rPr>
          <w:rFonts w:hint="eastAsia"/>
          <w:color w:val="000000" w:themeColor="text1"/>
        </w:rPr>
        <w:t>倍</w:t>
      </w:r>
      <w:proofErr w:type="gramEnd"/>
      <w:r w:rsidR="00947B4D" w:rsidRPr="002971F1">
        <w:rPr>
          <w:rFonts w:hint="eastAsia"/>
          <w:color w:val="000000" w:themeColor="text1"/>
        </w:rPr>
        <w:t>，所造成的財損金額1</w:t>
      </w:r>
      <w:r w:rsidR="00947B4D" w:rsidRPr="002971F1">
        <w:rPr>
          <w:color w:val="000000" w:themeColor="text1"/>
        </w:rPr>
        <w:t>08</w:t>
      </w:r>
      <w:r w:rsidR="00947B4D" w:rsidRPr="002971F1">
        <w:rPr>
          <w:rFonts w:hint="eastAsia"/>
          <w:color w:val="000000" w:themeColor="text1"/>
        </w:rPr>
        <w:t>年為</w:t>
      </w:r>
      <w:r w:rsidR="00947B4D" w:rsidRPr="002971F1">
        <w:rPr>
          <w:color w:val="000000" w:themeColor="text1"/>
        </w:rPr>
        <w:t>287,157</w:t>
      </w:r>
      <w:r w:rsidR="00947B4D" w:rsidRPr="002971F1">
        <w:rPr>
          <w:rFonts w:hint="eastAsia"/>
          <w:color w:val="000000" w:themeColor="text1"/>
        </w:rPr>
        <w:t>千元，1</w:t>
      </w:r>
      <w:r w:rsidR="00947B4D" w:rsidRPr="002971F1">
        <w:rPr>
          <w:color w:val="000000" w:themeColor="text1"/>
        </w:rPr>
        <w:t>10</w:t>
      </w:r>
      <w:r w:rsidR="00947B4D" w:rsidRPr="002971F1">
        <w:rPr>
          <w:rFonts w:hint="eastAsia"/>
          <w:color w:val="000000" w:themeColor="text1"/>
        </w:rPr>
        <w:t>年已達</w:t>
      </w:r>
      <w:r w:rsidR="00947B4D" w:rsidRPr="002971F1">
        <w:rPr>
          <w:color w:val="000000" w:themeColor="text1"/>
        </w:rPr>
        <w:t>1,221,318</w:t>
      </w:r>
      <w:r w:rsidR="00947B4D" w:rsidRPr="002971F1">
        <w:rPr>
          <w:rFonts w:hint="eastAsia"/>
          <w:color w:val="000000" w:themeColor="text1"/>
        </w:rPr>
        <w:t>千元，成長</w:t>
      </w:r>
      <w:r w:rsidR="00FE1D1A" w:rsidRPr="002971F1">
        <w:rPr>
          <w:rFonts w:hint="eastAsia"/>
          <w:color w:val="000000" w:themeColor="text1"/>
        </w:rPr>
        <w:t>更</w:t>
      </w:r>
      <w:r w:rsidR="00947B4D" w:rsidRPr="002971F1">
        <w:rPr>
          <w:rFonts w:hint="eastAsia"/>
          <w:color w:val="000000" w:themeColor="text1"/>
        </w:rPr>
        <w:t>逾4</w:t>
      </w:r>
      <w:r w:rsidR="00947B4D" w:rsidRPr="002971F1">
        <w:rPr>
          <w:color w:val="000000" w:themeColor="text1"/>
        </w:rPr>
        <w:t>.25</w:t>
      </w:r>
      <w:r w:rsidR="00947B4D" w:rsidRPr="002971F1">
        <w:rPr>
          <w:rFonts w:hint="eastAsia"/>
          <w:color w:val="000000" w:themeColor="text1"/>
        </w:rPr>
        <w:t>（</w:t>
      </w:r>
      <w:r w:rsidR="00947B4D" w:rsidRPr="002971F1">
        <w:rPr>
          <w:color w:val="000000" w:themeColor="text1"/>
        </w:rPr>
        <w:t>1,221,318</w:t>
      </w:r>
      <w:r w:rsidR="00947B4D" w:rsidRPr="002971F1">
        <w:rPr>
          <w:rFonts w:hint="eastAsia"/>
          <w:color w:val="000000" w:themeColor="text1"/>
        </w:rPr>
        <w:t>/</w:t>
      </w:r>
      <w:r w:rsidR="00947B4D" w:rsidRPr="002971F1">
        <w:rPr>
          <w:color w:val="000000" w:themeColor="text1"/>
        </w:rPr>
        <w:t>287,157</w:t>
      </w:r>
      <w:r w:rsidR="00947B4D" w:rsidRPr="002971F1">
        <w:rPr>
          <w:rFonts w:hint="eastAsia"/>
          <w:color w:val="000000" w:themeColor="text1"/>
        </w:rPr>
        <w:t>）倍。</w:t>
      </w:r>
      <w:r w:rsidR="00FE1D1A" w:rsidRPr="002971F1">
        <w:rPr>
          <w:rFonts w:hint="eastAsia"/>
          <w:color w:val="000000" w:themeColor="text1"/>
        </w:rPr>
        <w:t>甚</w:t>
      </w:r>
      <w:proofErr w:type="gramStart"/>
      <w:r w:rsidR="00FE1D1A" w:rsidRPr="002971F1">
        <w:rPr>
          <w:rFonts w:hint="eastAsia"/>
          <w:color w:val="000000" w:themeColor="text1"/>
        </w:rPr>
        <w:t>且</w:t>
      </w:r>
      <w:proofErr w:type="gramEnd"/>
      <w:r w:rsidR="00947B4D" w:rsidRPr="002971F1">
        <w:rPr>
          <w:rFonts w:hint="eastAsia"/>
          <w:color w:val="000000" w:themeColor="text1"/>
        </w:rPr>
        <w:t>，本項犯罪行為1</w:t>
      </w:r>
      <w:r w:rsidR="00947B4D" w:rsidRPr="002971F1">
        <w:rPr>
          <w:color w:val="000000" w:themeColor="text1"/>
        </w:rPr>
        <w:t>11</w:t>
      </w:r>
      <w:r w:rsidR="00947B4D" w:rsidRPr="002971F1">
        <w:rPr>
          <w:rFonts w:hint="eastAsia"/>
          <w:color w:val="000000" w:themeColor="text1"/>
        </w:rPr>
        <w:t>年上半年已達1,066件，所造成的財損金額亦達673,824千元，</w:t>
      </w:r>
      <w:proofErr w:type="gramStart"/>
      <w:r w:rsidR="00947B4D" w:rsidRPr="002971F1">
        <w:rPr>
          <w:rFonts w:hint="eastAsia"/>
          <w:color w:val="000000" w:themeColor="text1"/>
        </w:rPr>
        <w:t>均已</w:t>
      </w:r>
      <w:proofErr w:type="gramEnd"/>
      <w:r w:rsidR="00947B4D" w:rsidRPr="002971F1">
        <w:rPr>
          <w:rFonts w:hint="eastAsia"/>
          <w:color w:val="000000" w:themeColor="text1"/>
        </w:rPr>
        <w:t>逾1</w:t>
      </w:r>
      <w:r w:rsidR="00947B4D" w:rsidRPr="002971F1">
        <w:rPr>
          <w:color w:val="000000" w:themeColor="text1"/>
        </w:rPr>
        <w:t>10</w:t>
      </w:r>
      <w:r w:rsidR="00947B4D" w:rsidRPr="002971F1">
        <w:rPr>
          <w:rFonts w:hint="eastAsia"/>
          <w:color w:val="000000" w:themeColor="text1"/>
        </w:rPr>
        <w:t>年之</w:t>
      </w:r>
      <w:proofErr w:type="gramStart"/>
      <w:r w:rsidR="00947B4D" w:rsidRPr="002971F1">
        <w:rPr>
          <w:rFonts w:hint="eastAsia"/>
          <w:color w:val="000000" w:themeColor="text1"/>
        </w:rPr>
        <w:t>5</w:t>
      </w:r>
      <w:proofErr w:type="gramEnd"/>
      <w:r w:rsidR="00947B4D" w:rsidRPr="002971F1">
        <w:rPr>
          <w:rFonts w:hint="eastAsia"/>
          <w:color w:val="000000" w:themeColor="text1"/>
        </w:rPr>
        <w:t>成</w:t>
      </w:r>
      <w:r w:rsidR="00FE6C75" w:rsidRPr="002971F1">
        <w:rPr>
          <w:rFonts w:hint="eastAsia"/>
          <w:color w:val="000000" w:themeColor="text1"/>
        </w:rPr>
        <w:t>（</w:t>
      </w:r>
      <w:r w:rsidR="00947B4D" w:rsidRPr="002971F1">
        <w:rPr>
          <w:rFonts w:hint="eastAsia"/>
          <w:color w:val="000000" w:themeColor="text1"/>
        </w:rPr>
        <w:t>均如表</w:t>
      </w:r>
      <w:r w:rsidR="00A42751" w:rsidRPr="002971F1">
        <w:rPr>
          <w:rFonts w:hint="eastAsia"/>
          <w:color w:val="000000" w:themeColor="text1"/>
        </w:rPr>
        <w:t>2</w:t>
      </w:r>
      <w:r w:rsidR="00FE6C75" w:rsidRPr="002971F1">
        <w:rPr>
          <w:rFonts w:hint="eastAsia"/>
          <w:color w:val="000000" w:themeColor="text1"/>
        </w:rPr>
        <w:t>），顯見本項</w:t>
      </w:r>
      <w:proofErr w:type="gramStart"/>
      <w:r w:rsidR="00FE6C75" w:rsidRPr="002971F1">
        <w:rPr>
          <w:rFonts w:hint="eastAsia"/>
          <w:color w:val="000000" w:themeColor="text1"/>
        </w:rPr>
        <w:t>犯罪行為迄</w:t>
      </w:r>
      <w:proofErr w:type="gramEnd"/>
      <w:r w:rsidR="00311F78" w:rsidRPr="002971F1">
        <w:rPr>
          <w:rFonts w:hint="eastAsia"/>
          <w:color w:val="000000" w:themeColor="text1"/>
        </w:rPr>
        <w:t>本（1</w:t>
      </w:r>
      <w:r w:rsidR="00311F78" w:rsidRPr="002971F1">
        <w:rPr>
          <w:color w:val="000000" w:themeColor="text1"/>
        </w:rPr>
        <w:t>11</w:t>
      </w:r>
      <w:r w:rsidR="00311F78" w:rsidRPr="002971F1">
        <w:rPr>
          <w:rFonts w:hint="eastAsia"/>
          <w:color w:val="000000" w:themeColor="text1"/>
        </w:rPr>
        <w:t>）年中尚</w:t>
      </w:r>
      <w:r w:rsidR="00FE6C75" w:rsidRPr="002971F1">
        <w:rPr>
          <w:rFonts w:hint="eastAsia"/>
          <w:color w:val="000000" w:themeColor="text1"/>
        </w:rPr>
        <w:t>未見緩</w:t>
      </w:r>
      <w:r w:rsidR="00BB1763" w:rsidRPr="002971F1">
        <w:rPr>
          <w:rFonts w:hint="eastAsia"/>
          <w:color w:val="000000" w:themeColor="text1"/>
        </w:rPr>
        <w:t>和</w:t>
      </w:r>
      <w:r w:rsidR="00947B4D" w:rsidRPr="002971F1">
        <w:rPr>
          <w:rFonts w:hint="eastAsia"/>
          <w:color w:val="000000" w:themeColor="text1"/>
        </w:rPr>
        <w:t>。</w:t>
      </w:r>
    </w:p>
    <w:p w:rsidR="008C18B8" w:rsidRPr="002971F1" w:rsidRDefault="008C18B8" w:rsidP="008C18B8">
      <w:pPr>
        <w:rPr>
          <w:color w:val="000000" w:themeColor="text1"/>
        </w:rPr>
      </w:pPr>
    </w:p>
    <w:p w:rsidR="000D49BF" w:rsidRPr="002971F1" w:rsidRDefault="000D49BF" w:rsidP="0031563A">
      <w:pPr>
        <w:pStyle w:val="af4"/>
        <w:numPr>
          <w:ilvl w:val="0"/>
          <w:numId w:val="9"/>
        </w:numPr>
        <w:snapToGrid/>
        <w:ind w:left="-426" w:rightChars="-275" w:right="-935"/>
        <w:rPr>
          <w:b/>
          <w:color w:val="000000" w:themeColor="text1"/>
        </w:rPr>
      </w:pPr>
      <w:r w:rsidRPr="002971F1">
        <w:rPr>
          <w:rFonts w:hint="eastAsia"/>
          <w:b/>
          <w:color w:val="000000" w:themeColor="text1"/>
        </w:rPr>
        <w:t>106年至11</w:t>
      </w:r>
      <w:r w:rsidRPr="002971F1">
        <w:rPr>
          <w:b/>
          <w:color w:val="000000" w:themeColor="text1"/>
        </w:rPr>
        <w:t>1</w:t>
      </w:r>
      <w:r w:rsidRPr="002971F1">
        <w:rPr>
          <w:rFonts w:hint="eastAsia"/>
          <w:b/>
          <w:color w:val="000000" w:themeColor="text1"/>
        </w:rPr>
        <w:t>年6月警察機關受理電信網路詐騙情形     單位：件、新臺幣</w:t>
      </w:r>
    </w:p>
    <w:tbl>
      <w:tblPr>
        <w:tblStyle w:val="23"/>
        <w:tblW w:w="11142" w:type="dxa"/>
        <w:tblInd w:w="-1139" w:type="dxa"/>
        <w:tblLayout w:type="fixed"/>
        <w:tblLook w:val="04A0" w:firstRow="1" w:lastRow="0" w:firstColumn="1" w:lastColumn="0" w:noHBand="0" w:noVBand="1"/>
      </w:tblPr>
      <w:tblGrid>
        <w:gridCol w:w="630"/>
        <w:gridCol w:w="788"/>
        <w:gridCol w:w="1019"/>
        <w:gridCol w:w="762"/>
        <w:gridCol w:w="989"/>
        <w:gridCol w:w="762"/>
        <w:gridCol w:w="946"/>
        <w:gridCol w:w="767"/>
        <w:gridCol w:w="709"/>
        <w:gridCol w:w="993"/>
        <w:gridCol w:w="726"/>
        <w:gridCol w:w="7"/>
        <w:gridCol w:w="826"/>
        <w:gridCol w:w="1211"/>
        <w:gridCol w:w="7"/>
      </w:tblGrid>
      <w:tr w:rsidR="00B130F1" w:rsidRPr="002971F1" w:rsidTr="00C370EC">
        <w:trPr>
          <w:trHeight w:val="111"/>
          <w:tblHeader/>
        </w:trPr>
        <w:tc>
          <w:tcPr>
            <w:tcW w:w="630" w:type="dxa"/>
            <w:vMerge w:val="restart"/>
            <w:vAlign w:val="center"/>
            <w:hideMark/>
          </w:tcPr>
          <w:p w:rsidR="00B130F1" w:rsidRPr="002971F1" w:rsidRDefault="00B130F1" w:rsidP="006D6CCD">
            <w:pPr>
              <w:jc w:val="center"/>
              <w:rPr>
                <w:b/>
                <w:color w:val="000000" w:themeColor="text1"/>
                <w:sz w:val="20"/>
              </w:rPr>
            </w:pPr>
            <w:r w:rsidRPr="002971F1">
              <w:rPr>
                <w:rFonts w:hint="eastAsia"/>
                <w:b/>
                <w:color w:val="000000" w:themeColor="text1"/>
                <w:sz w:val="20"/>
              </w:rPr>
              <w:t>年度</w:t>
            </w:r>
          </w:p>
        </w:tc>
        <w:tc>
          <w:tcPr>
            <w:tcW w:w="8468" w:type="dxa"/>
            <w:gridSpan w:val="11"/>
            <w:hideMark/>
          </w:tcPr>
          <w:p w:rsidR="00B130F1" w:rsidRPr="002971F1" w:rsidRDefault="00B130F1" w:rsidP="006D6CCD">
            <w:pPr>
              <w:jc w:val="center"/>
              <w:rPr>
                <w:b/>
                <w:color w:val="000000" w:themeColor="text1"/>
                <w:sz w:val="20"/>
              </w:rPr>
            </w:pPr>
            <w:r w:rsidRPr="002971F1">
              <w:rPr>
                <w:rFonts w:hint="eastAsia"/>
                <w:b/>
                <w:color w:val="000000" w:themeColor="text1"/>
                <w:sz w:val="20"/>
              </w:rPr>
              <w:t>詐騙手法</w:t>
            </w:r>
          </w:p>
        </w:tc>
        <w:tc>
          <w:tcPr>
            <w:tcW w:w="2044" w:type="dxa"/>
            <w:gridSpan w:val="3"/>
            <w:vAlign w:val="center"/>
            <w:hideMark/>
          </w:tcPr>
          <w:p w:rsidR="00B130F1" w:rsidRPr="002971F1" w:rsidRDefault="00B130F1" w:rsidP="006D6CCD">
            <w:pPr>
              <w:jc w:val="center"/>
              <w:rPr>
                <w:b/>
                <w:color w:val="000000" w:themeColor="text1"/>
                <w:sz w:val="20"/>
              </w:rPr>
            </w:pPr>
            <w:r w:rsidRPr="002971F1">
              <w:rPr>
                <w:rFonts w:hint="eastAsia"/>
                <w:b/>
                <w:color w:val="000000" w:themeColor="text1"/>
                <w:sz w:val="20"/>
              </w:rPr>
              <w:t>合計</w:t>
            </w:r>
          </w:p>
        </w:tc>
      </w:tr>
      <w:tr w:rsidR="00B130F1" w:rsidRPr="002971F1" w:rsidTr="00C370EC">
        <w:trPr>
          <w:trHeight w:val="215"/>
          <w:tblHeader/>
        </w:trPr>
        <w:tc>
          <w:tcPr>
            <w:tcW w:w="630" w:type="dxa"/>
            <w:vMerge/>
            <w:hideMark/>
          </w:tcPr>
          <w:p w:rsidR="00B130F1" w:rsidRPr="002971F1" w:rsidRDefault="00B130F1" w:rsidP="006D6CCD">
            <w:pPr>
              <w:jc w:val="center"/>
              <w:rPr>
                <w:b/>
                <w:color w:val="000000" w:themeColor="text1"/>
                <w:sz w:val="20"/>
              </w:rPr>
            </w:pPr>
          </w:p>
        </w:tc>
        <w:tc>
          <w:tcPr>
            <w:tcW w:w="1807" w:type="dxa"/>
            <w:gridSpan w:val="2"/>
            <w:hideMark/>
          </w:tcPr>
          <w:p w:rsidR="00B130F1" w:rsidRPr="002971F1" w:rsidRDefault="00B130F1" w:rsidP="006D6CCD">
            <w:pPr>
              <w:jc w:val="center"/>
              <w:rPr>
                <w:b/>
                <w:color w:val="000000" w:themeColor="text1"/>
                <w:sz w:val="22"/>
              </w:rPr>
            </w:pPr>
            <w:proofErr w:type="gramStart"/>
            <w:r w:rsidRPr="002971F1">
              <w:rPr>
                <w:rFonts w:hint="eastAsia"/>
                <w:b/>
                <w:color w:val="000000" w:themeColor="text1"/>
                <w:sz w:val="22"/>
              </w:rPr>
              <w:t>假網拍</w:t>
            </w:r>
            <w:proofErr w:type="gramEnd"/>
          </w:p>
        </w:tc>
        <w:tc>
          <w:tcPr>
            <w:tcW w:w="1751" w:type="dxa"/>
            <w:gridSpan w:val="2"/>
            <w:hideMark/>
          </w:tcPr>
          <w:p w:rsidR="00B130F1" w:rsidRPr="002971F1" w:rsidRDefault="00B130F1" w:rsidP="006D6CCD">
            <w:pPr>
              <w:jc w:val="center"/>
              <w:rPr>
                <w:b/>
                <w:color w:val="000000" w:themeColor="text1"/>
                <w:sz w:val="22"/>
              </w:rPr>
            </w:pPr>
            <w:r w:rsidRPr="002971F1">
              <w:rPr>
                <w:rFonts w:hint="eastAsia"/>
                <w:b/>
                <w:color w:val="000000" w:themeColor="text1"/>
                <w:sz w:val="22"/>
              </w:rPr>
              <w:t>解除分期付款</w:t>
            </w:r>
          </w:p>
        </w:tc>
        <w:tc>
          <w:tcPr>
            <w:tcW w:w="1708" w:type="dxa"/>
            <w:gridSpan w:val="2"/>
            <w:hideMark/>
          </w:tcPr>
          <w:p w:rsidR="00B130F1" w:rsidRPr="002971F1" w:rsidRDefault="00B130F1" w:rsidP="006D6CCD">
            <w:pPr>
              <w:jc w:val="center"/>
              <w:rPr>
                <w:b/>
                <w:color w:val="000000" w:themeColor="text1"/>
                <w:sz w:val="22"/>
              </w:rPr>
            </w:pPr>
            <w:r w:rsidRPr="002971F1">
              <w:rPr>
                <w:rFonts w:hint="eastAsia"/>
                <w:b/>
                <w:color w:val="000000" w:themeColor="text1"/>
                <w:sz w:val="22"/>
              </w:rPr>
              <w:t>猜猜我是誰</w:t>
            </w:r>
          </w:p>
        </w:tc>
        <w:tc>
          <w:tcPr>
            <w:tcW w:w="3202" w:type="dxa"/>
            <w:gridSpan w:val="5"/>
            <w:hideMark/>
          </w:tcPr>
          <w:p w:rsidR="00B130F1" w:rsidRPr="002971F1" w:rsidRDefault="00B130F1" w:rsidP="006D6CCD">
            <w:pPr>
              <w:jc w:val="center"/>
              <w:rPr>
                <w:b/>
                <w:color w:val="000000" w:themeColor="text1"/>
                <w:sz w:val="22"/>
              </w:rPr>
            </w:pPr>
            <w:r w:rsidRPr="002971F1">
              <w:rPr>
                <w:rFonts w:hint="eastAsia"/>
                <w:b/>
                <w:color w:val="000000" w:themeColor="text1"/>
                <w:sz w:val="22"/>
              </w:rPr>
              <w:t>「投資詐騙」</w:t>
            </w:r>
          </w:p>
        </w:tc>
        <w:tc>
          <w:tcPr>
            <w:tcW w:w="2044" w:type="dxa"/>
            <w:gridSpan w:val="3"/>
            <w:hideMark/>
          </w:tcPr>
          <w:p w:rsidR="00B130F1" w:rsidRPr="002971F1" w:rsidRDefault="00B130F1" w:rsidP="006D6CCD">
            <w:pPr>
              <w:jc w:val="center"/>
              <w:rPr>
                <w:b/>
                <w:color w:val="000000" w:themeColor="text1"/>
                <w:sz w:val="20"/>
              </w:rPr>
            </w:pPr>
          </w:p>
        </w:tc>
      </w:tr>
      <w:tr w:rsidR="00B130F1" w:rsidRPr="002971F1" w:rsidTr="00C370EC">
        <w:trPr>
          <w:gridAfter w:val="1"/>
          <w:wAfter w:w="7" w:type="dxa"/>
          <w:trHeight w:val="260"/>
          <w:tblHeader/>
        </w:trPr>
        <w:tc>
          <w:tcPr>
            <w:tcW w:w="630" w:type="dxa"/>
            <w:vMerge/>
            <w:hideMark/>
          </w:tcPr>
          <w:p w:rsidR="00B130F1" w:rsidRPr="002971F1" w:rsidRDefault="00B130F1" w:rsidP="006D6CCD">
            <w:pPr>
              <w:jc w:val="center"/>
              <w:rPr>
                <w:b/>
                <w:color w:val="000000" w:themeColor="text1"/>
                <w:sz w:val="20"/>
              </w:rPr>
            </w:pPr>
          </w:p>
        </w:tc>
        <w:tc>
          <w:tcPr>
            <w:tcW w:w="788"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1019"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財損</w:t>
            </w:r>
          </w:p>
          <w:p w:rsidR="00B130F1" w:rsidRPr="002971F1" w:rsidRDefault="00B130F1" w:rsidP="006D6CCD">
            <w:pPr>
              <w:jc w:val="center"/>
              <w:rPr>
                <w:b/>
                <w:color w:val="000000" w:themeColor="text1"/>
                <w:sz w:val="20"/>
              </w:rPr>
            </w:pPr>
            <w:r w:rsidRPr="002971F1">
              <w:rPr>
                <w:rFonts w:hint="eastAsia"/>
                <w:b/>
                <w:color w:val="000000" w:themeColor="text1"/>
                <w:sz w:val="20"/>
              </w:rPr>
              <w:t>金額</w:t>
            </w:r>
          </w:p>
          <w:p w:rsidR="00E54561" w:rsidRPr="002971F1" w:rsidRDefault="00E54561" w:rsidP="00E54561">
            <w:pPr>
              <w:ind w:leftChars="-31" w:left="1" w:hangingChars="48" w:hanging="106"/>
              <w:jc w:val="center"/>
              <w:rPr>
                <w:b/>
                <w:color w:val="000000" w:themeColor="text1"/>
                <w:sz w:val="20"/>
              </w:rPr>
            </w:pPr>
            <w:r w:rsidRPr="002971F1">
              <w:rPr>
                <w:rFonts w:hint="eastAsia"/>
                <w:b/>
                <w:color w:val="000000" w:themeColor="text1"/>
                <w:sz w:val="20"/>
              </w:rPr>
              <w:t>（千元）</w:t>
            </w:r>
          </w:p>
        </w:tc>
        <w:tc>
          <w:tcPr>
            <w:tcW w:w="762"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989"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財損</w:t>
            </w:r>
          </w:p>
          <w:p w:rsidR="00B130F1" w:rsidRPr="002971F1" w:rsidRDefault="00B130F1" w:rsidP="006D6CCD">
            <w:pPr>
              <w:jc w:val="center"/>
              <w:rPr>
                <w:b/>
                <w:color w:val="000000" w:themeColor="text1"/>
                <w:sz w:val="20"/>
              </w:rPr>
            </w:pPr>
            <w:r w:rsidRPr="002971F1">
              <w:rPr>
                <w:rFonts w:hint="eastAsia"/>
                <w:b/>
                <w:color w:val="000000" w:themeColor="text1"/>
                <w:sz w:val="20"/>
              </w:rPr>
              <w:t>金額</w:t>
            </w:r>
          </w:p>
          <w:p w:rsidR="00E54561" w:rsidRPr="002971F1" w:rsidRDefault="00E54561" w:rsidP="00E54561">
            <w:pPr>
              <w:ind w:leftChars="-54" w:left="1" w:hangingChars="84" w:hanging="185"/>
              <w:jc w:val="center"/>
              <w:rPr>
                <w:b/>
                <w:color w:val="000000" w:themeColor="text1"/>
                <w:sz w:val="20"/>
              </w:rPr>
            </w:pPr>
            <w:r w:rsidRPr="002971F1">
              <w:rPr>
                <w:rFonts w:hint="eastAsia"/>
                <w:b/>
                <w:color w:val="000000" w:themeColor="text1"/>
                <w:sz w:val="20"/>
              </w:rPr>
              <w:t>（千元）</w:t>
            </w:r>
          </w:p>
        </w:tc>
        <w:tc>
          <w:tcPr>
            <w:tcW w:w="762"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946" w:type="dxa"/>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財損</w:t>
            </w:r>
          </w:p>
          <w:p w:rsidR="00B130F1" w:rsidRPr="002971F1" w:rsidRDefault="00B130F1" w:rsidP="006D6CCD">
            <w:pPr>
              <w:jc w:val="center"/>
              <w:rPr>
                <w:b/>
                <w:color w:val="000000" w:themeColor="text1"/>
                <w:sz w:val="20"/>
              </w:rPr>
            </w:pPr>
            <w:r w:rsidRPr="002971F1">
              <w:rPr>
                <w:rFonts w:hint="eastAsia"/>
                <w:b/>
                <w:color w:val="000000" w:themeColor="text1"/>
                <w:sz w:val="20"/>
              </w:rPr>
              <w:t>金額</w:t>
            </w:r>
          </w:p>
          <w:p w:rsidR="00E54561" w:rsidRPr="002971F1" w:rsidRDefault="00E54561" w:rsidP="00E54561">
            <w:pPr>
              <w:ind w:leftChars="-68" w:left="3" w:hangingChars="106" w:hanging="234"/>
              <w:jc w:val="center"/>
              <w:rPr>
                <w:b/>
                <w:color w:val="000000" w:themeColor="text1"/>
                <w:sz w:val="20"/>
              </w:rPr>
            </w:pPr>
            <w:r w:rsidRPr="002971F1">
              <w:rPr>
                <w:rFonts w:hint="eastAsia"/>
                <w:b/>
                <w:color w:val="000000" w:themeColor="text1"/>
                <w:sz w:val="20"/>
              </w:rPr>
              <w:t>（千元）</w:t>
            </w:r>
          </w:p>
        </w:tc>
        <w:tc>
          <w:tcPr>
            <w:tcW w:w="1476" w:type="dxa"/>
            <w:gridSpan w:val="2"/>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w:t>
            </w:r>
          </w:p>
          <w:p w:rsidR="00B130F1" w:rsidRPr="002971F1" w:rsidRDefault="00B130F1" w:rsidP="006D6CCD">
            <w:pPr>
              <w:jc w:val="center"/>
              <w:rPr>
                <w:b/>
                <w:color w:val="000000" w:themeColor="text1"/>
                <w:sz w:val="20"/>
              </w:rPr>
            </w:pPr>
            <w:r w:rsidRPr="002971F1">
              <w:rPr>
                <w:rFonts w:hint="eastAsia"/>
                <w:b/>
                <w:color w:val="000000" w:themeColor="text1"/>
                <w:sz w:val="20"/>
              </w:rPr>
              <w:t>數</w:t>
            </w:r>
          </w:p>
        </w:tc>
        <w:tc>
          <w:tcPr>
            <w:tcW w:w="1719" w:type="dxa"/>
            <w:gridSpan w:val="2"/>
            <w:hideMark/>
          </w:tcPr>
          <w:p w:rsidR="00B130F1" w:rsidRPr="002971F1" w:rsidRDefault="00B130F1" w:rsidP="006D6CCD">
            <w:pPr>
              <w:jc w:val="center"/>
              <w:rPr>
                <w:b/>
                <w:color w:val="000000" w:themeColor="text1"/>
                <w:sz w:val="20"/>
              </w:rPr>
            </w:pPr>
            <w:r w:rsidRPr="002971F1">
              <w:rPr>
                <w:rFonts w:hint="eastAsia"/>
                <w:b/>
                <w:color w:val="000000" w:themeColor="text1"/>
                <w:sz w:val="20"/>
              </w:rPr>
              <w:t>財損</w:t>
            </w:r>
          </w:p>
          <w:p w:rsidR="00B130F1" w:rsidRPr="002971F1" w:rsidRDefault="00B130F1" w:rsidP="006D6CCD">
            <w:pPr>
              <w:jc w:val="center"/>
              <w:rPr>
                <w:b/>
                <w:color w:val="000000" w:themeColor="text1"/>
                <w:sz w:val="20"/>
              </w:rPr>
            </w:pPr>
            <w:r w:rsidRPr="002971F1">
              <w:rPr>
                <w:rFonts w:hint="eastAsia"/>
                <w:b/>
                <w:color w:val="000000" w:themeColor="text1"/>
                <w:sz w:val="20"/>
              </w:rPr>
              <w:t>金額</w:t>
            </w:r>
          </w:p>
        </w:tc>
        <w:tc>
          <w:tcPr>
            <w:tcW w:w="833" w:type="dxa"/>
            <w:gridSpan w:val="2"/>
            <w:vMerge w:val="restart"/>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w:t>
            </w:r>
          </w:p>
          <w:p w:rsidR="00B130F1" w:rsidRPr="002971F1" w:rsidRDefault="00B130F1" w:rsidP="006D6CCD">
            <w:pPr>
              <w:jc w:val="center"/>
              <w:rPr>
                <w:b/>
                <w:color w:val="000000" w:themeColor="text1"/>
                <w:sz w:val="20"/>
              </w:rPr>
            </w:pPr>
            <w:r w:rsidRPr="002971F1">
              <w:rPr>
                <w:rFonts w:hint="eastAsia"/>
                <w:b/>
                <w:color w:val="000000" w:themeColor="text1"/>
                <w:sz w:val="20"/>
              </w:rPr>
              <w:t>數</w:t>
            </w:r>
          </w:p>
        </w:tc>
        <w:tc>
          <w:tcPr>
            <w:tcW w:w="1211" w:type="dxa"/>
            <w:vMerge w:val="restart"/>
            <w:hideMark/>
          </w:tcPr>
          <w:p w:rsidR="00B130F1" w:rsidRPr="002971F1" w:rsidRDefault="00B130F1" w:rsidP="00E54561">
            <w:pPr>
              <w:jc w:val="center"/>
              <w:rPr>
                <w:b/>
                <w:color w:val="000000" w:themeColor="text1"/>
                <w:sz w:val="20"/>
              </w:rPr>
            </w:pPr>
            <w:r w:rsidRPr="002971F1">
              <w:rPr>
                <w:rFonts w:hint="eastAsia"/>
                <w:b/>
                <w:color w:val="000000" w:themeColor="text1"/>
                <w:sz w:val="20"/>
              </w:rPr>
              <w:t>財損金額</w:t>
            </w:r>
          </w:p>
          <w:p w:rsidR="00E54561" w:rsidRPr="002971F1" w:rsidRDefault="00E54561" w:rsidP="00E54561">
            <w:pPr>
              <w:jc w:val="center"/>
              <w:rPr>
                <w:b/>
                <w:color w:val="000000" w:themeColor="text1"/>
                <w:sz w:val="20"/>
              </w:rPr>
            </w:pPr>
            <w:r w:rsidRPr="002971F1">
              <w:rPr>
                <w:rFonts w:hint="eastAsia"/>
                <w:b/>
                <w:color w:val="000000" w:themeColor="text1"/>
                <w:sz w:val="20"/>
              </w:rPr>
              <w:t>（千元）</w:t>
            </w:r>
          </w:p>
        </w:tc>
      </w:tr>
      <w:tr w:rsidR="00B130F1" w:rsidRPr="002971F1" w:rsidTr="00C370EC">
        <w:trPr>
          <w:gridAfter w:val="1"/>
          <w:wAfter w:w="7" w:type="dxa"/>
          <w:trHeight w:val="260"/>
          <w:tblHeader/>
        </w:trPr>
        <w:tc>
          <w:tcPr>
            <w:tcW w:w="630" w:type="dxa"/>
            <w:vMerge/>
          </w:tcPr>
          <w:p w:rsidR="00B130F1" w:rsidRPr="002971F1" w:rsidRDefault="00B130F1" w:rsidP="006D6CCD">
            <w:pPr>
              <w:jc w:val="center"/>
              <w:rPr>
                <w:b/>
                <w:color w:val="000000" w:themeColor="text1"/>
                <w:sz w:val="20"/>
              </w:rPr>
            </w:pPr>
          </w:p>
        </w:tc>
        <w:tc>
          <w:tcPr>
            <w:tcW w:w="788" w:type="dxa"/>
            <w:vMerge/>
          </w:tcPr>
          <w:p w:rsidR="00B130F1" w:rsidRPr="002971F1" w:rsidRDefault="00B130F1" w:rsidP="006D6CCD">
            <w:pPr>
              <w:jc w:val="center"/>
              <w:rPr>
                <w:b/>
                <w:color w:val="000000" w:themeColor="text1"/>
                <w:sz w:val="20"/>
              </w:rPr>
            </w:pPr>
          </w:p>
        </w:tc>
        <w:tc>
          <w:tcPr>
            <w:tcW w:w="1019" w:type="dxa"/>
            <w:vMerge/>
          </w:tcPr>
          <w:p w:rsidR="00B130F1" w:rsidRPr="002971F1" w:rsidRDefault="00B130F1" w:rsidP="006D6CCD">
            <w:pPr>
              <w:jc w:val="center"/>
              <w:rPr>
                <w:b/>
                <w:color w:val="000000" w:themeColor="text1"/>
                <w:sz w:val="20"/>
              </w:rPr>
            </w:pPr>
          </w:p>
        </w:tc>
        <w:tc>
          <w:tcPr>
            <w:tcW w:w="762" w:type="dxa"/>
            <w:vMerge/>
          </w:tcPr>
          <w:p w:rsidR="00B130F1" w:rsidRPr="002971F1" w:rsidRDefault="00B130F1" w:rsidP="006D6CCD">
            <w:pPr>
              <w:jc w:val="center"/>
              <w:rPr>
                <w:b/>
                <w:color w:val="000000" w:themeColor="text1"/>
                <w:sz w:val="20"/>
              </w:rPr>
            </w:pPr>
          </w:p>
        </w:tc>
        <w:tc>
          <w:tcPr>
            <w:tcW w:w="989" w:type="dxa"/>
            <w:vMerge/>
          </w:tcPr>
          <w:p w:rsidR="00B130F1" w:rsidRPr="002971F1" w:rsidRDefault="00B130F1" w:rsidP="006D6CCD">
            <w:pPr>
              <w:jc w:val="center"/>
              <w:rPr>
                <w:b/>
                <w:color w:val="000000" w:themeColor="text1"/>
                <w:sz w:val="20"/>
              </w:rPr>
            </w:pPr>
          </w:p>
        </w:tc>
        <w:tc>
          <w:tcPr>
            <w:tcW w:w="762" w:type="dxa"/>
            <w:vMerge/>
          </w:tcPr>
          <w:p w:rsidR="00B130F1" w:rsidRPr="002971F1" w:rsidRDefault="00B130F1" w:rsidP="006D6CCD">
            <w:pPr>
              <w:jc w:val="center"/>
              <w:rPr>
                <w:b/>
                <w:color w:val="000000" w:themeColor="text1"/>
                <w:sz w:val="20"/>
              </w:rPr>
            </w:pPr>
          </w:p>
        </w:tc>
        <w:tc>
          <w:tcPr>
            <w:tcW w:w="946" w:type="dxa"/>
            <w:vMerge/>
          </w:tcPr>
          <w:p w:rsidR="00B130F1" w:rsidRPr="002971F1" w:rsidRDefault="00B130F1" w:rsidP="006D6CCD">
            <w:pPr>
              <w:jc w:val="center"/>
              <w:rPr>
                <w:b/>
                <w:color w:val="000000" w:themeColor="text1"/>
                <w:sz w:val="20"/>
              </w:rPr>
            </w:pPr>
          </w:p>
        </w:tc>
        <w:tc>
          <w:tcPr>
            <w:tcW w:w="767" w:type="dxa"/>
          </w:tcPr>
          <w:p w:rsidR="00B130F1" w:rsidRPr="002971F1" w:rsidRDefault="00B130F1" w:rsidP="006D6CCD">
            <w:pPr>
              <w:jc w:val="center"/>
              <w:rPr>
                <w:b/>
                <w:color w:val="000000" w:themeColor="text1"/>
                <w:sz w:val="20"/>
              </w:rPr>
            </w:pPr>
            <w:r w:rsidRPr="002971F1">
              <w:rPr>
                <w:rFonts w:hint="eastAsia"/>
                <w:b/>
                <w:color w:val="000000" w:themeColor="text1"/>
                <w:sz w:val="20"/>
              </w:rPr>
              <w:t>件</w:t>
            </w:r>
          </w:p>
        </w:tc>
        <w:tc>
          <w:tcPr>
            <w:tcW w:w="709" w:type="dxa"/>
          </w:tcPr>
          <w:p w:rsidR="00B130F1" w:rsidRPr="002971F1" w:rsidRDefault="00B130F1" w:rsidP="006D6CCD">
            <w:pPr>
              <w:jc w:val="center"/>
              <w:rPr>
                <w:b/>
                <w:color w:val="000000" w:themeColor="text1"/>
                <w:sz w:val="20"/>
              </w:rPr>
            </w:pPr>
            <w:proofErr w:type="gramStart"/>
            <w:r w:rsidRPr="002971F1">
              <w:rPr>
                <w:rFonts w:hint="eastAsia"/>
                <w:b/>
                <w:color w:val="000000" w:themeColor="text1"/>
                <w:sz w:val="20"/>
              </w:rPr>
              <w:t>﹪</w:t>
            </w:r>
            <w:proofErr w:type="gramEnd"/>
          </w:p>
        </w:tc>
        <w:tc>
          <w:tcPr>
            <w:tcW w:w="993" w:type="dxa"/>
          </w:tcPr>
          <w:p w:rsidR="00B130F1" w:rsidRPr="002971F1" w:rsidRDefault="00B130F1" w:rsidP="006D6CCD">
            <w:pPr>
              <w:jc w:val="center"/>
              <w:rPr>
                <w:b/>
                <w:color w:val="000000" w:themeColor="text1"/>
                <w:sz w:val="20"/>
              </w:rPr>
            </w:pPr>
            <w:r w:rsidRPr="002971F1">
              <w:rPr>
                <w:rFonts w:hint="eastAsia"/>
                <w:b/>
                <w:color w:val="000000" w:themeColor="text1"/>
                <w:sz w:val="20"/>
              </w:rPr>
              <w:t>千元</w:t>
            </w:r>
          </w:p>
        </w:tc>
        <w:tc>
          <w:tcPr>
            <w:tcW w:w="726" w:type="dxa"/>
          </w:tcPr>
          <w:p w:rsidR="00B130F1" w:rsidRPr="002971F1" w:rsidRDefault="00B130F1" w:rsidP="006D6CCD">
            <w:pPr>
              <w:jc w:val="center"/>
              <w:rPr>
                <w:b/>
                <w:color w:val="000000" w:themeColor="text1"/>
                <w:sz w:val="20"/>
              </w:rPr>
            </w:pPr>
            <w:proofErr w:type="gramStart"/>
            <w:r w:rsidRPr="002971F1">
              <w:rPr>
                <w:rFonts w:hint="eastAsia"/>
                <w:b/>
                <w:color w:val="000000" w:themeColor="text1"/>
                <w:sz w:val="20"/>
              </w:rPr>
              <w:t>﹪</w:t>
            </w:r>
            <w:proofErr w:type="gramEnd"/>
          </w:p>
        </w:tc>
        <w:tc>
          <w:tcPr>
            <w:tcW w:w="833" w:type="dxa"/>
            <w:gridSpan w:val="2"/>
            <w:vMerge/>
          </w:tcPr>
          <w:p w:rsidR="00B130F1" w:rsidRPr="002971F1" w:rsidRDefault="00B130F1" w:rsidP="006D6CCD">
            <w:pPr>
              <w:jc w:val="center"/>
              <w:rPr>
                <w:b/>
                <w:color w:val="000000" w:themeColor="text1"/>
                <w:sz w:val="20"/>
              </w:rPr>
            </w:pPr>
          </w:p>
        </w:tc>
        <w:tc>
          <w:tcPr>
            <w:tcW w:w="1211" w:type="dxa"/>
            <w:vMerge/>
          </w:tcPr>
          <w:p w:rsidR="00B130F1" w:rsidRPr="002971F1" w:rsidRDefault="00B130F1" w:rsidP="006D6CCD">
            <w:pPr>
              <w:jc w:val="center"/>
              <w:rPr>
                <w:b/>
                <w:color w:val="000000" w:themeColor="text1"/>
                <w:sz w:val="20"/>
              </w:rPr>
            </w:pPr>
          </w:p>
        </w:tc>
      </w:tr>
      <w:tr w:rsidR="00B130F1" w:rsidRPr="002971F1" w:rsidTr="00C370EC">
        <w:trPr>
          <w:gridAfter w:val="1"/>
          <w:wAfter w:w="7" w:type="dxa"/>
          <w:trHeight w:val="312"/>
        </w:trPr>
        <w:tc>
          <w:tcPr>
            <w:tcW w:w="63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106</w:t>
            </w:r>
          </w:p>
        </w:tc>
        <w:tc>
          <w:tcPr>
            <w:tcW w:w="788"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3,591</w:t>
            </w:r>
          </w:p>
        </w:tc>
        <w:tc>
          <w:tcPr>
            <w:tcW w:w="1019"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283,676</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4,255</w:t>
            </w:r>
          </w:p>
        </w:tc>
        <w:tc>
          <w:tcPr>
            <w:tcW w:w="989" w:type="dxa"/>
            <w:hideMark/>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color w:val="000000" w:themeColor="text1"/>
                <w:sz w:val="22"/>
                <w:szCs w:val="22"/>
              </w:rPr>
              <w:t>498,424</w:t>
            </w:r>
          </w:p>
        </w:tc>
        <w:tc>
          <w:tcPr>
            <w:tcW w:w="1708" w:type="dxa"/>
            <w:gridSpan w:val="2"/>
            <w:vMerge w:val="restart"/>
            <w:tcBorders>
              <w:tl2br w:val="single" w:sz="4" w:space="0" w:color="auto"/>
            </w:tcBorders>
          </w:tcPr>
          <w:p w:rsidR="00B130F1" w:rsidRPr="002971F1" w:rsidRDefault="00B130F1" w:rsidP="006D6CCD">
            <w:pPr>
              <w:rPr>
                <w:rFonts w:ascii="Times New Roman"/>
                <w:color w:val="000000" w:themeColor="text1"/>
                <w:sz w:val="22"/>
                <w:szCs w:val="22"/>
              </w:rPr>
            </w:pPr>
          </w:p>
        </w:tc>
        <w:tc>
          <w:tcPr>
            <w:tcW w:w="767"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193</w:t>
            </w:r>
          </w:p>
        </w:tc>
        <w:tc>
          <w:tcPr>
            <w:tcW w:w="709" w:type="dxa"/>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2.40</w:t>
            </w:r>
          </w:p>
        </w:tc>
        <w:tc>
          <w:tcPr>
            <w:tcW w:w="993" w:type="dxa"/>
            <w:hideMark/>
          </w:tcPr>
          <w:p w:rsidR="00B130F1" w:rsidRPr="002971F1" w:rsidRDefault="00B130F1" w:rsidP="006D6CCD">
            <w:pPr>
              <w:ind w:rightChars="-30" w:right="-102"/>
              <w:rPr>
                <w:rFonts w:ascii="Times New Roman"/>
                <w:color w:val="000000" w:themeColor="text1"/>
                <w:sz w:val="22"/>
                <w:szCs w:val="22"/>
              </w:rPr>
            </w:pPr>
            <w:r w:rsidRPr="002971F1">
              <w:rPr>
                <w:rFonts w:ascii="Times New Roman"/>
                <w:color w:val="000000" w:themeColor="text1"/>
                <w:sz w:val="22"/>
                <w:szCs w:val="22"/>
              </w:rPr>
              <w:t>112,919</w:t>
            </w:r>
          </w:p>
        </w:tc>
        <w:tc>
          <w:tcPr>
            <w:tcW w:w="726"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12.62</w:t>
            </w:r>
          </w:p>
        </w:tc>
        <w:tc>
          <w:tcPr>
            <w:tcW w:w="833" w:type="dxa"/>
            <w:gridSpan w:val="2"/>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8,039</w:t>
            </w:r>
          </w:p>
        </w:tc>
        <w:tc>
          <w:tcPr>
            <w:tcW w:w="1211"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895,020 </w:t>
            </w:r>
          </w:p>
        </w:tc>
      </w:tr>
      <w:tr w:rsidR="00B130F1" w:rsidRPr="002971F1" w:rsidTr="00C370EC">
        <w:trPr>
          <w:gridAfter w:val="1"/>
          <w:wAfter w:w="7" w:type="dxa"/>
          <w:trHeight w:val="312"/>
        </w:trPr>
        <w:tc>
          <w:tcPr>
            <w:tcW w:w="63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107</w:t>
            </w:r>
          </w:p>
        </w:tc>
        <w:tc>
          <w:tcPr>
            <w:tcW w:w="788"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4,029</w:t>
            </w:r>
          </w:p>
        </w:tc>
        <w:tc>
          <w:tcPr>
            <w:tcW w:w="1019"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168,998</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3,228</w:t>
            </w:r>
          </w:p>
        </w:tc>
        <w:tc>
          <w:tcPr>
            <w:tcW w:w="989" w:type="dxa"/>
            <w:hideMark/>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color w:val="000000" w:themeColor="text1"/>
                <w:sz w:val="22"/>
                <w:szCs w:val="22"/>
              </w:rPr>
              <w:t>379,331</w:t>
            </w:r>
          </w:p>
        </w:tc>
        <w:tc>
          <w:tcPr>
            <w:tcW w:w="1708" w:type="dxa"/>
            <w:gridSpan w:val="2"/>
            <w:vMerge/>
            <w:hideMark/>
          </w:tcPr>
          <w:p w:rsidR="00B130F1" w:rsidRPr="002971F1" w:rsidRDefault="00B130F1" w:rsidP="006D6CCD">
            <w:pPr>
              <w:rPr>
                <w:rFonts w:ascii="Times New Roman"/>
                <w:color w:val="000000" w:themeColor="text1"/>
                <w:sz w:val="22"/>
                <w:szCs w:val="22"/>
              </w:rPr>
            </w:pPr>
          </w:p>
        </w:tc>
        <w:tc>
          <w:tcPr>
            <w:tcW w:w="767"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298</w:t>
            </w:r>
          </w:p>
        </w:tc>
        <w:tc>
          <w:tcPr>
            <w:tcW w:w="709" w:type="dxa"/>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3.94</w:t>
            </w:r>
          </w:p>
        </w:tc>
        <w:tc>
          <w:tcPr>
            <w:tcW w:w="993" w:type="dxa"/>
            <w:hideMark/>
          </w:tcPr>
          <w:p w:rsidR="00B130F1" w:rsidRPr="002971F1" w:rsidRDefault="00B130F1" w:rsidP="006D6CCD">
            <w:pPr>
              <w:ind w:rightChars="-30" w:right="-102"/>
              <w:rPr>
                <w:rFonts w:ascii="Times New Roman"/>
                <w:color w:val="000000" w:themeColor="text1"/>
                <w:sz w:val="22"/>
                <w:szCs w:val="22"/>
              </w:rPr>
            </w:pPr>
            <w:r w:rsidRPr="002971F1">
              <w:rPr>
                <w:rFonts w:ascii="Times New Roman"/>
                <w:color w:val="000000" w:themeColor="text1"/>
                <w:sz w:val="22"/>
                <w:szCs w:val="22"/>
              </w:rPr>
              <w:t>324,709</w:t>
            </w:r>
          </w:p>
        </w:tc>
        <w:tc>
          <w:tcPr>
            <w:tcW w:w="726"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37.19</w:t>
            </w:r>
          </w:p>
        </w:tc>
        <w:tc>
          <w:tcPr>
            <w:tcW w:w="833" w:type="dxa"/>
            <w:gridSpan w:val="2"/>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7,555</w:t>
            </w:r>
          </w:p>
        </w:tc>
        <w:tc>
          <w:tcPr>
            <w:tcW w:w="1211"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873,039</w:t>
            </w:r>
          </w:p>
        </w:tc>
      </w:tr>
      <w:tr w:rsidR="00B130F1" w:rsidRPr="002971F1" w:rsidTr="00C370EC">
        <w:trPr>
          <w:gridAfter w:val="1"/>
          <w:wAfter w:w="7" w:type="dxa"/>
          <w:trHeight w:val="312"/>
        </w:trPr>
        <w:tc>
          <w:tcPr>
            <w:tcW w:w="63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108</w:t>
            </w:r>
          </w:p>
        </w:tc>
        <w:tc>
          <w:tcPr>
            <w:tcW w:w="788"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3,725</w:t>
            </w:r>
          </w:p>
        </w:tc>
        <w:tc>
          <w:tcPr>
            <w:tcW w:w="1019"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168,579</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3,170</w:t>
            </w:r>
          </w:p>
        </w:tc>
        <w:tc>
          <w:tcPr>
            <w:tcW w:w="989" w:type="dxa"/>
            <w:hideMark/>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color w:val="000000" w:themeColor="text1"/>
                <w:sz w:val="22"/>
                <w:szCs w:val="22"/>
              </w:rPr>
              <w:t>457,552</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1,922</w:t>
            </w:r>
          </w:p>
        </w:tc>
        <w:tc>
          <w:tcPr>
            <w:tcW w:w="946" w:type="dxa"/>
            <w:hideMark/>
          </w:tcPr>
          <w:p w:rsidR="00B130F1" w:rsidRPr="002971F1" w:rsidRDefault="00B130F1" w:rsidP="006D6CCD">
            <w:pPr>
              <w:ind w:leftChars="-20" w:left="2" w:hangingChars="29" w:hanging="70"/>
              <w:rPr>
                <w:rFonts w:ascii="Times New Roman"/>
                <w:color w:val="000000" w:themeColor="text1"/>
                <w:sz w:val="22"/>
                <w:szCs w:val="22"/>
              </w:rPr>
            </w:pPr>
            <w:r w:rsidRPr="002971F1">
              <w:rPr>
                <w:rFonts w:ascii="Times New Roman"/>
                <w:color w:val="000000" w:themeColor="text1"/>
                <w:sz w:val="22"/>
                <w:szCs w:val="22"/>
              </w:rPr>
              <w:t>341,142</w:t>
            </w:r>
          </w:p>
        </w:tc>
        <w:tc>
          <w:tcPr>
            <w:tcW w:w="767"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548</w:t>
            </w:r>
          </w:p>
        </w:tc>
        <w:tc>
          <w:tcPr>
            <w:tcW w:w="709" w:type="dxa"/>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5.85</w:t>
            </w:r>
          </w:p>
        </w:tc>
        <w:tc>
          <w:tcPr>
            <w:tcW w:w="993" w:type="dxa"/>
            <w:hideMark/>
          </w:tcPr>
          <w:p w:rsidR="00B130F1" w:rsidRPr="002971F1" w:rsidRDefault="00B130F1" w:rsidP="006D6CCD">
            <w:pPr>
              <w:ind w:rightChars="-30" w:right="-102"/>
              <w:rPr>
                <w:rFonts w:ascii="Times New Roman"/>
                <w:color w:val="000000" w:themeColor="text1"/>
                <w:sz w:val="22"/>
                <w:szCs w:val="22"/>
              </w:rPr>
            </w:pPr>
            <w:r w:rsidRPr="002971F1">
              <w:rPr>
                <w:rFonts w:ascii="Times New Roman"/>
                <w:color w:val="000000" w:themeColor="text1"/>
                <w:sz w:val="22"/>
                <w:szCs w:val="22"/>
              </w:rPr>
              <w:t>287,157</w:t>
            </w:r>
          </w:p>
        </w:tc>
        <w:tc>
          <w:tcPr>
            <w:tcW w:w="726"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color w:val="000000" w:themeColor="text1"/>
                <w:sz w:val="22"/>
                <w:szCs w:val="22"/>
              </w:rPr>
              <w:t>22</w:t>
            </w:r>
            <w:r w:rsidRPr="002971F1">
              <w:rPr>
                <w:rFonts w:ascii="Times New Roman" w:hint="eastAsia"/>
                <w:color w:val="000000" w:themeColor="text1"/>
                <w:sz w:val="22"/>
                <w:szCs w:val="22"/>
              </w:rPr>
              <w:t>.</w:t>
            </w:r>
            <w:r w:rsidRPr="002971F1">
              <w:rPr>
                <w:rFonts w:ascii="Times New Roman"/>
                <w:color w:val="000000" w:themeColor="text1"/>
                <w:sz w:val="22"/>
                <w:szCs w:val="22"/>
              </w:rPr>
              <w:t>89</w:t>
            </w:r>
          </w:p>
        </w:tc>
        <w:tc>
          <w:tcPr>
            <w:tcW w:w="833" w:type="dxa"/>
            <w:gridSpan w:val="2"/>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9,365</w:t>
            </w:r>
          </w:p>
        </w:tc>
        <w:tc>
          <w:tcPr>
            <w:tcW w:w="1211" w:type="dxa"/>
            <w:vAlign w:val="center"/>
            <w:hideMark/>
          </w:tcPr>
          <w:p w:rsidR="00B130F1" w:rsidRPr="002971F1" w:rsidRDefault="00B130F1" w:rsidP="006D6CCD">
            <w:pPr>
              <w:widowControl/>
              <w:overflowPunct/>
              <w:autoSpaceDE/>
              <w:autoSpaceDN/>
              <w:jc w:val="right"/>
              <w:rPr>
                <w:rFonts w:ascii="Times New Roman"/>
                <w:color w:val="000000" w:themeColor="text1"/>
                <w:sz w:val="22"/>
                <w:szCs w:val="22"/>
              </w:rPr>
            </w:pPr>
            <w:r w:rsidRPr="002971F1">
              <w:rPr>
                <w:rFonts w:ascii="Times New Roman" w:hint="eastAsia"/>
                <w:color w:val="000000" w:themeColor="text1"/>
                <w:sz w:val="22"/>
                <w:szCs w:val="22"/>
              </w:rPr>
              <w:t>1,254,430</w:t>
            </w:r>
          </w:p>
        </w:tc>
      </w:tr>
      <w:tr w:rsidR="00B130F1" w:rsidRPr="002971F1" w:rsidTr="00C370EC">
        <w:trPr>
          <w:gridAfter w:val="1"/>
          <w:wAfter w:w="7" w:type="dxa"/>
          <w:trHeight w:val="312"/>
        </w:trPr>
        <w:tc>
          <w:tcPr>
            <w:tcW w:w="63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109</w:t>
            </w:r>
          </w:p>
        </w:tc>
        <w:tc>
          <w:tcPr>
            <w:tcW w:w="788"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2,794</w:t>
            </w:r>
          </w:p>
        </w:tc>
        <w:tc>
          <w:tcPr>
            <w:tcW w:w="1019"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142,677</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3,172</w:t>
            </w:r>
          </w:p>
        </w:tc>
        <w:tc>
          <w:tcPr>
            <w:tcW w:w="989" w:type="dxa"/>
            <w:hideMark/>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color w:val="000000" w:themeColor="text1"/>
                <w:sz w:val="22"/>
                <w:szCs w:val="22"/>
              </w:rPr>
              <w:t>510,402</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2,135</w:t>
            </w:r>
          </w:p>
        </w:tc>
        <w:tc>
          <w:tcPr>
            <w:tcW w:w="946" w:type="dxa"/>
            <w:hideMark/>
          </w:tcPr>
          <w:p w:rsidR="00B130F1" w:rsidRPr="002971F1" w:rsidRDefault="00B130F1" w:rsidP="006D6CCD">
            <w:pPr>
              <w:ind w:leftChars="-20" w:left="2" w:hangingChars="29" w:hanging="70"/>
              <w:rPr>
                <w:rFonts w:ascii="Times New Roman"/>
                <w:color w:val="000000" w:themeColor="text1"/>
                <w:sz w:val="22"/>
                <w:szCs w:val="22"/>
              </w:rPr>
            </w:pPr>
            <w:r w:rsidRPr="002971F1">
              <w:rPr>
                <w:rFonts w:ascii="Times New Roman"/>
                <w:color w:val="000000" w:themeColor="text1"/>
                <w:sz w:val="22"/>
                <w:szCs w:val="22"/>
              </w:rPr>
              <w:t>507,132</w:t>
            </w:r>
          </w:p>
        </w:tc>
        <w:tc>
          <w:tcPr>
            <w:tcW w:w="767" w:type="dxa"/>
            <w:hideMark/>
          </w:tcPr>
          <w:p w:rsidR="00B130F1" w:rsidRPr="002971F1" w:rsidRDefault="00B130F1" w:rsidP="006D6CCD">
            <w:pPr>
              <w:ind w:leftChars="-15" w:left="-1" w:hangingChars="21" w:hanging="50"/>
              <w:rPr>
                <w:rFonts w:ascii="Times New Roman"/>
                <w:color w:val="000000" w:themeColor="text1"/>
                <w:sz w:val="22"/>
                <w:szCs w:val="22"/>
              </w:rPr>
            </w:pPr>
            <w:r w:rsidRPr="002971F1">
              <w:rPr>
                <w:rFonts w:ascii="Times New Roman"/>
                <w:color w:val="000000" w:themeColor="text1"/>
                <w:sz w:val="22"/>
                <w:szCs w:val="22"/>
              </w:rPr>
              <w:t>1,022</w:t>
            </w:r>
          </w:p>
        </w:tc>
        <w:tc>
          <w:tcPr>
            <w:tcW w:w="709"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11.20</w:t>
            </w:r>
          </w:p>
        </w:tc>
        <w:tc>
          <w:tcPr>
            <w:tcW w:w="993" w:type="dxa"/>
            <w:hideMark/>
          </w:tcPr>
          <w:p w:rsidR="00B130F1" w:rsidRPr="002971F1" w:rsidRDefault="00B130F1" w:rsidP="006D6CCD">
            <w:pPr>
              <w:ind w:rightChars="-30" w:right="-102"/>
              <w:rPr>
                <w:rFonts w:ascii="Times New Roman"/>
                <w:color w:val="000000" w:themeColor="text1"/>
                <w:sz w:val="22"/>
                <w:szCs w:val="22"/>
              </w:rPr>
            </w:pPr>
            <w:r w:rsidRPr="002971F1">
              <w:rPr>
                <w:rFonts w:ascii="Times New Roman"/>
                <w:color w:val="000000" w:themeColor="text1"/>
                <w:sz w:val="22"/>
                <w:szCs w:val="22"/>
              </w:rPr>
              <w:t>508,310</w:t>
            </w:r>
          </w:p>
        </w:tc>
        <w:tc>
          <w:tcPr>
            <w:tcW w:w="726"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color w:val="000000" w:themeColor="text1"/>
                <w:sz w:val="22"/>
                <w:szCs w:val="22"/>
              </w:rPr>
              <w:t>30</w:t>
            </w:r>
            <w:r w:rsidRPr="002971F1">
              <w:rPr>
                <w:rFonts w:ascii="Times New Roman" w:hint="eastAsia"/>
                <w:color w:val="000000" w:themeColor="text1"/>
                <w:sz w:val="22"/>
                <w:szCs w:val="22"/>
              </w:rPr>
              <w:t>.</w:t>
            </w:r>
            <w:r w:rsidRPr="002971F1">
              <w:rPr>
                <w:rFonts w:ascii="Times New Roman"/>
                <w:color w:val="000000" w:themeColor="text1"/>
                <w:sz w:val="22"/>
                <w:szCs w:val="22"/>
              </w:rPr>
              <w:t>46</w:t>
            </w:r>
          </w:p>
        </w:tc>
        <w:tc>
          <w:tcPr>
            <w:tcW w:w="833" w:type="dxa"/>
            <w:gridSpan w:val="2"/>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9,123</w:t>
            </w:r>
          </w:p>
        </w:tc>
        <w:tc>
          <w:tcPr>
            <w:tcW w:w="1211" w:type="dxa"/>
            <w:vAlign w:val="center"/>
            <w:hideMark/>
          </w:tcPr>
          <w:p w:rsidR="00B130F1" w:rsidRPr="002971F1" w:rsidRDefault="00B130F1" w:rsidP="006D6CCD">
            <w:pPr>
              <w:jc w:val="right"/>
              <w:rPr>
                <w:rFonts w:ascii="Times New Roman"/>
                <w:color w:val="000000" w:themeColor="text1"/>
                <w:sz w:val="22"/>
                <w:szCs w:val="22"/>
              </w:rPr>
            </w:pPr>
            <w:r w:rsidRPr="002971F1">
              <w:rPr>
                <w:rFonts w:ascii="Times New Roman" w:hint="eastAsia"/>
                <w:color w:val="000000" w:themeColor="text1"/>
                <w:sz w:val="22"/>
                <w:szCs w:val="22"/>
              </w:rPr>
              <w:t>1,668,52</w:t>
            </w:r>
            <w:r w:rsidR="000F73C1" w:rsidRPr="002971F1">
              <w:rPr>
                <w:rFonts w:ascii="Times New Roman"/>
                <w:color w:val="000000" w:themeColor="text1"/>
                <w:sz w:val="22"/>
                <w:szCs w:val="22"/>
              </w:rPr>
              <w:t>1</w:t>
            </w:r>
          </w:p>
        </w:tc>
      </w:tr>
      <w:tr w:rsidR="00B130F1" w:rsidRPr="002971F1" w:rsidTr="00C370EC">
        <w:trPr>
          <w:gridAfter w:val="1"/>
          <w:wAfter w:w="7" w:type="dxa"/>
          <w:trHeight w:val="312"/>
        </w:trPr>
        <w:tc>
          <w:tcPr>
            <w:tcW w:w="63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110</w:t>
            </w:r>
          </w:p>
        </w:tc>
        <w:tc>
          <w:tcPr>
            <w:tcW w:w="788"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2,619</w:t>
            </w:r>
          </w:p>
        </w:tc>
        <w:tc>
          <w:tcPr>
            <w:tcW w:w="1019"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185,141</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4,328</w:t>
            </w:r>
          </w:p>
        </w:tc>
        <w:tc>
          <w:tcPr>
            <w:tcW w:w="989" w:type="dxa"/>
            <w:hideMark/>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color w:val="000000" w:themeColor="text1"/>
                <w:sz w:val="22"/>
                <w:szCs w:val="22"/>
              </w:rPr>
              <w:t>665,256</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1,758</w:t>
            </w:r>
          </w:p>
        </w:tc>
        <w:tc>
          <w:tcPr>
            <w:tcW w:w="946" w:type="dxa"/>
            <w:hideMark/>
          </w:tcPr>
          <w:p w:rsidR="00B130F1" w:rsidRPr="002971F1" w:rsidRDefault="00B130F1" w:rsidP="006D6CCD">
            <w:pPr>
              <w:ind w:leftChars="-20" w:left="2" w:hangingChars="29" w:hanging="70"/>
              <w:rPr>
                <w:rFonts w:ascii="Times New Roman"/>
                <w:color w:val="000000" w:themeColor="text1"/>
                <w:sz w:val="22"/>
                <w:szCs w:val="22"/>
              </w:rPr>
            </w:pPr>
            <w:r w:rsidRPr="002971F1">
              <w:rPr>
                <w:rFonts w:ascii="Times New Roman"/>
                <w:color w:val="000000" w:themeColor="text1"/>
                <w:sz w:val="22"/>
                <w:szCs w:val="22"/>
              </w:rPr>
              <w:t>428,775</w:t>
            </w:r>
          </w:p>
        </w:tc>
        <w:tc>
          <w:tcPr>
            <w:tcW w:w="767"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1,791</w:t>
            </w:r>
          </w:p>
        </w:tc>
        <w:tc>
          <w:tcPr>
            <w:tcW w:w="709"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17.06</w:t>
            </w:r>
          </w:p>
        </w:tc>
        <w:tc>
          <w:tcPr>
            <w:tcW w:w="993" w:type="dxa"/>
            <w:hideMark/>
          </w:tcPr>
          <w:p w:rsidR="00B130F1" w:rsidRPr="002971F1" w:rsidRDefault="00B130F1" w:rsidP="006D6CCD">
            <w:pPr>
              <w:ind w:leftChars="-32" w:left="-1" w:rightChars="-30" w:right="-102" w:hangingChars="45" w:hanging="108"/>
              <w:rPr>
                <w:rFonts w:ascii="Times New Roman"/>
                <w:color w:val="000000" w:themeColor="text1"/>
                <w:sz w:val="22"/>
                <w:szCs w:val="22"/>
              </w:rPr>
            </w:pPr>
            <w:r w:rsidRPr="002971F1">
              <w:rPr>
                <w:rFonts w:ascii="Times New Roman"/>
                <w:color w:val="000000" w:themeColor="text1"/>
                <w:sz w:val="22"/>
                <w:szCs w:val="22"/>
              </w:rPr>
              <w:t>1,221,318</w:t>
            </w:r>
          </w:p>
        </w:tc>
        <w:tc>
          <w:tcPr>
            <w:tcW w:w="726" w:type="dxa"/>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color w:val="000000" w:themeColor="text1"/>
                <w:sz w:val="22"/>
                <w:szCs w:val="22"/>
              </w:rPr>
              <w:t>48</w:t>
            </w:r>
            <w:r w:rsidRPr="002971F1">
              <w:rPr>
                <w:rFonts w:ascii="Times New Roman" w:hint="eastAsia"/>
                <w:color w:val="000000" w:themeColor="text1"/>
                <w:sz w:val="22"/>
                <w:szCs w:val="22"/>
              </w:rPr>
              <w:t>.</w:t>
            </w:r>
            <w:r w:rsidRPr="002971F1">
              <w:rPr>
                <w:rFonts w:ascii="Times New Roman"/>
                <w:color w:val="000000" w:themeColor="text1"/>
                <w:sz w:val="22"/>
                <w:szCs w:val="22"/>
              </w:rPr>
              <w:t>84</w:t>
            </w:r>
          </w:p>
        </w:tc>
        <w:tc>
          <w:tcPr>
            <w:tcW w:w="833" w:type="dxa"/>
            <w:gridSpan w:val="2"/>
            <w:hideMark/>
          </w:tcPr>
          <w:p w:rsidR="00B130F1" w:rsidRPr="002971F1" w:rsidRDefault="00B130F1" w:rsidP="006D6CCD">
            <w:pPr>
              <w:ind w:leftChars="-37" w:left="-1" w:hangingChars="52" w:hanging="125"/>
              <w:rPr>
                <w:rFonts w:ascii="Times New Roman"/>
                <w:color w:val="000000" w:themeColor="text1"/>
                <w:sz w:val="22"/>
                <w:szCs w:val="22"/>
              </w:rPr>
            </w:pPr>
            <w:r w:rsidRPr="002971F1">
              <w:rPr>
                <w:rFonts w:ascii="Times New Roman"/>
                <w:color w:val="000000" w:themeColor="text1"/>
                <w:sz w:val="22"/>
                <w:szCs w:val="22"/>
              </w:rPr>
              <w:t>10,496</w:t>
            </w:r>
          </w:p>
        </w:tc>
        <w:tc>
          <w:tcPr>
            <w:tcW w:w="1211" w:type="dxa"/>
            <w:vAlign w:val="center"/>
            <w:hideMark/>
          </w:tcPr>
          <w:p w:rsidR="00B130F1" w:rsidRPr="002971F1" w:rsidRDefault="00B130F1" w:rsidP="006D6CCD">
            <w:pPr>
              <w:jc w:val="right"/>
              <w:rPr>
                <w:rFonts w:ascii="Times New Roman"/>
                <w:color w:val="000000" w:themeColor="text1"/>
                <w:sz w:val="22"/>
                <w:szCs w:val="22"/>
              </w:rPr>
            </w:pPr>
            <w:r w:rsidRPr="002971F1">
              <w:rPr>
                <w:rFonts w:ascii="Times New Roman" w:hint="eastAsia"/>
                <w:color w:val="000000" w:themeColor="text1"/>
                <w:sz w:val="22"/>
                <w:szCs w:val="22"/>
              </w:rPr>
              <w:t>2,500,491</w:t>
            </w:r>
          </w:p>
        </w:tc>
      </w:tr>
      <w:tr w:rsidR="00B130F1" w:rsidRPr="002971F1" w:rsidTr="00C370EC">
        <w:trPr>
          <w:gridAfter w:val="1"/>
          <w:wAfter w:w="7" w:type="dxa"/>
          <w:trHeight w:val="312"/>
        </w:trPr>
        <w:tc>
          <w:tcPr>
            <w:tcW w:w="630"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lastRenderedPageBreak/>
              <w:t>1</w:t>
            </w:r>
            <w:r w:rsidRPr="002971F1">
              <w:rPr>
                <w:rFonts w:ascii="Times New Roman"/>
                <w:color w:val="000000" w:themeColor="text1"/>
                <w:sz w:val="22"/>
                <w:szCs w:val="22"/>
              </w:rPr>
              <w:t>11.6</w:t>
            </w:r>
          </w:p>
        </w:tc>
        <w:tc>
          <w:tcPr>
            <w:tcW w:w="788"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1,399</w:t>
            </w:r>
          </w:p>
        </w:tc>
        <w:tc>
          <w:tcPr>
            <w:tcW w:w="1019"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68,227</w:t>
            </w:r>
          </w:p>
        </w:tc>
        <w:tc>
          <w:tcPr>
            <w:tcW w:w="762"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2,201</w:t>
            </w:r>
          </w:p>
        </w:tc>
        <w:tc>
          <w:tcPr>
            <w:tcW w:w="989" w:type="dxa"/>
            <w:vAlign w:val="center"/>
          </w:tcPr>
          <w:p w:rsidR="00B130F1" w:rsidRPr="002971F1" w:rsidRDefault="00B130F1" w:rsidP="006D6CCD">
            <w:pPr>
              <w:ind w:leftChars="-13" w:left="-1" w:hangingChars="18" w:hanging="43"/>
              <w:rPr>
                <w:rFonts w:ascii="Times New Roman"/>
                <w:color w:val="000000" w:themeColor="text1"/>
                <w:sz w:val="22"/>
                <w:szCs w:val="22"/>
              </w:rPr>
            </w:pPr>
            <w:r w:rsidRPr="002971F1">
              <w:rPr>
                <w:rFonts w:ascii="Times New Roman" w:hint="eastAsia"/>
                <w:color w:val="000000" w:themeColor="text1"/>
                <w:sz w:val="22"/>
                <w:szCs w:val="22"/>
              </w:rPr>
              <w:t>332,118</w:t>
            </w:r>
          </w:p>
        </w:tc>
        <w:tc>
          <w:tcPr>
            <w:tcW w:w="762"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635</w:t>
            </w:r>
          </w:p>
        </w:tc>
        <w:tc>
          <w:tcPr>
            <w:tcW w:w="946" w:type="dxa"/>
            <w:vAlign w:val="center"/>
          </w:tcPr>
          <w:p w:rsidR="00B130F1" w:rsidRPr="002971F1" w:rsidRDefault="00B130F1" w:rsidP="006D6CCD">
            <w:pPr>
              <w:ind w:leftChars="-20" w:left="2" w:hangingChars="29" w:hanging="70"/>
              <w:rPr>
                <w:rFonts w:ascii="Times New Roman"/>
                <w:color w:val="000000" w:themeColor="text1"/>
                <w:sz w:val="22"/>
                <w:szCs w:val="22"/>
              </w:rPr>
            </w:pPr>
            <w:r w:rsidRPr="002971F1">
              <w:rPr>
                <w:rFonts w:ascii="Times New Roman" w:hint="eastAsia"/>
                <w:color w:val="000000" w:themeColor="text1"/>
                <w:sz w:val="22"/>
                <w:szCs w:val="22"/>
              </w:rPr>
              <w:t>153,952</w:t>
            </w:r>
          </w:p>
        </w:tc>
        <w:tc>
          <w:tcPr>
            <w:tcW w:w="767"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1,066</w:t>
            </w:r>
          </w:p>
        </w:tc>
        <w:tc>
          <w:tcPr>
            <w:tcW w:w="709" w:type="dxa"/>
            <w:vAlign w:val="center"/>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20.11</w:t>
            </w:r>
          </w:p>
        </w:tc>
        <w:tc>
          <w:tcPr>
            <w:tcW w:w="993" w:type="dxa"/>
            <w:vAlign w:val="center"/>
          </w:tcPr>
          <w:p w:rsidR="00B130F1" w:rsidRPr="002971F1" w:rsidRDefault="00B130F1" w:rsidP="006D6CCD">
            <w:pPr>
              <w:ind w:rightChars="-30" w:right="-102"/>
              <w:rPr>
                <w:rFonts w:ascii="Times New Roman"/>
                <w:color w:val="000000" w:themeColor="text1"/>
                <w:sz w:val="22"/>
                <w:szCs w:val="22"/>
              </w:rPr>
            </w:pPr>
            <w:r w:rsidRPr="002971F1">
              <w:rPr>
                <w:rFonts w:ascii="Times New Roman" w:hint="eastAsia"/>
                <w:color w:val="000000" w:themeColor="text1"/>
                <w:sz w:val="22"/>
                <w:szCs w:val="22"/>
              </w:rPr>
              <w:t>673,824</w:t>
            </w:r>
          </w:p>
        </w:tc>
        <w:tc>
          <w:tcPr>
            <w:tcW w:w="726" w:type="dxa"/>
            <w:vAlign w:val="center"/>
          </w:tcPr>
          <w:p w:rsidR="00B130F1" w:rsidRPr="002971F1" w:rsidRDefault="00B130F1" w:rsidP="006D6CCD">
            <w:pPr>
              <w:widowControl/>
              <w:overflowPunct/>
              <w:autoSpaceDE/>
              <w:autoSpaceDN/>
              <w:ind w:leftChars="-33" w:left="1" w:hangingChars="47" w:hanging="113"/>
              <w:rPr>
                <w:rFonts w:ascii="Times New Roman"/>
                <w:color w:val="000000" w:themeColor="text1"/>
                <w:sz w:val="22"/>
                <w:szCs w:val="22"/>
              </w:rPr>
            </w:pPr>
            <w:r w:rsidRPr="002971F1">
              <w:rPr>
                <w:rFonts w:ascii="Times New Roman" w:hint="eastAsia"/>
                <w:color w:val="000000" w:themeColor="text1"/>
                <w:sz w:val="22"/>
                <w:szCs w:val="22"/>
              </w:rPr>
              <w:t>54.87</w:t>
            </w:r>
          </w:p>
        </w:tc>
        <w:tc>
          <w:tcPr>
            <w:tcW w:w="833" w:type="dxa"/>
            <w:gridSpan w:val="2"/>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5,301</w:t>
            </w:r>
          </w:p>
        </w:tc>
        <w:tc>
          <w:tcPr>
            <w:tcW w:w="1211" w:type="dxa"/>
            <w:vAlign w:val="center"/>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1,228,12</w:t>
            </w:r>
            <w:r w:rsidR="000F73C1" w:rsidRPr="002971F1">
              <w:rPr>
                <w:rFonts w:ascii="Times New Roman"/>
                <w:color w:val="000000" w:themeColor="text1"/>
                <w:sz w:val="22"/>
                <w:szCs w:val="22"/>
              </w:rPr>
              <w:t>1</w:t>
            </w:r>
          </w:p>
        </w:tc>
      </w:tr>
    </w:tbl>
    <w:p w:rsidR="000D49BF" w:rsidRPr="002971F1" w:rsidRDefault="000D49BF" w:rsidP="000D49BF">
      <w:pPr>
        <w:snapToGrid w:val="0"/>
        <w:ind w:leftChars="-310" w:left="-1054"/>
        <w:rPr>
          <w:color w:val="000000" w:themeColor="text1"/>
          <w:sz w:val="20"/>
        </w:rPr>
      </w:pPr>
      <w:proofErr w:type="gramStart"/>
      <w:r w:rsidRPr="002971F1">
        <w:rPr>
          <w:rFonts w:hint="eastAsia"/>
          <w:color w:val="000000" w:themeColor="text1"/>
          <w:sz w:val="20"/>
        </w:rPr>
        <w:t>註</w:t>
      </w:r>
      <w:proofErr w:type="gramEnd"/>
      <w:r w:rsidRPr="002971F1">
        <w:rPr>
          <w:rFonts w:hint="eastAsia"/>
          <w:color w:val="000000" w:themeColor="text1"/>
          <w:sz w:val="20"/>
        </w:rPr>
        <w:t>：有關猜猜我是</w:t>
      </w:r>
      <w:proofErr w:type="gramStart"/>
      <w:r w:rsidRPr="002971F1">
        <w:rPr>
          <w:rFonts w:hint="eastAsia"/>
          <w:color w:val="000000" w:themeColor="text1"/>
          <w:sz w:val="20"/>
        </w:rPr>
        <w:t>誰案類係</w:t>
      </w:r>
      <w:proofErr w:type="gramEnd"/>
      <w:r w:rsidRPr="002971F1">
        <w:rPr>
          <w:rFonts w:hint="eastAsia"/>
          <w:color w:val="000000" w:themeColor="text1"/>
          <w:sz w:val="20"/>
        </w:rPr>
        <w:t>自108年1月1日起統計，</w:t>
      </w:r>
      <w:proofErr w:type="gramStart"/>
      <w:r w:rsidRPr="002971F1">
        <w:rPr>
          <w:rFonts w:hint="eastAsia"/>
          <w:color w:val="000000" w:themeColor="text1"/>
          <w:sz w:val="20"/>
        </w:rPr>
        <w:t>遂無先</w:t>
      </w:r>
      <w:proofErr w:type="gramEnd"/>
      <w:r w:rsidRPr="002971F1">
        <w:rPr>
          <w:rFonts w:hint="eastAsia"/>
          <w:color w:val="000000" w:themeColor="text1"/>
          <w:sz w:val="20"/>
        </w:rPr>
        <w:t>前數據。</w:t>
      </w:r>
    </w:p>
    <w:p w:rsidR="000D49BF" w:rsidRPr="002971F1" w:rsidRDefault="000D49BF" w:rsidP="000D49BF">
      <w:pPr>
        <w:snapToGrid w:val="0"/>
        <w:ind w:leftChars="-310" w:left="-1054"/>
        <w:rPr>
          <w:color w:val="000000" w:themeColor="text1"/>
          <w:sz w:val="20"/>
        </w:rPr>
      </w:pPr>
      <w:r w:rsidRPr="002971F1">
        <w:rPr>
          <w:rFonts w:hint="eastAsia"/>
          <w:color w:val="000000" w:themeColor="text1"/>
          <w:sz w:val="20"/>
        </w:rPr>
        <w:t>資料來源：內政部</w:t>
      </w:r>
      <w:r w:rsidR="00FE6C75" w:rsidRPr="002971F1">
        <w:rPr>
          <w:rFonts w:hint="eastAsia"/>
          <w:color w:val="000000" w:themeColor="text1"/>
          <w:sz w:val="20"/>
        </w:rPr>
        <w:t>，本案彙整</w:t>
      </w:r>
      <w:r w:rsidRPr="002971F1">
        <w:rPr>
          <w:rFonts w:hint="eastAsia"/>
          <w:color w:val="000000" w:themeColor="text1"/>
          <w:sz w:val="20"/>
        </w:rPr>
        <w:t>。</w:t>
      </w:r>
    </w:p>
    <w:p w:rsidR="000D49BF" w:rsidRPr="002971F1" w:rsidRDefault="000D49BF" w:rsidP="000D49BF">
      <w:pPr>
        <w:snapToGrid w:val="0"/>
        <w:ind w:leftChars="-310" w:left="-1054"/>
        <w:rPr>
          <w:color w:val="000000" w:themeColor="text1"/>
          <w:sz w:val="20"/>
        </w:rPr>
      </w:pPr>
    </w:p>
    <w:p w:rsidR="000D49BF" w:rsidRPr="002971F1" w:rsidRDefault="00FE6C75" w:rsidP="00FE6C75">
      <w:pPr>
        <w:pStyle w:val="3"/>
        <w:rPr>
          <w:color w:val="000000" w:themeColor="text1"/>
          <w:sz w:val="20"/>
        </w:rPr>
      </w:pPr>
      <w:r w:rsidRPr="002971F1">
        <w:rPr>
          <w:rFonts w:hint="eastAsia"/>
          <w:color w:val="000000" w:themeColor="text1"/>
          <w:szCs w:val="32"/>
        </w:rPr>
        <w:t>再依內政部查復</w:t>
      </w:r>
      <w:r w:rsidR="00FE1D1A" w:rsidRPr="002971F1">
        <w:rPr>
          <w:rFonts w:hint="eastAsia"/>
          <w:color w:val="000000" w:themeColor="text1"/>
          <w:szCs w:val="32"/>
        </w:rPr>
        <w:t>資料</w:t>
      </w:r>
      <w:r w:rsidRPr="002971F1">
        <w:rPr>
          <w:rFonts w:hint="eastAsia"/>
          <w:color w:val="000000" w:themeColor="text1"/>
          <w:szCs w:val="32"/>
        </w:rPr>
        <w:t>分析</w:t>
      </w:r>
      <w:r w:rsidR="00FE1D1A" w:rsidRPr="002971F1">
        <w:rPr>
          <w:rFonts w:hint="eastAsia"/>
          <w:color w:val="000000" w:themeColor="text1"/>
          <w:szCs w:val="32"/>
        </w:rPr>
        <w:t>，</w:t>
      </w:r>
      <w:r w:rsidRPr="002971F1">
        <w:rPr>
          <w:rFonts w:hint="eastAsia"/>
          <w:color w:val="000000" w:themeColor="text1"/>
          <w:szCs w:val="32"/>
        </w:rPr>
        <w:t>1</w:t>
      </w:r>
      <w:r w:rsidRPr="002971F1">
        <w:rPr>
          <w:color w:val="000000" w:themeColor="text1"/>
          <w:szCs w:val="32"/>
        </w:rPr>
        <w:t>08</w:t>
      </w:r>
      <w:r w:rsidRPr="002971F1">
        <w:rPr>
          <w:rFonts w:hint="eastAsia"/>
          <w:color w:val="000000" w:themeColor="text1"/>
          <w:szCs w:val="32"/>
        </w:rPr>
        <w:t>年至1</w:t>
      </w:r>
      <w:r w:rsidRPr="002971F1">
        <w:rPr>
          <w:color w:val="000000" w:themeColor="text1"/>
          <w:szCs w:val="32"/>
        </w:rPr>
        <w:t>11</w:t>
      </w:r>
      <w:r w:rsidRPr="002971F1">
        <w:rPr>
          <w:rFonts w:hint="eastAsia"/>
          <w:color w:val="000000" w:themeColor="text1"/>
          <w:szCs w:val="32"/>
        </w:rPr>
        <w:t>年6月</w:t>
      </w:r>
      <w:r w:rsidR="00FE1D1A" w:rsidRPr="002971F1">
        <w:rPr>
          <w:rFonts w:hint="eastAsia"/>
          <w:color w:val="000000" w:themeColor="text1"/>
          <w:szCs w:val="32"/>
        </w:rPr>
        <w:t>間，</w:t>
      </w:r>
      <w:r w:rsidR="002A410B" w:rsidRPr="002971F1">
        <w:rPr>
          <w:rFonts w:hint="eastAsia"/>
          <w:color w:val="000000" w:themeColor="text1"/>
          <w:szCs w:val="32"/>
        </w:rPr>
        <w:t>整體電信網路詐騙案件，</w:t>
      </w:r>
      <w:r w:rsidR="00FE1D1A" w:rsidRPr="002971F1">
        <w:rPr>
          <w:rFonts w:hint="eastAsia"/>
          <w:color w:val="000000" w:themeColor="text1"/>
          <w:szCs w:val="32"/>
        </w:rPr>
        <w:t>各年度</w:t>
      </w:r>
      <w:r w:rsidR="00335B95" w:rsidRPr="002971F1">
        <w:rPr>
          <w:rFonts w:hint="eastAsia"/>
          <w:color w:val="000000" w:themeColor="text1"/>
          <w:szCs w:val="32"/>
        </w:rPr>
        <w:t>平均</w:t>
      </w:r>
      <w:proofErr w:type="gramStart"/>
      <w:r w:rsidR="00335B95" w:rsidRPr="002971F1">
        <w:rPr>
          <w:rFonts w:hint="eastAsia"/>
          <w:color w:val="000000" w:themeColor="text1"/>
          <w:szCs w:val="32"/>
        </w:rPr>
        <w:t>每件財損</w:t>
      </w:r>
      <w:proofErr w:type="gramEnd"/>
      <w:r w:rsidR="00335B95" w:rsidRPr="002971F1">
        <w:rPr>
          <w:rFonts w:hint="eastAsia"/>
          <w:color w:val="000000" w:themeColor="text1"/>
          <w:szCs w:val="32"/>
        </w:rPr>
        <w:t>金額分別為</w:t>
      </w:r>
      <w:r w:rsidR="00B130F1" w:rsidRPr="002971F1">
        <w:rPr>
          <w:color w:val="000000" w:themeColor="text1"/>
          <w:szCs w:val="32"/>
        </w:rPr>
        <w:t>133</w:t>
      </w:r>
      <w:r w:rsidR="00335B95" w:rsidRPr="002971F1">
        <w:rPr>
          <w:color w:val="000000" w:themeColor="text1"/>
          <w:szCs w:val="32"/>
        </w:rPr>
        <w:t>.</w:t>
      </w:r>
      <w:r w:rsidR="00B130F1" w:rsidRPr="002971F1">
        <w:rPr>
          <w:color w:val="000000" w:themeColor="text1"/>
          <w:szCs w:val="32"/>
        </w:rPr>
        <w:t>9</w:t>
      </w:r>
      <w:r w:rsidR="008D41A1" w:rsidRPr="002971F1">
        <w:rPr>
          <w:color w:val="000000" w:themeColor="text1"/>
          <w:szCs w:val="32"/>
        </w:rPr>
        <w:t>5</w:t>
      </w:r>
      <w:r w:rsidR="00335B95" w:rsidRPr="002971F1">
        <w:rPr>
          <w:rFonts w:hint="eastAsia"/>
          <w:color w:val="000000" w:themeColor="text1"/>
          <w:szCs w:val="32"/>
        </w:rPr>
        <w:t>千元、1</w:t>
      </w:r>
      <w:r w:rsidR="00B130F1" w:rsidRPr="002971F1">
        <w:rPr>
          <w:color w:val="000000" w:themeColor="text1"/>
          <w:szCs w:val="32"/>
        </w:rPr>
        <w:t>82</w:t>
      </w:r>
      <w:r w:rsidR="00335B95" w:rsidRPr="002971F1">
        <w:rPr>
          <w:color w:val="000000" w:themeColor="text1"/>
          <w:szCs w:val="32"/>
        </w:rPr>
        <w:t>.</w:t>
      </w:r>
      <w:r w:rsidR="00B130F1" w:rsidRPr="002971F1">
        <w:rPr>
          <w:color w:val="000000" w:themeColor="text1"/>
          <w:szCs w:val="32"/>
        </w:rPr>
        <w:t>89</w:t>
      </w:r>
      <w:r w:rsidR="00335B95" w:rsidRPr="002971F1">
        <w:rPr>
          <w:rFonts w:hint="eastAsia"/>
          <w:color w:val="000000" w:themeColor="text1"/>
          <w:szCs w:val="32"/>
        </w:rPr>
        <w:t>千元、</w:t>
      </w:r>
      <w:r w:rsidR="00B130F1" w:rsidRPr="002971F1">
        <w:rPr>
          <w:rFonts w:hint="eastAsia"/>
          <w:color w:val="000000" w:themeColor="text1"/>
          <w:szCs w:val="32"/>
        </w:rPr>
        <w:t>2</w:t>
      </w:r>
      <w:r w:rsidR="00B130F1" w:rsidRPr="002971F1">
        <w:rPr>
          <w:color w:val="000000" w:themeColor="text1"/>
          <w:szCs w:val="32"/>
        </w:rPr>
        <w:t>38</w:t>
      </w:r>
      <w:r w:rsidR="00335B95" w:rsidRPr="002971F1">
        <w:rPr>
          <w:color w:val="000000" w:themeColor="text1"/>
          <w:szCs w:val="32"/>
        </w:rPr>
        <w:t>.</w:t>
      </w:r>
      <w:r w:rsidR="00B130F1" w:rsidRPr="002971F1">
        <w:rPr>
          <w:color w:val="000000" w:themeColor="text1"/>
          <w:szCs w:val="32"/>
        </w:rPr>
        <w:t>2</w:t>
      </w:r>
      <w:r w:rsidR="00335B95" w:rsidRPr="002971F1">
        <w:rPr>
          <w:color w:val="000000" w:themeColor="text1"/>
          <w:szCs w:val="32"/>
        </w:rPr>
        <w:t>3</w:t>
      </w:r>
      <w:r w:rsidR="00335B95" w:rsidRPr="002971F1">
        <w:rPr>
          <w:rFonts w:hint="eastAsia"/>
          <w:color w:val="000000" w:themeColor="text1"/>
          <w:szCs w:val="32"/>
        </w:rPr>
        <w:t>千元及2</w:t>
      </w:r>
      <w:r w:rsidR="00335B95" w:rsidRPr="002971F1">
        <w:rPr>
          <w:color w:val="000000" w:themeColor="text1"/>
          <w:szCs w:val="32"/>
        </w:rPr>
        <w:t>31.68</w:t>
      </w:r>
      <w:r w:rsidR="00335B95" w:rsidRPr="002971F1">
        <w:rPr>
          <w:rFonts w:hint="eastAsia"/>
          <w:color w:val="000000" w:themeColor="text1"/>
          <w:szCs w:val="32"/>
        </w:rPr>
        <w:t>千元，惟同</w:t>
      </w:r>
      <w:proofErr w:type="gramStart"/>
      <w:r w:rsidR="00335B95" w:rsidRPr="002971F1">
        <w:rPr>
          <w:rFonts w:hint="eastAsia"/>
          <w:color w:val="000000" w:themeColor="text1"/>
          <w:szCs w:val="32"/>
        </w:rPr>
        <w:t>期間</w:t>
      </w:r>
      <w:proofErr w:type="gramEnd"/>
      <w:r w:rsidR="00FE1D1A" w:rsidRPr="002971F1">
        <w:rPr>
          <w:rFonts w:hint="eastAsia"/>
          <w:color w:val="000000" w:themeColor="text1"/>
          <w:szCs w:val="32"/>
        </w:rPr>
        <w:t>「</w:t>
      </w:r>
      <w:r w:rsidR="00335B95" w:rsidRPr="002971F1">
        <w:rPr>
          <w:rFonts w:hint="eastAsia"/>
          <w:color w:val="000000" w:themeColor="text1"/>
          <w:szCs w:val="32"/>
        </w:rPr>
        <w:t>投資詐騙</w:t>
      </w:r>
      <w:r w:rsidR="00FE1D1A" w:rsidRPr="002971F1">
        <w:rPr>
          <w:rFonts w:hint="eastAsia"/>
          <w:color w:val="000000" w:themeColor="text1"/>
          <w:szCs w:val="32"/>
        </w:rPr>
        <w:t>」</w:t>
      </w:r>
      <w:r w:rsidR="00335B95" w:rsidRPr="002971F1">
        <w:rPr>
          <w:rFonts w:hint="eastAsia"/>
          <w:color w:val="000000" w:themeColor="text1"/>
          <w:szCs w:val="32"/>
        </w:rPr>
        <w:t>案件</w:t>
      </w:r>
      <w:r w:rsidR="00FE1D1A" w:rsidRPr="002971F1">
        <w:rPr>
          <w:rFonts w:hint="eastAsia"/>
          <w:color w:val="000000" w:themeColor="text1"/>
          <w:szCs w:val="32"/>
        </w:rPr>
        <w:t>各年度</w:t>
      </w:r>
      <w:r w:rsidR="00335B95" w:rsidRPr="002971F1">
        <w:rPr>
          <w:rFonts w:hint="eastAsia"/>
          <w:color w:val="000000" w:themeColor="text1"/>
          <w:szCs w:val="32"/>
        </w:rPr>
        <w:t>平均</w:t>
      </w:r>
      <w:proofErr w:type="gramStart"/>
      <w:r w:rsidR="00335B95" w:rsidRPr="002971F1">
        <w:rPr>
          <w:rFonts w:hint="eastAsia"/>
          <w:color w:val="000000" w:themeColor="text1"/>
          <w:szCs w:val="32"/>
        </w:rPr>
        <w:t>每件財</w:t>
      </w:r>
      <w:proofErr w:type="gramEnd"/>
      <w:r w:rsidR="00335B95" w:rsidRPr="002971F1">
        <w:rPr>
          <w:rFonts w:hint="eastAsia"/>
          <w:color w:val="000000" w:themeColor="text1"/>
          <w:szCs w:val="32"/>
        </w:rPr>
        <w:t>損金額分別為5</w:t>
      </w:r>
      <w:r w:rsidR="00335B95" w:rsidRPr="002971F1">
        <w:rPr>
          <w:color w:val="000000" w:themeColor="text1"/>
          <w:szCs w:val="32"/>
        </w:rPr>
        <w:t>24.01</w:t>
      </w:r>
      <w:r w:rsidR="00335B95" w:rsidRPr="002971F1">
        <w:rPr>
          <w:rFonts w:hint="eastAsia"/>
          <w:color w:val="000000" w:themeColor="text1"/>
          <w:szCs w:val="32"/>
        </w:rPr>
        <w:t>千元、4</w:t>
      </w:r>
      <w:r w:rsidR="00335B95" w:rsidRPr="002971F1">
        <w:rPr>
          <w:color w:val="000000" w:themeColor="text1"/>
          <w:szCs w:val="32"/>
        </w:rPr>
        <w:t>97.37</w:t>
      </w:r>
      <w:r w:rsidR="00335B95" w:rsidRPr="002971F1">
        <w:rPr>
          <w:rFonts w:hint="eastAsia"/>
          <w:color w:val="000000" w:themeColor="text1"/>
          <w:szCs w:val="32"/>
        </w:rPr>
        <w:t>千元、6</w:t>
      </w:r>
      <w:r w:rsidR="00335B95" w:rsidRPr="002971F1">
        <w:rPr>
          <w:color w:val="000000" w:themeColor="text1"/>
          <w:szCs w:val="32"/>
        </w:rPr>
        <w:t>81.92</w:t>
      </w:r>
      <w:r w:rsidR="00335B95" w:rsidRPr="002971F1">
        <w:rPr>
          <w:rFonts w:hint="eastAsia"/>
          <w:color w:val="000000" w:themeColor="text1"/>
          <w:szCs w:val="32"/>
        </w:rPr>
        <w:t>千元及6</w:t>
      </w:r>
      <w:r w:rsidR="00335B95" w:rsidRPr="002971F1">
        <w:rPr>
          <w:color w:val="000000" w:themeColor="text1"/>
          <w:szCs w:val="32"/>
        </w:rPr>
        <w:t>32.11</w:t>
      </w:r>
      <w:r w:rsidR="00335B95" w:rsidRPr="002971F1">
        <w:rPr>
          <w:rFonts w:hint="eastAsia"/>
          <w:color w:val="000000" w:themeColor="text1"/>
          <w:szCs w:val="32"/>
        </w:rPr>
        <w:t>千元（如表</w:t>
      </w:r>
      <w:r w:rsidR="00A42751" w:rsidRPr="002971F1">
        <w:rPr>
          <w:rFonts w:hint="eastAsia"/>
          <w:color w:val="000000" w:themeColor="text1"/>
          <w:szCs w:val="32"/>
        </w:rPr>
        <w:t>3</w:t>
      </w:r>
      <w:r w:rsidR="00335B95" w:rsidRPr="002971F1">
        <w:rPr>
          <w:rFonts w:hint="eastAsia"/>
          <w:color w:val="000000" w:themeColor="text1"/>
          <w:szCs w:val="32"/>
        </w:rPr>
        <w:t>），為整體詐騙案件</w:t>
      </w:r>
      <w:r w:rsidR="001337B4" w:rsidRPr="002971F1">
        <w:rPr>
          <w:rFonts w:hint="eastAsia"/>
          <w:color w:val="000000" w:themeColor="text1"/>
          <w:szCs w:val="32"/>
        </w:rPr>
        <w:t>平均</w:t>
      </w:r>
      <w:r w:rsidR="00335B95" w:rsidRPr="002971F1">
        <w:rPr>
          <w:rFonts w:hint="eastAsia"/>
          <w:color w:val="000000" w:themeColor="text1"/>
          <w:szCs w:val="32"/>
        </w:rPr>
        <w:t>財損金額之</w:t>
      </w:r>
      <w:r w:rsidR="002B1875" w:rsidRPr="002971F1">
        <w:rPr>
          <w:color w:val="000000" w:themeColor="text1"/>
          <w:szCs w:val="32"/>
        </w:rPr>
        <w:t>3</w:t>
      </w:r>
      <w:r w:rsidR="00335B95" w:rsidRPr="002971F1">
        <w:rPr>
          <w:color w:val="000000" w:themeColor="text1"/>
          <w:szCs w:val="32"/>
        </w:rPr>
        <w:t>.</w:t>
      </w:r>
      <w:r w:rsidR="002B1875" w:rsidRPr="002971F1">
        <w:rPr>
          <w:color w:val="000000" w:themeColor="text1"/>
          <w:szCs w:val="32"/>
        </w:rPr>
        <w:t>91</w:t>
      </w:r>
      <w:r w:rsidR="00335B95" w:rsidRPr="002971F1">
        <w:rPr>
          <w:rFonts w:hint="eastAsia"/>
          <w:color w:val="000000" w:themeColor="text1"/>
          <w:szCs w:val="32"/>
        </w:rPr>
        <w:t>倍、</w:t>
      </w:r>
      <w:r w:rsidR="002B1875" w:rsidRPr="002971F1">
        <w:rPr>
          <w:color w:val="000000" w:themeColor="text1"/>
          <w:szCs w:val="32"/>
        </w:rPr>
        <w:t>2</w:t>
      </w:r>
      <w:r w:rsidR="00335B95" w:rsidRPr="002971F1">
        <w:rPr>
          <w:color w:val="000000" w:themeColor="text1"/>
          <w:szCs w:val="32"/>
        </w:rPr>
        <w:t>.</w:t>
      </w:r>
      <w:r w:rsidR="002B1875" w:rsidRPr="002971F1">
        <w:rPr>
          <w:color w:val="000000" w:themeColor="text1"/>
          <w:szCs w:val="32"/>
        </w:rPr>
        <w:t>72</w:t>
      </w:r>
      <w:r w:rsidR="00335B95" w:rsidRPr="002971F1">
        <w:rPr>
          <w:rFonts w:hint="eastAsia"/>
          <w:color w:val="000000" w:themeColor="text1"/>
          <w:szCs w:val="32"/>
        </w:rPr>
        <w:t>倍、</w:t>
      </w:r>
      <w:r w:rsidR="002B1875" w:rsidRPr="002971F1">
        <w:rPr>
          <w:rFonts w:hint="eastAsia"/>
          <w:color w:val="000000" w:themeColor="text1"/>
          <w:szCs w:val="32"/>
        </w:rPr>
        <w:t>2</w:t>
      </w:r>
      <w:r w:rsidR="00335B95" w:rsidRPr="002971F1">
        <w:rPr>
          <w:color w:val="000000" w:themeColor="text1"/>
          <w:szCs w:val="32"/>
        </w:rPr>
        <w:t>.</w:t>
      </w:r>
      <w:r w:rsidR="002B1875" w:rsidRPr="002971F1">
        <w:rPr>
          <w:color w:val="000000" w:themeColor="text1"/>
          <w:szCs w:val="32"/>
        </w:rPr>
        <w:t>86</w:t>
      </w:r>
      <w:r w:rsidR="00335B95" w:rsidRPr="002971F1">
        <w:rPr>
          <w:rFonts w:hint="eastAsia"/>
          <w:color w:val="000000" w:themeColor="text1"/>
          <w:szCs w:val="32"/>
        </w:rPr>
        <w:t>倍及2</w:t>
      </w:r>
      <w:r w:rsidR="00335B95" w:rsidRPr="002971F1">
        <w:rPr>
          <w:color w:val="000000" w:themeColor="text1"/>
          <w:szCs w:val="32"/>
        </w:rPr>
        <w:t>.7</w:t>
      </w:r>
      <w:r w:rsidR="00404E03" w:rsidRPr="002971F1">
        <w:rPr>
          <w:color w:val="000000" w:themeColor="text1"/>
          <w:szCs w:val="32"/>
        </w:rPr>
        <w:t>3</w:t>
      </w:r>
      <w:r w:rsidR="00335B95" w:rsidRPr="002971F1">
        <w:rPr>
          <w:rFonts w:hint="eastAsia"/>
          <w:color w:val="000000" w:themeColor="text1"/>
          <w:szCs w:val="32"/>
        </w:rPr>
        <w:t>倍，亦足見</w:t>
      </w:r>
      <w:r w:rsidR="00FE1D1A" w:rsidRPr="002971F1">
        <w:rPr>
          <w:rFonts w:hint="eastAsia"/>
          <w:color w:val="000000" w:themeColor="text1"/>
          <w:szCs w:val="32"/>
        </w:rPr>
        <w:t>「</w:t>
      </w:r>
      <w:r w:rsidR="00335B95" w:rsidRPr="002971F1">
        <w:rPr>
          <w:rFonts w:hint="eastAsia"/>
          <w:color w:val="000000" w:themeColor="text1"/>
          <w:szCs w:val="32"/>
        </w:rPr>
        <w:t>投資詐騙</w:t>
      </w:r>
      <w:r w:rsidR="00FE1D1A" w:rsidRPr="002971F1">
        <w:rPr>
          <w:rFonts w:hint="eastAsia"/>
          <w:color w:val="000000" w:themeColor="text1"/>
          <w:szCs w:val="32"/>
        </w:rPr>
        <w:t>」</w:t>
      </w:r>
      <w:r w:rsidR="00335B95" w:rsidRPr="002971F1">
        <w:rPr>
          <w:rFonts w:hint="eastAsia"/>
          <w:color w:val="000000" w:themeColor="text1"/>
          <w:szCs w:val="32"/>
        </w:rPr>
        <w:t>案件對被害人之傷害遠</w:t>
      </w:r>
      <w:r w:rsidR="00FE1D1A" w:rsidRPr="002971F1">
        <w:rPr>
          <w:rFonts w:hint="eastAsia"/>
          <w:color w:val="000000" w:themeColor="text1"/>
          <w:szCs w:val="32"/>
        </w:rPr>
        <w:t>高</w:t>
      </w:r>
      <w:r w:rsidR="00335B95" w:rsidRPr="002971F1">
        <w:rPr>
          <w:rFonts w:hint="eastAsia"/>
          <w:color w:val="000000" w:themeColor="text1"/>
          <w:szCs w:val="32"/>
        </w:rPr>
        <w:t>於一般詐</w:t>
      </w:r>
      <w:r w:rsidR="008E69BB" w:rsidRPr="002971F1">
        <w:rPr>
          <w:rFonts w:hint="eastAsia"/>
          <w:color w:val="000000" w:themeColor="text1"/>
          <w:szCs w:val="32"/>
        </w:rPr>
        <w:t>騙案件，實應更受治安機關的重視</w:t>
      </w:r>
      <w:r w:rsidR="00FE1D1A" w:rsidRPr="002971F1">
        <w:rPr>
          <w:rFonts w:hint="eastAsia"/>
          <w:color w:val="000000" w:themeColor="text1"/>
          <w:szCs w:val="32"/>
        </w:rPr>
        <w:t>，以保護民眾之財產安全</w:t>
      </w:r>
      <w:r w:rsidR="00335B95" w:rsidRPr="002971F1">
        <w:rPr>
          <w:rFonts w:hint="eastAsia"/>
          <w:color w:val="000000" w:themeColor="text1"/>
          <w:sz w:val="20"/>
        </w:rPr>
        <w:t>。</w:t>
      </w:r>
    </w:p>
    <w:p w:rsidR="000D49BF" w:rsidRPr="002971F1" w:rsidRDefault="000D49BF" w:rsidP="000D49BF">
      <w:pPr>
        <w:snapToGrid w:val="0"/>
        <w:ind w:leftChars="-310" w:left="-1054"/>
        <w:rPr>
          <w:color w:val="000000" w:themeColor="text1"/>
          <w:sz w:val="20"/>
        </w:rPr>
      </w:pPr>
    </w:p>
    <w:p w:rsidR="000D49BF" w:rsidRPr="002971F1" w:rsidRDefault="000D49BF" w:rsidP="0031563A">
      <w:pPr>
        <w:pStyle w:val="af4"/>
        <w:numPr>
          <w:ilvl w:val="0"/>
          <w:numId w:val="9"/>
        </w:numPr>
        <w:snapToGrid/>
        <w:ind w:left="284" w:rightChars="-275" w:right="-935" w:hanging="1277"/>
        <w:rPr>
          <w:b/>
          <w:color w:val="000000" w:themeColor="text1"/>
        </w:rPr>
      </w:pPr>
      <w:r w:rsidRPr="002971F1">
        <w:rPr>
          <w:rFonts w:hint="eastAsia"/>
          <w:b/>
          <w:color w:val="000000" w:themeColor="text1"/>
        </w:rPr>
        <w:t>106年至11</w:t>
      </w:r>
      <w:r w:rsidRPr="002971F1">
        <w:rPr>
          <w:b/>
          <w:color w:val="000000" w:themeColor="text1"/>
        </w:rPr>
        <w:t>1</w:t>
      </w:r>
      <w:r w:rsidRPr="002971F1">
        <w:rPr>
          <w:rFonts w:hint="eastAsia"/>
          <w:b/>
          <w:color w:val="000000" w:themeColor="text1"/>
        </w:rPr>
        <w:t>年6月電信網路詐騙平均</w:t>
      </w:r>
      <w:proofErr w:type="gramStart"/>
      <w:r w:rsidRPr="002971F1">
        <w:rPr>
          <w:rFonts w:hint="eastAsia"/>
          <w:b/>
          <w:color w:val="000000" w:themeColor="text1"/>
        </w:rPr>
        <w:t>每件財損</w:t>
      </w:r>
      <w:proofErr w:type="gramEnd"/>
      <w:r w:rsidRPr="002971F1">
        <w:rPr>
          <w:rFonts w:hint="eastAsia"/>
          <w:b/>
          <w:color w:val="000000" w:themeColor="text1"/>
        </w:rPr>
        <w:t>情形   單位：件、新臺幣千元</w:t>
      </w:r>
    </w:p>
    <w:tbl>
      <w:tblPr>
        <w:tblStyle w:val="23"/>
        <w:tblW w:w="10621" w:type="dxa"/>
        <w:tblInd w:w="-1139" w:type="dxa"/>
        <w:tblLayout w:type="fixed"/>
        <w:tblLook w:val="04A0" w:firstRow="1" w:lastRow="0" w:firstColumn="1" w:lastColumn="0" w:noHBand="0" w:noVBand="1"/>
      </w:tblPr>
      <w:tblGrid>
        <w:gridCol w:w="850"/>
        <w:gridCol w:w="762"/>
        <w:gridCol w:w="1213"/>
        <w:gridCol w:w="762"/>
        <w:gridCol w:w="1081"/>
        <w:gridCol w:w="762"/>
        <w:gridCol w:w="1081"/>
        <w:gridCol w:w="762"/>
        <w:gridCol w:w="1222"/>
        <w:gridCol w:w="882"/>
        <w:gridCol w:w="1244"/>
      </w:tblGrid>
      <w:tr w:rsidR="00B130F1" w:rsidRPr="002971F1" w:rsidTr="006D6CCD">
        <w:trPr>
          <w:trHeight w:val="111"/>
          <w:tblHeader/>
        </w:trPr>
        <w:tc>
          <w:tcPr>
            <w:tcW w:w="850" w:type="dxa"/>
            <w:vMerge w:val="restart"/>
            <w:vAlign w:val="center"/>
            <w:hideMark/>
          </w:tcPr>
          <w:p w:rsidR="00B130F1" w:rsidRPr="002971F1" w:rsidRDefault="00B130F1" w:rsidP="006D6CCD">
            <w:pPr>
              <w:jc w:val="center"/>
              <w:rPr>
                <w:b/>
                <w:color w:val="000000" w:themeColor="text1"/>
                <w:sz w:val="20"/>
              </w:rPr>
            </w:pPr>
            <w:r w:rsidRPr="002971F1">
              <w:rPr>
                <w:rFonts w:hint="eastAsia"/>
                <w:b/>
                <w:color w:val="000000" w:themeColor="text1"/>
                <w:sz w:val="20"/>
              </w:rPr>
              <w:t>年度</w:t>
            </w:r>
          </w:p>
        </w:tc>
        <w:tc>
          <w:tcPr>
            <w:tcW w:w="7645" w:type="dxa"/>
            <w:gridSpan w:val="8"/>
            <w:hideMark/>
          </w:tcPr>
          <w:p w:rsidR="00B130F1" w:rsidRPr="002971F1" w:rsidRDefault="00B130F1" w:rsidP="006D6CCD">
            <w:pPr>
              <w:jc w:val="center"/>
              <w:rPr>
                <w:b/>
                <w:color w:val="000000" w:themeColor="text1"/>
                <w:sz w:val="20"/>
              </w:rPr>
            </w:pPr>
            <w:r w:rsidRPr="002971F1">
              <w:rPr>
                <w:rFonts w:hint="eastAsia"/>
                <w:b/>
                <w:color w:val="000000" w:themeColor="text1"/>
                <w:sz w:val="20"/>
              </w:rPr>
              <w:t>詐騙手法</w:t>
            </w:r>
          </w:p>
        </w:tc>
        <w:tc>
          <w:tcPr>
            <w:tcW w:w="2126" w:type="dxa"/>
            <w:gridSpan w:val="2"/>
            <w:vMerge w:val="restart"/>
            <w:vAlign w:val="center"/>
            <w:hideMark/>
          </w:tcPr>
          <w:p w:rsidR="00B130F1" w:rsidRPr="002971F1" w:rsidRDefault="00B130F1" w:rsidP="006D6CCD">
            <w:pPr>
              <w:jc w:val="center"/>
              <w:rPr>
                <w:b/>
                <w:color w:val="000000" w:themeColor="text1"/>
                <w:sz w:val="20"/>
              </w:rPr>
            </w:pPr>
            <w:r w:rsidRPr="002971F1">
              <w:rPr>
                <w:rFonts w:hint="eastAsia"/>
                <w:b/>
                <w:color w:val="000000" w:themeColor="text1"/>
                <w:sz w:val="20"/>
              </w:rPr>
              <w:t>合計</w:t>
            </w:r>
          </w:p>
        </w:tc>
      </w:tr>
      <w:tr w:rsidR="00B130F1" w:rsidRPr="002971F1" w:rsidTr="006D6CCD">
        <w:trPr>
          <w:trHeight w:val="215"/>
          <w:tblHeader/>
        </w:trPr>
        <w:tc>
          <w:tcPr>
            <w:tcW w:w="850" w:type="dxa"/>
            <w:vMerge/>
            <w:hideMark/>
          </w:tcPr>
          <w:p w:rsidR="00B130F1" w:rsidRPr="002971F1" w:rsidRDefault="00B130F1" w:rsidP="006D6CCD">
            <w:pPr>
              <w:jc w:val="center"/>
              <w:rPr>
                <w:b/>
                <w:color w:val="000000" w:themeColor="text1"/>
                <w:sz w:val="20"/>
              </w:rPr>
            </w:pPr>
          </w:p>
        </w:tc>
        <w:tc>
          <w:tcPr>
            <w:tcW w:w="1975" w:type="dxa"/>
            <w:gridSpan w:val="2"/>
            <w:hideMark/>
          </w:tcPr>
          <w:p w:rsidR="00B130F1" w:rsidRPr="002971F1" w:rsidRDefault="00B130F1" w:rsidP="006D6CCD">
            <w:pPr>
              <w:jc w:val="center"/>
              <w:rPr>
                <w:b/>
                <w:color w:val="000000" w:themeColor="text1"/>
                <w:sz w:val="22"/>
              </w:rPr>
            </w:pPr>
            <w:proofErr w:type="gramStart"/>
            <w:r w:rsidRPr="002971F1">
              <w:rPr>
                <w:rFonts w:hint="eastAsia"/>
                <w:b/>
                <w:color w:val="000000" w:themeColor="text1"/>
                <w:sz w:val="22"/>
              </w:rPr>
              <w:t>假網拍</w:t>
            </w:r>
            <w:proofErr w:type="gramEnd"/>
          </w:p>
        </w:tc>
        <w:tc>
          <w:tcPr>
            <w:tcW w:w="1843" w:type="dxa"/>
            <w:gridSpan w:val="2"/>
            <w:hideMark/>
          </w:tcPr>
          <w:p w:rsidR="00B130F1" w:rsidRPr="002971F1" w:rsidRDefault="00B130F1" w:rsidP="006D6CCD">
            <w:pPr>
              <w:jc w:val="center"/>
              <w:rPr>
                <w:b/>
                <w:color w:val="000000" w:themeColor="text1"/>
                <w:sz w:val="22"/>
              </w:rPr>
            </w:pPr>
            <w:r w:rsidRPr="002971F1">
              <w:rPr>
                <w:rFonts w:hint="eastAsia"/>
                <w:b/>
                <w:color w:val="000000" w:themeColor="text1"/>
                <w:sz w:val="22"/>
              </w:rPr>
              <w:t>解除分期付款</w:t>
            </w:r>
          </w:p>
        </w:tc>
        <w:tc>
          <w:tcPr>
            <w:tcW w:w="1843" w:type="dxa"/>
            <w:gridSpan w:val="2"/>
            <w:hideMark/>
          </w:tcPr>
          <w:p w:rsidR="00B130F1" w:rsidRPr="002971F1" w:rsidRDefault="00B130F1" w:rsidP="006D6CCD">
            <w:pPr>
              <w:jc w:val="center"/>
              <w:rPr>
                <w:b/>
                <w:color w:val="000000" w:themeColor="text1"/>
                <w:sz w:val="22"/>
              </w:rPr>
            </w:pPr>
            <w:r w:rsidRPr="002971F1">
              <w:rPr>
                <w:rFonts w:hint="eastAsia"/>
                <w:b/>
                <w:color w:val="000000" w:themeColor="text1"/>
                <w:sz w:val="22"/>
              </w:rPr>
              <w:t>猜猜我是誰</w:t>
            </w:r>
          </w:p>
        </w:tc>
        <w:tc>
          <w:tcPr>
            <w:tcW w:w="1984" w:type="dxa"/>
            <w:gridSpan w:val="2"/>
            <w:hideMark/>
          </w:tcPr>
          <w:p w:rsidR="00B130F1" w:rsidRPr="002971F1" w:rsidRDefault="00B130F1" w:rsidP="006D6CCD">
            <w:pPr>
              <w:jc w:val="center"/>
              <w:rPr>
                <w:b/>
                <w:color w:val="000000" w:themeColor="text1"/>
                <w:sz w:val="22"/>
              </w:rPr>
            </w:pPr>
            <w:r w:rsidRPr="002971F1">
              <w:rPr>
                <w:rFonts w:hint="eastAsia"/>
                <w:b/>
                <w:color w:val="000000" w:themeColor="text1"/>
                <w:sz w:val="22"/>
              </w:rPr>
              <w:t>「投資詐騙」</w:t>
            </w:r>
          </w:p>
        </w:tc>
        <w:tc>
          <w:tcPr>
            <w:tcW w:w="2126" w:type="dxa"/>
            <w:gridSpan w:val="2"/>
            <w:vMerge/>
            <w:hideMark/>
          </w:tcPr>
          <w:p w:rsidR="00B130F1" w:rsidRPr="002971F1" w:rsidRDefault="00B130F1" w:rsidP="006D6CCD">
            <w:pPr>
              <w:jc w:val="center"/>
              <w:rPr>
                <w:b/>
                <w:color w:val="000000" w:themeColor="text1"/>
                <w:sz w:val="20"/>
              </w:rPr>
            </w:pPr>
          </w:p>
        </w:tc>
      </w:tr>
      <w:tr w:rsidR="00B130F1" w:rsidRPr="002971F1" w:rsidTr="006D6CCD">
        <w:trPr>
          <w:trHeight w:val="318"/>
          <w:tblHeader/>
        </w:trPr>
        <w:tc>
          <w:tcPr>
            <w:tcW w:w="850" w:type="dxa"/>
            <w:vMerge/>
            <w:hideMark/>
          </w:tcPr>
          <w:p w:rsidR="00B130F1" w:rsidRPr="002971F1" w:rsidRDefault="00B130F1" w:rsidP="006D6CCD">
            <w:pPr>
              <w:jc w:val="center"/>
              <w:rPr>
                <w:b/>
                <w:color w:val="000000" w:themeColor="text1"/>
                <w:sz w:val="20"/>
              </w:rPr>
            </w:pPr>
          </w:p>
        </w:tc>
        <w:tc>
          <w:tcPr>
            <w:tcW w:w="76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1213"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平均每件</w:t>
            </w:r>
          </w:p>
          <w:p w:rsidR="00B130F1" w:rsidRPr="002971F1" w:rsidRDefault="00B130F1" w:rsidP="006D6CCD">
            <w:pPr>
              <w:jc w:val="center"/>
              <w:rPr>
                <w:b/>
                <w:color w:val="000000" w:themeColor="text1"/>
                <w:sz w:val="20"/>
              </w:rPr>
            </w:pPr>
            <w:r w:rsidRPr="002971F1">
              <w:rPr>
                <w:rFonts w:hint="eastAsia"/>
                <w:b/>
                <w:color w:val="000000" w:themeColor="text1"/>
                <w:sz w:val="20"/>
              </w:rPr>
              <w:t>財損金額</w:t>
            </w:r>
          </w:p>
        </w:tc>
        <w:tc>
          <w:tcPr>
            <w:tcW w:w="76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1081" w:type="dxa"/>
            <w:hideMark/>
          </w:tcPr>
          <w:p w:rsidR="00B130F1" w:rsidRPr="002971F1" w:rsidRDefault="00B130F1" w:rsidP="006D6CCD">
            <w:pPr>
              <w:ind w:leftChars="-6" w:left="2" w:hangingChars="10" w:hanging="22"/>
              <w:jc w:val="center"/>
              <w:rPr>
                <w:b/>
                <w:color w:val="000000" w:themeColor="text1"/>
                <w:sz w:val="20"/>
              </w:rPr>
            </w:pPr>
            <w:r w:rsidRPr="002971F1">
              <w:rPr>
                <w:rFonts w:hint="eastAsia"/>
                <w:b/>
                <w:color w:val="000000" w:themeColor="text1"/>
                <w:sz w:val="20"/>
              </w:rPr>
              <w:t>平均每件</w:t>
            </w:r>
          </w:p>
          <w:p w:rsidR="00B130F1" w:rsidRPr="002971F1" w:rsidRDefault="00B130F1" w:rsidP="006D6CCD">
            <w:pPr>
              <w:ind w:leftChars="-6" w:left="2" w:hangingChars="10" w:hanging="22"/>
              <w:jc w:val="center"/>
              <w:rPr>
                <w:b/>
                <w:color w:val="000000" w:themeColor="text1"/>
                <w:sz w:val="20"/>
              </w:rPr>
            </w:pPr>
            <w:r w:rsidRPr="002971F1">
              <w:rPr>
                <w:rFonts w:hint="eastAsia"/>
                <w:b/>
                <w:color w:val="000000" w:themeColor="text1"/>
                <w:sz w:val="20"/>
              </w:rPr>
              <w:t>財損金額</w:t>
            </w:r>
          </w:p>
        </w:tc>
        <w:tc>
          <w:tcPr>
            <w:tcW w:w="76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1081" w:type="dxa"/>
            <w:hideMark/>
          </w:tcPr>
          <w:p w:rsidR="00B130F1" w:rsidRPr="002971F1" w:rsidRDefault="00B130F1" w:rsidP="006D6CCD">
            <w:pPr>
              <w:ind w:leftChars="-6" w:left="2" w:hangingChars="10" w:hanging="22"/>
              <w:jc w:val="center"/>
              <w:rPr>
                <w:b/>
                <w:color w:val="000000" w:themeColor="text1"/>
                <w:sz w:val="20"/>
              </w:rPr>
            </w:pPr>
            <w:r w:rsidRPr="002971F1">
              <w:rPr>
                <w:rFonts w:hint="eastAsia"/>
                <w:b/>
                <w:color w:val="000000" w:themeColor="text1"/>
                <w:sz w:val="20"/>
              </w:rPr>
              <w:t>平均每件</w:t>
            </w:r>
          </w:p>
          <w:p w:rsidR="00B130F1" w:rsidRPr="002971F1" w:rsidRDefault="00B130F1" w:rsidP="006D6CCD">
            <w:pPr>
              <w:ind w:leftChars="-6" w:left="2" w:hangingChars="10" w:hanging="22"/>
              <w:jc w:val="center"/>
              <w:rPr>
                <w:b/>
                <w:color w:val="000000" w:themeColor="text1"/>
                <w:sz w:val="20"/>
              </w:rPr>
            </w:pPr>
            <w:r w:rsidRPr="002971F1">
              <w:rPr>
                <w:rFonts w:hint="eastAsia"/>
                <w:b/>
                <w:color w:val="000000" w:themeColor="text1"/>
                <w:sz w:val="20"/>
              </w:rPr>
              <w:t>財損金額</w:t>
            </w:r>
          </w:p>
        </w:tc>
        <w:tc>
          <w:tcPr>
            <w:tcW w:w="76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受理數</w:t>
            </w:r>
          </w:p>
        </w:tc>
        <w:tc>
          <w:tcPr>
            <w:tcW w:w="122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平均每件</w:t>
            </w:r>
          </w:p>
          <w:p w:rsidR="00B130F1" w:rsidRPr="002971F1" w:rsidRDefault="00B130F1" w:rsidP="006D6CCD">
            <w:pPr>
              <w:jc w:val="center"/>
              <w:rPr>
                <w:b/>
                <w:color w:val="000000" w:themeColor="text1"/>
                <w:sz w:val="20"/>
              </w:rPr>
            </w:pPr>
            <w:r w:rsidRPr="002971F1">
              <w:rPr>
                <w:rFonts w:hint="eastAsia"/>
                <w:b/>
                <w:color w:val="000000" w:themeColor="text1"/>
                <w:sz w:val="20"/>
              </w:rPr>
              <w:t>財損金額</w:t>
            </w:r>
          </w:p>
        </w:tc>
        <w:tc>
          <w:tcPr>
            <w:tcW w:w="882"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受理</w:t>
            </w:r>
          </w:p>
          <w:p w:rsidR="00B130F1" w:rsidRPr="002971F1" w:rsidRDefault="00B130F1" w:rsidP="006D6CCD">
            <w:pPr>
              <w:jc w:val="center"/>
              <w:rPr>
                <w:b/>
                <w:color w:val="000000" w:themeColor="text1"/>
                <w:sz w:val="20"/>
              </w:rPr>
            </w:pPr>
            <w:r w:rsidRPr="002971F1">
              <w:rPr>
                <w:rFonts w:hint="eastAsia"/>
                <w:b/>
                <w:color w:val="000000" w:themeColor="text1"/>
                <w:sz w:val="20"/>
              </w:rPr>
              <w:t>數</w:t>
            </w:r>
          </w:p>
        </w:tc>
        <w:tc>
          <w:tcPr>
            <w:tcW w:w="1244" w:type="dxa"/>
            <w:hideMark/>
          </w:tcPr>
          <w:p w:rsidR="00B130F1" w:rsidRPr="002971F1" w:rsidRDefault="00B130F1" w:rsidP="006D6CCD">
            <w:pPr>
              <w:jc w:val="center"/>
              <w:rPr>
                <w:b/>
                <w:color w:val="000000" w:themeColor="text1"/>
                <w:sz w:val="20"/>
              </w:rPr>
            </w:pPr>
            <w:r w:rsidRPr="002971F1">
              <w:rPr>
                <w:rFonts w:hint="eastAsia"/>
                <w:b/>
                <w:color w:val="000000" w:themeColor="text1"/>
                <w:sz w:val="20"/>
              </w:rPr>
              <w:t>平均每件</w:t>
            </w:r>
          </w:p>
          <w:p w:rsidR="00B130F1" w:rsidRPr="002971F1" w:rsidRDefault="00B130F1" w:rsidP="006D6CCD">
            <w:pPr>
              <w:jc w:val="center"/>
              <w:rPr>
                <w:b/>
                <w:color w:val="000000" w:themeColor="text1"/>
                <w:sz w:val="20"/>
              </w:rPr>
            </w:pPr>
            <w:r w:rsidRPr="002971F1">
              <w:rPr>
                <w:rFonts w:hint="eastAsia"/>
                <w:b/>
                <w:color w:val="000000" w:themeColor="text1"/>
                <w:sz w:val="20"/>
              </w:rPr>
              <w:t>財損金額</w:t>
            </w:r>
          </w:p>
        </w:tc>
      </w:tr>
      <w:tr w:rsidR="00B130F1" w:rsidRPr="002971F1" w:rsidTr="006D6CCD">
        <w:trPr>
          <w:trHeight w:val="312"/>
        </w:trPr>
        <w:tc>
          <w:tcPr>
            <w:tcW w:w="85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106</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3,591 </w:t>
            </w:r>
          </w:p>
        </w:tc>
        <w:tc>
          <w:tcPr>
            <w:tcW w:w="1213"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79.00</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4,255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117.14 </w:t>
            </w:r>
          </w:p>
        </w:tc>
        <w:tc>
          <w:tcPr>
            <w:tcW w:w="1843" w:type="dxa"/>
            <w:gridSpan w:val="2"/>
            <w:vMerge w:val="restart"/>
            <w:tcBorders>
              <w:tl2br w:val="single" w:sz="4" w:space="0" w:color="auto"/>
            </w:tcBorders>
          </w:tcPr>
          <w:p w:rsidR="00B130F1" w:rsidRPr="002971F1" w:rsidRDefault="00B130F1" w:rsidP="006D6CCD">
            <w:pPr>
              <w:rPr>
                <w:rFonts w:ascii="Times New Roman"/>
                <w:color w:val="000000" w:themeColor="text1"/>
                <w:sz w:val="22"/>
                <w:szCs w:val="22"/>
              </w:rPr>
            </w:pP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193 </w:t>
            </w:r>
          </w:p>
        </w:tc>
        <w:tc>
          <w:tcPr>
            <w:tcW w:w="1222" w:type="dxa"/>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585.07 </w:t>
            </w:r>
          </w:p>
        </w:tc>
        <w:tc>
          <w:tcPr>
            <w:tcW w:w="88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8,039</w:t>
            </w:r>
          </w:p>
        </w:tc>
        <w:tc>
          <w:tcPr>
            <w:tcW w:w="1244"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111.33</w:t>
            </w:r>
          </w:p>
        </w:tc>
      </w:tr>
      <w:tr w:rsidR="00B130F1" w:rsidRPr="002971F1" w:rsidTr="006D6CCD">
        <w:trPr>
          <w:trHeight w:val="312"/>
        </w:trPr>
        <w:tc>
          <w:tcPr>
            <w:tcW w:w="85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107</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4,029 </w:t>
            </w:r>
          </w:p>
        </w:tc>
        <w:tc>
          <w:tcPr>
            <w:tcW w:w="1213"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41.95</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3,228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117.51 </w:t>
            </w:r>
          </w:p>
        </w:tc>
        <w:tc>
          <w:tcPr>
            <w:tcW w:w="1843" w:type="dxa"/>
            <w:gridSpan w:val="2"/>
            <w:vMerge/>
            <w:hideMark/>
          </w:tcPr>
          <w:p w:rsidR="00B130F1" w:rsidRPr="002971F1" w:rsidRDefault="00B130F1" w:rsidP="006D6CCD">
            <w:pPr>
              <w:rPr>
                <w:rFonts w:ascii="Times New Roman"/>
                <w:color w:val="000000" w:themeColor="text1"/>
                <w:sz w:val="22"/>
                <w:szCs w:val="22"/>
              </w:rPr>
            </w:pP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298 </w:t>
            </w:r>
          </w:p>
        </w:tc>
        <w:tc>
          <w:tcPr>
            <w:tcW w:w="1222"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w:t>
            </w:r>
            <w:r w:rsidRPr="002971F1">
              <w:rPr>
                <w:rFonts w:ascii="Times New Roman"/>
                <w:color w:val="000000" w:themeColor="text1"/>
                <w:sz w:val="22"/>
                <w:szCs w:val="22"/>
              </w:rPr>
              <w:t>,</w:t>
            </w:r>
            <w:r w:rsidRPr="002971F1">
              <w:rPr>
                <w:rFonts w:ascii="Times New Roman" w:hint="eastAsia"/>
                <w:color w:val="000000" w:themeColor="text1"/>
                <w:sz w:val="22"/>
                <w:szCs w:val="22"/>
              </w:rPr>
              <w:t>089.63</w:t>
            </w:r>
          </w:p>
        </w:tc>
        <w:tc>
          <w:tcPr>
            <w:tcW w:w="88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7,555</w:t>
            </w:r>
          </w:p>
        </w:tc>
        <w:tc>
          <w:tcPr>
            <w:tcW w:w="1244"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115.56</w:t>
            </w:r>
          </w:p>
        </w:tc>
      </w:tr>
      <w:tr w:rsidR="00B130F1" w:rsidRPr="002971F1" w:rsidTr="006D6CCD">
        <w:trPr>
          <w:trHeight w:val="312"/>
        </w:trPr>
        <w:tc>
          <w:tcPr>
            <w:tcW w:w="85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108</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3,725 </w:t>
            </w:r>
          </w:p>
        </w:tc>
        <w:tc>
          <w:tcPr>
            <w:tcW w:w="1213"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45.26</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3,170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144.34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1,922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177.49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548 </w:t>
            </w:r>
          </w:p>
        </w:tc>
        <w:tc>
          <w:tcPr>
            <w:tcW w:w="1222"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524.01</w:t>
            </w:r>
          </w:p>
        </w:tc>
        <w:tc>
          <w:tcPr>
            <w:tcW w:w="88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9,365</w:t>
            </w:r>
          </w:p>
        </w:tc>
        <w:tc>
          <w:tcPr>
            <w:tcW w:w="1244"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133</w:t>
            </w:r>
            <w:r w:rsidRPr="002971F1">
              <w:rPr>
                <w:rFonts w:ascii="Times New Roman" w:hint="eastAsia"/>
                <w:color w:val="000000" w:themeColor="text1"/>
                <w:sz w:val="22"/>
                <w:szCs w:val="22"/>
              </w:rPr>
              <w:t>.</w:t>
            </w:r>
            <w:r w:rsidRPr="002971F1">
              <w:rPr>
                <w:rFonts w:ascii="Times New Roman"/>
                <w:color w:val="000000" w:themeColor="text1"/>
                <w:sz w:val="22"/>
                <w:szCs w:val="22"/>
              </w:rPr>
              <w:t>9</w:t>
            </w:r>
            <w:r w:rsidR="00C370EC" w:rsidRPr="002971F1">
              <w:rPr>
                <w:rFonts w:ascii="Times New Roman"/>
                <w:color w:val="000000" w:themeColor="text1"/>
                <w:sz w:val="22"/>
                <w:szCs w:val="22"/>
              </w:rPr>
              <w:t>5</w:t>
            </w:r>
          </w:p>
        </w:tc>
      </w:tr>
      <w:tr w:rsidR="00B130F1" w:rsidRPr="002971F1" w:rsidTr="006D6CCD">
        <w:trPr>
          <w:trHeight w:val="312"/>
        </w:trPr>
        <w:tc>
          <w:tcPr>
            <w:tcW w:w="85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109</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2,794 </w:t>
            </w:r>
          </w:p>
        </w:tc>
        <w:tc>
          <w:tcPr>
            <w:tcW w:w="1213"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51.07</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3,172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160.91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2,135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237.53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1,022 </w:t>
            </w:r>
          </w:p>
        </w:tc>
        <w:tc>
          <w:tcPr>
            <w:tcW w:w="1222"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497.37</w:t>
            </w:r>
          </w:p>
        </w:tc>
        <w:tc>
          <w:tcPr>
            <w:tcW w:w="88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9,123</w:t>
            </w:r>
          </w:p>
        </w:tc>
        <w:tc>
          <w:tcPr>
            <w:tcW w:w="1244"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w:t>
            </w:r>
            <w:r w:rsidRPr="002971F1">
              <w:rPr>
                <w:rFonts w:ascii="Times New Roman"/>
                <w:color w:val="000000" w:themeColor="text1"/>
                <w:sz w:val="22"/>
                <w:szCs w:val="22"/>
              </w:rPr>
              <w:t>82</w:t>
            </w:r>
            <w:r w:rsidRPr="002971F1">
              <w:rPr>
                <w:rFonts w:ascii="Times New Roman" w:hint="eastAsia"/>
                <w:color w:val="000000" w:themeColor="text1"/>
                <w:sz w:val="22"/>
                <w:szCs w:val="22"/>
              </w:rPr>
              <w:t>.</w:t>
            </w:r>
            <w:r w:rsidRPr="002971F1">
              <w:rPr>
                <w:rFonts w:ascii="Times New Roman"/>
                <w:color w:val="000000" w:themeColor="text1"/>
                <w:sz w:val="22"/>
                <w:szCs w:val="22"/>
              </w:rPr>
              <w:t>89</w:t>
            </w:r>
          </w:p>
        </w:tc>
      </w:tr>
      <w:tr w:rsidR="00B130F1" w:rsidRPr="002971F1" w:rsidTr="006D6CCD">
        <w:trPr>
          <w:trHeight w:val="312"/>
        </w:trPr>
        <w:tc>
          <w:tcPr>
            <w:tcW w:w="850"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110</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2,619 </w:t>
            </w:r>
          </w:p>
        </w:tc>
        <w:tc>
          <w:tcPr>
            <w:tcW w:w="1213"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70.69</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4,328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153.71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1,758 </w:t>
            </w:r>
          </w:p>
        </w:tc>
        <w:tc>
          <w:tcPr>
            <w:tcW w:w="1081" w:type="dxa"/>
            <w:vAlign w:val="center"/>
            <w:hideMark/>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243.90 </w:t>
            </w:r>
          </w:p>
        </w:tc>
        <w:tc>
          <w:tcPr>
            <w:tcW w:w="76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 xml:space="preserve">1,791 </w:t>
            </w:r>
          </w:p>
        </w:tc>
        <w:tc>
          <w:tcPr>
            <w:tcW w:w="1222" w:type="dxa"/>
            <w:hideMark/>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681.92</w:t>
            </w:r>
          </w:p>
        </w:tc>
        <w:tc>
          <w:tcPr>
            <w:tcW w:w="882"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10,496</w:t>
            </w:r>
          </w:p>
        </w:tc>
        <w:tc>
          <w:tcPr>
            <w:tcW w:w="1244" w:type="dxa"/>
            <w:hideMark/>
          </w:tcPr>
          <w:p w:rsidR="00B130F1" w:rsidRPr="002971F1" w:rsidRDefault="00B130F1" w:rsidP="006D6CCD">
            <w:pPr>
              <w:rPr>
                <w:rFonts w:ascii="Times New Roman"/>
                <w:color w:val="000000" w:themeColor="text1"/>
                <w:sz w:val="22"/>
                <w:szCs w:val="22"/>
              </w:rPr>
            </w:pPr>
            <w:r w:rsidRPr="002971F1">
              <w:rPr>
                <w:rFonts w:ascii="Times New Roman"/>
                <w:color w:val="000000" w:themeColor="text1"/>
                <w:sz w:val="22"/>
                <w:szCs w:val="22"/>
              </w:rPr>
              <w:t>238</w:t>
            </w:r>
            <w:r w:rsidRPr="002971F1">
              <w:rPr>
                <w:rFonts w:ascii="Times New Roman" w:hint="eastAsia"/>
                <w:color w:val="000000" w:themeColor="text1"/>
                <w:sz w:val="22"/>
                <w:szCs w:val="22"/>
              </w:rPr>
              <w:t>.</w:t>
            </w:r>
            <w:r w:rsidRPr="002971F1">
              <w:rPr>
                <w:rFonts w:ascii="Times New Roman"/>
                <w:color w:val="000000" w:themeColor="text1"/>
                <w:sz w:val="22"/>
                <w:szCs w:val="22"/>
              </w:rPr>
              <w:t>23</w:t>
            </w:r>
          </w:p>
        </w:tc>
      </w:tr>
      <w:tr w:rsidR="00B130F1" w:rsidRPr="002971F1" w:rsidTr="006D6CCD">
        <w:trPr>
          <w:trHeight w:val="312"/>
        </w:trPr>
        <w:tc>
          <w:tcPr>
            <w:tcW w:w="850"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w:t>
            </w:r>
            <w:r w:rsidRPr="002971F1">
              <w:rPr>
                <w:rFonts w:ascii="Times New Roman"/>
                <w:color w:val="000000" w:themeColor="text1"/>
                <w:sz w:val="22"/>
                <w:szCs w:val="22"/>
              </w:rPr>
              <w:t>10.6</w:t>
            </w:r>
          </w:p>
        </w:tc>
        <w:tc>
          <w:tcPr>
            <w:tcW w:w="76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1,399</w:t>
            </w:r>
          </w:p>
        </w:tc>
        <w:tc>
          <w:tcPr>
            <w:tcW w:w="1213" w:type="dxa"/>
            <w:vAlign w:val="center"/>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48.77 </w:t>
            </w:r>
          </w:p>
        </w:tc>
        <w:tc>
          <w:tcPr>
            <w:tcW w:w="76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2,201</w:t>
            </w:r>
          </w:p>
        </w:tc>
        <w:tc>
          <w:tcPr>
            <w:tcW w:w="1081" w:type="dxa"/>
            <w:vAlign w:val="center"/>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 xml:space="preserve">150.89 </w:t>
            </w:r>
          </w:p>
        </w:tc>
        <w:tc>
          <w:tcPr>
            <w:tcW w:w="76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635</w:t>
            </w:r>
          </w:p>
        </w:tc>
        <w:tc>
          <w:tcPr>
            <w:tcW w:w="1081" w:type="dxa"/>
            <w:vAlign w:val="center"/>
          </w:tcPr>
          <w:p w:rsidR="00B130F1" w:rsidRPr="002971F1" w:rsidRDefault="00B130F1" w:rsidP="006D6CCD">
            <w:pPr>
              <w:widowControl/>
              <w:overflowPunct/>
              <w:autoSpaceDE/>
              <w:autoSpaceDN/>
              <w:rPr>
                <w:rFonts w:ascii="Times New Roman"/>
                <w:color w:val="000000" w:themeColor="text1"/>
                <w:sz w:val="22"/>
                <w:szCs w:val="22"/>
              </w:rPr>
            </w:pPr>
            <w:r w:rsidRPr="002971F1">
              <w:rPr>
                <w:rFonts w:ascii="Times New Roman" w:hint="eastAsia"/>
                <w:color w:val="000000" w:themeColor="text1"/>
                <w:sz w:val="22"/>
                <w:szCs w:val="22"/>
              </w:rPr>
              <w:t>242.44</w:t>
            </w:r>
          </w:p>
        </w:tc>
        <w:tc>
          <w:tcPr>
            <w:tcW w:w="76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1,066</w:t>
            </w:r>
          </w:p>
        </w:tc>
        <w:tc>
          <w:tcPr>
            <w:tcW w:w="122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632.11</w:t>
            </w:r>
          </w:p>
        </w:tc>
        <w:tc>
          <w:tcPr>
            <w:tcW w:w="882"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5,301</w:t>
            </w:r>
          </w:p>
        </w:tc>
        <w:tc>
          <w:tcPr>
            <w:tcW w:w="1244" w:type="dxa"/>
          </w:tcPr>
          <w:p w:rsidR="00B130F1" w:rsidRPr="002971F1" w:rsidRDefault="00B130F1" w:rsidP="006D6CCD">
            <w:pPr>
              <w:rPr>
                <w:rFonts w:ascii="Times New Roman"/>
                <w:color w:val="000000" w:themeColor="text1"/>
                <w:sz w:val="22"/>
                <w:szCs w:val="22"/>
              </w:rPr>
            </w:pPr>
            <w:r w:rsidRPr="002971F1">
              <w:rPr>
                <w:rFonts w:ascii="Times New Roman" w:hint="eastAsia"/>
                <w:color w:val="000000" w:themeColor="text1"/>
                <w:sz w:val="22"/>
                <w:szCs w:val="22"/>
              </w:rPr>
              <w:t>231.68</w:t>
            </w:r>
          </w:p>
        </w:tc>
      </w:tr>
    </w:tbl>
    <w:p w:rsidR="000D49BF" w:rsidRPr="002971F1" w:rsidRDefault="000D49BF" w:rsidP="009310ED">
      <w:pPr>
        <w:snapToGrid w:val="0"/>
        <w:ind w:leftChars="-333" w:left="-708" w:hangingChars="193" w:hanging="425"/>
        <w:rPr>
          <w:color w:val="000000" w:themeColor="text1"/>
          <w:sz w:val="20"/>
        </w:rPr>
      </w:pPr>
      <w:proofErr w:type="gramStart"/>
      <w:r w:rsidRPr="002971F1">
        <w:rPr>
          <w:rFonts w:hint="eastAsia"/>
          <w:color w:val="000000" w:themeColor="text1"/>
          <w:sz w:val="20"/>
        </w:rPr>
        <w:t>註</w:t>
      </w:r>
      <w:proofErr w:type="gramEnd"/>
      <w:r w:rsidRPr="002971F1">
        <w:rPr>
          <w:rFonts w:hint="eastAsia"/>
          <w:color w:val="000000" w:themeColor="text1"/>
          <w:sz w:val="20"/>
        </w:rPr>
        <w:t>：有關猜猜我是</w:t>
      </w:r>
      <w:proofErr w:type="gramStart"/>
      <w:r w:rsidRPr="002971F1">
        <w:rPr>
          <w:rFonts w:hint="eastAsia"/>
          <w:color w:val="000000" w:themeColor="text1"/>
          <w:sz w:val="20"/>
        </w:rPr>
        <w:t>誰案類係</w:t>
      </w:r>
      <w:proofErr w:type="gramEnd"/>
      <w:r w:rsidRPr="002971F1">
        <w:rPr>
          <w:rFonts w:hint="eastAsia"/>
          <w:color w:val="000000" w:themeColor="text1"/>
          <w:sz w:val="20"/>
        </w:rPr>
        <w:t>自108年1月1日起統計，</w:t>
      </w:r>
      <w:proofErr w:type="gramStart"/>
      <w:r w:rsidRPr="002971F1">
        <w:rPr>
          <w:rFonts w:hint="eastAsia"/>
          <w:color w:val="000000" w:themeColor="text1"/>
          <w:sz w:val="20"/>
        </w:rPr>
        <w:t>遂無先</w:t>
      </w:r>
      <w:proofErr w:type="gramEnd"/>
      <w:r w:rsidRPr="002971F1">
        <w:rPr>
          <w:rFonts w:hint="eastAsia"/>
          <w:color w:val="000000" w:themeColor="text1"/>
          <w:sz w:val="20"/>
        </w:rPr>
        <w:t>前數據。</w:t>
      </w:r>
    </w:p>
    <w:p w:rsidR="000D49BF" w:rsidRPr="002971F1" w:rsidRDefault="000D49BF" w:rsidP="009310ED">
      <w:pPr>
        <w:snapToGrid w:val="0"/>
        <w:ind w:leftChars="-333" w:left="-708" w:hangingChars="193" w:hanging="425"/>
        <w:rPr>
          <w:color w:val="000000" w:themeColor="text1"/>
          <w:sz w:val="20"/>
        </w:rPr>
      </w:pPr>
      <w:r w:rsidRPr="002971F1">
        <w:rPr>
          <w:rFonts w:hint="eastAsia"/>
          <w:color w:val="000000" w:themeColor="text1"/>
          <w:sz w:val="20"/>
        </w:rPr>
        <w:t>資料來源：內政部，本案彙整。</w:t>
      </w:r>
    </w:p>
    <w:p w:rsidR="00175A2D" w:rsidRPr="002971F1" w:rsidRDefault="00175A2D" w:rsidP="00175A2D">
      <w:pPr>
        <w:rPr>
          <w:color w:val="000000" w:themeColor="text1"/>
        </w:rPr>
      </w:pPr>
    </w:p>
    <w:p w:rsidR="000D49BF" w:rsidRPr="002971F1" w:rsidRDefault="00177B3D" w:rsidP="00177B3D">
      <w:pPr>
        <w:pStyle w:val="3"/>
        <w:rPr>
          <w:color w:val="000000" w:themeColor="text1"/>
        </w:rPr>
      </w:pPr>
      <w:proofErr w:type="gramStart"/>
      <w:r w:rsidRPr="002971F1">
        <w:rPr>
          <w:rFonts w:hint="eastAsia"/>
          <w:color w:val="000000" w:themeColor="text1"/>
        </w:rPr>
        <w:t>末查</w:t>
      </w:r>
      <w:proofErr w:type="gramEnd"/>
      <w:r w:rsidRPr="002971F1">
        <w:rPr>
          <w:rFonts w:hint="eastAsia"/>
          <w:color w:val="000000" w:themeColor="text1"/>
        </w:rPr>
        <w:t>，</w:t>
      </w:r>
      <w:r w:rsidR="004E3FF9" w:rsidRPr="002971F1">
        <w:rPr>
          <w:rFonts w:hAnsi="標楷體" w:hint="eastAsia"/>
          <w:bCs w:val="0"/>
          <w:color w:val="000000" w:themeColor="text1"/>
          <w:szCs w:val="32"/>
        </w:rPr>
        <w:t>因投資型詐騙造成民眾之損失金額龐大，須列為主要防制詐騙類型之對象。行政院</w:t>
      </w:r>
      <w:r w:rsidR="00F77F66" w:rsidRPr="002971F1">
        <w:rPr>
          <w:rFonts w:hAnsi="標楷體" w:hint="eastAsia"/>
          <w:bCs w:val="0"/>
          <w:color w:val="000000" w:themeColor="text1"/>
          <w:szCs w:val="32"/>
        </w:rPr>
        <w:t>業</w:t>
      </w:r>
      <w:r w:rsidR="004E3FF9" w:rsidRPr="002971F1">
        <w:rPr>
          <w:rFonts w:hAnsi="標楷體" w:hint="eastAsia"/>
          <w:bCs w:val="0"/>
          <w:color w:val="000000" w:themeColor="text1"/>
          <w:szCs w:val="32"/>
        </w:rPr>
        <w:t>於</w:t>
      </w:r>
      <w:r w:rsidR="00B17CCC" w:rsidRPr="002971F1">
        <w:rPr>
          <w:rFonts w:hAnsi="標楷體" w:hint="eastAsia"/>
          <w:bCs w:val="0"/>
          <w:color w:val="000000" w:themeColor="text1"/>
          <w:szCs w:val="32"/>
        </w:rPr>
        <w:t>1</w:t>
      </w:r>
      <w:r w:rsidR="00B17CCC" w:rsidRPr="002971F1">
        <w:rPr>
          <w:rFonts w:hAnsi="標楷體"/>
          <w:bCs w:val="0"/>
          <w:color w:val="000000" w:themeColor="text1"/>
          <w:szCs w:val="32"/>
        </w:rPr>
        <w:t>11</w:t>
      </w:r>
      <w:r w:rsidR="00B17CCC" w:rsidRPr="002971F1">
        <w:rPr>
          <w:rFonts w:hAnsi="標楷體" w:hint="eastAsia"/>
          <w:bCs w:val="0"/>
          <w:color w:val="000000" w:themeColor="text1"/>
          <w:szCs w:val="32"/>
        </w:rPr>
        <w:t>年7月</w:t>
      </w:r>
      <w:r w:rsidR="00956F8D" w:rsidRPr="002971F1">
        <w:rPr>
          <w:rFonts w:hAnsi="標楷體" w:hint="eastAsia"/>
          <w:bCs w:val="0"/>
          <w:color w:val="000000" w:themeColor="text1"/>
          <w:szCs w:val="32"/>
        </w:rPr>
        <w:t>1</w:t>
      </w:r>
      <w:r w:rsidR="00956F8D" w:rsidRPr="002971F1">
        <w:rPr>
          <w:rFonts w:hAnsi="標楷體"/>
          <w:bCs w:val="0"/>
          <w:color w:val="000000" w:themeColor="text1"/>
          <w:szCs w:val="32"/>
        </w:rPr>
        <w:t>5</w:t>
      </w:r>
      <w:r w:rsidR="00B17CCC" w:rsidRPr="002971F1">
        <w:rPr>
          <w:rFonts w:hAnsi="標楷體" w:hint="eastAsia"/>
          <w:bCs w:val="0"/>
          <w:color w:val="000000" w:themeColor="text1"/>
          <w:szCs w:val="32"/>
        </w:rPr>
        <w:t>日</w:t>
      </w:r>
      <w:r w:rsidR="00956F8D" w:rsidRPr="002971F1">
        <w:rPr>
          <w:rFonts w:hAnsi="標楷體" w:hint="eastAsia"/>
          <w:bCs w:val="0"/>
          <w:color w:val="000000" w:themeColor="text1"/>
          <w:szCs w:val="32"/>
        </w:rPr>
        <w:t>核定新世代打擊詐欺策略行動綱領，提出</w:t>
      </w:r>
      <w:r w:rsidR="00040002" w:rsidRPr="002971F1">
        <w:rPr>
          <w:rFonts w:hAnsi="標楷體" w:hint="eastAsia"/>
          <w:bCs w:val="0"/>
          <w:color w:val="000000" w:themeColor="text1"/>
          <w:szCs w:val="32"/>
        </w:rPr>
        <w:lastRenderedPageBreak/>
        <w:t>「宣導教育」</w:t>
      </w:r>
      <w:r w:rsidR="005E2208" w:rsidRPr="002971F1">
        <w:rPr>
          <w:rFonts w:hAnsi="標楷體" w:hint="eastAsia"/>
          <w:bCs w:val="0"/>
          <w:color w:val="000000" w:themeColor="text1"/>
          <w:szCs w:val="32"/>
        </w:rPr>
        <w:t>（識詐）</w:t>
      </w:r>
      <w:r w:rsidR="00040002" w:rsidRPr="002971F1">
        <w:rPr>
          <w:rFonts w:hAnsi="標楷體" w:hint="eastAsia"/>
          <w:bCs w:val="0"/>
          <w:color w:val="000000" w:themeColor="text1"/>
          <w:szCs w:val="32"/>
        </w:rPr>
        <w:t>、「電信網路」</w:t>
      </w:r>
      <w:r w:rsidR="005E2208" w:rsidRPr="002971F1">
        <w:rPr>
          <w:rFonts w:hAnsi="標楷體" w:hint="eastAsia"/>
          <w:bCs w:val="0"/>
          <w:color w:val="000000" w:themeColor="text1"/>
          <w:szCs w:val="32"/>
        </w:rPr>
        <w:t>（堵詐）</w:t>
      </w:r>
      <w:r w:rsidR="00040002" w:rsidRPr="002971F1">
        <w:rPr>
          <w:rFonts w:hAnsi="標楷體" w:hint="eastAsia"/>
          <w:bCs w:val="0"/>
          <w:color w:val="000000" w:themeColor="text1"/>
          <w:szCs w:val="32"/>
        </w:rPr>
        <w:t>、「贓款流向」</w:t>
      </w:r>
      <w:r w:rsidR="005E2208" w:rsidRPr="002971F1">
        <w:rPr>
          <w:rFonts w:hAnsi="標楷體" w:hint="eastAsia"/>
          <w:bCs w:val="0"/>
          <w:color w:val="000000" w:themeColor="text1"/>
          <w:szCs w:val="32"/>
        </w:rPr>
        <w:t>（阻詐）</w:t>
      </w:r>
      <w:r w:rsidR="00040002" w:rsidRPr="002971F1">
        <w:rPr>
          <w:rFonts w:hAnsi="標楷體" w:hint="eastAsia"/>
          <w:bCs w:val="0"/>
          <w:color w:val="000000" w:themeColor="text1"/>
          <w:szCs w:val="32"/>
        </w:rPr>
        <w:t>及「偵查打擊」</w:t>
      </w:r>
      <w:r w:rsidR="005E2208" w:rsidRPr="002971F1">
        <w:rPr>
          <w:rFonts w:hAnsi="標楷體" w:hint="eastAsia"/>
          <w:bCs w:val="0"/>
          <w:color w:val="000000" w:themeColor="text1"/>
          <w:szCs w:val="32"/>
        </w:rPr>
        <w:t>（懲詐）</w:t>
      </w:r>
      <w:r w:rsidR="00956F8D" w:rsidRPr="002971F1">
        <w:rPr>
          <w:rFonts w:hAnsi="標楷體" w:hint="eastAsia"/>
          <w:bCs w:val="0"/>
          <w:color w:val="000000" w:themeColor="text1"/>
          <w:szCs w:val="32"/>
        </w:rPr>
        <w:t>等四大面向與分齡分眾主題</w:t>
      </w:r>
      <w:proofErr w:type="gramStart"/>
      <w:r w:rsidR="00956F8D" w:rsidRPr="002971F1">
        <w:rPr>
          <w:rFonts w:hAnsi="標楷體" w:hint="eastAsia"/>
          <w:bCs w:val="0"/>
          <w:color w:val="000000" w:themeColor="text1"/>
          <w:szCs w:val="32"/>
        </w:rPr>
        <w:t>式反詐</w:t>
      </w:r>
      <w:proofErr w:type="gramEnd"/>
      <w:r w:rsidR="00956F8D" w:rsidRPr="002971F1">
        <w:rPr>
          <w:rFonts w:hAnsi="標楷體" w:hint="eastAsia"/>
          <w:bCs w:val="0"/>
          <w:color w:val="000000" w:themeColor="text1"/>
          <w:szCs w:val="32"/>
        </w:rPr>
        <w:t>宣導等1</w:t>
      </w:r>
      <w:r w:rsidR="00956F8D" w:rsidRPr="002971F1">
        <w:rPr>
          <w:rFonts w:hAnsi="標楷體"/>
          <w:bCs w:val="0"/>
          <w:color w:val="000000" w:themeColor="text1"/>
          <w:szCs w:val="32"/>
        </w:rPr>
        <w:t>6</w:t>
      </w:r>
      <w:r w:rsidR="00956F8D" w:rsidRPr="002971F1">
        <w:rPr>
          <w:rFonts w:hAnsi="標楷體" w:hint="eastAsia"/>
          <w:bCs w:val="0"/>
          <w:color w:val="000000" w:themeColor="text1"/>
          <w:szCs w:val="32"/>
        </w:rPr>
        <w:t>項策略，並要求由內政部、通傳會、金管會及法務部為統籌機關辦理各項業務，希望達到「提升整體社會治安滿意度」、「形塑詐欺為</w:t>
      </w:r>
      <w:r w:rsidR="00477FB1" w:rsidRPr="002971F1">
        <w:rPr>
          <w:rFonts w:hAnsi="標楷體" w:hint="eastAsia"/>
          <w:bCs w:val="0"/>
          <w:color w:val="000000" w:themeColor="text1"/>
          <w:szCs w:val="32"/>
        </w:rPr>
        <w:t>『</w:t>
      </w:r>
      <w:r w:rsidR="00956F8D" w:rsidRPr="002971F1">
        <w:rPr>
          <w:rFonts w:hAnsi="標楷體" w:hint="eastAsia"/>
          <w:bCs w:val="0"/>
          <w:color w:val="000000" w:themeColor="text1"/>
          <w:szCs w:val="32"/>
        </w:rPr>
        <w:t>高風險低報酬</w:t>
      </w:r>
      <w:r w:rsidR="00477FB1" w:rsidRPr="002971F1">
        <w:rPr>
          <w:rFonts w:hAnsi="標楷體" w:hint="eastAsia"/>
          <w:bCs w:val="0"/>
          <w:color w:val="000000" w:themeColor="text1"/>
          <w:szCs w:val="32"/>
        </w:rPr>
        <w:t>』</w:t>
      </w:r>
      <w:r w:rsidR="00956F8D" w:rsidRPr="002971F1">
        <w:rPr>
          <w:rFonts w:hAnsi="標楷體" w:hint="eastAsia"/>
          <w:bCs w:val="0"/>
          <w:color w:val="000000" w:themeColor="text1"/>
          <w:szCs w:val="32"/>
        </w:rPr>
        <w:t>犯罪」、「</w:t>
      </w:r>
      <w:r w:rsidR="00477FB1" w:rsidRPr="002971F1">
        <w:rPr>
          <w:rFonts w:hAnsi="標楷體" w:hint="eastAsia"/>
          <w:bCs w:val="0"/>
          <w:color w:val="000000" w:themeColor="text1"/>
          <w:szCs w:val="32"/>
        </w:rPr>
        <w:t>強化我國之國際正面形象</w:t>
      </w:r>
      <w:r w:rsidR="00956F8D" w:rsidRPr="002971F1">
        <w:rPr>
          <w:rFonts w:hAnsi="標楷體" w:hint="eastAsia"/>
          <w:bCs w:val="0"/>
          <w:color w:val="000000" w:themeColor="text1"/>
          <w:szCs w:val="32"/>
        </w:rPr>
        <w:t>」及「</w:t>
      </w:r>
      <w:r w:rsidR="00477FB1" w:rsidRPr="002971F1">
        <w:rPr>
          <w:rFonts w:hAnsi="標楷體" w:hint="eastAsia"/>
          <w:bCs w:val="0"/>
          <w:color w:val="000000" w:themeColor="text1"/>
          <w:szCs w:val="32"/>
        </w:rPr>
        <w:t>建立政府跨部會合作效能</w:t>
      </w:r>
      <w:r w:rsidR="00956F8D" w:rsidRPr="002971F1">
        <w:rPr>
          <w:rFonts w:hAnsi="標楷體" w:hint="eastAsia"/>
          <w:bCs w:val="0"/>
          <w:color w:val="000000" w:themeColor="text1"/>
          <w:szCs w:val="32"/>
        </w:rPr>
        <w:t>」</w:t>
      </w:r>
      <w:r w:rsidR="00477FB1" w:rsidRPr="002971F1">
        <w:rPr>
          <w:rFonts w:hAnsi="標楷體" w:hint="eastAsia"/>
          <w:bCs w:val="0"/>
          <w:color w:val="000000" w:themeColor="text1"/>
          <w:szCs w:val="32"/>
        </w:rPr>
        <w:t>等四大目標，爰行政院自應負起督導</w:t>
      </w:r>
      <w:r w:rsidR="00F77F66" w:rsidRPr="002971F1">
        <w:rPr>
          <w:rFonts w:hAnsi="標楷體" w:hint="eastAsia"/>
          <w:bCs w:val="0"/>
          <w:color w:val="000000" w:themeColor="text1"/>
          <w:szCs w:val="32"/>
        </w:rPr>
        <w:t>前揭機關</w:t>
      </w:r>
      <w:r w:rsidR="00477FB1" w:rsidRPr="002971F1">
        <w:rPr>
          <w:rFonts w:hAnsi="標楷體" w:hint="eastAsia"/>
          <w:bCs w:val="0"/>
          <w:color w:val="000000" w:themeColor="text1"/>
          <w:szCs w:val="32"/>
        </w:rPr>
        <w:t>確實落實綱領所訂策略</w:t>
      </w:r>
      <w:r w:rsidR="00F77F66" w:rsidRPr="002971F1">
        <w:rPr>
          <w:rFonts w:hAnsi="標楷體" w:hint="eastAsia"/>
          <w:bCs w:val="0"/>
          <w:color w:val="000000" w:themeColor="text1"/>
          <w:szCs w:val="32"/>
        </w:rPr>
        <w:t>之責任</w:t>
      </w:r>
      <w:r w:rsidR="00477FB1" w:rsidRPr="002971F1">
        <w:rPr>
          <w:rFonts w:hAnsi="標楷體" w:hint="eastAsia"/>
          <w:bCs w:val="0"/>
          <w:color w:val="000000" w:themeColor="text1"/>
          <w:szCs w:val="32"/>
        </w:rPr>
        <w:t>，以消</w:t>
      </w:r>
      <w:r w:rsidR="00E36D07" w:rsidRPr="002971F1">
        <w:rPr>
          <w:rFonts w:hAnsi="標楷體" w:hint="eastAsia"/>
          <w:bCs w:val="0"/>
          <w:color w:val="000000" w:themeColor="text1"/>
          <w:szCs w:val="32"/>
        </w:rPr>
        <w:t>弭</w:t>
      </w:r>
      <w:r w:rsidR="0062264A" w:rsidRPr="002971F1">
        <w:rPr>
          <w:rFonts w:hAnsi="標楷體" w:hint="eastAsia"/>
          <w:bCs w:val="0"/>
          <w:color w:val="000000" w:themeColor="text1"/>
          <w:szCs w:val="32"/>
        </w:rPr>
        <w:t>「</w:t>
      </w:r>
      <w:r w:rsidR="00477FB1" w:rsidRPr="002971F1">
        <w:rPr>
          <w:rFonts w:hAnsi="標楷體" w:hint="eastAsia"/>
          <w:bCs w:val="0"/>
          <w:color w:val="000000" w:themeColor="text1"/>
          <w:szCs w:val="32"/>
        </w:rPr>
        <w:t>投資詐騙</w:t>
      </w:r>
      <w:r w:rsidR="0062264A" w:rsidRPr="002971F1">
        <w:rPr>
          <w:rFonts w:hAnsi="標楷體" w:hint="eastAsia"/>
          <w:bCs w:val="0"/>
          <w:color w:val="000000" w:themeColor="text1"/>
          <w:szCs w:val="32"/>
        </w:rPr>
        <w:t>」</w:t>
      </w:r>
      <w:r w:rsidR="00477FB1" w:rsidRPr="002971F1">
        <w:rPr>
          <w:rFonts w:hAnsi="標楷體" w:hint="eastAsia"/>
          <w:bCs w:val="0"/>
          <w:color w:val="000000" w:themeColor="text1"/>
          <w:szCs w:val="32"/>
        </w:rPr>
        <w:t>歪風。</w:t>
      </w:r>
    </w:p>
    <w:p w:rsidR="0001554D" w:rsidRPr="002971F1" w:rsidRDefault="00477FB1" w:rsidP="0001554D">
      <w:pPr>
        <w:pStyle w:val="3"/>
        <w:rPr>
          <w:color w:val="000000" w:themeColor="text1"/>
        </w:rPr>
      </w:pPr>
      <w:r w:rsidRPr="002971F1">
        <w:rPr>
          <w:rFonts w:hint="eastAsia"/>
          <w:color w:val="000000" w:themeColor="text1"/>
        </w:rPr>
        <w:t>綜上，</w:t>
      </w:r>
      <w:r w:rsidR="001337B4" w:rsidRPr="002971F1">
        <w:rPr>
          <w:rFonts w:hAnsi="標楷體" w:hint="eastAsia"/>
          <w:color w:val="000000" w:themeColor="text1"/>
          <w:szCs w:val="32"/>
        </w:rPr>
        <w:t>嚴重特殊傳染性肺炎</w:t>
      </w:r>
      <w:proofErr w:type="gramStart"/>
      <w:r w:rsidR="001337B4" w:rsidRPr="002971F1">
        <w:rPr>
          <w:rFonts w:hAnsi="標楷體" w:hint="eastAsia"/>
          <w:color w:val="000000" w:themeColor="text1"/>
          <w:szCs w:val="32"/>
        </w:rPr>
        <w:t>疫</w:t>
      </w:r>
      <w:proofErr w:type="gramEnd"/>
      <w:r w:rsidR="001337B4" w:rsidRPr="002971F1">
        <w:rPr>
          <w:rFonts w:hAnsi="標楷體" w:hint="eastAsia"/>
          <w:color w:val="000000" w:themeColor="text1"/>
          <w:szCs w:val="32"/>
        </w:rPr>
        <w:t>情</w:t>
      </w:r>
      <w:proofErr w:type="gramStart"/>
      <w:r w:rsidR="001337B4" w:rsidRPr="002971F1">
        <w:rPr>
          <w:rFonts w:hAnsi="標楷體" w:hint="eastAsia"/>
          <w:color w:val="000000" w:themeColor="text1"/>
          <w:szCs w:val="32"/>
        </w:rPr>
        <w:t>期間</w:t>
      </w:r>
      <w:proofErr w:type="gramEnd"/>
      <w:r w:rsidR="001337B4" w:rsidRPr="002971F1">
        <w:rPr>
          <w:rFonts w:hAnsi="標楷體" w:hint="eastAsia"/>
          <w:color w:val="000000" w:themeColor="text1"/>
          <w:szCs w:val="32"/>
        </w:rPr>
        <w:t>，因我國資本市場活絡，雖各類刑事犯罪案件數顯著降低，惟集團性電信詐騙案件卻不減反增。依警察機關受理電信網路詐騙案件資料統計顯示，1</w:t>
      </w:r>
      <w:r w:rsidR="001337B4" w:rsidRPr="002971F1">
        <w:rPr>
          <w:rFonts w:hAnsi="標楷體"/>
          <w:color w:val="000000" w:themeColor="text1"/>
          <w:szCs w:val="32"/>
        </w:rPr>
        <w:t>08</w:t>
      </w:r>
      <w:r w:rsidR="001337B4" w:rsidRPr="002971F1">
        <w:rPr>
          <w:rFonts w:hAnsi="標楷體" w:hint="eastAsia"/>
          <w:color w:val="000000" w:themeColor="text1"/>
          <w:szCs w:val="32"/>
        </w:rPr>
        <w:t>年至1</w:t>
      </w:r>
      <w:r w:rsidR="001337B4" w:rsidRPr="002971F1">
        <w:rPr>
          <w:rFonts w:hAnsi="標楷體"/>
          <w:color w:val="000000" w:themeColor="text1"/>
          <w:szCs w:val="32"/>
        </w:rPr>
        <w:t>10</w:t>
      </w:r>
      <w:r w:rsidR="001337B4" w:rsidRPr="002971F1">
        <w:rPr>
          <w:rFonts w:hAnsi="標楷體" w:hint="eastAsia"/>
          <w:color w:val="000000" w:themeColor="text1"/>
          <w:szCs w:val="32"/>
        </w:rPr>
        <w:t>年間「投資詐騙」案件成長達3倍有餘。且同期間該類犯罪件數雖占詐騙案件比率之5</w:t>
      </w:r>
      <w:r w:rsidR="001337B4" w:rsidRPr="002971F1">
        <w:rPr>
          <w:rFonts w:hAnsi="標楷體"/>
          <w:color w:val="000000" w:themeColor="text1"/>
          <w:szCs w:val="32"/>
        </w:rPr>
        <w:t>.85</w:t>
      </w:r>
      <w:proofErr w:type="gramStart"/>
      <w:r w:rsidR="001337B4" w:rsidRPr="002971F1">
        <w:rPr>
          <w:rFonts w:hAnsi="標楷體" w:hint="eastAsia"/>
          <w:color w:val="000000" w:themeColor="text1"/>
          <w:szCs w:val="32"/>
        </w:rPr>
        <w:t>﹪</w:t>
      </w:r>
      <w:proofErr w:type="gramEnd"/>
      <w:r w:rsidR="001337B4" w:rsidRPr="002971F1">
        <w:rPr>
          <w:rFonts w:hAnsi="標楷體" w:hint="eastAsia"/>
          <w:color w:val="000000" w:themeColor="text1"/>
          <w:szCs w:val="32"/>
        </w:rPr>
        <w:t>至1</w:t>
      </w:r>
      <w:r w:rsidR="001337B4" w:rsidRPr="002971F1">
        <w:rPr>
          <w:rFonts w:hAnsi="標楷體"/>
          <w:color w:val="000000" w:themeColor="text1"/>
          <w:szCs w:val="32"/>
        </w:rPr>
        <w:t>7.06</w:t>
      </w:r>
      <w:r w:rsidR="001337B4" w:rsidRPr="002971F1">
        <w:rPr>
          <w:rFonts w:hAnsi="標楷體" w:hint="eastAsia"/>
          <w:color w:val="000000" w:themeColor="text1"/>
          <w:szCs w:val="32"/>
        </w:rPr>
        <w:t>﹪，惟造成民眾財損金額占詐騙案件比率卻達31.44﹪至5</w:t>
      </w:r>
      <w:r w:rsidR="001337B4" w:rsidRPr="002971F1">
        <w:rPr>
          <w:rFonts w:hAnsi="標楷體"/>
          <w:color w:val="000000" w:themeColor="text1"/>
          <w:szCs w:val="32"/>
        </w:rPr>
        <w:t>8.95</w:t>
      </w:r>
      <w:r w:rsidR="001337B4" w:rsidRPr="002971F1">
        <w:rPr>
          <w:rFonts w:hAnsi="標楷體" w:hint="eastAsia"/>
          <w:color w:val="000000" w:themeColor="text1"/>
          <w:szCs w:val="32"/>
        </w:rPr>
        <w:t>﹪。又，1</w:t>
      </w:r>
      <w:r w:rsidR="001337B4" w:rsidRPr="002971F1">
        <w:rPr>
          <w:rFonts w:hAnsi="標楷體"/>
          <w:color w:val="000000" w:themeColor="text1"/>
          <w:szCs w:val="32"/>
        </w:rPr>
        <w:t>11</w:t>
      </w:r>
      <w:r w:rsidR="001337B4" w:rsidRPr="002971F1">
        <w:rPr>
          <w:rFonts w:hAnsi="標楷體" w:hint="eastAsia"/>
          <w:color w:val="000000" w:themeColor="text1"/>
          <w:szCs w:val="32"/>
        </w:rPr>
        <w:t>年上半年「投資詐騙」案件已達1</w:t>
      </w:r>
      <w:r w:rsidR="001337B4" w:rsidRPr="002971F1">
        <w:rPr>
          <w:rFonts w:hAnsi="標楷體"/>
          <w:color w:val="000000" w:themeColor="text1"/>
          <w:szCs w:val="32"/>
        </w:rPr>
        <w:t>,066</w:t>
      </w:r>
      <w:r w:rsidR="001337B4" w:rsidRPr="002971F1">
        <w:rPr>
          <w:rFonts w:hAnsi="標楷體" w:hint="eastAsia"/>
          <w:color w:val="000000" w:themeColor="text1"/>
          <w:szCs w:val="32"/>
        </w:rPr>
        <w:t>件，造成財損的金額亦達673,824千元，</w:t>
      </w:r>
      <w:proofErr w:type="gramStart"/>
      <w:r w:rsidR="001337B4" w:rsidRPr="002971F1">
        <w:rPr>
          <w:rFonts w:hAnsi="標楷體" w:hint="eastAsia"/>
          <w:color w:val="000000" w:themeColor="text1"/>
          <w:szCs w:val="32"/>
        </w:rPr>
        <w:t>均已逾</w:t>
      </w:r>
      <w:proofErr w:type="gramEnd"/>
      <w:r w:rsidR="001337B4" w:rsidRPr="002971F1">
        <w:rPr>
          <w:rFonts w:hAnsi="標楷體" w:hint="eastAsia"/>
          <w:color w:val="000000" w:themeColor="text1"/>
          <w:szCs w:val="32"/>
        </w:rPr>
        <w:t>1</w:t>
      </w:r>
      <w:r w:rsidR="001337B4" w:rsidRPr="002971F1">
        <w:rPr>
          <w:rFonts w:hAnsi="標楷體"/>
          <w:color w:val="000000" w:themeColor="text1"/>
          <w:szCs w:val="32"/>
        </w:rPr>
        <w:t>10</w:t>
      </w:r>
      <w:r w:rsidR="001337B4" w:rsidRPr="002971F1">
        <w:rPr>
          <w:rFonts w:hAnsi="標楷體" w:hint="eastAsia"/>
          <w:color w:val="000000" w:themeColor="text1"/>
          <w:szCs w:val="32"/>
        </w:rPr>
        <w:t>年</w:t>
      </w:r>
      <w:proofErr w:type="gramStart"/>
      <w:r w:rsidR="001337B4" w:rsidRPr="002971F1">
        <w:rPr>
          <w:rFonts w:hAnsi="標楷體" w:hint="eastAsia"/>
          <w:color w:val="000000" w:themeColor="text1"/>
          <w:szCs w:val="32"/>
        </w:rPr>
        <w:t>全年</w:t>
      </w:r>
      <w:proofErr w:type="gramEnd"/>
      <w:r w:rsidR="001337B4" w:rsidRPr="002971F1">
        <w:rPr>
          <w:rFonts w:hAnsi="標楷體" w:hint="eastAsia"/>
          <w:color w:val="000000" w:themeColor="text1"/>
          <w:szCs w:val="32"/>
        </w:rPr>
        <w:t>件數及財損金額之</w:t>
      </w:r>
      <w:proofErr w:type="gramStart"/>
      <w:r w:rsidR="001337B4" w:rsidRPr="002971F1">
        <w:rPr>
          <w:rFonts w:hAnsi="標楷體"/>
          <w:color w:val="000000" w:themeColor="text1"/>
          <w:szCs w:val="32"/>
        </w:rPr>
        <w:t>5</w:t>
      </w:r>
      <w:proofErr w:type="gramEnd"/>
      <w:r w:rsidR="001337B4" w:rsidRPr="002971F1">
        <w:rPr>
          <w:rFonts w:hAnsi="標楷體" w:hint="eastAsia"/>
          <w:color w:val="000000" w:themeColor="text1"/>
          <w:szCs w:val="32"/>
        </w:rPr>
        <w:t>成，顯見該類犯罪行為迄今未見緩和。</w:t>
      </w:r>
      <w:proofErr w:type="gramStart"/>
      <w:r w:rsidR="001337B4" w:rsidRPr="002971F1">
        <w:rPr>
          <w:rFonts w:hAnsi="標楷體" w:hint="eastAsia"/>
          <w:color w:val="000000" w:themeColor="text1"/>
          <w:szCs w:val="32"/>
        </w:rPr>
        <w:t>爰</w:t>
      </w:r>
      <w:proofErr w:type="gramEnd"/>
      <w:r w:rsidR="001337B4" w:rsidRPr="002971F1">
        <w:rPr>
          <w:rFonts w:hAnsi="標楷體" w:hint="eastAsia"/>
          <w:color w:val="000000" w:themeColor="text1"/>
          <w:szCs w:val="32"/>
        </w:rPr>
        <w:t>行政院實應正視前揭情形，督促相關機關落實本（1</w:t>
      </w:r>
      <w:r w:rsidR="001337B4" w:rsidRPr="002971F1">
        <w:rPr>
          <w:rFonts w:hAnsi="標楷體"/>
          <w:color w:val="000000" w:themeColor="text1"/>
          <w:szCs w:val="32"/>
        </w:rPr>
        <w:t>11</w:t>
      </w:r>
      <w:r w:rsidR="001337B4" w:rsidRPr="002971F1">
        <w:rPr>
          <w:rFonts w:hAnsi="標楷體" w:hint="eastAsia"/>
          <w:color w:val="000000" w:themeColor="text1"/>
          <w:szCs w:val="32"/>
        </w:rPr>
        <w:t>）年</w:t>
      </w:r>
      <w:proofErr w:type="gramStart"/>
      <w:r w:rsidR="001337B4" w:rsidRPr="002971F1">
        <w:rPr>
          <w:rFonts w:hAnsi="標楷體"/>
          <w:color w:val="000000" w:themeColor="text1"/>
          <w:szCs w:val="32"/>
        </w:rPr>
        <w:t>7</w:t>
      </w:r>
      <w:r w:rsidR="001337B4" w:rsidRPr="002971F1">
        <w:rPr>
          <w:rFonts w:hAnsi="標楷體" w:hint="eastAsia"/>
          <w:color w:val="000000" w:themeColor="text1"/>
          <w:szCs w:val="32"/>
        </w:rPr>
        <w:t>月間該</w:t>
      </w:r>
      <w:proofErr w:type="gramEnd"/>
      <w:r w:rsidR="001337B4" w:rsidRPr="002971F1">
        <w:rPr>
          <w:rFonts w:hAnsi="標楷體" w:hint="eastAsia"/>
          <w:color w:val="000000" w:themeColor="text1"/>
          <w:szCs w:val="32"/>
        </w:rPr>
        <w:t>院核定之「新世代打擊詐欺策略行動綱領」，以避免「投資詐騙」犯罪行為持續惡化</w:t>
      </w:r>
      <w:r w:rsidR="00F77F66" w:rsidRPr="002971F1">
        <w:rPr>
          <w:rFonts w:hAnsi="標楷體" w:hint="eastAsia"/>
          <w:color w:val="000000" w:themeColor="text1"/>
          <w:szCs w:val="32"/>
        </w:rPr>
        <w:t>。</w:t>
      </w:r>
    </w:p>
    <w:p w:rsidR="0001554D" w:rsidRPr="002971F1" w:rsidRDefault="0001554D" w:rsidP="00A20BA8">
      <w:pPr>
        <w:rPr>
          <w:color w:val="000000" w:themeColor="text1"/>
        </w:rPr>
      </w:pPr>
    </w:p>
    <w:p w:rsidR="00556FCD" w:rsidRPr="002971F1" w:rsidRDefault="000E6F40" w:rsidP="005E14E6">
      <w:pPr>
        <w:pStyle w:val="2"/>
        <w:rPr>
          <w:b/>
          <w:color w:val="000000" w:themeColor="text1"/>
        </w:rPr>
      </w:pPr>
      <w:r w:rsidRPr="002971F1">
        <w:rPr>
          <w:rFonts w:hint="eastAsia"/>
          <w:b/>
          <w:color w:val="000000" w:themeColor="text1"/>
        </w:rPr>
        <w:t>「防制電信詐欺與網路犯罪工作平</w:t>
      </w:r>
      <w:proofErr w:type="gramStart"/>
      <w:r w:rsidRPr="002971F1">
        <w:rPr>
          <w:rFonts w:hint="eastAsia"/>
          <w:b/>
          <w:color w:val="000000" w:themeColor="text1"/>
        </w:rPr>
        <w:t>臺</w:t>
      </w:r>
      <w:proofErr w:type="gramEnd"/>
      <w:r w:rsidRPr="002971F1">
        <w:rPr>
          <w:rFonts w:hint="eastAsia"/>
          <w:b/>
          <w:color w:val="000000" w:themeColor="text1"/>
        </w:rPr>
        <w:t>」</w:t>
      </w:r>
      <w:r w:rsidR="005E14E6" w:rsidRPr="002971F1">
        <w:rPr>
          <w:rFonts w:hint="eastAsia"/>
          <w:b/>
          <w:color w:val="000000" w:themeColor="text1"/>
        </w:rPr>
        <w:t>於1</w:t>
      </w:r>
      <w:r w:rsidR="005E14E6" w:rsidRPr="002971F1">
        <w:rPr>
          <w:b/>
          <w:color w:val="000000" w:themeColor="text1"/>
        </w:rPr>
        <w:t>09</w:t>
      </w:r>
      <w:r w:rsidR="005E14E6" w:rsidRPr="002971F1">
        <w:rPr>
          <w:rFonts w:hint="eastAsia"/>
          <w:b/>
          <w:color w:val="000000" w:themeColor="text1"/>
        </w:rPr>
        <w:t>年7月第9次會議</w:t>
      </w:r>
      <w:r w:rsidR="00FF556B" w:rsidRPr="002971F1">
        <w:rPr>
          <w:rFonts w:hint="eastAsia"/>
          <w:b/>
          <w:color w:val="000000" w:themeColor="text1"/>
        </w:rPr>
        <w:t>，</w:t>
      </w:r>
      <w:r w:rsidR="005E14E6" w:rsidRPr="002971F1">
        <w:rPr>
          <w:rFonts w:hint="eastAsia"/>
          <w:b/>
          <w:color w:val="000000" w:themeColor="text1"/>
        </w:rPr>
        <w:t>即決議請各家電信業者比照中華電信股份有限公司做法，當發現民眾接獲+碼異常來電時，</w:t>
      </w:r>
      <w:r w:rsidR="00FF556B" w:rsidRPr="002971F1">
        <w:rPr>
          <w:rFonts w:hint="eastAsia"/>
          <w:b/>
          <w:color w:val="000000" w:themeColor="text1"/>
        </w:rPr>
        <w:t>即</w:t>
      </w:r>
      <w:r w:rsidR="005E14E6" w:rsidRPr="002971F1">
        <w:rPr>
          <w:rFonts w:hint="eastAsia"/>
          <w:b/>
          <w:color w:val="000000" w:themeColor="text1"/>
        </w:rPr>
        <w:t>分析並自訂邏輯規則，</w:t>
      </w:r>
      <w:r w:rsidR="00FF556B" w:rsidRPr="002971F1">
        <w:rPr>
          <w:rFonts w:hint="eastAsia"/>
          <w:b/>
          <w:color w:val="000000" w:themeColor="text1"/>
        </w:rPr>
        <w:t>倘</w:t>
      </w:r>
      <w:r w:rsidR="005E14E6" w:rsidRPr="002971F1">
        <w:rPr>
          <w:rFonts w:hint="eastAsia"/>
          <w:b/>
          <w:color w:val="000000" w:themeColor="text1"/>
        </w:rPr>
        <w:t>系統判斷為詐騙電話則</w:t>
      </w:r>
      <w:r w:rsidR="00FF556B" w:rsidRPr="002971F1">
        <w:rPr>
          <w:rFonts w:hint="eastAsia"/>
          <w:b/>
          <w:color w:val="000000" w:themeColor="text1"/>
        </w:rPr>
        <w:t>發送</w:t>
      </w:r>
      <w:r w:rsidR="005E14E6" w:rsidRPr="002971F1">
        <w:rPr>
          <w:rFonts w:hint="eastAsia"/>
          <w:b/>
          <w:color w:val="000000" w:themeColor="text1"/>
        </w:rPr>
        <w:t>關懷簡訊告知</w:t>
      </w:r>
      <w:r w:rsidR="00FF556B" w:rsidRPr="002971F1">
        <w:rPr>
          <w:rFonts w:hint="eastAsia"/>
          <w:b/>
          <w:color w:val="000000" w:themeColor="text1"/>
        </w:rPr>
        <w:t>其</w:t>
      </w:r>
      <w:r w:rsidR="005E14E6" w:rsidRPr="002971F1">
        <w:rPr>
          <w:rFonts w:hint="eastAsia"/>
          <w:b/>
          <w:color w:val="000000" w:themeColor="text1"/>
        </w:rPr>
        <w:t>防止遭騙</w:t>
      </w:r>
      <w:r w:rsidR="00470C73" w:rsidRPr="002971F1">
        <w:rPr>
          <w:rFonts w:hint="eastAsia"/>
          <w:b/>
          <w:color w:val="000000" w:themeColor="text1"/>
        </w:rPr>
        <w:t>。</w:t>
      </w:r>
      <w:r w:rsidR="005E14E6" w:rsidRPr="002971F1">
        <w:rPr>
          <w:rFonts w:hint="eastAsia"/>
          <w:b/>
          <w:color w:val="000000" w:themeColor="text1"/>
        </w:rPr>
        <w:t>惟迄1</w:t>
      </w:r>
      <w:r w:rsidR="005E14E6" w:rsidRPr="002971F1">
        <w:rPr>
          <w:b/>
          <w:color w:val="000000" w:themeColor="text1"/>
        </w:rPr>
        <w:t>11</w:t>
      </w:r>
      <w:r w:rsidR="005E14E6" w:rsidRPr="002971F1">
        <w:rPr>
          <w:rFonts w:hint="eastAsia"/>
          <w:b/>
          <w:color w:val="000000" w:themeColor="text1"/>
        </w:rPr>
        <w:t>年4月其他行動電信</w:t>
      </w:r>
      <w:r w:rsidR="00FF556B" w:rsidRPr="002971F1">
        <w:rPr>
          <w:rFonts w:hint="eastAsia"/>
          <w:b/>
          <w:color w:val="000000" w:themeColor="text1"/>
        </w:rPr>
        <w:lastRenderedPageBreak/>
        <w:t>業者</w:t>
      </w:r>
      <w:r w:rsidR="005E14E6" w:rsidRPr="002971F1">
        <w:rPr>
          <w:rFonts w:hint="eastAsia"/>
          <w:b/>
          <w:color w:val="000000" w:themeColor="text1"/>
        </w:rPr>
        <w:t>仍未見有明顯配合作為</w:t>
      </w:r>
      <w:r w:rsidR="002F7714" w:rsidRPr="002971F1">
        <w:rPr>
          <w:rFonts w:hint="eastAsia"/>
          <w:b/>
          <w:color w:val="000000" w:themeColor="text1"/>
        </w:rPr>
        <w:t>，顯</w:t>
      </w:r>
      <w:proofErr w:type="gramStart"/>
      <w:r w:rsidR="002F7714" w:rsidRPr="002971F1">
        <w:rPr>
          <w:rFonts w:hint="eastAsia"/>
          <w:b/>
          <w:color w:val="000000" w:themeColor="text1"/>
        </w:rPr>
        <w:t>有未洽</w:t>
      </w:r>
      <w:proofErr w:type="gramEnd"/>
      <w:r w:rsidR="005E14E6" w:rsidRPr="002971F1">
        <w:rPr>
          <w:rFonts w:hint="eastAsia"/>
          <w:b/>
          <w:color w:val="000000" w:themeColor="text1"/>
        </w:rPr>
        <w:t>。另</w:t>
      </w:r>
      <w:r w:rsidR="005E14E6" w:rsidRPr="002971F1">
        <w:rPr>
          <w:b/>
          <w:color w:val="000000" w:themeColor="text1"/>
        </w:rPr>
        <w:t>依「新世代打擊詐欺策略行動綱領」</w:t>
      </w:r>
      <w:r w:rsidR="00FF556B" w:rsidRPr="002971F1">
        <w:rPr>
          <w:rFonts w:hint="eastAsia"/>
          <w:b/>
          <w:color w:val="000000" w:themeColor="text1"/>
        </w:rPr>
        <w:t>中，</w:t>
      </w:r>
      <w:r w:rsidR="005E14E6" w:rsidRPr="002971F1">
        <w:rPr>
          <w:b/>
          <w:color w:val="000000" w:themeColor="text1"/>
        </w:rPr>
        <w:t>「電信網路面</w:t>
      </w:r>
      <w:r w:rsidR="00FF556B" w:rsidRPr="002971F1">
        <w:rPr>
          <w:rFonts w:hint="eastAsia"/>
          <w:b/>
          <w:color w:val="000000" w:themeColor="text1"/>
        </w:rPr>
        <w:t>向</w:t>
      </w:r>
      <w:r w:rsidR="005E14E6" w:rsidRPr="002971F1">
        <w:rPr>
          <w:b/>
          <w:color w:val="000000" w:themeColor="text1"/>
        </w:rPr>
        <w:t>」</w:t>
      </w:r>
      <w:r w:rsidR="005E14E6" w:rsidRPr="002971F1">
        <w:rPr>
          <w:rFonts w:hint="eastAsia"/>
          <w:b/>
          <w:color w:val="000000" w:themeColor="text1"/>
        </w:rPr>
        <w:t>之</w:t>
      </w:r>
      <w:r w:rsidR="005E14E6" w:rsidRPr="002971F1">
        <w:rPr>
          <w:b/>
          <w:color w:val="000000" w:themeColor="text1"/>
        </w:rPr>
        <w:t>策略六</w:t>
      </w:r>
      <w:r w:rsidR="00FF556B" w:rsidRPr="002971F1">
        <w:rPr>
          <w:rFonts w:hint="eastAsia"/>
          <w:b/>
          <w:color w:val="000000" w:themeColor="text1"/>
        </w:rPr>
        <w:t>「</w:t>
      </w:r>
      <w:r w:rsidR="005E14E6" w:rsidRPr="002971F1">
        <w:rPr>
          <w:b/>
          <w:color w:val="000000" w:themeColor="text1"/>
        </w:rPr>
        <w:t>管理及防制VPN業者詐騙」</w:t>
      </w:r>
      <w:r w:rsidR="005E14E6" w:rsidRPr="002971F1">
        <w:rPr>
          <w:rFonts w:hint="eastAsia"/>
          <w:b/>
          <w:color w:val="000000" w:themeColor="text1"/>
        </w:rPr>
        <w:t>，</w:t>
      </w:r>
      <w:r w:rsidR="00FF556B" w:rsidRPr="002971F1">
        <w:rPr>
          <w:rFonts w:hint="eastAsia"/>
          <w:b/>
          <w:color w:val="000000" w:themeColor="text1"/>
        </w:rPr>
        <w:t>已</w:t>
      </w:r>
      <w:r w:rsidR="005E14E6" w:rsidRPr="002971F1">
        <w:rPr>
          <w:rFonts w:hint="eastAsia"/>
          <w:b/>
          <w:color w:val="000000" w:themeColor="text1"/>
        </w:rPr>
        <w:t>要求</w:t>
      </w:r>
      <w:r w:rsidR="002F7714" w:rsidRPr="002971F1">
        <w:rPr>
          <w:rFonts w:hint="eastAsia"/>
          <w:b/>
          <w:color w:val="000000" w:themeColor="text1"/>
        </w:rPr>
        <w:t>通傳會監督電信業者</w:t>
      </w:r>
      <w:r w:rsidR="00FF556B" w:rsidRPr="002971F1">
        <w:rPr>
          <w:rFonts w:hint="eastAsia"/>
          <w:b/>
          <w:color w:val="000000" w:themeColor="text1"/>
        </w:rPr>
        <w:t>配合執法機關，對</w:t>
      </w:r>
      <w:proofErr w:type="gramStart"/>
      <w:r w:rsidR="002F7714" w:rsidRPr="002971F1">
        <w:rPr>
          <w:rFonts w:hint="eastAsia"/>
          <w:b/>
          <w:color w:val="000000" w:themeColor="text1"/>
        </w:rPr>
        <w:t>疑</w:t>
      </w:r>
      <w:proofErr w:type="gramEnd"/>
      <w:r w:rsidR="002F7714" w:rsidRPr="002971F1">
        <w:rPr>
          <w:rFonts w:hint="eastAsia"/>
          <w:b/>
          <w:color w:val="000000" w:themeColor="text1"/>
        </w:rPr>
        <w:t>涉詐騙行為之V</w:t>
      </w:r>
      <w:r w:rsidR="002F7714" w:rsidRPr="002971F1">
        <w:rPr>
          <w:b/>
          <w:color w:val="000000" w:themeColor="text1"/>
        </w:rPr>
        <w:t>PN</w:t>
      </w:r>
      <w:r w:rsidR="002F7714" w:rsidRPr="002971F1">
        <w:rPr>
          <w:rFonts w:hint="eastAsia"/>
          <w:b/>
          <w:color w:val="000000" w:themeColor="text1"/>
        </w:rPr>
        <w:t>業者</w:t>
      </w:r>
      <w:r w:rsidR="00FF556B" w:rsidRPr="002971F1">
        <w:rPr>
          <w:rFonts w:hint="eastAsia"/>
          <w:b/>
          <w:color w:val="000000" w:themeColor="text1"/>
        </w:rPr>
        <w:t>停止</w:t>
      </w:r>
      <w:r w:rsidR="002F7714" w:rsidRPr="002971F1">
        <w:rPr>
          <w:rFonts w:hint="eastAsia"/>
          <w:b/>
          <w:color w:val="000000" w:themeColor="text1"/>
        </w:rPr>
        <w:t>續約</w:t>
      </w:r>
      <w:r w:rsidR="00FF556B" w:rsidRPr="002971F1">
        <w:rPr>
          <w:rFonts w:hint="eastAsia"/>
          <w:b/>
          <w:color w:val="000000" w:themeColor="text1"/>
        </w:rPr>
        <w:t>，</w:t>
      </w:r>
      <w:r w:rsidR="002F7714" w:rsidRPr="002971F1">
        <w:rPr>
          <w:rFonts w:hint="eastAsia"/>
          <w:b/>
          <w:color w:val="000000" w:themeColor="text1"/>
        </w:rPr>
        <w:t>以防制詐騙行為，亦應確實落實，以減少</w:t>
      </w:r>
      <w:r w:rsidR="00D748C0" w:rsidRPr="002971F1">
        <w:rPr>
          <w:rFonts w:hint="eastAsia"/>
          <w:b/>
          <w:color w:val="000000" w:themeColor="text1"/>
        </w:rPr>
        <w:t>「</w:t>
      </w:r>
      <w:r w:rsidR="002F7714" w:rsidRPr="002971F1">
        <w:rPr>
          <w:rFonts w:hint="eastAsia"/>
          <w:b/>
          <w:color w:val="000000" w:themeColor="text1"/>
        </w:rPr>
        <w:t>投資詐騙</w:t>
      </w:r>
      <w:r w:rsidR="00D748C0" w:rsidRPr="002971F1">
        <w:rPr>
          <w:rFonts w:hint="eastAsia"/>
          <w:b/>
          <w:color w:val="000000" w:themeColor="text1"/>
        </w:rPr>
        <w:t>」</w:t>
      </w:r>
      <w:r w:rsidR="002F7714" w:rsidRPr="002971F1">
        <w:rPr>
          <w:rFonts w:hint="eastAsia"/>
          <w:b/>
          <w:color w:val="000000" w:themeColor="text1"/>
        </w:rPr>
        <w:t>造成民眾重大財物損失。</w:t>
      </w:r>
    </w:p>
    <w:p w:rsidR="00EA3CE8" w:rsidRPr="002971F1" w:rsidRDefault="00EA3CE8" w:rsidP="00EA3CE8">
      <w:pPr>
        <w:pStyle w:val="3"/>
        <w:rPr>
          <w:color w:val="000000" w:themeColor="text1"/>
        </w:rPr>
      </w:pPr>
      <w:r w:rsidRPr="002971F1">
        <w:rPr>
          <w:rFonts w:hint="eastAsia"/>
          <w:color w:val="000000" w:themeColor="text1"/>
        </w:rPr>
        <w:t>電信業者僅中華電信股份有限公司（下稱中華電信）發現民眾接獲+碼異常來電時，積極判斷是否為詐騙電話，</w:t>
      </w:r>
      <w:r w:rsidR="00FF556B" w:rsidRPr="002971F1">
        <w:rPr>
          <w:rFonts w:hint="eastAsia"/>
          <w:color w:val="000000" w:themeColor="text1"/>
        </w:rPr>
        <w:t>再發送</w:t>
      </w:r>
      <w:r w:rsidRPr="002971F1">
        <w:rPr>
          <w:rFonts w:hint="eastAsia"/>
          <w:color w:val="000000" w:themeColor="text1"/>
        </w:rPr>
        <w:t>關懷簡訊告知</w:t>
      </w:r>
      <w:r w:rsidR="00DA2207" w:rsidRPr="002971F1">
        <w:rPr>
          <w:rFonts w:hint="eastAsia"/>
          <w:color w:val="000000" w:themeColor="text1"/>
        </w:rPr>
        <w:t>民眾，以</w:t>
      </w:r>
      <w:r w:rsidRPr="002971F1">
        <w:rPr>
          <w:rFonts w:hint="eastAsia"/>
          <w:color w:val="000000" w:themeColor="text1"/>
        </w:rPr>
        <w:t>防止遭騙</w:t>
      </w:r>
      <w:r w:rsidR="00FC4C3B" w:rsidRPr="002971F1">
        <w:rPr>
          <w:rFonts w:hint="eastAsia"/>
          <w:color w:val="000000" w:themeColor="text1"/>
        </w:rPr>
        <w:t>。</w:t>
      </w:r>
    </w:p>
    <w:p w:rsidR="00EA3CE8" w:rsidRPr="002971F1" w:rsidRDefault="00EA3CE8" w:rsidP="00EA3CE8">
      <w:pPr>
        <w:pStyle w:val="4"/>
        <w:rPr>
          <w:rFonts w:hAnsi="標楷體"/>
          <w:color w:val="000000" w:themeColor="text1"/>
          <w:szCs w:val="32"/>
        </w:rPr>
      </w:pPr>
      <w:r w:rsidRPr="002971F1">
        <w:rPr>
          <w:rFonts w:hAnsi="標楷體" w:cs="Arial"/>
          <w:color w:val="000000" w:themeColor="text1"/>
          <w:szCs w:val="32"/>
        </w:rPr>
        <w:t>通傳會與內政部警政署刑事警察局</w:t>
      </w:r>
      <w:r w:rsidR="008E4742" w:rsidRPr="002971F1">
        <w:rPr>
          <w:rFonts w:hAnsi="標楷體" w:cs="Arial" w:hint="eastAsia"/>
          <w:color w:val="000000" w:themeColor="text1"/>
          <w:szCs w:val="32"/>
        </w:rPr>
        <w:t>（下稱刑事局）</w:t>
      </w:r>
      <w:r w:rsidRPr="002971F1">
        <w:rPr>
          <w:rFonts w:hAnsi="標楷體" w:cs="Arial"/>
          <w:color w:val="000000" w:themeColor="text1"/>
          <w:szCs w:val="32"/>
        </w:rPr>
        <w:t>於95年成立「防制電信詐欺技術諮詢小組」，97年成立「防制網路犯罪技術工作平</w:t>
      </w:r>
      <w:proofErr w:type="gramStart"/>
      <w:r w:rsidRPr="002971F1">
        <w:rPr>
          <w:rFonts w:hAnsi="標楷體" w:cs="Arial"/>
          <w:color w:val="000000" w:themeColor="text1"/>
          <w:szCs w:val="32"/>
        </w:rPr>
        <w:t>臺</w:t>
      </w:r>
      <w:proofErr w:type="gramEnd"/>
      <w:r w:rsidRPr="002971F1">
        <w:rPr>
          <w:rFonts w:hAnsi="標楷體" w:cs="Arial"/>
          <w:color w:val="000000" w:themeColor="text1"/>
          <w:szCs w:val="32"/>
        </w:rPr>
        <w:t>」，105年合併為「防制電信詐欺與網路犯罪工作小組」，積極邀集各單位研訂對策、督導電信業者共同防詐</w:t>
      </w:r>
      <w:r w:rsidR="00DA2207" w:rsidRPr="002971F1">
        <w:rPr>
          <w:rStyle w:val="aff6"/>
          <w:rFonts w:hAnsi="標楷體" w:cs="Arial"/>
          <w:color w:val="000000" w:themeColor="text1"/>
          <w:szCs w:val="32"/>
        </w:rPr>
        <w:footnoteReference w:id="4"/>
      </w:r>
      <w:r w:rsidR="004610CD" w:rsidRPr="002971F1">
        <w:rPr>
          <w:rFonts w:hAnsi="標楷體" w:cs="Arial" w:hint="eastAsia"/>
          <w:color w:val="000000" w:themeColor="text1"/>
          <w:szCs w:val="32"/>
        </w:rPr>
        <w:t>。</w:t>
      </w:r>
      <w:r w:rsidR="008E4742" w:rsidRPr="002971F1">
        <w:rPr>
          <w:rFonts w:hAnsi="標楷體" w:hint="eastAsia"/>
          <w:color w:val="000000" w:themeColor="text1"/>
          <w:szCs w:val="32"/>
        </w:rPr>
        <w:t>目前</w:t>
      </w:r>
      <w:r w:rsidR="004610CD" w:rsidRPr="002971F1">
        <w:rPr>
          <w:rFonts w:hAnsi="標楷體" w:cs="Arial" w:hint="eastAsia"/>
          <w:color w:val="000000" w:themeColor="text1"/>
          <w:szCs w:val="32"/>
        </w:rPr>
        <w:t>該平</w:t>
      </w:r>
      <w:proofErr w:type="gramStart"/>
      <w:r w:rsidR="004610CD" w:rsidRPr="002971F1">
        <w:rPr>
          <w:rFonts w:hAnsi="標楷體" w:cs="Arial" w:hint="eastAsia"/>
          <w:color w:val="000000" w:themeColor="text1"/>
          <w:szCs w:val="32"/>
        </w:rPr>
        <w:t>臺</w:t>
      </w:r>
      <w:proofErr w:type="gramEnd"/>
      <w:r w:rsidR="004610CD" w:rsidRPr="002971F1">
        <w:rPr>
          <w:rFonts w:hAnsi="標楷體" w:cs="Arial" w:hint="eastAsia"/>
          <w:color w:val="000000" w:themeColor="text1"/>
          <w:szCs w:val="32"/>
        </w:rPr>
        <w:t>之</w:t>
      </w:r>
      <w:r w:rsidR="004610CD" w:rsidRPr="002971F1">
        <w:rPr>
          <w:rFonts w:hAnsi="標楷體" w:hint="eastAsia"/>
          <w:color w:val="000000" w:themeColor="text1"/>
          <w:szCs w:val="32"/>
        </w:rPr>
        <w:t>組織</w:t>
      </w:r>
      <w:r w:rsidR="004610CD" w:rsidRPr="002971F1">
        <w:rPr>
          <w:rFonts w:hAnsi="標楷體" w:cs="Arial" w:hint="eastAsia"/>
          <w:color w:val="000000" w:themeColor="text1"/>
          <w:szCs w:val="32"/>
        </w:rPr>
        <w:t>成員</w:t>
      </w:r>
      <w:r w:rsidR="00DA2207" w:rsidRPr="002971F1">
        <w:rPr>
          <w:rFonts w:hAnsi="標楷體" w:hint="eastAsia"/>
          <w:color w:val="000000" w:themeColor="text1"/>
          <w:szCs w:val="32"/>
        </w:rPr>
        <w:t>，</w:t>
      </w:r>
      <w:r w:rsidR="004610CD" w:rsidRPr="002971F1">
        <w:rPr>
          <w:rFonts w:hAnsi="標楷體" w:hint="eastAsia"/>
          <w:color w:val="000000" w:themeColor="text1"/>
          <w:szCs w:val="32"/>
        </w:rPr>
        <w:t>係由通傳會與刑事局輪流召集，參與單位包含法務部、法務部調查局及電信業者(四大固網、五大行動及部分傳統第二類電信)，另視議題邀請行政院資通安全處及國家安全局列席。</w:t>
      </w:r>
    </w:p>
    <w:p w:rsidR="00DA2207" w:rsidRPr="002971F1" w:rsidRDefault="004610CD" w:rsidP="004610CD">
      <w:pPr>
        <w:pStyle w:val="4"/>
        <w:rPr>
          <w:bCs/>
          <w:color w:val="000000" w:themeColor="text1"/>
        </w:rPr>
      </w:pPr>
      <w:r w:rsidRPr="002971F1">
        <w:rPr>
          <w:rFonts w:hint="eastAsia"/>
          <w:color w:val="000000" w:themeColor="text1"/>
        </w:rPr>
        <w:t>因發現境外詐騙集團竄改國內機關總機號碼</w:t>
      </w:r>
      <w:r w:rsidRPr="002971F1">
        <w:rPr>
          <w:rFonts w:hint="eastAsia"/>
          <w:color w:val="000000" w:themeColor="text1"/>
          <w:szCs w:val="28"/>
        </w:rPr>
        <w:t>進行</w:t>
      </w:r>
      <w:r w:rsidRPr="002971F1">
        <w:rPr>
          <w:rFonts w:hint="eastAsia"/>
          <w:color w:val="000000" w:themeColor="text1"/>
        </w:rPr>
        <w:t>詐騙，該平</w:t>
      </w:r>
      <w:proofErr w:type="gramStart"/>
      <w:r w:rsidRPr="002971F1">
        <w:rPr>
          <w:rFonts w:hint="eastAsia"/>
          <w:color w:val="000000" w:themeColor="text1"/>
        </w:rPr>
        <w:t>臺</w:t>
      </w:r>
      <w:proofErr w:type="gramEnd"/>
      <w:r w:rsidRPr="002971F1">
        <w:rPr>
          <w:rFonts w:hint="eastAsia"/>
          <w:color w:val="000000" w:themeColor="text1"/>
        </w:rPr>
        <w:t>於1</w:t>
      </w:r>
      <w:r w:rsidRPr="002971F1">
        <w:rPr>
          <w:color w:val="000000" w:themeColor="text1"/>
        </w:rPr>
        <w:t>09</w:t>
      </w:r>
      <w:r w:rsidRPr="002971F1">
        <w:rPr>
          <w:rFonts w:hint="eastAsia"/>
          <w:color w:val="000000" w:themeColor="text1"/>
        </w:rPr>
        <w:t>年7月1</w:t>
      </w:r>
      <w:r w:rsidRPr="002971F1">
        <w:rPr>
          <w:color w:val="000000" w:themeColor="text1"/>
        </w:rPr>
        <w:t>0</w:t>
      </w:r>
      <w:r w:rsidRPr="002971F1">
        <w:rPr>
          <w:rFonts w:hint="eastAsia"/>
          <w:color w:val="000000" w:themeColor="text1"/>
        </w:rPr>
        <w:t>日第9次會議決議請各家電信業者比照中華電信做法，</w:t>
      </w:r>
      <w:r w:rsidR="00DA2207" w:rsidRPr="002971F1">
        <w:rPr>
          <w:rFonts w:hint="eastAsia"/>
          <w:color w:val="000000" w:themeColor="text1"/>
        </w:rPr>
        <w:t>當</w:t>
      </w:r>
      <w:r w:rsidRPr="002971F1">
        <w:rPr>
          <w:rFonts w:hint="eastAsia"/>
          <w:color w:val="000000" w:themeColor="text1"/>
        </w:rPr>
        <w:t>發現民眾接獲</w:t>
      </w:r>
      <w:r w:rsidR="008E4742" w:rsidRPr="002971F1">
        <w:rPr>
          <w:rFonts w:hint="eastAsia"/>
          <w:color w:val="000000" w:themeColor="text1"/>
        </w:rPr>
        <w:t>「</w:t>
      </w:r>
      <w:r w:rsidRPr="002971F1">
        <w:rPr>
          <w:rFonts w:hint="eastAsia"/>
          <w:color w:val="000000" w:themeColor="text1"/>
        </w:rPr>
        <w:t>+</w:t>
      </w:r>
      <w:r w:rsidR="008E4742" w:rsidRPr="002971F1">
        <w:rPr>
          <w:rFonts w:hint="eastAsia"/>
          <w:color w:val="000000" w:themeColor="text1"/>
        </w:rPr>
        <w:t>」</w:t>
      </w:r>
      <w:r w:rsidRPr="002971F1">
        <w:rPr>
          <w:rFonts w:hint="eastAsia"/>
          <w:color w:val="000000" w:themeColor="text1"/>
        </w:rPr>
        <w:t>碼異常來電時，分析並自訂邏輯規則，</w:t>
      </w:r>
      <w:r w:rsidR="00DA2207" w:rsidRPr="002971F1">
        <w:rPr>
          <w:rFonts w:hint="eastAsia"/>
          <w:color w:val="000000" w:themeColor="text1"/>
        </w:rPr>
        <w:t>倘</w:t>
      </w:r>
      <w:r w:rsidRPr="002971F1">
        <w:rPr>
          <w:rFonts w:hint="eastAsia"/>
          <w:color w:val="000000" w:themeColor="text1"/>
        </w:rPr>
        <w:t>系統判斷為詐騙電話則</w:t>
      </w:r>
      <w:r w:rsidR="00DA2207" w:rsidRPr="002971F1">
        <w:rPr>
          <w:rFonts w:hint="eastAsia"/>
          <w:color w:val="000000" w:themeColor="text1"/>
        </w:rPr>
        <w:t>發送</w:t>
      </w:r>
      <w:r w:rsidRPr="002971F1">
        <w:rPr>
          <w:rFonts w:hint="eastAsia"/>
          <w:color w:val="000000" w:themeColor="text1"/>
        </w:rPr>
        <w:t>關懷簡訊告知</w:t>
      </w:r>
      <w:r w:rsidR="00DA2207" w:rsidRPr="002971F1">
        <w:rPr>
          <w:rFonts w:hint="eastAsia"/>
          <w:color w:val="000000" w:themeColor="text1"/>
        </w:rPr>
        <w:t>，以</w:t>
      </w:r>
      <w:r w:rsidRPr="002971F1">
        <w:rPr>
          <w:rFonts w:hint="eastAsia"/>
          <w:color w:val="000000" w:themeColor="text1"/>
        </w:rPr>
        <w:t>防止</w:t>
      </w:r>
      <w:r w:rsidR="00DA2207" w:rsidRPr="002971F1">
        <w:rPr>
          <w:rFonts w:hint="eastAsia"/>
          <w:color w:val="000000" w:themeColor="text1"/>
        </w:rPr>
        <w:t>其等</w:t>
      </w:r>
      <w:r w:rsidRPr="002971F1">
        <w:rPr>
          <w:rFonts w:hint="eastAsia"/>
          <w:color w:val="000000" w:themeColor="text1"/>
        </w:rPr>
        <w:t>遭騙。</w:t>
      </w:r>
      <w:proofErr w:type="gramStart"/>
      <w:r w:rsidRPr="002971F1">
        <w:rPr>
          <w:rFonts w:hint="eastAsia"/>
          <w:color w:val="000000" w:themeColor="text1"/>
        </w:rPr>
        <w:t>惟</w:t>
      </w:r>
      <w:proofErr w:type="gramEnd"/>
      <w:r w:rsidRPr="002971F1">
        <w:rPr>
          <w:rFonts w:hint="eastAsia"/>
          <w:color w:val="000000" w:themeColor="text1"/>
        </w:rPr>
        <w:t>1</w:t>
      </w:r>
      <w:r w:rsidRPr="002971F1">
        <w:rPr>
          <w:color w:val="000000" w:themeColor="text1"/>
        </w:rPr>
        <w:t>10</w:t>
      </w:r>
      <w:r w:rsidRPr="002971F1">
        <w:rPr>
          <w:rFonts w:hint="eastAsia"/>
          <w:color w:val="000000" w:themeColor="text1"/>
        </w:rPr>
        <w:t>年8月3</w:t>
      </w:r>
      <w:r w:rsidRPr="002971F1">
        <w:rPr>
          <w:color w:val="000000" w:themeColor="text1"/>
        </w:rPr>
        <w:t>1</w:t>
      </w:r>
      <w:r w:rsidRPr="002971F1">
        <w:rPr>
          <w:rFonts w:hint="eastAsia"/>
          <w:color w:val="000000" w:themeColor="text1"/>
        </w:rPr>
        <w:t>日第11次會議時，各電信業者雖均說明完成系統功能建置，惟尚需長時間持續統計異常來話及</w:t>
      </w:r>
      <w:proofErr w:type="gramStart"/>
      <w:r w:rsidRPr="002971F1">
        <w:rPr>
          <w:rFonts w:hint="eastAsia"/>
          <w:color w:val="000000" w:themeColor="text1"/>
        </w:rPr>
        <w:t>簡訊數方</w:t>
      </w:r>
      <w:proofErr w:type="gramEnd"/>
      <w:r w:rsidRPr="002971F1">
        <w:rPr>
          <w:rFonts w:hint="eastAsia"/>
          <w:color w:val="000000" w:themeColor="text1"/>
        </w:rPr>
        <w:t>能說明成效。</w:t>
      </w:r>
    </w:p>
    <w:p w:rsidR="004610CD" w:rsidRPr="002971F1" w:rsidRDefault="004610CD" w:rsidP="004610CD">
      <w:pPr>
        <w:pStyle w:val="4"/>
        <w:rPr>
          <w:bCs/>
          <w:color w:val="000000" w:themeColor="text1"/>
        </w:rPr>
      </w:pPr>
      <w:r w:rsidRPr="002971F1">
        <w:rPr>
          <w:rFonts w:hint="eastAsia"/>
          <w:color w:val="000000" w:themeColor="text1"/>
        </w:rPr>
        <w:lastRenderedPageBreak/>
        <w:t>經查1</w:t>
      </w:r>
      <w:r w:rsidRPr="002971F1">
        <w:rPr>
          <w:color w:val="000000" w:themeColor="text1"/>
        </w:rPr>
        <w:t>10</w:t>
      </w:r>
      <w:r w:rsidRPr="002971F1">
        <w:rPr>
          <w:rFonts w:hint="eastAsia"/>
          <w:color w:val="000000" w:themeColor="text1"/>
        </w:rPr>
        <w:t>年</w:t>
      </w:r>
      <w:r w:rsidR="00B60E33" w:rsidRPr="002971F1">
        <w:rPr>
          <w:rFonts w:hint="eastAsia"/>
          <w:color w:val="000000" w:themeColor="text1"/>
        </w:rPr>
        <w:t>3</w:t>
      </w:r>
      <w:r w:rsidR="0004447B" w:rsidRPr="002971F1">
        <w:rPr>
          <w:rFonts w:hint="eastAsia"/>
          <w:color w:val="000000" w:themeColor="text1"/>
        </w:rPr>
        <w:t>月</w:t>
      </w:r>
      <w:r w:rsidRPr="002971F1">
        <w:rPr>
          <w:rFonts w:hint="eastAsia"/>
          <w:color w:val="000000" w:themeColor="text1"/>
        </w:rPr>
        <w:t>至1</w:t>
      </w:r>
      <w:r w:rsidRPr="002971F1">
        <w:rPr>
          <w:color w:val="000000" w:themeColor="text1"/>
        </w:rPr>
        <w:t>11</w:t>
      </w:r>
      <w:r w:rsidRPr="002971F1">
        <w:rPr>
          <w:rFonts w:hint="eastAsia"/>
          <w:color w:val="000000" w:themeColor="text1"/>
        </w:rPr>
        <w:t>年4月間，各電信業者依決議發送關懷簡訊情形，1</w:t>
      </w:r>
      <w:r w:rsidRPr="002971F1">
        <w:rPr>
          <w:color w:val="000000" w:themeColor="text1"/>
        </w:rPr>
        <w:t>10</w:t>
      </w:r>
      <w:r w:rsidRPr="002971F1">
        <w:rPr>
          <w:rFonts w:hint="eastAsia"/>
          <w:color w:val="000000" w:themeColor="text1"/>
        </w:rPr>
        <w:t>年為4</w:t>
      </w:r>
      <w:r w:rsidRPr="002971F1">
        <w:rPr>
          <w:color w:val="000000" w:themeColor="text1"/>
        </w:rPr>
        <w:t>32,644</w:t>
      </w:r>
      <w:r w:rsidR="0004447B" w:rsidRPr="002971F1">
        <w:rPr>
          <w:rFonts w:hint="eastAsia"/>
          <w:color w:val="000000" w:themeColor="text1"/>
        </w:rPr>
        <w:t>件</w:t>
      </w:r>
      <w:r w:rsidRPr="002971F1">
        <w:rPr>
          <w:rFonts w:hint="eastAsia"/>
          <w:color w:val="000000" w:themeColor="text1"/>
        </w:rPr>
        <w:t>、1</w:t>
      </w:r>
      <w:r w:rsidRPr="002971F1">
        <w:rPr>
          <w:color w:val="000000" w:themeColor="text1"/>
        </w:rPr>
        <w:t>11</w:t>
      </w:r>
      <w:r w:rsidRPr="002971F1">
        <w:rPr>
          <w:rFonts w:hint="eastAsia"/>
          <w:color w:val="000000" w:themeColor="text1"/>
        </w:rPr>
        <w:t>年1月至4月2</w:t>
      </w:r>
      <w:r w:rsidRPr="002971F1">
        <w:rPr>
          <w:color w:val="000000" w:themeColor="text1"/>
        </w:rPr>
        <w:t>0</w:t>
      </w:r>
      <w:r w:rsidRPr="002971F1">
        <w:rPr>
          <w:rFonts w:hint="eastAsia"/>
          <w:color w:val="000000" w:themeColor="text1"/>
        </w:rPr>
        <w:t>日為2</w:t>
      </w:r>
      <w:r w:rsidRPr="002971F1">
        <w:rPr>
          <w:color w:val="000000" w:themeColor="text1"/>
        </w:rPr>
        <w:t>34,364</w:t>
      </w:r>
      <w:r w:rsidR="0004447B" w:rsidRPr="002971F1">
        <w:rPr>
          <w:rFonts w:hint="eastAsia"/>
          <w:color w:val="000000" w:themeColor="text1"/>
        </w:rPr>
        <w:t>件</w:t>
      </w:r>
      <w:r w:rsidRPr="002971F1">
        <w:rPr>
          <w:rFonts w:hint="eastAsia"/>
          <w:color w:val="000000" w:themeColor="text1"/>
        </w:rPr>
        <w:t>如表</w:t>
      </w:r>
      <w:r w:rsidR="00E45642" w:rsidRPr="002971F1">
        <w:rPr>
          <w:rFonts w:hint="eastAsia"/>
          <w:color w:val="000000" w:themeColor="text1"/>
        </w:rPr>
        <w:t>4</w:t>
      </w:r>
      <w:r w:rsidRPr="002971F1">
        <w:rPr>
          <w:rFonts w:hint="eastAsia"/>
          <w:color w:val="000000" w:themeColor="text1"/>
        </w:rPr>
        <w:t>。</w:t>
      </w:r>
    </w:p>
    <w:p w:rsidR="004610CD" w:rsidRPr="002971F1" w:rsidRDefault="0004447B" w:rsidP="0004447B">
      <w:pPr>
        <w:rPr>
          <w:color w:val="000000" w:themeColor="text1"/>
        </w:rPr>
      </w:pPr>
      <w:r w:rsidRPr="002971F1">
        <w:rPr>
          <w:rFonts w:hint="eastAsia"/>
          <w:color w:val="000000" w:themeColor="text1"/>
        </w:rPr>
        <w:t xml:space="preserve"> </w:t>
      </w:r>
    </w:p>
    <w:p w:rsidR="0004447B" w:rsidRPr="002971F1" w:rsidRDefault="0004447B" w:rsidP="0031563A">
      <w:pPr>
        <w:pStyle w:val="af4"/>
        <w:numPr>
          <w:ilvl w:val="0"/>
          <w:numId w:val="9"/>
        </w:numPr>
        <w:snapToGrid/>
        <w:ind w:left="993" w:rightChars="-275" w:right="-935" w:hanging="993"/>
        <w:rPr>
          <w:rFonts w:ascii="Times New Roman" w:cs="新細明體"/>
          <w:b/>
          <w:color w:val="000000" w:themeColor="text1"/>
          <w:kern w:val="0"/>
          <w:szCs w:val="24"/>
        </w:rPr>
      </w:pPr>
      <w:r w:rsidRPr="002971F1">
        <w:rPr>
          <w:rFonts w:ascii="Times New Roman" w:cs="新細明體"/>
          <w:b/>
          <w:color w:val="000000" w:themeColor="text1"/>
          <w:kern w:val="0"/>
          <w:szCs w:val="24"/>
        </w:rPr>
        <w:t>110</w:t>
      </w:r>
      <w:r w:rsidRPr="002971F1">
        <w:rPr>
          <w:rFonts w:ascii="Times New Roman" w:cs="新細明體" w:hint="eastAsia"/>
          <w:b/>
          <w:color w:val="000000" w:themeColor="text1"/>
          <w:kern w:val="0"/>
          <w:szCs w:val="24"/>
        </w:rPr>
        <w:t>年至</w:t>
      </w:r>
      <w:r w:rsidRPr="002971F1">
        <w:rPr>
          <w:rFonts w:ascii="Times New Roman" w:cs="新細明體" w:hint="eastAsia"/>
          <w:b/>
          <w:color w:val="000000" w:themeColor="text1"/>
          <w:kern w:val="0"/>
          <w:szCs w:val="24"/>
        </w:rPr>
        <w:t>1</w:t>
      </w:r>
      <w:r w:rsidRPr="002971F1">
        <w:rPr>
          <w:rFonts w:ascii="Times New Roman" w:cs="新細明體"/>
          <w:b/>
          <w:color w:val="000000" w:themeColor="text1"/>
          <w:kern w:val="0"/>
          <w:szCs w:val="24"/>
        </w:rPr>
        <w:t>11</w:t>
      </w:r>
      <w:r w:rsidRPr="002971F1">
        <w:rPr>
          <w:rFonts w:ascii="Times New Roman" w:cs="新細明體" w:hint="eastAsia"/>
          <w:b/>
          <w:color w:val="000000" w:themeColor="text1"/>
          <w:kern w:val="0"/>
          <w:szCs w:val="24"/>
        </w:rPr>
        <w:t>年</w:t>
      </w:r>
      <w:r w:rsidRPr="002971F1">
        <w:rPr>
          <w:rFonts w:ascii="Times New Roman" w:cs="新細明體" w:hint="eastAsia"/>
          <w:b/>
          <w:color w:val="000000" w:themeColor="text1"/>
          <w:kern w:val="0"/>
          <w:szCs w:val="24"/>
        </w:rPr>
        <w:t>4</w:t>
      </w:r>
      <w:r w:rsidRPr="002971F1">
        <w:rPr>
          <w:rFonts w:ascii="Times New Roman" w:cs="新細明體" w:hint="eastAsia"/>
          <w:b/>
          <w:color w:val="000000" w:themeColor="text1"/>
          <w:kern w:val="0"/>
          <w:szCs w:val="24"/>
        </w:rPr>
        <w:t>月異常來電發送關懷簡訊統計表</w:t>
      </w:r>
      <w:r w:rsidRPr="002971F1">
        <w:rPr>
          <w:rFonts w:ascii="Times New Roman" w:cs="新細明體" w:hint="eastAsia"/>
          <w:b/>
          <w:color w:val="000000" w:themeColor="text1"/>
          <w:kern w:val="0"/>
          <w:szCs w:val="24"/>
        </w:rPr>
        <w:t xml:space="preserve"> </w:t>
      </w:r>
      <w:r w:rsidRPr="002971F1">
        <w:rPr>
          <w:rFonts w:ascii="Times New Roman" w:cs="新細明體" w:hint="eastAsia"/>
          <w:b/>
          <w:color w:val="000000" w:themeColor="text1"/>
          <w:kern w:val="0"/>
          <w:szCs w:val="24"/>
        </w:rPr>
        <w:t>單位：件</w:t>
      </w:r>
    </w:p>
    <w:tbl>
      <w:tblPr>
        <w:tblW w:w="9592" w:type="dxa"/>
        <w:tblInd w:w="-10" w:type="dxa"/>
        <w:tblLayout w:type="fixed"/>
        <w:tblCellMar>
          <w:left w:w="28" w:type="dxa"/>
          <w:right w:w="28" w:type="dxa"/>
        </w:tblCellMar>
        <w:tblLook w:val="04A0" w:firstRow="1" w:lastRow="0" w:firstColumn="1" w:lastColumn="0" w:noHBand="0" w:noVBand="1"/>
      </w:tblPr>
      <w:tblGrid>
        <w:gridCol w:w="658"/>
        <w:gridCol w:w="1041"/>
        <w:gridCol w:w="870"/>
        <w:gridCol w:w="870"/>
        <w:gridCol w:w="871"/>
        <w:gridCol w:w="872"/>
        <w:gridCol w:w="7"/>
        <w:gridCol w:w="903"/>
        <w:gridCol w:w="871"/>
        <w:gridCol w:w="871"/>
        <w:gridCol w:w="871"/>
        <w:gridCol w:w="876"/>
        <w:gridCol w:w="11"/>
      </w:tblGrid>
      <w:tr w:rsidR="0004447B" w:rsidRPr="002971F1" w:rsidTr="0004447B">
        <w:trPr>
          <w:trHeight w:val="239"/>
          <w:tblHeader/>
        </w:trPr>
        <w:tc>
          <w:tcPr>
            <w:tcW w:w="659" w:type="dxa"/>
            <w:vMerge w:val="restart"/>
            <w:tcBorders>
              <w:top w:val="single" w:sz="8" w:space="0" w:color="auto"/>
              <w:left w:val="single" w:sz="8" w:space="0" w:color="auto"/>
              <w:bottom w:val="single" w:sz="4" w:space="0" w:color="000000"/>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月份</w:t>
            </w:r>
          </w:p>
        </w:tc>
        <w:tc>
          <w:tcPr>
            <w:tcW w:w="4534"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110</w:t>
            </w:r>
            <w:r w:rsidRPr="002971F1">
              <w:rPr>
                <w:rFonts w:ascii="Times New Roman"/>
                <w:b/>
                <w:color w:val="000000" w:themeColor="text1"/>
                <w:kern w:val="0"/>
                <w:sz w:val="24"/>
                <w:szCs w:val="24"/>
              </w:rPr>
              <w:t>年</w:t>
            </w:r>
          </w:p>
        </w:tc>
        <w:tc>
          <w:tcPr>
            <w:tcW w:w="4399" w:type="dxa"/>
            <w:gridSpan w:val="6"/>
            <w:tcBorders>
              <w:top w:val="single" w:sz="8" w:space="0" w:color="auto"/>
              <w:left w:val="nil"/>
              <w:bottom w:val="single" w:sz="4" w:space="0" w:color="auto"/>
              <w:right w:val="single" w:sz="8" w:space="0" w:color="000000"/>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111</w:t>
            </w:r>
            <w:r w:rsidRPr="002971F1">
              <w:rPr>
                <w:rFonts w:ascii="Times New Roman"/>
                <w:b/>
                <w:color w:val="000000" w:themeColor="text1"/>
                <w:kern w:val="0"/>
                <w:sz w:val="24"/>
                <w:szCs w:val="24"/>
              </w:rPr>
              <w:t>年</w:t>
            </w:r>
          </w:p>
        </w:tc>
      </w:tr>
      <w:tr w:rsidR="0004447B" w:rsidRPr="002971F1" w:rsidTr="0004447B">
        <w:trPr>
          <w:gridAfter w:val="1"/>
          <w:wAfter w:w="11" w:type="dxa"/>
          <w:trHeight w:val="324"/>
          <w:tblHeader/>
        </w:trPr>
        <w:tc>
          <w:tcPr>
            <w:tcW w:w="659" w:type="dxa"/>
            <w:vMerge/>
            <w:tcBorders>
              <w:top w:val="single" w:sz="8" w:space="0" w:color="auto"/>
              <w:left w:val="single" w:sz="8" w:space="0" w:color="auto"/>
              <w:bottom w:val="single" w:sz="4" w:space="0" w:color="000000"/>
              <w:right w:val="nil"/>
            </w:tcBorders>
            <w:vAlign w:val="center"/>
            <w:hideMark/>
          </w:tcPr>
          <w:p w:rsidR="0004447B" w:rsidRPr="002971F1" w:rsidRDefault="0004447B" w:rsidP="00867F1D">
            <w:pPr>
              <w:widowControl/>
              <w:overflowPunct/>
              <w:autoSpaceDE/>
              <w:autoSpaceDN/>
              <w:jc w:val="left"/>
              <w:rPr>
                <w:rFonts w:ascii="Times New Roman"/>
                <w:b/>
                <w:color w:val="000000" w:themeColor="text1"/>
                <w:kern w:val="0"/>
                <w:sz w:val="24"/>
                <w:szCs w:val="24"/>
              </w:rPr>
            </w:pP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中華</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遠傳</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台灣大哥大</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亞太</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台灣</w:t>
            </w:r>
          </w:p>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之星</w:t>
            </w:r>
          </w:p>
        </w:tc>
        <w:tc>
          <w:tcPr>
            <w:tcW w:w="910" w:type="dxa"/>
            <w:gridSpan w:val="2"/>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中華</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遠傳</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台灣大哥大</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亞太</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台灣</w:t>
            </w:r>
          </w:p>
          <w:p w:rsidR="0004447B" w:rsidRPr="002971F1" w:rsidRDefault="0004447B" w:rsidP="00867F1D">
            <w:pPr>
              <w:widowControl/>
              <w:overflowPunct/>
              <w:autoSpaceDE/>
              <w:autoSpaceDN/>
              <w:jc w:val="center"/>
              <w:rPr>
                <w:rFonts w:ascii="Times New Roman"/>
                <w:b/>
                <w:color w:val="000000" w:themeColor="text1"/>
                <w:kern w:val="0"/>
                <w:sz w:val="24"/>
                <w:szCs w:val="24"/>
              </w:rPr>
            </w:pPr>
            <w:r w:rsidRPr="002971F1">
              <w:rPr>
                <w:rFonts w:ascii="Times New Roman"/>
                <w:b/>
                <w:color w:val="000000" w:themeColor="text1"/>
                <w:kern w:val="0"/>
                <w:sz w:val="24"/>
                <w:szCs w:val="24"/>
              </w:rPr>
              <w:t>之星</w:t>
            </w:r>
          </w:p>
        </w:tc>
      </w:tr>
      <w:tr w:rsidR="0004447B" w:rsidRPr="002971F1" w:rsidTr="00867F1D">
        <w:trPr>
          <w:gridAfter w:val="1"/>
          <w:wAfter w:w="11"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1</w:t>
            </w:r>
          </w:p>
        </w:tc>
        <w:tc>
          <w:tcPr>
            <w:tcW w:w="4534" w:type="dxa"/>
            <w:gridSpan w:val="6"/>
            <w:vMerge w:val="restart"/>
            <w:tcBorders>
              <w:top w:val="nil"/>
              <w:left w:val="single" w:sz="8" w:space="0" w:color="auto"/>
              <w:right w:val="single" w:sz="8" w:space="0" w:color="auto"/>
              <w:tl2br w:val="single" w:sz="4"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c>
          <w:tcPr>
            <w:tcW w:w="903"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41,921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3,962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3,196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r>
      <w:tr w:rsidR="0004447B" w:rsidRPr="002971F1" w:rsidTr="00867F1D">
        <w:trPr>
          <w:gridAfter w:val="1"/>
          <w:wAfter w:w="11"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2</w:t>
            </w:r>
          </w:p>
        </w:tc>
        <w:tc>
          <w:tcPr>
            <w:tcW w:w="4534" w:type="dxa"/>
            <w:gridSpan w:val="6"/>
            <w:vMerge/>
            <w:tcBorders>
              <w:left w:val="single" w:sz="8" w:space="0" w:color="auto"/>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c>
          <w:tcPr>
            <w:tcW w:w="903"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48,178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815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3,262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r>
      <w:tr w:rsidR="0004447B" w:rsidRPr="002971F1" w:rsidTr="00867F1D">
        <w:trPr>
          <w:gridAfter w:val="1"/>
          <w:wAfter w:w="11"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3</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21,422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3,427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5,627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910" w:type="dxa"/>
            <w:gridSpan w:val="2"/>
            <w:tcBorders>
              <w:top w:val="nil"/>
              <w:left w:val="nil"/>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79,796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2,562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6,012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ind w:right="240"/>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209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r>
      <w:tr w:rsidR="0004447B" w:rsidRPr="002971F1" w:rsidTr="00867F1D">
        <w:trPr>
          <w:gridAfter w:val="1"/>
          <w:wAfter w:w="11"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4</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25,861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5,027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5,699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110 </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910" w:type="dxa"/>
            <w:gridSpan w:val="2"/>
            <w:tcBorders>
              <w:top w:val="nil"/>
              <w:left w:val="nil"/>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39,903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2,779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1,349 </w:t>
            </w:r>
          </w:p>
        </w:tc>
        <w:tc>
          <w:tcPr>
            <w:tcW w:w="871" w:type="dxa"/>
            <w:tcBorders>
              <w:top w:val="nil"/>
              <w:left w:val="single" w:sz="4"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left"/>
              <w:rPr>
                <w:rFonts w:ascii="Times New Roman"/>
                <w:color w:val="000000" w:themeColor="text1"/>
                <w:kern w:val="0"/>
                <w:sz w:val="24"/>
                <w:szCs w:val="24"/>
              </w:rPr>
            </w:pPr>
            <w:r w:rsidRPr="002971F1">
              <w:rPr>
                <w:rFonts w:ascii="Times New Roman" w:hint="eastAsia"/>
                <w:color w:val="000000" w:themeColor="text1"/>
                <w:kern w:val="0"/>
                <w:sz w:val="24"/>
                <w:szCs w:val="24"/>
              </w:rPr>
              <w:t xml:space="preserve"> </w:t>
            </w:r>
            <w:r w:rsidRPr="002971F1">
              <w:rPr>
                <w:rFonts w:ascii="Times New Roman"/>
                <w:color w:val="000000" w:themeColor="text1"/>
                <w:kern w:val="0"/>
                <w:sz w:val="24"/>
                <w:szCs w:val="24"/>
              </w:rPr>
              <w:t xml:space="preserve">  0</w:t>
            </w:r>
          </w:p>
        </w:tc>
        <w:tc>
          <w:tcPr>
            <w:tcW w:w="872" w:type="dxa"/>
            <w:tcBorders>
              <w:top w:val="nil"/>
              <w:left w:val="single" w:sz="4" w:space="0" w:color="auto"/>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420 </w:t>
            </w: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5</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16,917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4,026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2,667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44 </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4399" w:type="dxa"/>
            <w:gridSpan w:val="6"/>
            <w:vMerge w:val="restart"/>
            <w:tcBorders>
              <w:top w:val="nil"/>
              <w:left w:val="nil"/>
              <w:right w:val="single" w:sz="8" w:space="0" w:color="auto"/>
              <w:tl2br w:val="single" w:sz="4"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6</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22,581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5,854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2,245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7</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12,338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5,022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3,410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8</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32,826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6,499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3,982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1 </w:t>
            </w:r>
          </w:p>
        </w:tc>
        <w:tc>
          <w:tcPr>
            <w:tcW w:w="872" w:type="dxa"/>
            <w:tcBorders>
              <w:top w:val="nil"/>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0</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9</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43,021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5,678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2,996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10</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65,292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1,491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2,071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11</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81,096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3,438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1,528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4399" w:type="dxa"/>
            <w:gridSpan w:val="6"/>
            <w:vMerge/>
            <w:tcBorders>
              <w:left w:val="nil"/>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7" w:type="dxa"/>
          <w:trHeight w:val="324"/>
        </w:trPr>
        <w:tc>
          <w:tcPr>
            <w:tcW w:w="659" w:type="dxa"/>
            <w:tcBorders>
              <w:top w:val="nil"/>
              <w:left w:val="single" w:sz="8" w:space="0" w:color="auto"/>
              <w:bottom w:val="single" w:sz="4"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12</w:t>
            </w:r>
          </w:p>
        </w:tc>
        <w:tc>
          <w:tcPr>
            <w:tcW w:w="1042" w:type="dxa"/>
            <w:tcBorders>
              <w:top w:val="nil"/>
              <w:left w:val="single" w:sz="8" w:space="0" w:color="auto"/>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32,117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5,112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3,219 </w:t>
            </w:r>
          </w:p>
        </w:tc>
        <w:tc>
          <w:tcPr>
            <w:tcW w:w="871" w:type="dxa"/>
            <w:tcBorders>
              <w:top w:val="nil"/>
              <w:left w:val="nil"/>
              <w:bottom w:val="single" w:sz="4" w:space="0" w:color="auto"/>
              <w:right w:val="single" w:sz="4"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872" w:type="dxa"/>
            <w:tcBorders>
              <w:top w:val="nil"/>
              <w:left w:val="nil"/>
              <w:bottom w:val="single" w:sz="4" w:space="0" w:color="auto"/>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4399" w:type="dxa"/>
            <w:gridSpan w:val="6"/>
            <w:vMerge/>
            <w:tcBorders>
              <w:left w:val="nil"/>
              <w:bottom w:val="single" w:sz="4" w:space="0" w:color="auto"/>
              <w:right w:val="single" w:sz="8" w:space="0" w:color="auto"/>
            </w:tcBorders>
            <w:shd w:val="clear" w:color="auto" w:fill="auto"/>
            <w:noWrap/>
            <w:vAlign w:val="center"/>
          </w:tcPr>
          <w:p w:rsidR="0004447B" w:rsidRPr="002971F1" w:rsidRDefault="0004447B" w:rsidP="00867F1D">
            <w:pPr>
              <w:widowControl/>
              <w:overflowPunct/>
              <w:autoSpaceDE/>
              <w:autoSpaceDN/>
              <w:jc w:val="left"/>
              <w:rPr>
                <w:rFonts w:ascii="Times New Roman"/>
                <w:color w:val="000000" w:themeColor="text1"/>
                <w:kern w:val="0"/>
                <w:sz w:val="24"/>
                <w:szCs w:val="24"/>
              </w:rPr>
            </w:pPr>
          </w:p>
        </w:tc>
      </w:tr>
      <w:tr w:rsidR="0004447B" w:rsidRPr="002971F1" w:rsidTr="00867F1D">
        <w:trPr>
          <w:gridAfter w:val="1"/>
          <w:wAfter w:w="11" w:type="dxa"/>
          <w:trHeight w:val="324"/>
        </w:trPr>
        <w:tc>
          <w:tcPr>
            <w:tcW w:w="659" w:type="dxa"/>
            <w:tcBorders>
              <w:top w:val="nil"/>
              <w:left w:val="single" w:sz="8" w:space="0" w:color="auto"/>
              <w:bottom w:val="nil"/>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小計</w:t>
            </w:r>
          </w:p>
        </w:tc>
        <w:tc>
          <w:tcPr>
            <w:tcW w:w="1042" w:type="dxa"/>
            <w:tcBorders>
              <w:top w:val="nil"/>
              <w:left w:val="single" w:sz="8" w:space="0" w:color="auto"/>
              <w:bottom w:val="nil"/>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353,471 </w:t>
            </w:r>
          </w:p>
        </w:tc>
        <w:tc>
          <w:tcPr>
            <w:tcW w:w="871" w:type="dxa"/>
            <w:tcBorders>
              <w:top w:val="nil"/>
              <w:left w:val="nil"/>
              <w:bottom w:val="nil"/>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45,574 </w:t>
            </w:r>
          </w:p>
        </w:tc>
        <w:tc>
          <w:tcPr>
            <w:tcW w:w="871" w:type="dxa"/>
            <w:tcBorders>
              <w:top w:val="nil"/>
              <w:left w:val="nil"/>
              <w:bottom w:val="nil"/>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33,444 </w:t>
            </w:r>
          </w:p>
        </w:tc>
        <w:tc>
          <w:tcPr>
            <w:tcW w:w="871" w:type="dxa"/>
            <w:tcBorders>
              <w:top w:val="nil"/>
              <w:left w:val="nil"/>
              <w:bottom w:val="nil"/>
              <w:right w:val="single" w:sz="4" w:space="0" w:color="auto"/>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155 </w:t>
            </w:r>
          </w:p>
        </w:tc>
        <w:tc>
          <w:tcPr>
            <w:tcW w:w="872" w:type="dxa"/>
            <w:tcBorders>
              <w:top w:val="nil"/>
              <w:left w:val="nil"/>
              <w:bottom w:val="nil"/>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0 </w:t>
            </w:r>
          </w:p>
        </w:tc>
        <w:tc>
          <w:tcPr>
            <w:tcW w:w="910" w:type="dxa"/>
            <w:gridSpan w:val="2"/>
            <w:tcBorders>
              <w:top w:val="nil"/>
              <w:left w:val="nil"/>
              <w:bottom w:val="nil"/>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209,798 </w:t>
            </w:r>
          </w:p>
        </w:tc>
        <w:tc>
          <w:tcPr>
            <w:tcW w:w="871" w:type="dxa"/>
            <w:tcBorders>
              <w:top w:val="nil"/>
              <w:left w:val="single" w:sz="4" w:space="0" w:color="auto"/>
              <w:bottom w:val="nil"/>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10,118 </w:t>
            </w:r>
          </w:p>
        </w:tc>
        <w:tc>
          <w:tcPr>
            <w:tcW w:w="871" w:type="dxa"/>
            <w:tcBorders>
              <w:top w:val="nil"/>
              <w:left w:val="single" w:sz="4" w:space="0" w:color="auto"/>
              <w:bottom w:val="nil"/>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13,819 </w:t>
            </w:r>
          </w:p>
        </w:tc>
        <w:tc>
          <w:tcPr>
            <w:tcW w:w="871" w:type="dxa"/>
            <w:tcBorders>
              <w:top w:val="nil"/>
              <w:left w:val="single" w:sz="4" w:space="0" w:color="auto"/>
              <w:bottom w:val="nil"/>
              <w:right w:val="nil"/>
            </w:tcBorders>
            <w:shd w:val="clear" w:color="auto" w:fill="auto"/>
            <w:noWrap/>
            <w:vAlign w:val="center"/>
            <w:hideMark/>
          </w:tcPr>
          <w:p w:rsidR="0004447B" w:rsidRPr="002971F1" w:rsidRDefault="0004447B" w:rsidP="00867F1D">
            <w:pPr>
              <w:widowControl/>
              <w:overflowPunct/>
              <w:autoSpaceDE/>
              <w:autoSpaceDN/>
              <w:jc w:val="right"/>
              <w:rPr>
                <w:rFonts w:ascii="Times New Roman"/>
                <w:color w:val="000000" w:themeColor="text1"/>
                <w:kern w:val="0"/>
                <w:sz w:val="24"/>
                <w:szCs w:val="24"/>
              </w:rPr>
            </w:pPr>
            <w:r w:rsidRPr="002971F1">
              <w:rPr>
                <w:rFonts w:ascii="Times New Roman"/>
                <w:color w:val="000000" w:themeColor="text1"/>
                <w:kern w:val="0"/>
                <w:sz w:val="24"/>
                <w:szCs w:val="24"/>
              </w:rPr>
              <w:t xml:space="preserve">209 </w:t>
            </w:r>
          </w:p>
        </w:tc>
        <w:tc>
          <w:tcPr>
            <w:tcW w:w="872" w:type="dxa"/>
            <w:tcBorders>
              <w:top w:val="nil"/>
              <w:left w:val="single" w:sz="4" w:space="0" w:color="auto"/>
              <w:bottom w:val="nil"/>
              <w:right w:val="single" w:sz="8" w:space="0" w:color="auto"/>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 xml:space="preserve">420 </w:t>
            </w:r>
          </w:p>
        </w:tc>
      </w:tr>
      <w:tr w:rsidR="0004447B" w:rsidRPr="002971F1" w:rsidTr="00867F1D">
        <w:trPr>
          <w:trHeight w:val="119"/>
        </w:trPr>
        <w:tc>
          <w:tcPr>
            <w:tcW w:w="659" w:type="dxa"/>
            <w:tcBorders>
              <w:top w:val="single" w:sz="4" w:space="0" w:color="auto"/>
              <w:left w:val="single" w:sz="8" w:space="0" w:color="auto"/>
              <w:bottom w:val="single" w:sz="8" w:space="0" w:color="auto"/>
              <w:right w:val="nil"/>
            </w:tcBorders>
            <w:shd w:val="clear" w:color="auto" w:fill="auto"/>
            <w:noWrap/>
            <w:vAlign w:val="center"/>
            <w:hideMark/>
          </w:tcPr>
          <w:p w:rsidR="0004447B" w:rsidRPr="002971F1" w:rsidRDefault="0004447B" w:rsidP="00867F1D">
            <w:pPr>
              <w:widowControl/>
              <w:overflowPunct/>
              <w:autoSpaceDE/>
              <w:autoSpaceDN/>
              <w:jc w:val="center"/>
              <w:rPr>
                <w:rFonts w:ascii="Times New Roman"/>
                <w:color w:val="000000" w:themeColor="text1"/>
                <w:kern w:val="0"/>
                <w:sz w:val="24"/>
                <w:szCs w:val="24"/>
              </w:rPr>
            </w:pPr>
            <w:r w:rsidRPr="002971F1">
              <w:rPr>
                <w:rFonts w:ascii="Times New Roman"/>
                <w:color w:val="000000" w:themeColor="text1"/>
                <w:kern w:val="0"/>
                <w:sz w:val="24"/>
                <w:szCs w:val="24"/>
              </w:rPr>
              <w:t>合計</w:t>
            </w:r>
          </w:p>
        </w:tc>
        <w:tc>
          <w:tcPr>
            <w:tcW w:w="4534"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04447B" w:rsidRPr="002971F1" w:rsidRDefault="0004447B" w:rsidP="00867F1D">
            <w:pPr>
              <w:widowControl/>
              <w:overflowPunct/>
              <w:autoSpaceDE/>
              <w:autoSpaceDN/>
              <w:jc w:val="center"/>
              <w:rPr>
                <w:rFonts w:ascii="Times New Roman"/>
                <w:bCs/>
                <w:color w:val="000000" w:themeColor="text1"/>
                <w:kern w:val="0"/>
                <w:sz w:val="28"/>
                <w:szCs w:val="28"/>
              </w:rPr>
            </w:pPr>
            <w:r w:rsidRPr="002971F1">
              <w:rPr>
                <w:rFonts w:ascii="Times New Roman"/>
                <w:bCs/>
                <w:color w:val="000000" w:themeColor="text1"/>
                <w:kern w:val="0"/>
                <w:sz w:val="28"/>
                <w:szCs w:val="28"/>
              </w:rPr>
              <w:t xml:space="preserve">432,644 </w:t>
            </w:r>
          </w:p>
        </w:tc>
        <w:tc>
          <w:tcPr>
            <w:tcW w:w="4399" w:type="dxa"/>
            <w:gridSpan w:val="6"/>
            <w:tcBorders>
              <w:top w:val="single" w:sz="4" w:space="0" w:color="auto"/>
              <w:left w:val="nil"/>
              <w:bottom w:val="single" w:sz="8" w:space="0" w:color="auto"/>
              <w:right w:val="single" w:sz="8" w:space="0" w:color="000000"/>
            </w:tcBorders>
            <w:shd w:val="clear" w:color="auto" w:fill="auto"/>
            <w:noWrap/>
            <w:vAlign w:val="center"/>
            <w:hideMark/>
          </w:tcPr>
          <w:p w:rsidR="0004447B" w:rsidRPr="002971F1" w:rsidRDefault="0004447B" w:rsidP="00867F1D">
            <w:pPr>
              <w:widowControl/>
              <w:overflowPunct/>
              <w:autoSpaceDE/>
              <w:autoSpaceDN/>
              <w:jc w:val="center"/>
              <w:rPr>
                <w:rFonts w:ascii="Times New Roman"/>
                <w:bCs/>
                <w:color w:val="000000" w:themeColor="text1"/>
                <w:kern w:val="0"/>
                <w:sz w:val="28"/>
                <w:szCs w:val="28"/>
              </w:rPr>
            </w:pPr>
            <w:r w:rsidRPr="002971F1">
              <w:rPr>
                <w:rFonts w:ascii="Times New Roman"/>
                <w:bCs/>
                <w:color w:val="000000" w:themeColor="text1"/>
                <w:kern w:val="0"/>
                <w:sz w:val="28"/>
                <w:szCs w:val="28"/>
              </w:rPr>
              <w:t xml:space="preserve">234,364 </w:t>
            </w:r>
          </w:p>
        </w:tc>
      </w:tr>
    </w:tbl>
    <w:p w:rsidR="0004447B" w:rsidRPr="002971F1" w:rsidRDefault="0004447B" w:rsidP="0004447B">
      <w:pPr>
        <w:snapToGrid w:val="0"/>
        <w:ind w:rightChars="-108" w:right="-367"/>
        <w:rPr>
          <w:color w:val="000000" w:themeColor="text1"/>
          <w:sz w:val="24"/>
          <w:szCs w:val="24"/>
        </w:rPr>
      </w:pPr>
      <w:r w:rsidRPr="002971F1">
        <w:rPr>
          <w:rFonts w:hint="eastAsia"/>
          <w:color w:val="000000" w:themeColor="text1"/>
          <w:sz w:val="24"/>
          <w:szCs w:val="24"/>
        </w:rPr>
        <w:t>資料來源：內政部、通傳會。</w:t>
      </w:r>
    </w:p>
    <w:p w:rsidR="0004447B" w:rsidRPr="002971F1" w:rsidRDefault="0004447B" w:rsidP="0004447B">
      <w:pPr>
        <w:rPr>
          <w:color w:val="000000" w:themeColor="text1"/>
        </w:rPr>
      </w:pPr>
    </w:p>
    <w:p w:rsidR="00556FCD" w:rsidRPr="002971F1" w:rsidRDefault="0004447B" w:rsidP="006D0F88">
      <w:pPr>
        <w:pStyle w:val="4"/>
        <w:rPr>
          <w:color w:val="000000" w:themeColor="text1"/>
        </w:rPr>
      </w:pPr>
      <w:proofErr w:type="gramStart"/>
      <w:r w:rsidRPr="002971F1">
        <w:rPr>
          <w:rFonts w:hint="eastAsia"/>
          <w:color w:val="000000" w:themeColor="text1"/>
        </w:rPr>
        <w:t>經核前揭</w:t>
      </w:r>
      <w:proofErr w:type="gramEnd"/>
      <w:r w:rsidRPr="002971F1">
        <w:rPr>
          <w:rFonts w:hint="eastAsia"/>
          <w:color w:val="000000" w:themeColor="text1"/>
        </w:rPr>
        <w:t>關懷簡訊發送數量，1</w:t>
      </w:r>
      <w:r w:rsidRPr="002971F1">
        <w:rPr>
          <w:color w:val="000000" w:themeColor="text1"/>
        </w:rPr>
        <w:t>10</w:t>
      </w:r>
      <w:r w:rsidRPr="002971F1">
        <w:rPr>
          <w:rFonts w:hint="eastAsia"/>
          <w:color w:val="000000" w:themeColor="text1"/>
        </w:rPr>
        <w:t>年間中華電信</w:t>
      </w:r>
      <w:r w:rsidRPr="002971F1">
        <w:rPr>
          <w:color w:val="000000" w:themeColor="text1"/>
        </w:rPr>
        <w:t>發送簡訊告知民眾防範遭騙，次數共達353,471</w:t>
      </w:r>
      <w:r w:rsidRPr="002971F1">
        <w:rPr>
          <w:rFonts w:hint="eastAsia"/>
          <w:color w:val="000000" w:themeColor="text1"/>
        </w:rPr>
        <w:t>件</w:t>
      </w:r>
      <w:r w:rsidRPr="002971F1">
        <w:rPr>
          <w:color w:val="000000" w:themeColor="text1"/>
        </w:rPr>
        <w:t>，占當年度所有電信公司發送合計量432,644</w:t>
      </w:r>
      <w:r w:rsidRPr="002971F1">
        <w:rPr>
          <w:rFonts w:hint="eastAsia"/>
          <w:color w:val="000000" w:themeColor="text1"/>
        </w:rPr>
        <w:t>件</w:t>
      </w:r>
      <w:r w:rsidRPr="002971F1">
        <w:rPr>
          <w:color w:val="000000" w:themeColor="text1"/>
        </w:rPr>
        <w:t>之</w:t>
      </w:r>
      <w:r w:rsidRPr="002971F1">
        <w:rPr>
          <w:rFonts w:hint="eastAsia"/>
          <w:color w:val="000000" w:themeColor="text1"/>
        </w:rPr>
        <w:t>約</w:t>
      </w:r>
      <w:r w:rsidRPr="002971F1">
        <w:rPr>
          <w:color w:val="000000" w:themeColor="text1"/>
        </w:rPr>
        <w:t>81.70</w:t>
      </w:r>
      <w:r w:rsidRPr="002971F1">
        <w:rPr>
          <w:rFonts w:hint="eastAsia"/>
          <w:color w:val="000000" w:themeColor="text1"/>
        </w:rPr>
        <w:t>﹪、1</w:t>
      </w:r>
      <w:r w:rsidRPr="002971F1">
        <w:rPr>
          <w:color w:val="000000" w:themeColor="text1"/>
        </w:rPr>
        <w:t>11</w:t>
      </w:r>
      <w:r w:rsidRPr="002971F1">
        <w:rPr>
          <w:rFonts w:hint="eastAsia"/>
          <w:color w:val="000000" w:themeColor="text1"/>
        </w:rPr>
        <w:t>年1月至4月間，中華電信共發送</w:t>
      </w:r>
      <w:r w:rsidRPr="002971F1">
        <w:rPr>
          <w:color w:val="000000" w:themeColor="text1"/>
          <w:szCs w:val="48"/>
        </w:rPr>
        <w:t>209,798</w:t>
      </w:r>
      <w:r w:rsidRPr="002971F1">
        <w:rPr>
          <w:rFonts w:hint="eastAsia"/>
          <w:color w:val="000000" w:themeColor="text1"/>
          <w:szCs w:val="48"/>
        </w:rPr>
        <w:t>件，</w:t>
      </w:r>
      <w:proofErr w:type="gramStart"/>
      <w:r w:rsidRPr="002971F1">
        <w:rPr>
          <w:rFonts w:hint="eastAsia"/>
          <w:color w:val="000000" w:themeColor="text1"/>
          <w:szCs w:val="48"/>
        </w:rPr>
        <w:t>占同期</w:t>
      </w:r>
      <w:proofErr w:type="gramEnd"/>
      <w:r w:rsidRPr="002971F1">
        <w:rPr>
          <w:rFonts w:hint="eastAsia"/>
          <w:color w:val="000000" w:themeColor="text1"/>
          <w:szCs w:val="48"/>
        </w:rPr>
        <w:t>間所有發送量</w:t>
      </w:r>
      <w:r w:rsidRPr="002971F1">
        <w:rPr>
          <w:color w:val="000000" w:themeColor="text1"/>
          <w:szCs w:val="48"/>
        </w:rPr>
        <w:t>234,364</w:t>
      </w:r>
      <w:r w:rsidRPr="002971F1">
        <w:rPr>
          <w:rFonts w:hint="eastAsia"/>
          <w:color w:val="000000" w:themeColor="text1"/>
          <w:szCs w:val="48"/>
        </w:rPr>
        <w:t>件之比率</w:t>
      </w:r>
      <w:r w:rsidR="00E45642" w:rsidRPr="002971F1">
        <w:rPr>
          <w:rFonts w:hint="eastAsia"/>
          <w:color w:val="000000" w:themeColor="text1"/>
          <w:szCs w:val="48"/>
        </w:rPr>
        <w:t>再增</w:t>
      </w:r>
      <w:r w:rsidRPr="002971F1">
        <w:rPr>
          <w:rFonts w:hint="eastAsia"/>
          <w:color w:val="000000" w:themeColor="text1"/>
          <w:szCs w:val="48"/>
        </w:rPr>
        <w:t>達8</w:t>
      </w:r>
      <w:r w:rsidRPr="002971F1">
        <w:rPr>
          <w:color w:val="000000" w:themeColor="text1"/>
          <w:szCs w:val="48"/>
        </w:rPr>
        <w:t>9.51</w:t>
      </w:r>
      <w:r w:rsidRPr="002971F1">
        <w:rPr>
          <w:rFonts w:hint="eastAsia"/>
          <w:color w:val="000000" w:themeColor="text1"/>
          <w:szCs w:val="48"/>
        </w:rPr>
        <w:t>﹪。</w:t>
      </w:r>
    </w:p>
    <w:p w:rsidR="00E45642" w:rsidRPr="002971F1" w:rsidRDefault="0004447B" w:rsidP="006D0F88">
      <w:pPr>
        <w:pStyle w:val="4"/>
        <w:rPr>
          <w:color w:val="000000" w:themeColor="text1"/>
        </w:rPr>
      </w:pPr>
      <w:proofErr w:type="gramStart"/>
      <w:r w:rsidRPr="002971F1">
        <w:rPr>
          <w:rFonts w:hint="eastAsia"/>
          <w:color w:val="000000" w:themeColor="text1"/>
        </w:rPr>
        <w:t>詢據通</w:t>
      </w:r>
      <w:proofErr w:type="gramEnd"/>
      <w:r w:rsidRPr="002971F1">
        <w:rPr>
          <w:rFonts w:hint="eastAsia"/>
          <w:color w:val="000000" w:themeColor="text1"/>
        </w:rPr>
        <w:t>傳會稱，</w:t>
      </w:r>
      <w:r w:rsidR="0055055D" w:rsidRPr="002971F1">
        <w:rPr>
          <w:color w:val="000000" w:themeColor="text1"/>
        </w:rPr>
        <w:t>因「+」係指境外（國際）來話之話務，而境外話務經由四大固網（中華電信、台灣固網股份有限公司</w:t>
      </w:r>
      <w:r w:rsidR="0055055D" w:rsidRPr="002971F1">
        <w:rPr>
          <w:rFonts w:hint="eastAsia"/>
          <w:color w:val="000000" w:themeColor="text1"/>
        </w:rPr>
        <w:t>『下稱</w:t>
      </w:r>
      <w:r w:rsidR="0055055D" w:rsidRPr="002971F1">
        <w:rPr>
          <w:color w:val="000000" w:themeColor="text1"/>
        </w:rPr>
        <w:t>台灣固網</w:t>
      </w:r>
      <w:r w:rsidR="0055055D" w:rsidRPr="002971F1">
        <w:rPr>
          <w:rFonts w:hint="eastAsia"/>
          <w:color w:val="000000" w:themeColor="text1"/>
        </w:rPr>
        <w:t>』</w:t>
      </w:r>
      <w:r w:rsidR="0055055D" w:rsidRPr="002971F1">
        <w:rPr>
          <w:color w:val="000000" w:themeColor="text1"/>
        </w:rPr>
        <w:t>、</w:t>
      </w:r>
      <w:r w:rsidR="0055055D" w:rsidRPr="002971F1">
        <w:rPr>
          <w:rFonts w:hint="eastAsia"/>
          <w:color w:val="000000" w:themeColor="text1"/>
        </w:rPr>
        <w:t>新</w:t>
      </w:r>
      <w:r w:rsidR="0055055D" w:rsidRPr="002971F1">
        <w:rPr>
          <w:color w:val="000000" w:themeColor="text1"/>
        </w:rPr>
        <w:t>世紀資通股份有限公司</w:t>
      </w:r>
      <w:r w:rsidR="0055055D" w:rsidRPr="002971F1">
        <w:rPr>
          <w:rFonts w:hint="eastAsia"/>
          <w:color w:val="000000" w:themeColor="text1"/>
        </w:rPr>
        <w:t>『下稱</w:t>
      </w:r>
      <w:r w:rsidR="0055055D" w:rsidRPr="002971F1">
        <w:rPr>
          <w:color w:val="000000" w:themeColor="text1"/>
        </w:rPr>
        <w:t>新世紀資通</w:t>
      </w:r>
      <w:r w:rsidR="0055055D" w:rsidRPr="002971F1">
        <w:rPr>
          <w:rFonts w:hint="eastAsia"/>
          <w:color w:val="000000" w:themeColor="text1"/>
        </w:rPr>
        <w:t>』</w:t>
      </w:r>
      <w:r w:rsidR="0055055D" w:rsidRPr="002971F1">
        <w:rPr>
          <w:color w:val="000000" w:themeColor="text1"/>
        </w:rPr>
        <w:t>、</w:t>
      </w:r>
      <w:r w:rsidR="0055055D" w:rsidRPr="002971F1">
        <w:rPr>
          <w:rFonts w:hint="eastAsia"/>
          <w:color w:val="000000" w:themeColor="text1"/>
        </w:rPr>
        <w:t>亞太電信股</w:t>
      </w:r>
      <w:r w:rsidR="0055055D" w:rsidRPr="002971F1">
        <w:rPr>
          <w:rFonts w:hint="eastAsia"/>
          <w:color w:val="000000" w:themeColor="text1"/>
        </w:rPr>
        <w:lastRenderedPageBreak/>
        <w:t>份有限公司『下稱</w:t>
      </w:r>
      <w:r w:rsidR="0055055D" w:rsidRPr="002971F1">
        <w:rPr>
          <w:color w:val="000000" w:themeColor="text1"/>
        </w:rPr>
        <w:t>亞太電信</w:t>
      </w:r>
      <w:r w:rsidR="0055055D" w:rsidRPr="002971F1">
        <w:rPr>
          <w:rFonts w:hint="eastAsia"/>
          <w:color w:val="000000" w:themeColor="text1"/>
        </w:rPr>
        <w:t>』</w:t>
      </w:r>
      <w:r w:rsidR="0055055D" w:rsidRPr="002971F1">
        <w:rPr>
          <w:color w:val="000000" w:themeColor="text1"/>
        </w:rPr>
        <w:t>）國際</w:t>
      </w:r>
      <w:proofErr w:type="gramStart"/>
      <w:r w:rsidR="0055055D" w:rsidRPr="002971F1">
        <w:rPr>
          <w:color w:val="000000" w:themeColor="text1"/>
        </w:rPr>
        <w:t>交換機進線</w:t>
      </w:r>
      <w:proofErr w:type="gramEnd"/>
      <w:r w:rsidR="0055055D" w:rsidRPr="002971F1">
        <w:rPr>
          <w:color w:val="000000" w:themeColor="text1"/>
        </w:rPr>
        <w:t>後，各家業者則依契約機制傳遞話務。當話</w:t>
      </w:r>
      <w:proofErr w:type="gramStart"/>
      <w:r w:rsidR="0055055D" w:rsidRPr="002971F1">
        <w:rPr>
          <w:color w:val="000000" w:themeColor="text1"/>
        </w:rPr>
        <w:t>務</w:t>
      </w:r>
      <w:proofErr w:type="gramEnd"/>
      <w:r w:rsidR="0055055D" w:rsidRPr="002971F1">
        <w:rPr>
          <w:color w:val="000000" w:themeColor="text1"/>
        </w:rPr>
        <w:t>傳遞至五大行網（中華電信、遠傳電信、台灣大哥大、亞太電信、台灣之星電信）後，五大行網業者始能從中篩選，並進而發送關懷簡訊。</w:t>
      </w:r>
      <w:r w:rsidR="0055055D" w:rsidRPr="002971F1">
        <w:rPr>
          <w:rFonts w:hint="eastAsia"/>
          <w:color w:val="000000" w:themeColor="text1"/>
        </w:rPr>
        <w:t>該會又稱，</w:t>
      </w:r>
      <w:r w:rsidR="0055055D" w:rsidRPr="002971F1">
        <w:rPr>
          <w:color w:val="000000" w:themeColor="text1"/>
        </w:rPr>
        <w:t>依刑事局資料顯示，四大固網（中華電信、台灣固網、新世紀資通及亞太電信）110年配合該局攔阻境外話</w:t>
      </w:r>
      <w:proofErr w:type="gramStart"/>
      <w:r w:rsidR="0055055D" w:rsidRPr="002971F1">
        <w:rPr>
          <w:color w:val="000000" w:themeColor="text1"/>
        </w:rPr>
        <w:t>務</w:t>
      </w:r>
      <w:proofErr w:type="gramEnd"/>
      <w:r w:rsidR="0055055D" w:rsidRPr="002971F1">
        <w:rPr>
          <w:color w:val="000000" w:themeColor="text1"/>
        </w:rPr>
        <w:t>之數量總計為1,451萬餘通，四大固網</w:t>
      </w:r>
      <w:r w:rsidR="00E36D07" w:rsidRPr="002971F1">
        <w:rPr>
          <w:rFonts w:hint="eastAsia"/>
          <w:color w:val="000000" w:themeColor="text1"/>
        </w:rPr>
        <w:t>占</w:t>
      </w:r>
      <w:r w:rsidR="0055055D" w:rsidRPr="002971F1">
        <w:rPr>
          <w:color w:val="000000" w:themeColor="text1"/>
        </w:rPr>
        <w:t>比分別68.8%、27.1%、3.2%、0.9%，顯示國際境外話</w:t>
      </w:r>
      <w:proofErr w:type="gramStart"/>
      <w:r w:rsidR="0055055D" w:rsidRPr="002971F1">
        <w:rPr>
          <w:color w:val="000000" w:themeColor="text1"/>
        </w:rPr>
        <w:t>務進</w:t>
      </w:r>
      <w:proofErr w:type="gramEnd"/>
      <w:r w:rsidR="0055055D" w:rsidRPr="002971F1">
        <w:rPr>
          <w:color w:val="000000" w:themeColor="text1"/>
        </w:rPr>
        <w:t>線（進入國內）經由中華電信國際交換機為大宗。</w:t>
      </w:r>
    </w:p>
    <w:p w:rsidR="0055055D" w:rsidRPr="002971F1" w:rsidRDefault="0055055D" w:rsidP="006D0F88">
      <w:pPr>
        <w:pStyle w:val="4"/>
        <w:rPr>
          <w:color w:val="000000" w:themeColor="text1"/>
        </w:rPr>
      </w:pPr>
      <w:proofErr w:type="gramStart"/>
      <w:r w:rsidRPr="002971F1">
        <w:rPr>
          <w:rFonts w:hint="eastAsia"/>
          <w:color w:val="000000" w:themeColor="text1"/>
        </w:rPr>
        <w:t>惟核1</w:t>
      </w:r>
      <w:r w:rsidRPr="002971F1">
        <w:rPr>
          <w:color w:val="000000" w:themeColor="text1"/>
        </w:rPr>
        <w:t>10</w:t>
      </w:r>
      <w:r w:rsidRPr="002971F1">
        <w:rPr>
          <w:rFonts w:hint="eastAsia"/>
          <w:color w:val="000000" w:themeColor="text1"/>
        </w:rPr>
        <w:t>年</w:t>
      </w:r>
      <w:proofErr w:type="gramEnd"/>
      <w:r w:rsidRPr="002971F1">
        <w:rPr>
          <w:rFonts w:hint="eastAsia"/>
          <w:color w:val="000000" w:themeColor="text1"/>
        </w:rPr>
        <w:t>各行動電信業者發送關懷簡訊</w:t>
      </w:r>
      <w:r w:rsidR="009F037C" w:rsidRPr="002971F1">
        <w:rPr>
          <w:rFonts w:hint="eastAsia"/>
          <w:color w:val="000000" w:themeColor="text1"/>
        </w:rPr>
        <w:t>件數占總件數</w:t>
      </w:r>
      <w:r w:rsidRPr="002971F1">
        <w:rPr>
          <w:rFonts w:hint="eastAsia"/>
          <w:color w:val="000000" w:themeColor="text1"/>
        </w:rPr>
        <w:t>比率分別</w:t>
      </w:r>
      <w:r w:rsidR="009F037C" w:rsidRPr="002971F1">
        <w:rPr>
          <w:rFonts w:hint="eastAsia"/>
          <w:color w:val="000000" w:themeColor="text1"/>
        </w:rPr>
        <w:t>，</w:t>
      </w:r>
      <w:r w:rsidRPr="002971F1">
        <w:rPr>
          <w:rFonts w:hint="eastAsia"/>
          <w:color w:val="000000" w:themeColor="text1"/>
        </w:rPr>
        <w:t>為中華電信</w:t>
      </w:r>
      <w:r w:rsidR="009F037C" w:rsidRPr="002971F1">
        <w:rPr>
          <w:rFonts w:hint="eastAsia"/>
          <w:color w:val="000000" w:themeColor="text1"/>
        </w:rPr>
        <w:t>8</w:t>
      </w:r>
      <w:r w:rsidR="009F037C" w:rsidRPr="002971F1">
        <w:rPr>
          <w:color w:val="000000" w:themeColor="text1"/>
        </w:rPr>
        <w:t>1.70</w:t>
      </w:r>
      <w:r w:rsidR="009F037C" w:rsidRPr="002971F1">
        <w:rPr>
          <w:rFonts w:hint="eastAsia"/>
          <w:color w:val="000000" w:themeColor="text1"/>
        </w:rPr>
        <w:t>﹪、台灣大哥大7</w:t>
      </w:r>
      <w:r w:rsidR="009F037C" w:rsidRPr="002971F1">
        <w:rPr>
          <w:color w:val="000000" w:themeColor="text1"/>
        </w:rPr>
        <w:t>.73</w:t>
      </w:r>
      <w:r w:rsidR="009F037C" w:rsidRPr="002971F1">
        <w:rPr>
          <w:rFonts w:hint="eastAsia"/>
          <w:color w:val="000000" w:themeColor="text1"/>
        </w:rPr>
        <w:t>﹪、遠傳1</w:t>
      </w:r>
      <w:r w:rsidR="009F037C" w:rsidRPr="002971F1">
        <w:rPr>
          <w:color w:val="000000" w:themeColor="text1"/>
        </w:rPr>
        <w:t>0.53</w:t>
      </w:r>
      <w:r w:rsidR="009F037C" w:rsidRPr="002971F1">
        <w:rPr>
          <w:rFonts w:hint="eastAsia"/>
          <w:color w:val="000000" w:themeColor="text1"/>
        </w:rPr>
        <w:t>﹪、亞太電信0</w:t>
      </w:r>
      <w:r w:rsidR="009F037C" w:rsidRPr="002971F1">
        <w:rPr>
          <w:color w:val="000000" w:themeColor="text1"/>
        </w:rPr>
        <w:t>.03</w:t>
      </w:r>
      <w:r w:rsidR="009F037C" w:rsidRPr="002971F1">
        <w:rPr>
          <w:rFonts w:hint="eastAsia"/>
          <w:color w:val="000000" w:themeColor="text1"/>
        </w:rPr>
        <w:t>﹪及台灣之星0﹪，與</w:t>
      </w:r>
      <w:r w:rsidR="009F037C" w:rsidRPr="002971F1">
        <w:rPr>
          <w:color w:val="000000" w:themeColor="text1"/>
        </w:rPr>
        <w:t>國際境外話務進入</w:t>
      </w:r>
      <w:proofErr w:type="gramStart"/>
      <w:r w:rsidR="009F037C" w:rsidRPr="002971F1">
        <w:rPr>
          <w:color w:val="000000" w:themeColor="text1"/>
        </w:rPr>
        <w:t>國內</w:t>
      </w:r>
      <w:proofErr w:type="gramEnd"/>
      <w:r w:rsidR="009F037C" w:rsidRPr="002971F1">
        <w:rPr>
          <w:rFonts w:hint="eastAsia"/>
          <w:color w:val="000000" w:themeColor="text1"/>
        </w:rPr>
        <w:t>量之比率顯不相當，</w:t>
      </w:r>
      <w:r w:rsidR="008E4742" w:rsidRPr="002971F1">
        <w:rPr>
          <w:rFonts w:hint="eastAsia"/>
          <w:color w:val="000000" w:themeColor="text1"/>
        </w:rPr>
        <w:t>似可推論</w:t>
      </w:r>
      <w:r w:rsidR="00712452" w:rsidRPr="002971F1">
        <w:rPr>
          <w:rFonts w:hint="eastAsia"/>
          <w:color w:val="000000" w:themeColor="text1"/>
        </w:rPr>
        <w:t>除中華電信者外，其他</w:t>
      </w:r>
      <w:r w:rsidR="009F037C" w:rsidRPr="002971F1">
        <w:rPr>
          <w:rFonts w:hint="eastAsia"/>
          <w:color w:val="000000" w:themeColor="text1"/>
        </w:rPr>
        <w:t>行動電信業者</w:t>
      </w:r>
      <w:r w:rsidR="00712452" w:rsidRPr="002971F1">
        <w:rPr>
          <w:rFonts w:hint="eastAsia"/>
          <w:color w:val="000000" w:themeColor="text1"/>
        </w:rPr>
        <w:t>並未積極配合辦理本項業務</w:t>
      </w:r>
      <w:r w:rsidR="009F037C" w:rsidRPr="002971F1">
        <w:rPr>
          <w:rFonts w:hint="eastAsia"/>
          <w:color w:val="000000" w:themeColor="text1"/>
        </w:rPr>
        <w:t>。</w:t>
      </w:r>
    </w:p>
    <w:p w:rsidR="0055055D" w:rsidRPr="002971F1" w:rsidRDefault="00712452" w:rsidP="006D0F88">
      <w:pPr>
        <w:pStyle w:val="4"/>
        <w:rPr>
          <w:color w:val="000000" w:themeColor="text1"/>
        </w:rPr>
      </w:pPr>
      <w:r w:rsidRPr="002971F1">
        <w:rPr>
          <w:rFonts w:hint="eastAsia"/>
          <w:color w:val="000000" w:themeColor="text1"/>
        </w:rPr>
        <w:t>末</w:t>
      </w:r>
      <w:proofErr w:type="gramStart"/>
      <w:r w:rsidRPr="002971F1">
        <w:rPr>
          <w:rFonts w:hint="eastAsia"/>
          <w:color w:val="000000" w:themeColor="text1"/>
        </w:rPr>
        <w:t>以</w:t>
      </w:r>
      <w:proofErr w:type="gramEnd"/>
      <w:r w:rsidRPr="002971F1">
        <w:rPr>
          <w:rFonts w:hint="eastAsia"/>
          <w:color w:val="000000" w:themeColor="text1"/>
        </w:rPr>
        <w:t>，通傳會又稱，</w:t>
      </w:r>
      <w:r w:rsidR="0055055D" w:rsidRPr="002971F1">
        <w:rPr>
          <w:color w:val="000000" w:themeColor="text1"/>
        </w:rPr>
        <w:t>國際境外話</w:t>
      </w:r>
      <w:proofErr w:type="gramStart"/>
      <w:r w:rsidR="0055055D" w:rsidRPr="002971F1">
        <w:rPr>
          <w:color w:val="000000" w:themeColor="text1"/>
        </w:rPr>
        <w:t>務進</w:t>
      </w:r>
      <w:proofErr w:type="gramEnd"/>
      <w:r w:rsidR="0055055D" w:rsidRPr="002971F1">
        <w:rPr>
          <w:color w:val="000000" w:themeColor="text1"/>
        </w:rPr>
        <w:t>線（進入國內）話務量龐大，又本項措施尚非電信業者營運或提供服務之必須，業者基於社會企業責任，配合政府政策辦理，目前僅能以人工進行作業</w:t>
      </w:r>
      <w:r w:rsidRPr="002971F1">
        <w:rPr>
          <w:rFonts w:hint="eastAsia"/>
          <w:color w:val="000000" w:themeColor="text1"/>
        </w:rPr>
        <w:t>云云</w:t>
      </w:r>
      <w:r w:rsidR="0055055D" w:rsidRPr="002971F1">
        <w:rPr>
          <w:color w:val="000000" w:themeColor="text1"/>
        </w:rPr>
        <w:t>。</w:t>
      </w:r>
      <w:proofErr w:type="gramStart"/>
      <w:r w:rsidRPr="002971F1">
        <w:rPr>
          <w:rFonts w:hint="eastAsia"/>
          <w:color w:val="000000" w:themeColor="text1"/>
        </w:rPr>
        <w:t>惟</w:t>
      </w:r>
      <w:proofErr w:type="gramEnd"/>
      <w:r w:rsidRPr="002971F1">
        <w:rPr>
          <w:color w:val="000000" w:themeColor="text1"/>
        </w:rPr>
        <w:t>社會企業責任</w:t>
      </w:r>
      <w:r w:rsidRPr="002971F1">
        <w:rPr>
          <w:rFonts w:hint="eastAsia"/>
          <w:color w:val="000000" w:themeColor="text1"/>
        </w:rPr>
        <w:t>係</w:t>
      </w:r>
      <w:r w:rsidRPr="002971F1">
        <w:rPr>
          <w:color w:val="000000" w:themeColor="text1"/>
        </w:rPr>
        <w:t>泛指企業營運應負其於環境(Environment)、社會(Social)及治理(Governance)之責任，亦</w:t>
      </w:r>
      <w:r w:rsidRPr="002971F1">
        <w:rPr>
          <w:rFonts w:ascii="Arial" w:cs="Arial"/>
          <w:color w:val="000000" w:themeColor="text1"/>
          <w:shd w:val="clear" w:color="auto" w:fill="FFFFFF"/>
        </w:rPr>
        <w:t>即企業在創造利潤、對股東利益負責</w:t>
      </w:r>
      <w:r w:rsidRPr="002971F1">
        <w:rPr>
          <w:rFonts w:ascii="Arial" w:cs="Arial" w:hint="eastAsia"/>
          <w:color w:val="000000" w:themeColor="text1"/>
          <w:shd w:val="clear" w:color="auto" w:fill="FFFFFF"/>
        </w:rPr>
        <w:t>外</w:t>
      </w:r>
      <w:r w:rsidRPr="002971F1">
        <w:rPr>
          <w:rFonts w:ascii="Arial" w:cs="Arial"/>
          <w:color w:val="000000" w:themeColor="text1"/>
          <w:shd w:val="clear" w:color="auto" w:fill="FFFFFF"/>
        </w:rPr>
        <w:t>，</w:t>
      </w:r>
      <w:r w:rsidRPr="002971F1">
        <w:rPr>
          <w:rFonts w:ascii="Arial" w:cs="Arial" w:hint="eastAsia"/>
          <w:color w:val="000000" w:themeColor="text1"/>
          <w:shd w:val="clear" w:color="auto" w:fill="FFFFFF"/>
        </w:rPr>
        <w:t>尚需</w:t>
      </w:r>
      <w:r w:rsidRPr="002971F1">
        <w:rPr>
          <w:rFonts w:ascii="Arial" w:cs="Arial"/>
          <w:color w:val="000000" w:themeColor="text1"/>
          <w:shd w:val="clear" w:color="auto" w:fill="FFFFFF"/>
        </w:rPr>
        <w:t>承擔對員工、對社會和環境的社會責任</w:t>
      </w:r>
      <w:r w:rsidRPr="002971F1">
        <w:rPr>
          <w:rFonts w:ascii="Arial" w:cs="Arial" w:hint="eastAsia"/>
          <w:color w:val="000000" w:themeColor="text1"/>
          <w:shd w:val="clear" w:color="auto" w:fill="FFFFFF"/>
        </w:rPr>
        <w:t>，以近年電信詐欺之橫行，對民眾已產生莫大傷害，通傳會實應</w:t>
      </w:r>
      <w:r w:rsidRPr="002971F1">
        <w:rPr>
          <w:color w:val="000000" w:themeColor="text1"/>
        </w:rPr>
        <w:t>持續行政指導</w:t>
      </w:r>
      <w:r w:rsidRPr="002971F1">
        <w:rPr>
          <w:rFonts w:ascii="Arial" w:cs="Arial" w:hint="eastAsia"/>
          <w:color w:val="000000" w:themeColor="text1"/>
          <w:shd w:val="clear" w:color="auto" w:fill="FFFFFF"/>
        </w:rPr>
        <w:t>國內行動</w:t>
      </w:r>
      <w:r w:rsidR="00F97163" w:rsidRPr="002971F1">
        <w:rPr>
          <w:rFonts w:ascii="Arial" w:cs="Arial" w:hint="eastAsia"/>
          <w:color w:val="000000" w:themeColor="text1"/>
          <w:shd w:val="clear" w:color="auto" w:fill="FFFFFF"/>
        </w:rPr>
        <w:t>通訊</w:t>
      </w:r>
      <w:r w:rsidRPr="002971F1">
        <w:rPr>
          <w:rFonts w:ascii="Arial" w:cs="Arial" w:hint="eastAsia"/>
          <w:color w:val="000000" w:themeColor="text1"/>
          <w:shd w:val="clear" w:color="auto" w:fill="FFFFFF"/>
        </w:rPr>
        <w:t>業者</w:t>
      </w:r>
      <w:r w:rsidR="00F97163" w:rsidRPr="002971F1">
        <w:rPr>
          <w:rFonts w:ascii="Arial" w:cs="Arial" w:hint="eastAsia"/>
          <w:color w:val="000000" w:themeColor="text1"/>
          <w:shd w:val="clear" w:color="auto" w:fill="FFFFFF"/>
        </w:rPr>
        <w:t>積極</w:t>
      </w:r>
      <w:r w:rsidRPr="002971F1">
        <w:rPr>
          <w:rFonts w:ascii="Arial" w:cs="Arial" w:hint="eastAsia"/>
          <w:color w:val="000000" w:themeColor="text1"/>
          <w:shd w:val="clear" w:color="auto" w:fill="FFFFFF"/>
        </w:rPr>
        <w:t>配合辦理本項作業</w:t>
      </w:r>
      <w:r w:rsidR="00E45642" w:rsidRPr="002971F1">
        <w:rPr>
          <w:rFonts w:ascii="Arial" w:cs="Arial" w:hint="eastAsia"/>
          <w:color w:val="000000" w:themeColor="text1"/>
          <w:shd w:val="clear" w:color="auto" w:fill="FFFFFF"/>
        </w:rPr>
        <w:t>，以免</w:t>
      </w:r>
      <w:r w:rsidR="00E45642" w:rsidRPr="002971F1">
        <w:rPr>
          <w:rFonts w:hint="eastAsia"/>
          <w:color w:val="000000" w:themeColor="text1"/>
        </w:rPr>
        <w:t>「防制電信詐欺與網路犯罪工作平臺」徒為決議，卻遲未落實</w:t>
      </w:r>
      <w:r w:rsidRPr="002971F1">
        <w:rPr>
          <w:rFonts w:ascii="Arial" w:cs="Arial" w:hint="eastAsia"/>
          <w:color w:val="000000" w:themeColor="text1"/>
          <w:shd w:val="clear" w:color="auto" w:fill="FFFFFF"/>
        </w:rPr>
        <w:t>。</w:t>
      </w:r>
    </w:p>
    <w:p w:rsidR="006D0F88" w:rsidRPr="002971F1" w:rsidRDefault="006D0F88" w:rsidP="006D0F88">
      <w:pPr>
        <w:pStyle w:val="3"/>
        <w:rPr>
          <w:color w:val="000000" w:themeColor="text1"/>
        </w:rPr>
      </w:pPr>
      <w:r w:rsidRPr="002971F1">
        <w:rPr>
          <w:rFonts w:hint="eastAsia"/>
          <w:color w:val="000000" w:themeColor="text1"/>
        </w:rPr>
        <w:lastRenderedPageBreak/>
        <w:t>通</w:t>
      </w:r>
      <w:proofErr w:type="gramStart"/>
      <w:r w:rsidRPr="002971F1">
        <w:rPr>
          <w:rFonts w:hint="eastAsia"/>
          <w:color w:val="000000" w:themeColor="text1"/>
        </w:rPr>
        <w:t>傳會允應</w:t>
      </w:r>
      <w:proofErr w:type="gramEnd"/>
      <w:r w:rsidRPr="002971F1">
        <w:rPr>
          <w:rFonts w:hint="eastAsia"/>
          <w:color w:val="000000" w:themeColor="text1"/>
        </w:rPr>
        <w:t>儘速推動辦理「</w:t>
      </w:r>
      <w:r w:rsidRPr="002971F1">
        <w:rPr>
          <w:color w:val="000000" w:themeColor="text1"/>
          <w:szCs w:val="48"/>
        </w:rPr>
        <w:t>新世代打擊詐欺策略行動綱領」相關部會任務分工會議</w:t>
      </w:r>
      <w:r w:rsidR="00AA1E4F" w:rsidRPr="002971F1">
        <w:rPr>
          <w:rFonts w:hint="eastAsia"/>
          <w:color w:val="000000" w:themeColor="text1"/>
          <w:szCs w:val="48"/>
        </w:rPr>
        <w:t>，有關</w:t>
      </w:r>
      <w:r w:rsidRPr="002971F1">
        <w:rPr>
          <w:color w:val="000000" w:themeColor="text1"/>
          <w:szCs w:val="48"/>
        </w:rPr>
        <w:t>「電信網路面」</w:t>
      </w:r>
      <w:r w:rsidR="008E4742" w:rsidRPr="002971F1">
        <w:rPr>
          <w:rFonts w:hint="eastAsia"/>
          <w:color w:val="000000" w:themeColor="text1"/>
          <w:szCs w:val="48"/>
        </w:rPr>
        <w:t>中</w:t>
      </w:r>
      <w:r w:rsidRPr="002971F1">
        <w:rPr>
          <w:color w:val="000000" w:themeColor="text1"/>
          <w:szCs w:val="48"/>
        </w:rPr>
        <w:t>「管理及防制VPN業者詐騙」之行動方案</w:t>
      </w:r>
      <w:r w:rsidR="00A0255A" w:rsidRPr="002971F1">
        <w:rPr>
          <w:rFonts w:hint="eastAsia"/>
          <w:color w:val="000000" w:themeColor="text1"/>
          <w:szCs w:val="48"/>
        </w:rPr>
        <w:t>。</w:t>
      </w:r>
    </w:p>
    <w:p w:rsidR="00AA1E4F" w:rsidRPr="002971F1" w:rsidRDefault="0089726A" w:rsidP="00AA1E4F">
      <w:pPr>
        <w:pStyle w:val="4"/>
        <w:rPr>
          <w:color w:val="000000" w:themeColor="text1"/>
        </w:rPr>
      </w:pPr>
      <w:r w:rsidRPr="002971F1">
        <w:rPr>
          <w:rFonts w:hint="eastAsia"/>
          <w:color w:val="000000" w:themeColor="text1"/>
        </w:rPr>
        <w:t>按</w:t>
      </w:r>
      <w:r w:rsidRPr="002971F1">
        <w:rPr>
          <w:rFonts w:hAnsi="標楷體" w:hint="eastAsia"/>
          <w:bCs/>
          <w:color w:val="000000" w:themeColor="text1"/>
          <w:szCs w:val="32"/>
        </w:rPr>
        <w:t>近年來因投資型詐騙造成民眾之損失金額龐大，行政院認為須列為主要防制詐騙類型之對象。</w:t>
      </w:r>
      <w:proofErr w:type="gramStart"/>
      <w:r w:rsidRPr="002971F1">
        <w:rPr>
          <w:rFonts w:hAnsi="標楷體" w:hint="eastAsia"/>
          <w:bCs/>
          <w:color w:val="000000" w:themeColor="text1"/>
          <w:szCs w:val="32"/>
        </w:rPr>
        <w:t>爰</w:t>
      </w:r>
      <w:proofErr w:type="gramEnd"/>
      <w:r w:rsidRPr="002971F1">
        <w:rPr>
          <w:rFonts w:hAnsi="標楷體" w:hint="eastAsia"/>
          <w:bCs/>
          <w:color w:val="000000" w:themeColor="text1"/>
          <w:szCs w:val="32"/>
        </w:rPr>
        <w:t>為增加詐騙集團之詐騙成本，並減少被害者之損失金額，行政院請內政部及各統籌機關秉持換位思考之精神，以受眾（大眾）之角度出發，訂定「新世代打擊詐欺策略行動綱領」，該綱領1</w:t>
      </w:r>
      <w:r w:rsidRPr="002971F1">
        <w:rPr>
          <w:rFonts w:hAnsi="標楷體"/>
          <w:bCs/>
          <w:color w:val="000000" w:themeColor="text1"/>
          <w:szCs w:val="32"/>
        </w:rPr>
        <w:t>11</w:t>
      </w:r>
      <w:r w:rsidRPr="002971F1">
        <w:rPr>
          <w:rFonts w:hAnsi="標楷體" w:hint="eastAsia"/>
          <w:bCs/>
          <w:color w:val="000000" w:themeColor="text1"/>
          <w:szCs w:val="32"/>
        </w:rPr>
        <w:t>年4月2</w:t>
      </w:r>
      <w:r w:rsidRPr="002971F1">
        <w:rPr>
          <w:rFonts w:hAnsi="標楷體"/>
          <w:bCs/>
          <w:color w:val="000000" w:themeColor="text1"/>
          <w:szCs w:val="32"/>
        </w:rPr>
        <w:t>1</w:t>
      </w:r>
      <w:r w:rsidRPr="002971F1">
        <w:rPr>
          <w:rFonts w:hAnsi="標楷體" w:hint="eastAsia"/>
          <w:bCs/>
          <w:color w:val="000000" w:themeColor="text1"/>
          <w:szCs w:val="32"/>
        </w:rPr>
        <w:t>日第5次會議，針對「電信網路面」之策略六</w:t>
      </w:r>
      <w:r w:rsidR="00F07A2A" w:rsidRPr="002971F1">
        <w:rPr>
          <w:rFonts w:hAnsi="標楷體" w:hint="eastAsia"/>
          <w:bCs/>
          <w:color w:val="000000" w:themeColor="text1"/>
          <w:szCs w:val="32"/>
        </w:rPr>
        <w:t>「</w:t>
      </w:r>
      <w:r w:rsidRPr="002971F1">
        <w:rPr>
          <w:rFonts w:hAnsi="標楷體" w:hint="eastAsia"/>
          <w:bCs/>
          <w:color w:val="000000" w:themeColor="text1"/>
          <w:szCs w:val="32"/>
        </w:rPr>
        <w:t>管理及防制VPN業者詐騙」之行動方案</w:t>
      </w:r>
      <w:r w:rsidR="0002421C" w:rsidRPr="002971F1">
        <w:rPr>
          <w:rFonts w:hAnsi="標楷體" w:hint="eastAsia"/>
          <w:bCs/>
          <w:color w:val="000000" w:themeColor="text1"/>
          <w:szCs w:val="32"/>
        </w:rPr>
        <w:t>中，已</w:t>
      </w:r>
      <w:r w:rsidR="00526261" w:rsidRPr="002971F1">
        <w:rPr>
          <w:rFonts w:hAnsi="標楷體" w:hint="eastAsia"/>
          <w:bCs/>
          <w:color w:val="000000" w:themeColor="text1"/>
          <w:szCs w:val="32"/>
        </w:rPr>
        <w:t>就</w:t>
      </w:r>
      <w:r w:rsidRPr="002971F1">
        <w:rPr>
          <w:rFonts w:hAnsi="標楷體" w:hint="eastAsia"/>
          <w:bCs/>
          <w:color w:val="000000" w:themeColor="text1"/>
          <w:szCs w:val="32"/>
        </w:rPr>
        <w:t>訂定VPN（</w:t>
      </w:r>
      <w:r w:rsidRPr="002971F1">
        <w:rPr>
          <w:rFonts w:hAnsi="標楷體"/>
          <w:bCs/>
          <w:color w:val="000000" w:themeColor="text1"/>
          <w:szCs w:val="32"/>
        </w:rPr>
        <w:t>Virtual Private Network</w:t>
      </w:r>
      <w:r w:rsidRPr="002971F1">
        <w:rPr>
          <w:rFonts w:hAnsi="標楷體" w:hint="eastAsia"/>
          <w:bCs/>
          <w:color w:val="000000" w:themeColor="text1"/>
          <w:szCs w:val="32"/>
        </w:rPr>
        <w:t>，虛擬私人網路）專法部分，</w:t>
      </w:r>
      <w:r w:rsidR="00F07A2A" w:rsidRPr="002971F1">
        <w:rPr>
          <w:rFonts w:hAnsi="標楷體" w:hint="eastAsia"/>
          <w:bCs/>
          <w:color w:val="000000" w:themeColor="text1"/>
          <w:szCs w:val="32"/>
        </w:rPr>
        <w:t>明白指出</w:t>
      </w:r>
      <w:r w:rsidRPr="002971F1">
        <w:rPr>
          <w:rFonts w:hAnsi="標楷體" w:hint="eastAsia"/>
          <w:bCs/>
          <w:color w:val="000000" w:themeColor="text1"/>
          <w:szCs w:val="32"/>
        </w:rPr>
        <w:t>訂定專法管制VPN業者於立法時程上恐緩不濟急，且科技日新月異，專法管制之規範亦不必然</w:t>
      </w:r>
      <w:r w:rsidR="00526261" w:rsidRPr="002971F1">
        <w:rPr>
          <w:rFonts w:hAnsi="標楷體" w:hint="eastAsia"/>
          <w:bCs/>
          <w:color w:val="000000" w:themeColor="text1"/>
          <w:szCs w:val="32"/>
        </w:rPr>
        <w:t>能因應</w:t>
      </w:r>
      <w:r w:rsidRPr="002971F1">
        <w:rPr>
          <w:rFonts w:hAnsi="標楷體" w:hint="eastAsia"/>
          <w:bCs/>
          <w:color w:val="000000" w:themeColor="text1"/>
          <w:szCs w:val="32"/>
        </w:rPr>
        <w:t>網路應用之實際變化，爰不考慮訂定VPN專法</w:t>
      </w:r>
      <w:r w:rsidR="00F07A2A" w:rsidRPr="002971F1">
        <w:rPr>
          <w:rFonts w:hAnsi="標楷體" w:hint="eastAsia"/>
          <w:bCs/>
          <w:color w:val="000000" w:themeColor="text1"/>
          <w:szCs w:val="32"/>
        </w:rPr>
        <w:t>。</w:t>
      </w:r>
    </w:p>
    <w:p w:rsidR="00F07A2A" w:rsidRPr="002971F1" w:rsidRDefault="00F07A2A" w:rsidP="00AA1E4F">
      <w:pPr>
        <w:pStyle w:val="4"/>
        <w:rPr>
          <w:color w:val="000000" w:themeColor="text1"/>
        </w:rPr>
      </w:pPr>
      <w:proofErr w:type="gramStart"/>
      <w:r w:rsidRPr="002971F1">
        <w:rPr>
          <w:rFonts w:hint="eastAsia"/>
          <w:color w:val="000000" w:themeColor="text1"/>
        </w:rPr>
        <w:t>惟</w:t>
      </w:r>
      <w:proofErr w:type="gramEnd"/>
      <w:r w:rsidRPr="002971F1">
        <w:rPr>
          <w:rFonts w:hAnsi="標楷體" w:hint="eastAsia"/>
          <w:bCs/>
          <w:color w:val="000000" w:themeColor="text1"/>
          <w:szCs w:val="32"/>
        </w:rPr>
        <w:t>要求通傳會比照金管會107年7月27日金</w:t>
      </w:r>
      <w:proofErr w:type="gramStart"/>
      <w:r w:rsidRPr="002971F1">
        <w:rPr>
          <w:rFonts w:hAnsi="標楷體" w:hint="eastAsia"/>
          <w:bCs/>
          <w:color w:val="000000" w:themeColor="text1"/>
          <w:szCs w:val="32"/>
        </w:rPr>
        <w:t>管銀法</w:t>
      </w:r>
      <w:proofErr w:type="gramEnd"/>
      <w:r w:rsidRPr="002971F1">
        <w:rPr>
          <w:rFonts w:hAnsi="標楷體" w:hint="eastAsia"/>
          <w:bCs/>
          <w:color w:val="000000" w:themeColor="text1"/>
          <w:szCs w:val="32"/>
        </w:rPr>
        <w:t>字第10702729040號函之意旨，要求金融機構配合確認客戶身分（</w:t>
      </w:r>
      <w:r w:rsidRPr="002971F1">
        <w:rPr>
          <w:rFonts w:hAnsi="標楷體"/>
          <w:bCs/>
          <w:color w:val="000000" w:themeColor="text1"/>
          <w:szCs w:val="32"/>
        </w:rPr>
        <w:t>Know Your Customer</w:t>
      </w:r>
      <w:r w:rsidRPr="002971F1">
        <w:rPr>
          <w:rFonts w:hAnsi="標楷體" w:hint="eastAsia"/>
          <w:bCs/>
          <w:color w:val="000000" w:themeColor="text1"/>
          <w:szCs w:val="32"/>
        </w:rPr>
        <w:t>，KYC）及落實採取</w:t>
      </w:r>
      <w:proofErr w:type="gramStart"/>
      <w:r w:rsidRPr="002971F1">
        <w:rPr>
          <w:rFonts w:hAnsi="標楷體" w:hint="eastAsia"/>
          <w:bCs/>
          <w:color w:val="000000" w:themeColor="text1"/>
          <w:szCs w:val="32"/>
        </w:rPr>
        <w:t>實名制作</w:t>
      </w:r>
      <w:proofErr w:type="gramEnd"/>
      <w:r w:rsidRPr="002971F1">
        <w:rPr>
          <w:rFonts w:hAnsi="標楷體" w:hint="eastAsia"/>
          <w:bCs/>
          <w:color w:val="000000" w:themeColor="text1"/>
          <w:szCs w:val="32"/>
        </w:rPr>
        <w:t>法之精神，行政指導電信業者對於經常被警察機關通知疑涉詐騙行為之V</w:t>
      </w:r>
      <w:r w:rsidRPr="002971F1">
        <w:rPr>
          <w:rFonts w:hAnsi="標楷體"/>
          <w:bCs/>
          <w:color w:val="000000" w:themeColor="text1"/>
          <w:szCs w:val="32"/>
        </w:rPr>
        <w:t>PN</w:t>
      </w:r>
      <w:r w:rsidRPr="002971F1">
        <w:rPr>
          <w:rFonts w:hAnsi="標楷體" w:hint="eastAsia"/>
          <w:bCs/>
          <w:color w:val="000000" w:themeColor="text1"/>
          <w:szCs w:val="32"/>
        </w:rPr>
        <w:t>業者，請電信業者研議停止與該VPN業者續約之防制作為，俾以防制V</w:t>
      </w:r>
      <w:r w:rsidRPr="002971F1">
        <w:rPr>
          <w:rFonts w:hAnsi="標楷體"/>
          <w:bCs/>
          <w:color w:val="000000" w:themeColor="text1"/>
          <w:szCs w:val="32"/>
        </w:rPr>
        <w:t>PN</w:t>
      </w:r>
      <w:r w:rsidRPr="002971F1">
        <w:rPr>
          <w:rFonts w:hAnsi="標楷體" w:hint="eastAsia"/>
          <w:bCs/>
          <w:color w:val="000000" w:themeColor="text1"/>
          <w:szCs w:val="32"/>
        </w:rPr>
        <w:t>業者可能直接或間接幫助詐騙集團進行詐騙行為。</w:t>
      </w:r>
    </w:p>
    <w:p w:rsidR="00F07A2A" w:rsidRPr="002971F1" w:rsidRDefault="00F07A2A" w:rsidP="00AA1E4F">
      <w:pPr>
        <w:pStyle w:val="4"/>
        <w:rPr>
          <w:color w:val="000000" w:themeColor="text1"/>
        </w:rPr>
      </w:pPr>
      <w:proofErr w:type="gramStart"/>
      <w:r w:rsidRPr="002971F1">
        <w:rPr>
          <w:rFonts w:hint="eastAsia"/>
          <w:color w:val="000000" w:themeColor="text1"/>
        </w:rPr>
        <w:t>詢據通</w:t>
      </w:r>
      <w:proofErr w:type="gramEnd"/>
      <w:r w:rsidRPr="002971F1">
        <w:rPr>
          <w:rFonts w:hint="eastAsia"/>
          <w:color w:val="000000" w:themeColor="text1"/>
        </w:rPr>
        <w:t>傳會稱，</w:t>
      </w:r>
      <w:r w:rsidRPr="002971F1">
        <w:rPr>
          <w:color w:val="000000" w:themeColor="text1"/>
        </w:rPr>
        <w:t>將依行政院指示，行政指導電信業者於提供電路出租服務（多屬VPN業者申請之電信服務類別）時，一併提醒客戶（申租者），倘客戶有利用電路出租經營VPN服務者，請客戶應確認其客戶身分（KYC）。如客戶或客戶之客戶屢次經執法機關通知涉嫌詐騙或違反法令情事者，</w:t>
      </w:r>
      <w:r w:rsidRPr="002971F1">
        <w:rPr>
          <w:color w:val="000000" w:themeColor="text1"/>
        </w:rPr>
        <w:lastRenderedPageBreak/>
        <w:t>電信業者將停止續約或暫停提供電路出租服務</w:t>
      </w:r>
      <w:r w:rsidRPr="002971F1">
        <w:rPr>
          <w:rFonts w:hint="eastAsia"/>
          <w:color w:val="000000" w:themeColor="text1"/>
        </w:rPr>
        <w:t>等作法，亦應確實落實辦理</w:t>
      </w:r>
      <w:r w:rsidRPr="002971F1">
        <w:rPr>
          <w:color w:val="000000" w:themeColor="text1"/>
        </w:rPr>
        <w:t>。</w:t>
      </w:r>
    </w:p>
    <w:p w:rsidR="007C600E" w:rsidRPr="002971F1" w:rsidRDefault="00FE0082" w:rsidP="004C189B">
      <w:pPr>
        <w:pStyle w:val="3"/>
        <w:rPr>
          <w:color w:val="000000" w:themeColor="text1"/>
        </w:rPr>
      </w:pPr>
      <w:r w:rsidRPr="002971F1">
        <w:rPr>
          <w:rFonts w:hint="eastAsia"/>
          <w:color w:val="000000" w:themeColor="text1"/>
        </w:rPr>
        <w:t>綜上，「防制電信詐欺與網路犯罪工作平</w:t>
      </w:r>
      <w:proofErr w:type="gramStart"/>
      <w:r w:rsidRPr="002971F1">
        <w:rPr>
          <w:rFonts w:hint="eastAsia"/>
          <w:color w:val="000000" w:themeColor="text1"/>
        </w:rPr>
        <w:t>臺</w:t>
      </w:r>
      <w:proofErr w:type="gramEnd"/>
      <w:r w:rsidRPr="002971F1">
        <w:rPr>
          <w:rFonts w:hint="eastAsia"/>
          <w:color w:val="000000" w:themeColor="text1"/>
        </w:rPr>
        <w:t>」於1</w:t>
      </w:r>
      <w:r w:rsidRPr="002971F1">
        <w:rPr>
          <w:color w:val="000000" w:themeColor="text1"/>
        </w:rPr>
        <w:t>09</w:t>
      </w:r>
      <w:r w:rsidRPr="002971F1">
        <w:rPr>
          <w:rFonts w:hint="eastAsia"/>
          <w:color w:val="000000" w:themeColor="text1"/>
        </w:rPr>
        <w:t>年7月第9次會議，即決議請各家電信業者比照中華電信做法，當發現民眾接獲+碼異常來電時，即分析並自訂邏輯規則，倘系統判斷為詐騙電話則發送關懷簡訊告知其防止遭騙，惟迄1</w:t>
      </w:r>
      <w:r w:rsidRPr="002971F1">
        <w:rPr>
          <w:color w:val="000000" w:themeColor="text1"/>
        </w:rPr>
        <w:t>11</w:t>
      </w:r>
      <w:r w:rsidRPr="002971F1">
        <w:rPr>
          <w:rFonts w:hint="eastAsia"/>
          <w:color w:val="000000" w:themeColor="text1"/>
        </w:rPr>
        <w:t>年4月其他行動電信業者仍未見有明顯配合作為，顯</w:t>
      </w:r>
      <w:proofErr w:type="gramStart"/>
      <w:r w:rsidRPr="002971F1">
        <w:rPr>
          <w:rFonts w:hint="eastAsia"/>
          <w:color w:val="000000" w:themeColor="text1"/>
        </w:rPr>
        <w:t>有未</w:t>
      </w:r>
      <w:proofErr w:type="gramEnd"/>
      <w:r w:rsidRPr="002971F1">
        <w:rPr>
          <w:rFonts w:hint="eastAsia"/>
          <w:color w:val="000000" w:themeColor="text1"/>
        </w:rPr>
        <w:t>洽。另</w:t>
      </w:r>
      <w:r w:rsidRPr="002971F1">
        <w:rPr>
          <w:color w:val="000000" w:themeColor="text1"/>
        </w:rPr>
        <w:t>依「新世代打擊詐欺策略行動綱領」</w:t>
      </w:r>
      <w:r w:rsidRPr="002971F1">
        <w:rPr>
          <w:rFonts w:hint="eastAsia"/>
          <w:color w:val="000000" w:themeColor="text1"/>
        </w:rPr>
        <w:t>中，</w:t>
      </w:r>
      <w:r w:rsidRPr="002971F1">
        <w:rPr>
          <w:color w:val="000000" w:themeColor="text1"/>
        </w:rPr>
        <w:t>「電信網路面</w:t>
      </w:r>
      <w:r w:rsidRPr="002971F1">
        <w:rPr>
          <w:rFonts w:hint="eastAsia"/>
          <w:color w:val="000000" w:themeColor="text1"/>
        </w:rPr>
        <w:t>向</w:t>
      </w:r>
      <w:r w:rsidRPr="002971F1">
        <w:rPr>
          <w:color w:val="000000" w:themeColor="text1"/>
        </w:rPr>
        <w:t>」</w:t>
      </w:r>
      <w:r w:rsidRPr="002971F1">
        <w:rPr>
          <w:rFonts w:hint="eastAsia"/>
          <w:color w:val="000000" w:themeColor="text1"/>
        </w:rPr>
        <w:t>之</w:t>
      </w:r>
      <w:r w:rsidRPr="002971F1">
        <w:rPr>
          <w:color w:val="000000" w:themeColor="text1"/>
        </w:rPr>
        <w:t>策略六</w:t>
      </w:r>
      <w:r w:rsidRPr="002971F1">
        <w:rPr>
          <w:rFonts w:hint="eastAsia"/>
          <w:color w:val="000000" w:themeColor="text1"/>
        </w:rPr>
        <w:t>「</w:t>
      </w:r>
      <w:r w:rsidRPr="002971F1">
        <w:rPr>
          <w:color w:val="000000" w:themeColor="text1"/>
        </w:rPr>
        <w:t>管理及防制VPN業者詐騙」</w:t>
      </w:r>
      <w:r w:rsidRPr="002971F1">
        <w:rPr>
          <w:rFonts w:hint="eastAsia"/>
          <w:color w:val="000000" w:themeColor="text1"/>
        </w:rPr>
        <w:t>，已要求通傳會監督電信業者配合執法機關，對</w:t>
      </w:r>
      <w:proofErr w:type="gramStart"/>
      <w:r w:rsidRPr="002971F1">
        <w:rPr>
          <w:rFonts w:hint="eastAsia"/>
          <w:color w:val="000000" w:themeColor="text1"/>
        </w:rPr>
        <w:t>疑</w:t>
      </w:r>
      <w:proofErr w:type="gramEnd"/>
      <w:r w:rsidRPr="002971F1">
        <w:rPr>
          <w:rFonts w:hint="eastAsia"/>
          <w:color w:val="000000" w:themeColor="text1"/>
        </w:rPr>
        <w:t>涉詐騙行為之V</w:t>
      </w:r>
      <w:r w:rsidRPr="002971F1">
        <w:rPr>
          <w:color w:val="000000" w:themeColor="text1"/>
        </w:rPr>
        <w:t>PN</w:t>
      </w:r>
      <w:r w:rsidRPr="002971F1">
        <w:rPr>
          <w:rFonts w:hint="eastAsia"/>
          <w:color w:val="000000" w:themeColor="text1"/>
        </w:rPr>
        <w:t>業者停止續約，以防制詐騙行為，亦應確實落實，以減少「投資詐騙」造成民眾重大財物損失。</w:t>
      </w:r>
    </w:p>
    <w:p w:rsidR="00E95738" w:rsidRPr="002971F1" w:rsidRDefault="00E95738" w:rsidP="00E95738">
      <w:pPr>
        <w:rPr>
          <w:color w:val="000000" w:themeColor="text1"/>
        </w:rPr>
      </w:pPr>
    </w:p>
    <w:p w:rsidR="00B307E8" w:rsidRPr="002971F1" w:rsidRDefault="00B307E8" w:rsidP="00867F1D">
      <w:pPr>
        <w:pStyle w:val="2"/>
        <w:rPr>
          <w:b/>
          <w:color w:val="000000" w:themeColor="text1"/>
          <w:szCs w:val="32"/>
        </w:rPr>
      </w:pPr>
      <w:r w:rsidRPr="002971F1">
        <w:rPr>
          <w:rFonts w:hint="eastAsia"/>
          <w:b/>
          <w:color w:val="000000" w:themeColor="text1"/>
          <w:szCs w:val="32"/>
        </w:rPr>
        <w:t>法務</w:t>
      </w:r>
      <w:r w:rsidRPr="002971F1">
        <w:rPr>
          <w:rFonts w:hAnsi="標楷體"/>
          <w:b/>
          <w:color w:val="000000" w:themeColor="text1"/>
          <w:szCs w:val="32"/>
        </w:rPr>
        <w:t>部於107年2月</w:t>
      </w:r>
      <w:r w:rsidRPr="002971F1">
        <w:rPr>
          <w:rFonts w:hAnsi="標楷體" w:hint="eastAsia"/>
          <w:b/>
          <w:color w:val="000000" w:themeColor="text1"/>
          <w:szCs w:val="32"/>
        </w:rPr>
        <w:t>間</w:t>
      </w:r>
      <w:r w:rsidRPr="002971F1">
        <w:rPr>
          <w:rFonts w:hAnsi="標楷體"/>
          <w:b/>
          <w:color w:val="000000" w:themeColor="text1"/>
          <w:szCs w:val="32"/>
        </w:rPr>
        <w:t>通令各檢察機關實施「檢察機關以電子公文調取金融資料機制」</w:t>
      </w:r>
      <w:r w:rsidRPr="002971F1">
        <w:rPr>
          <w:rFonts w:hAnsi="標楷體" w:hint="eastAsia"/>
          <w:b/>
          <w:color w:val="000000" w:themeColor="text1"/>
          <w:szCs w:val="32"/>
        </w:rPr>
        <w:t>，惟因使用電子檔案資料格式</w:t>
      </w:r>
      <w:r w:rsidR="00F10B5B" w:rsidRPr="002971F1">
        <w:rPr>
          <w:rFonts w:hAnsi="標楷體" w:hint="eastAsia"/>
          <w:b/>
          <w:color w:val="000000" w:themeColor="text1"/>
          <w:szCs w:val="32"/>
        </w:rPr>
        <w:t>限制，造成轉檔失敗，增加追蹤犯罪金流分析困擾。</w:t>
      </w:r>
      <w:proofErr w:type="gramStart"/>
      <w:r w:rsidR="00F10B5B" w:rsidRPr="002971F1">
        <w:rPr>
          <w:rFonts w:hAnsi="標楷體" w:hint="eastAsia"/>
          <w:b/>
          <w:color w:val="000000" w:themeColor="text1"/>
          <w:szCs w:val="32"/>
        </w:rPr>
        <w:t>嗣</w:t>
      </w:r>
      <w:proofErr w:type="gramEnd"/>
      <w:r w:rsidR="00F10B5B" w:rsidRPr="002971F1">
        <w:rPr>
          <w:rFonts w:hAnsi="標楷體" w:hint="eastAsia"/>
          <w:b/>
          <w:color w:val="000000" w:themeColor="text1"/>
          <w:szCs w:val="32"/>
        </w:rPr>
        <w:t>1</w:t>
      </w:r>
      <w:r w:rsidR="00F10B5B" w:rsidRPr="002971F1">
        <w:rPr>
          <w:rFonts w:hAnsi="標楷體"/>
          <w:b/>
          <w:color w:val="000000" w:themeColor="text1"/>
          <w:szCs w:val="32"/>
        </w:rPr>
        <w:t>10</w:t>
      </w:r>
      <w:r w:rsidR="00F10B5B" w:rsidRPr="002971F1">
        <w:rPr>
          <w:rFonts w:hAnsi="標楷體" w:hint="eastAsia"/>
          <w:b/>
          <w:color w:val="000000" w:themeColor="text1"/>
          <w:szCs w:val="32"/>
        </w:rPr>
        <w:t>年間臺高檢署為解決前述問題，以改變電子檔案格式，</w:t>
      </w:r>
      <w:r w:rsidR="00F10B5B" w:rsidRPr="002971F1">
        <w:rPr>
          <w:rFonts w:hAnsi="標楷體"/>
          <w:b/>
          <w:color w:val="000000" w:themeColor="text1"/>
          <w:szCs w:val="32"/>
        </w:rPr>
        <w:t>確保未來</w:t>
      </w:r>
      <w:r w:rsidR="00F10B5B" w:rsidRPr="002971F1">
        <w:rPr>
          <w:rFonts w:hAnsi="標楷體" w:hint="eastAsia"/>
          <w:b/>
          <w:color w:val="000000" w:themeColor="text1"/>
          <w:szCs w:val="32"/>
        </w:rPr>
        <w:t>金融機構</w:t>
      </w:r>
      <w:r w:rsidR="00F10B5B" w:rsidRPr="002971F1">
        <w:rPr>
          <w:rFonts w:hAnsi="標楷體"/>
          <w:b/>
          <w:color w:val="000000" w:themeColor="text1"/>
          <w:szCs w:val="32"/>
        </w:rPr>
        <w:t>提供之檔案格式正確，</w:t>
      </w:r>
      <w:r w:rsidR="00F10B5B" w:rsidRPr="002971F1">
        <w:rPr>
          <w:rFonts w:hAnsi="標楷體" w:hint="eastAsia"/>
          <w:b/>
          <w:color w:val="000000" w:themeColor="text1"/>
          <w:szCs w:val="32"/>
        </w:rPr>
        <w:t>始</w:t>
      </w:r>
      <w:r w:rsidR="00F10B5B" w:rsidRPr="002971F1">
        <w:rPr>
          <w:rFonts w:hAnsi="標楷體"/>
          <w:b/>
          <w:color w:val="000000" w:themeColor="text1"/>
          <w:szCs w:val="32"/>
        </w:rPr>
        <w:t>得以系統化方式</w:t>
      </w:r>
      <w:r w:rsidR="008E4742" w:rsidRPr="002971F1">
        <w:rPr>
          <w:rFonts w:hAnsi="標楷體" w:hint="eastAsia"/>
          <w:b/>
          <w:color w:val="000000" w:themeColor="text1"/>
          <w:szCs w:val="32"/>
        </w:rPr>
        <w:t>，</w:t>
      </w:r>
      <w:r w:rsidR="00F10B5B" w:rsidRPr="002971F1">
        <w:rPr>
          <w:rFonts w:hAnsi="標楷體"/>
          <w:b/>
          <w:color w:val="000000" w:themeColor="text1"/>
          <w:szCs w:val="32"/>
        </w:rPr>
        <w:t>分析複雜案件之資金流向</w:t>
      </w:r>
      <w:r w:rsidR="00F10B5B" w:rsidRPr="002971F1">
        <w:rPr>
          <w:rFonts w:hAnsi="標楷體" w:hint="eastAsia"/>
          <w:b/>
          <w:color w:val="000000" w:themeColor="text1"/>
          <w:szCs w:val="32"/>
        </w:rPr>
        <w:t>。惟迄1</w:t>
      </w:r>
      <w:r w:rsidR="00F10B5B" w:rsidRPr="002971F1">
        <w:rPr>
          <w:rFonts w:hAnsi="標楷體"/>
          <w:b/>
          <w:color w:val="000000" w:themeColor="text1"/>
          <w:szCs w:val="32"/>
        </w:rPr>
        <w:t>11</w:t>
      </w:r>
      <w:r w:rsidR="00F10B5B" w:rsidRPr="002971F1">
        <w:rPr>
          <w:rFonts w:hAnsi="標楷體" w:hint="eastAsia"/>
          <w:b/>
          <w:color w:val="000000" w:themeColor="text1"/>
          <w:szCs w:val="32"/>
        </w:rPr>
        <w:t>年4月間，僅有</w:t>
      </w:r>
      <w:r w:rsidR="00F10B5B" w:rsidRPr="002971F1">
        <w:rPr>
          <w:rFonts w:hAnsi="標楷體"/>
          <w:b/>
          <w:color w:val="000000" w:themeColor="text1"/>
          <w:szCs w:val="32"/>
        </w:rPr>
        <w:t>10家銀行已修改系統完畢並通過測試</w:t>
      </w:r>
      <w:r w:rsidR="00F10B5B" w:rsidRPr="002971F1">
        <w:rPr>
          <w:rFonts w:hAnsi="標楷體" w:hint="eastAsia"/>
          <w:b/>
          <w:color w:val="000000" w:themeColor="text1"/>
          <w:szCs w:val="32"/>
        </w:rPr>
        <w:t>，且尚未納入</w:t>
      </w:r>
      <w:r w:rsidR="00F10B5B" w:rsidRPr="002971F1">
        <w:rPr>
          <w:rFonts w:hint="eastAsia"/>
          <w:b/>
          <w:color w:val="000000" w:themeColor="text1"/>
          <w:szCs w:val="32"/>
        </w:rPr>
        <w:t>信合社及農漁會信用部</w:t>
      </w:r>
      <w:r w:rsidR="008B142C" w:rsidRPr="002971F1">
        <w:rPr>
          <w:rFonts w:hint="eastAsia"/>
          <w:b/>
          <w:color w:val="000000" w:themeColor="text1"/>
          <w:szCs w:val="32"/>
        </w:rPr>
        <w:t>。法務部</w:t>
      </w:r>
      <w:r w:rsidR="00F10B5B" w:rsidRPr="002971F1">
        <w:rPr>
          <w:rFonts w:hint="eastAsia"/>
          <w:b/>
          <w:color w:val="000000" w:themeColor="text1"/>
          <w:szCs w:val="32"/>
        </w:rPr>
        <w:t>允應加速推動，以完善</w:t>
      </w:r>
      <w:r w:rsidR="00FE0082" w:rsidRPr="002971F1">
        <w:rPr>
          <w:rFonts w:hint="eastAsia"/>
          <w:b/>
          <w:color w:val="000000" w:themeColor="text1"/>
          <w:szCs w:val="32"/>
        </w:rPr>
        <w:t>辦理「投資詐騙」案件時，相關犯罪</w:t>
      </w:r>
      <w:r w:rsidR="00F10B5B" w:rsidRPr="002971F1">
        <w:rPr>
          <w:rFonts w:hint="eastAsia"/>
          <w:b/>
          <w:color w:val="000000" w:themeColor="text1"/>
          <w:szCs w:val="32"/>
        </w:rPr>
        <w:t>金融資料</w:t>
      </w:r>
      <w:r w:rsidR="00FE0082" w:rsidRPr="002971F1">
        <w:rPr>
          <w:rFonts w:hint="eastAsia"/>
          <w:b/>
          <w:color w:val="000000" w:themeColor="text1"/>
          <w:szCs w:val="32"/>
        </w:rPr>
        <w:t>之</w:t>
      </w:r>
      <w:r w:rsidR="00F10B5B" w:rsidRPr="002971F1">
        <w:rPr>
          <w:rFonts w:hint="eastAsia"/>
          <w:b/>
          <w:color w:val="000000" w:themeColor="text1"/>
          <w:szCs w:val="32"/>
        </w:rPr>
        <w:t>取得途徑，提升檢察機關</w:t>
      </w:r>
      <w:r w:rsidR="00807625" w:rsidRPr="002971F1">
        <w:rPr>
          <w:rFonts w:hint="eastAsia"/>
          <w:b/>
          <w:color w:val="000000" w:themeColor="text1"/>
          <w:szCs w:val="32"/>
        </w:rPr>
        <w:t>追緝金流之效能。</w:t>
      </w:r>
    </w:p>
    <w:p w:rsidR="004B15FC" w:rsidRPr="002971F1" w:rsidRDefault="004B15FC" w:rsidP="004B15FC">
      <w:pPr>
        <w:pStyle w:val="3"/>
        <w:rPr>
          <w:color w:val="000000" w:themeColor="text1"/>
        </w:rPr>
      </w:pPr>
      <w:r w:rsidRPr="002971F1">
        <w:rPr>
          <w:rFonts w:hint="eastAsia"/>
          <w:color w:val="000000" w:themeColor="text1"/>
        </w:rPr>
        <w:t>經查法務部為查緝詐騙犯罪行為，為利提升追緝犯罪金流之效能，推動金融資料格式之統一及轉置。</w:t>
      </w:r>
      <w:proofErr w:type="gramStart"/>
      <w:r w:rsidRPr="002971F1">
        <w:rPr>
          <w:rFonts w:hint="eastAsia"/>
          <w:color w:val="000000" w:themeColor="text1"/>
        </w:rPr>
        <w:t>該部於107年</w:t>
      </w:r>
      <w:r w:rsidR="00A15E82" w:rsidRPr="002971F1">
        <w:rPr>
          <w:rFonts w:hint="eastAsia"/>
          <w:color w:val="000000" w:themeColor="text1"/>
        </w:rPr>
        <w:t>2月</w:t>
      </w:r>
      <w:proofErr w:type="gramEnd"/>
      <w:r w:rsidR="00A15E82" w:rsidRPr="002971F1">
        <w:rPr>
          <w:rStyle w:val="aff6"/>
          <w:color w:val="000000" w:themeColor="text1"/>
        </w:rPr>
        <w:footnoteReference w:id="5"/>
      </w:r>
      <w:proofErr w:type="gramStart"/>
      <w:r w:rsidRPr="002971F1">
        <w:rPr>
          <w:rFonts w:hint="eastAsia"/>
          <w:color w:val="000000" w:themeColor="text1"/>
        </w:rPr>
        <w:t>間即推</w:t>
      </w:r>
      <w:proofErr w:type="gramEnd"/>
      <w:r w:rsidRPr="002971F1">
        <w:rPr>
          <w:rFonts w:hint="eastAsia"/>
          <w:color w:val="000000" w:themeColor="text1"/>
        </w:rPr>
        <w:t>動「檢察機關以電子公文調</w:t>
      </w:r>
      <w:r w:rsidRPr="002971F1">
        <w:rPr>
          <w:rFonts w:hint="eastAsia"/>
          <w:color w:val="000000" w:themeColor="text1"/>
        </w:rPr>
        <w:lastRenderedPageBreak/>
        <w:t>取金融資料機制」。該機制係以電子公文檢附查詢檔之方式，函</w:t>
      </w:r>
      <w:proofErr w:type="gramStart"/>
      <w:r w:rsidRPr="002971F1">
        <w:rPr>
          <w:rFonts w:hint="eastAsia"/>
          <w:color w:val="000000" w:themeColor="text1"/>
        </w:rPr>
        <w:t>詢</w:t>
      </w:r>
      <w:proofErr w:type="gramEnd"/>
      <w:r w:rsidRPr="002971F1">
        <w:rPr>
          <w:rFonts w:hint="eastAsia"/>
          <w:color w:val="000000" w:themeColor="text1"/>
        </w:rPr>
        <w:t>金融機構存戶之開戶資料及交易明細</w:t>
      </w:r>
      <w:r w:rsidR="000278B8" w:rsidRPr="002971F1">
        <w:rPr>
          <w:rFonts w:hint="eastAsia"/>
          <w:color w:val="000000" w:themeColor="text1"/>
        </w:rPr>
        <w:t>。</w:t>
      </w:r>
      <w:proofErr w:type="gramStart"/>
      <w:r w:rsidR="00E46026" w:rsidRPr="002971F1">
        <w:rPr>
          <w:rFonts w:hint="eastAsia"/>
          <w:color w:val="000000" w:themeColor="text1"/>
        </w:rPr>
        <w:t>嗣</w:t>
      </w:r>
      <w:proofErr w:type="gramEnd"/>
      <w:r w:rsidR="00C945AA" w:rsidRPr="002971F1">
        <w:rPr>
          <w:rFonts w:hint="eastAsia"/>
          <w:color w:val="000000" w:themeColor="text1"/>
        </w:rPr>
        <w:t>因</w:t>
      </w:r>
      <w:r w:rsidR="00C945AA" w:rsidRPr="002971F1">
        <w:rPr>
          <w:rFonts w:hAnsi="標楷體"/>
          <w:color w:val="000000" w:themeColor="text1"/>
          <w:szCs w:val="32"/>
        </w:rPr>
        <w:t>TXT檔為各金融機構可自其系統產出檔案之最大公約數</w:t>
      </w:r>
      <w:r w:rsidR="00C945AA" w:rsidRPr="002971F1">
        <w:rPr>
          <w:rFonts w:hAnsi="標楷體" w:hint="eastAsia"/>
          <w:color w:val="000000" w:themeColor="text1"/>
          <w:szCs w:val="32"/>
        </w:rPr>
        <w:t>，故以</w:t>
      </w:r>
      <w:r w:rsidR="00C945AA" w:rsidRPr="002971F1">
        <w:rPr>
          <w:rFonts w:hAnsi="標楷體"/>
          <w:color w:val="000000" w:themeColor="text1"/>
          <w:szCs w:val="32"/>
        </w:rPr>
        <w:t>TXT檔作為公文夾帶附檔</w:t>
      </w:r>
      <w:r w:rsidR="00C945AA" w:rsidRPr="002971F1">
        <w:rPr>
          <w:rFonts w:hAnsi="標楷體" w:hint="eastAsia"/>
          <w:color w:val="000000" w:themeColor="text1"/>
          <w:szCs w:val="32"/>
        </w:rPr>
        <w:t>方式，辦理</w:t>
      </w:r>
      <w:r w:rsidRPr="002971F1">
        <w:rPr>
          <w:rFonts w:hint="eastAsia"/>
          <w:color w:val="000000" w:themeColor="text1"/>
        </w:rPr>
        <w:t>資料傳送</w:t>
      </w:r>
      <w:r w:rsidR="00C945AA" w:rsidRPr="002971F1">
        <w:rPr>
          <w:rFonts w:hint="eastAsia"/>
          <w:color w:val="000000" w:themeColor="text1"/>
        </w:rPr>
        <w:t>作業。</w:t>
      </w:r>
    </w:p>
    <w:p w:rsidR="00C945AA" w:rsidRPr="002971F1" w:rsidRDefault="00C945AA" w:rsidP="004B15FC">
      <w:pPr>
        <w:pStyle w:val="3"/>
        <w:rPr>
          <w:color w:val="000000" w:themeColor="text1"/>
        </w:rPr>
      </w:pPr>
      <w:r w:rsidRPr="002971F1">
        <w:rPr>
          <w:rFonts w:hint="eastAsia"/>
          <w:color w:val="000000" w:themeColor="text1"/>
        </w:rPr>
        <w:t>惟因</w:t>
      </w:r>
      <w:r w:rsidRPr="002971F1">
        <w:rPr>
          <w:rFonts w:hAnsi="標楷體"/>
          <w:color w:val="000000" w:themeColor="text1"/>
          <w:szCs w:val="32"/>
        </w:rPr>
        <w:t>TXT檔格式受限之故，導致檔案資料並無欄位表頭，資料</w:t>
      </w:r>
      <w:proofErr w:type="gramStart"/>
      <w:r w:rsidRPr="002971F1">
        <w:rPr>
          <w:rFonts w:hAnsi="標楷體"/>
          <w:color w:val="000000" w:themeColor="text1"/>
          <w:szCs w:val="32"/>
        </w:rPr>
        <w:t>較難判讀</w:t>
      </w:r>
      <w:proofErr w:type="gramEnd"/>
      <w:r w:rsidRPr="002971F1">
        <w:rPr>
          <w:rFonts w:hAnsi="標楷體"/>
          <w:color w:val="000000" w:themeColor="text1"/>
          <w:szCs w:val="32"/>
        </w:rPr>
        <w:t>；又因TXT檔格式固定、僵化（包含每一欄位均需約定長度-數字碼），而各金融機構回復查詢時</w:t>
      </w:r>
      <w:r w:rsidR="00A15E82" w:rsidRPr="002971F1">
        <w:rPr>
          <w:rFonts w:hAnsi="標楷體" w:hint="eastAsia"/>
          <w:color w:val="000000" w:themeColor="text1"/>
          <w:szCs w:val="32"/>
        </w:rPr>
        <w:t>，</w:t>
      </w:r>
      <w:r w:rsidRPr="002971F1">
        <w:rPr>
          <w:rFonts w:hAnsi="標楷體"/>
          <w:color w:val="000000" w:themeColor="text1"/>
          <w:szCs w:val="32"/>
        </w:rPr>
        <w:t>因</w:t>
      </w:r>
      <w:r w:rsidR="00A15E82" w:rsidRPr="002971F1">
        <w:rPr>
          <w:rFonts w:hAnsi="標楷體" w:hint="eastAsia"/>
          <w:color w:val="000000" w:themeColor="text1"/>
          <w:szCs w:val="32"/>
        </w:rPr>
        <w:t>其</w:t>
      </w:r>
      <w:r w:rsidRPr="002971F1">
        <w:rPr>
          <w:rFonts w:hAnsi="標楷體"/>
          <w:color w:val="000000" w:themeColor="text1"/>
          <w:szCs w:val="32"/>
        </w:rPr>
        <w:t>系統不同造成所產出之TXT檔，或因欄位長度為非約定格式</w:t>
      </w:r>
      <w:r w:rsidR="00A15E82" w:rsidRPr="002971F1">
        <w:rPr>
          <w:rFonts w:hAnsi="標楷體" w:hint="eastAsia"/>
          <w:color w:val="000000" w:themeColor="text1"/>
          <w:szCs w:val="32"/>
        </w:rPr>
        <w:t>、</w:t>
      </w:r>
      <w:r w:rsidRPr="002971F1">
        <w:rPr>
          <w:rFonts w:hAnsi="標楷體"/>
          <w:color w:val="000000" w:themeColor="text1"/>
          <w:szCs w:val="32"/>
        </w:rPr>
        <w:t>或因欄位長度不符（例如少補足1碼空白字元）皆造成轉檔失敗，無法轉成E</w:t>
      </w:r>
      <w:r w:rsidR="00E46026" w:rsidRPr="002971F1">
        <w:rPr>
          <w:rFonts w:hAnsi="標楷體"/>
          <w:color w:val="000000" w:themeColor="text1"/>
          <w:szCs w:val="32"/>
        </w:rPr>
        <w:t>xcel</w:t>
      </w:r>
      <w:r w:rsidRPr="002971F1">
        <w:rPr>
          <w:rFonts w:hAnsi="標楷體"/>
          <w:color w:val="000000" w:themeColor="text1"/>
          <w:szCs w:val="32"/>
        </w:rPr>
        <w:t>檔使用。</w:t>
      </w:r>
      <w:r w:rsidRPr="002971F1">
        <w:rPr>
          <w:rFonts w:hAnsi="標楷體" w:hint="eastAsia"/>
          <w:color w:val="000000" w:themeColor="text1"/>
          <w:szCs w:val="32"/>
        </w:rPr>
        <w:t>倘</w:t>
      </w:r>
      <w:r w:rsidRPr="002971F1">
        <w:rPr>
          <w:rFonts w:hAnsi="標楷體"/>
          <w:color w:val="000000" w:themeColor="text1"/>
          <w:szCs w:val="32"/>
        </w:rPr>
        <w:t>因轉檔失敗，</w:t>
      </w:r>
      <w:r w:rsidR="00A15E82" w:rsidRPr="002971F1">
        <w:rPr>
          <w:rFonts w:hAnsi="標楷體" w:hint="eastAsia"/>
          <w:color w:val="000000" w:themeColor="text1"/>
          <w:szCs w:val="32"/>
        </w:rPr>
        <w:t>承辦人</w:t>
      </w:r>
      <w:r w:rsidR="00E46026" w:rsidRPr="002971F1">
        <w:rPr>
          <w:rFonts w:hAnsi="標楷體" w:hint="eastAsia"/>
          <w:color w:val="000000" w:themeColor="text1"/>
          <w:szCs w:val="32"/>
        </w:rPr>
        <w:t>為辦理案件</w:t>
      </w:r>
      <w:r w:rsidRPr="002971F1">
        <w:rPr>
          <w:rFonts w:hAnsi="標楷體"/>
          <w:color w:val="000000" w:themeColor="text1"/>
          <w:szCs w:val="32"/>
        </w:rPr>
        <w:t>直接開</w:t>
      </w:r>
      <w:r w:rsidR="00E46026" w:rsidRPr="002971F1">
        <w:rPr>
          <w:rFonts w:hAnsi="標楷體" w:hint="eastAsia"/>
          <w:color w:val="000000" w:themeColor="text1"/>
          <w:szCs w:val="32"/>
        </w:rPr>
        <w:t>啟</w:t>
      </w:r>
      <w:r w:rsidRPr="002971F1">
        <w:rPr>
          <w:rFonts w:hAnsi="標楷體"/>
          <w:color w:val="000000" w:themeColor="text1"/>
          <w:szCs w:val="32"/>
        </w:rPr>
        <w:t>TXT檔</w:t>
      </w:r>
      <w:r w:rsidR="00E46026" w:rsidRPr="002971F1">
        <w:rPr>
          <w:rFonts w:hAnsi="標楷體" w:hint="eastAsia"/>
          <w:color w:val="000000" w:themeColor="text1"/>
          <w:szCs w:val="32"/>
        </w:rPr>
        <w:t>時</w:t>
      </w:r>
      <w:r w:rsidRPr="002971F1">
        <w:rPr>
          <w:rFonts w:hAnsi="標楷體"/>
          <w:color w:val="000000" w:themeColor="text1"/>
          <w:szCs w:val="32"/>
        </w:rPr>
        <w:t>，</w:t>
      </w:r>
      <w:r w:rsidR="00E46026" w:rsidRPr="002971F1">
        <w:rPr>
          <w:rFonts w:hAnsi="標楷體" w:hint="eastAsia"/>
          <w:color w:val="000000" w:themeColor="text1"/>
          <w:szCs w:val="32"/>
        </w:rPr>
        <w:t>又</w:t>
      </w:r>
      <w:r w:rsidRPr="002971F1">
        <w:rPr>
          <w:rFonts w:hAnsi="標楷體"/>
          <w:color w:val="000000" w:themeColor="text1"/>
          <w:szCs w:val="32"/>
        </w:rPr>
        <w:t>因檔</w:t>
      </w:r>
      <w:r w:rsidR="00E46026" w:rsidRPr="002971F1">
        <w:rPr>
          <w:rFonts w:hAnsi="標楷體" w:hint="eastAsia"/>
          <w:color w:val="000000" w:themeColor="text1"/>
          <w:szCs w:val="32"/>
        </w:rPr>
        <w:t>案</w:t>
      </w:r>
      <w:r w:rsidRPr="002971F1">
        <w:rPr>
          <w:rFonts w:hAnsi="標楷體"/>
          <w:color w:val="000000" w:themeColor="text1"/>
          <w:szCs w:val="32"/>
        </w:rPr>
        <w:t>資料非欄位化</w:t>
      </w:r>
      <w:r w:rsidR="00E46026" w:rsidRPr="002971F1">
        <w:rPr>
          <w:rFonts w:hAnsi="標楷體" w:hint="eastAsia"/>
          <w:color w:val="000000" w:themeColor="text1"/>
          <w:szCs w:val="32"/>
        </w:rPr>
        <w:t>亦</w:t>
      </w:r>
      <w:r w:rsidRPr="002971F1">
        <w:rPr>
          <w:rFonts w:hAnsi="標楷體"/>
          <w:color w:val="000000" w:themeColor="text1"/>
          <w:szCs w:val="32"/>
        </w:rPr>
        <w:t>無表頭，</w:t>
      </w:r>
      <w:r w:rsidR="00E46026" w:rsidRPr="002971F1">
        <w:rPr>
          <w:rFonts w:hAnsi="標楷體" w:hint="eastAsia"/>
          <w:color w:val="000000" w:themeColor="text1"/>
          <w:szCs w:val="32"/>
        </w:rPr>
        <w:t>造成難</w:t>
      </w:r>
      <w:r w:rsidRPr="002971F1">
        <w:rPr>
          <w:rFonts w:hAnsi="標楷體"/>
          <w:color w:val="000000" w:themeColor="text1"/>
          <w:szCs w:val="32"/>
        </w:rPr>
        <w:t>解其意</w:t>
      </w:r>
      <w:r w:rsidR="00E46026" w:rsidRPr="002971F1">
        <w:rPr>
          <w:rFonts w:hAnsi="標楷體" w:hint="eastAsia"/>
          <w:color w:val="000000" w:themeColor="text1"/>
          <w:szCs w:val="32"/>
        </w:rPr>
        <w:t>之窘境</w:t>
      </w:r>
      <w:r w:rsidRPr="002971F1">
        <w:rPr>
          <w:rFonts w:hAnsi="標楷體"/>
          <w:color w:val="000000" w:themeColor="text1"/>
          <w:szCs w:val="32"/>
        </w:rPr>
        <w:t>，徒增金流分析困擾。</w:t>
      </w:r>
    </w:p>
    <w:p w:rsidR="00C945AA" w:rsidRPr="002971F1" w:rsidRDefault="000278B8" w:rsidP="004B15FC">
      <w:pPr>
        <w:pStyle w:val="3"/>
        <w:rPr>
          <w:color w:val="000000" w:themeColor="text1"/>
        </w:rPr>
      </w:pPr>
      <w:proofErr w:type="gramStart"/>
      <w:r w:rsidRPr="002971F1">
        <w:rPr>
          <w:rFonts w:hAnsi="標楷體"/>
          <w:color w:val="000000" w:themeColor="text1"/>
          <w:szCs w:val="32"/>
        </w:rPr>
        <w:t>臺</w:t>
      </w:r>
      <w:proofErr w:type="gramEnd"/>
      <w:r w:rsidRPr="002971F1">
        <w:rPr>
          <w:rFonts w:hAnsi="標楷體"/>
          <w:color w:val="000000" w:themeColor="text1"/>
          <w:szCs w:val="32"/>
        </w:rPr>
        <w:t>高檢署</w:t>
      </w:r>
      <w:r w:rsidR="00C945AA" w:rsidRPr="002971F1">
        <w:rPr>
          <w:rFonts w:hAnsi="標楷體"/>
          <w:color w:val="000000" w:themeColor="text1"/>
          <w:szCs w:val="32"/>
        </w:rPr>
        <w:t>為改善</w:t>
      </w:r>
      <w:r w:rsidR="00A15E82" w:rsidRPr="002971F1">
        <w:rPr>
          <w:rFonts w:hAnsi="標楷體" w:hint="eastAsia"/>
          <w:color w:val="000000" w:themeColor="text1"/>
          <w:szCs w:val="32"/>
        </w:rPr>
        <w:t>前述</w:t>
      </w:r>
      <w:r w:rsidR="00C945AA" w:rsidRPr="002971F1">
        <w:rPr>
          <w:rFonts w:hAnsi="標楷體"/>
          <w:color w:val="000000" w:themeColor="text1"/>
          <w:szCs w:val="32"/>
        </w:rPr>
        <w:t>TXT檔資料難</w:t>
      </w:r>
      <w:r w:rsidR="00A15E82" w:rsidRPr="002971F1">
        <w:rPr>
          <w:rFonts w:hAnsi="標楷體" w:hint="eastAsia"/>
          <w:color w:val="000000" w:themeColor="text1"/>
          <w:szCs w:val="32"/>
        </w:rPr>
        <w:t>以</w:t>
      </w:r>
      <w:r w:rsidR="00C945AA" w:rsidRPr="002971F1">
        <w:rPr>
          <w:rFonts w:hAnsi="標楷體"/>
          <w:color w:val="000000" w:themeColor="text1"/>
          <w:szCs w:val="32"/>
        </w:rPr>
        <w:t>判讀</w:t>
      </w:r>
      <w:r w:rsidR="00A15E82" w:rsidRPr="002971F1">
        <w:rPr>
          <w:rFonts w:hAnsi="標楷體" w:hint="eastAsia"/>
          <w:color w:val="000000" w:themeColor="text1"/>
          <w:szCs w:val="32"/>
        </w:rPr>
        <w:t>之</w:t>
      </w:r>
      <w:r w:rsidR="00C945AA" w:rsidRPr="002971F1">
        <w:rPr>
          <w:rFonts w:hAnsi="標楷體"/>
          <w:color w:val="000000" w:themeColor="text1"/>
          <w:szCs w:val="32"/>
        </w:rPr>
        <w:t>狀況，推動統一</w:t>
      </w:r>
      <w:r w:rsidR="00A15E82" w:rsidRPr="002971F1">
        <w:rPr>
          <w:rFonts w:hAnsi="標楷體"/>
          <w:color w:val="000000" w:themeColor="text1"/>
          <w:szCs w:val="32"/>
        </w:rPr>
        <w:t>修正</w:t>
      </w:r>
      <w:r w:rsidR="00C945AA" w:rsidRPr="002971F1">
        <w:rPr>
          <w:rFonts w:hAnsi="標楷體"/>
          <w:color w:val="000000" w:themeColor="text1"/>
          <w:szCs w:val="32"/>
        </w:rPr>
        <w:t>各金融機構金融資料格式，</w:t>
      </w:r>
      <w:r w:rsidR="00A15E82" w:rsidRPr="002971F1">
        <w:rPr>
          <w:rFonts w:hAnsi="標楷體" w:hint="eastAsia"/>
          <w:color w:val="000000" w:themeColor="text1"/>
          <w:szCs w:val="32"/>
        </w:rPr>
        <w:t>改</w:t>
      </w:r>
      <w:r w:rsidR="00C945AA" w:rsidRPr="002971F1">
        <w:rPr>
          <w:rFonts w:hAnsi="標楷體"/>
          <w:color w:val="000000" w:themeColor="text1"/>
          <w:szCs w:val="32"/>
        </w:rPr>
        <w:t>以CSV檔取代原固定長度之TXT檔，且不再約定各欄位之「欄位長度」，將金融資料格式標準化，供查詢單位（如檢察機關）及回復單位（如金融機構-銀行）遵循使用。</w:t>
      </w:r>
    </w:p>
    <w:p w:rsidR="004B15FC" w:rsidRPr="002971F1" w:rsidRDefault="004B15FC" w:rsidP="004B15FC">
      <w:pPr>
        <w:pStyle w:val="3"/>
        <w:rPr>
          <w:color w:val="000000" w:themeColor="text1"/>
        </w:rPr>
      </w:pPr>
      <w:proofErr w:type="gramStart"/>
      <w:r w:rsidRPr="002971F1">
        <w:rPr>
          <w:rFonts w:hint="eastAsia"/>
          <w:color w:val="000000" w:themeColor="text1"/>
        </w:rPr>
        <w:t>嗣</w:t>
      </w:r>
      <w:proofErr w:type="gramEnd"/>
      <w:r w:rsidR="00A15E82" w:rsidRPr="002971F1">
        <w:rPr>
          <w:rFonts w:hint="eastAsia"/>
          <w:color w:val="000000" w:themeColor="text1"/>
        </w:rPr>
        <w:tab/>
        <w:t>臺高檢署透過</w:t>
      </w:r>
      <w:r w:rsidRPr="002971F1">
        <w:rPr>
          <w:rFonts w:hint="eastAsia"/>
          <w:color w:val="000000" w:themeColor="text1"/>
        </w:rPr>
        <w:t>法務部</w:t>
      </w:r>
      <w:r w:rsidR="00A15E82" w:rsidRPr="002971F1">
        <w:rPr>
          <w:rFonts w:hint="eastAsia"/>
          <w:color w:val="000000" w:themeColor="text1"/>
        </w:rPr>
        <w:t>及金管會，委請</w:t>
      </w:r>
      <w:r w:rsidRPr="002971F1">
        <w:rPr>
          <w:rFonts w:hint="eastAsia"/>
          <w:color w:val="000000" w:themeColor="text1"/>
        </w:rPr>
        <w:t>銀行公會於110年4月16日函知</w:t>
      </w:r>
      <w:r w:rsidR="00A15E82" w:rsidRPr="002971F1">
        <w:rPr>
          <w:rFonts w:hint="eastAsia"/>
          <w:color w:val="000000" w:themeColor="text1"/>
        </w:rPr>
        <w:t>其</w:t>
      </w:r>
      <w:r w:rsidRPr="002971F1">
        <w:rPr>
          <w:rFonts w:hint="eastAsia"/>
          <w:color w:val="000000" w:themeColor="text1"/>
        </w:rPr>
        <w:t>會員銀行</w:t>
      </w:r>
      <w:r w:rsidR="00A15E82" w:rsidRPr="002971F1">
        <w:rPr>
          <w:rFonts w:hint="eastAsia"/>
          <w:color w:val="000000" w:themeColor="text1"/>
        </w:rPr>
        <w:t>，</w:t>
      </w:r>
      <w:r w:rsidRPr="002971F1">
        <w:rPr>
          <w:rFonts w:hint="eastAsia"/>
          <w:color w:val="000000" w:themeColor="text1"/>
        </w:rPr>
        <w:t>於1年內配合系統修正，並與臺高檢署詐騙資料庫專責檢察事務官進行測試</w:t>
      </w:r>
      <w:r w:rsidR="00A15E82" w:rsidRPr="002971F1">
        <w:rPr>
          <w:rFonts w:hint="eastAsia"/>
          <w:color w:val="000000" w:themeColor="text1"/>
        </w:rPr>
        <w:t>，以</w:t>
      </w:r>
      <w:r w:rsidRPr="002971F1">
        <w:rPr>
          <w:rFonts w:hint="eastAsia"/>
          <w:color w:val="000000" w:themeColor="text1"/>
        </w:rPr>
        <w:t>確保未來提供之檔案格式，</w:t>
      </w:r>
      <w:r w:rsidR="00A15E82" w:rsidRPr="002971F1">
        <w:rPr>
          <w:rFonts w:hint="eastAsia"/>
          <w:color w:val="000000" w:themeColor="text1"/>
        </w:rPr>
        <w:t>能</w:t>
      </w:r>
      <w:r w:rsidRPr="002971F1">
        <w:rPr>
          <w:rFonts w:hint="eastAsia"/>
          <w:color w:val="000000" w:themeColor="text1"/>
        </w:rPr>
        <w:t>藉由金融資料格式之統一，得以系統化之方式分析複雜案件之資金流向。</w:t>
      </w:r>
    </w:p>
    <w:p w:rsidR="004B15FC" w:rsidRPr="002971F1" w:rsidRDefault="000278B8" w:rsidP="0079635C">
      <w:pPr>
        <w:pStyle w:val="3"/>
        <w:rPr>
          <w:color w:val="000000" w:themeColor="text1"/>
        </w:rPr>
      </w:pPr>
      <w:r w:rsidRPr="002971F1">
        <w:rPr>
          <w:rFonts w:hint="eastAsia"/>
          <w:color w:val="000000" w:themeColor="text1"/>
        </w:rPr>
        <w:t>次查</w:t>
      </w:r>
      <w:r w:rsidR="004B15FC" w:rsidRPr="002971F1">
        <w:rPr>
          <w:rFonts w:hint="eastAsia"/>
          <w:color w:val="000000" w:themeColor="text1"/>
        </w:rPr>
        <w:t>法務</w:t>
      </w:r>
      <w:r w:rsidR="004B15FC" w:rsidRPr="002971F1">
        <w:rPr>
          <w:color w:val="000000" w:themeColor="text1"/>
        </w:rPr>
        <w:t>部</w:t>
      </w:r>
      <w:r w:rsidRPr="002971F1">
        <w:rPr>
          <w:rFonts w:hint="eastAsia"/>
          <w:color w:val="000000" w:themeColor="text1"/>
        </w:rPr>
        <w:t>再</w:t>
      </w:r>
      <w:r w:rsidR="004B15FC" w:rsidRPr="002971F1">
        <w:rPr>
          <w:color w:val="000000" w:themeColor="text1"/>
        </w:rPr>
        <w:t>於111年4月29日召開「統一全國各金融機構資料電子</w:t>
      </w:r>
      <w:proofErr w:type="gramStart"/>
      <w:r w:rsidR="004B15FC" w:rsidRPr="002971F1">
        <w:rPr>
          <w:color w:val="000000" w:themeColor="text1"/>
        </w:rPr>
        <w:t>檔</w:t>
      </w:r>
      <w:proofErr w:type="gramEnd"/>
      <w:r w:rsidR="004B15FC" w:rsidRPr="002971F1">
        <w:rPr>
          <w:color w:val="000000" w:themeColor="text1"/>
        </w:rPr>
        <w:t>格式進度會議」，</w:t>
      </w:r>
      <w:r w:rsidRPr="002971F1">
        <w:rPr>
          <w:rFonts w:hint="eastAsia"/>
          <w:color w:val="000000" w:themeColor="text1"/>
        </w:rPr>
        <w:t>以</w:t>
      </w:r>
      <w:r w:rsidR="004B15FC" w:rsidRPr="002971F1">
        <w:rPr>
          <w:color w:val="000000" w:themeColor="text1"/>
        </w:rPr>
        <w:t>督促協調金融格式統一事宜。迄至111年4月28日，</w:t>
      </w:r>
      <w:r w:rsidR="006B41C3" w:rsidRPr="002971F1">
        <w:rPr>
          <w:color w:val="000000" w:themeColor="text1"/>
        </w:rPr>
        <w:t>參</w:t>
      </w:r>
      <w:r w:rsidR="006B41C3" w:rsidRPr="002971F1">
        <w:rPr>
          <w:rFonts w:hint="eastAsia"/>
          <w:color w:val="000000" w:themeColor="text1"/>
        </w:rPr>
        <w:t>加之</w:t>
      </w:r>
      <w:r w:rsidR="004B15FC" w:rsidRPr="002971F1">
        <w:rPr>
          <w:color w:val="000000" w:themeColor="text1"/>
        </w:rPr>
        <w:t>39家銀行</w:t>
      </w:r>
      <w:r w:rsidRPr="002971F1">
        <w:rPr>
          <w:rFonts w:hint="eastAsia"/>
          <w:color w:val="000000" w:themeColor="text1"/>
          <w:szCs w:val="32"/>
        </w:rPr>
        <w:t>(含郵局)</w:t>
      </w:r>
      <w:r w:rsidR="006B41C3" w:rsidRPr="002971F1">
        <w:rPr>
          <w:rFonts w:hint="eastAsia"/>
          <w:color w:val="000000" w:themeColor="text1"/>
          <w:szCs w:val="32"/>
        </w:rPr>
        <w:t>中</w:t>
      </w:r>
      <w:r w:rsidR="004B15FC" w:rsidRPr="002971F1">
        <w:rPr>
          <w:color w:val="000000" w:themeColor="text1"/>
        </w:rPr>
        <w:t>，</w:t>
      </w:r>
      <w:r w:rsidRPr="002971F1">
        <w:rPr>
          <w:rFonts w:hint="eastAsia"/>
          <w:color w:val="000000" w:themeColor="text1"/>
        </w:rPr>
        <w:t>僅</w:t>
      </w:r>
      <w:r w:rsidR="004B15FC" w:rsidRPr="002971F1">
        <w:rPr>
          <w:color w:val="000000" w:themeColor="text1"/>
        </w:rPr>
        <w:t>10家銀行已修改系統完畢並通</w:t>
      </w:r>
      <w:r w:rsidR="004B15FC" w:rsidRPr="002971F1">
        <w:rPr>
          <w:color w:val="000000" w:themeColor="text1"/>
        </w:rPr>
        <w:lastRenderedPageBreak/>
        <w:t>過測試，29家銀行刻</w:t>
      </w:r>
      <w:r w:rsidRPr="002971F1">
        <w:rPr>
          <w:rFonts w:hint="eastAsia"/>
          <w:color w:val="000000" w:themeColor="text1"/>
        </w:rPr>
        <w:t>（1</w:t>
      </w:r>
      <w:r w:rsidRPr="002971F1">
        <w:rPr>
          <w:color w:val="000000" w:themeColor="text1"/>
        </w:rPr>
        <w:t>11</w:t>
      </w:r>
      <w:r w:rsidRPr="002971F1">
        <w:rPr>
          <w:rFonts w:hint="eastAsia"/>
          <w:color w:val="000000" w:themeColor="text1"/>
        </w:rPr>
        <w:t>年5月）</w:t>
      </w:r>
      <w:r w:rsidR="004B15FC" w:rsidRPr="002971F1">
        <w:rPr>
          <w:color w:val="000000" w:themeColor="text1"/>
        </w:rPr>
        <w:t>正測試修改系統中。</w:t>
      </w:r>
      <w:r w:rsidRPr="002971F1">
        <w:rPr>
          <w:rFonts w:hint="eastAsia"/>
          <w:color w:val="000000" w:themeColor="text1"/>
        </w:rPr>
        <w:t>前揭</w:t>
      </w:r>
      <w:r w:rsidR="004B15FC" w:rsidRPr="002971F1">
        <w:rPr>
          <w:rFonts w:hint="eastAsia"/>
          <w:color w:val="000000" w:themeColor="text1"/>
          <w:szCs w:val="32"/>
        </w:rPr>
        <w:t>會</w:t>
      </w:r>
      <w:r w:rsidRPr="002971F1">
        <w:rPr>
          <w:rFonts w:hint="eastAsia"/>
          <w:color w:val="000000" w:themeColor="text1"/>
          <w:szCs w:val="32"/>
        </w:rPr>
        <w:t>議</w:t>
      </w:r>
      <w:r w:rsidR="006B41C3" w:rsidRPr="002971F1">
        <w:rPr>
          <w:rFonts w:hint="eastAsia"/>
          <w:color w:val="000000" w:themeColor="text1"/>
          <w:szCs w:val="32"/>
        </w:rPr>
        <w:t>再</w:t>
      </w:r>
      <w:r w:rsidR="004B15FC" w:rsidRPr="002971F1">
        <w:rPr>
          <w:rFonts w:hint="eastAsia"/>
          <w:color w:val="000000" w:themeColor="text1"/>
          <w:szCs w:val="32"/>
        </w:rPr>
        <w:t>決議</w:t>
      </w:r>
      <w:r w:rsidR="006B41C3" w:rsidRPr="002971F1">
        <w:rPr>
          <w:rFonts w:hint="eastAsia"/>
          <w:color w:val="000000" w:themeColor="text1"/>
          <w:szCs w:val="32"/>
        </w:rPr>
        <w:t>，</w:t>
      </w:r>
      <w:r w:rsidR="004B15FC" w:rsidRPr="002971F1">
        <w:rPr>
          <w:rFonts w:hint="eastAsia"/>
          <w:color w:val="000000" w:themeColor="text1"/>
          <w:szCs w:val="32"/>
        </w:rPr>
        <w:t>尚未通過測試者期限延至111年7月15日，預計於111年8月1日CSV檔正式上線</w:t>
      </w:r>
      <w:r w:rsidR="006B41C3" w:rsidRPr="002971F1">
        <w:rPr>
          <w:rFonts w:hint="eastAsia"/>
          <w:color w:val="000000" w:themeColor="text1"/>
          <w:szCs w:val="32"/>
        </w:rPr>
        <w:t>等情</w:t>
      </w:r>
      <w:r w:rsidR="004B15FC" w:rsidRPr="002971F1">
        <w:rPr>
          <w:rFonts w:hint="eastAsia"/>
          <w:color w:val="000000" w:themeColor="text1"/>
          <w:szCs w:val="32"/>
        </w:rPr>
        <w:t>。</w:t>
      </w:r>
      <w:r w:rsidR="00804917" w:rsidRPr="002971F1">
        <w:rPr>
          <w:rFonts w:hint="eastAsia"/>
          <w:color w:val="000000" w:themeColor="text1"/>
          <w:szCs w:val="32"/>
        </w:rPr>
        <w:t>末</w:t>
      </w:r>
      <w:proofErr w:type="gramStart"/>
      <w:r w:rsidR="00804917" w:rsidRPr="002971F1">
        <w:rPr>
          <w:rFonts w:hint="eastAsia"/>
          <w:color w:val="000000" w:themeColor="text1"/>
          <w:szCs w:val="32"/>
        </w:rPr>
        <w:t>以</w:t>
      </w:r>
      <w:proofErr w:type="gramEnd"/>
      <w:r w:rsidR="00804917" w:rsidRPr="002971F1">
        <w:rPr>
          <w:rFonts w:hint="eastAsia"/>
          <w:color w:val="000000" w:themeColor="text1"/>
          <w:szCs w:val="32"/>
        </w:rPr>
        <w:t>，</w:t>
      </w:r>
      <w:r w:rsidR="004B15FC" w:rsidRPr="002971F1">
        <w:rPr>
          <w:rFonts w:hint="eastAsia"/>
          <w:color w:val="000000" w:themeColor="text1"/>
          <w:szCs w:val="32"/>
        </w:rPr>
        <w:t>本計畫規劃時，</w:t>
      </w:r>
      <w:r w:rsidR="00804917" w:rsidRPr="002971F1">
        <w:rPr>
          <w:rFonts w:hint="eastAsia"/>
          <w:color w:val="000000" w:themeColor="text1"/>
          <w:szCs w:val="32"/>
        </w:rPr>
        <w:t>法務部</w:t>
      </w:r>
      <w:r w:rsidR="004B15FC" w:rsidRPr="002971F1">
        <w:rPr>
          <w:rFonts w:hint="eastAsia"/>
          <w:color w:val="000000" w:themeColor="text1"/>
          <w:szCs w:val="32"/>
        </w:rPr>
        <w:t>考量信合社、農漁會家數多、分布廣</w:t>
      </w:r>
      <w:r w:rsidR="006B41C3" w:rsidRPr="002971F1">
        <w:rPr>
          <w:rFonts w:hint="eastAsia"/>
          <w:color w:val="000000" w:themeColor="text1"/>
          <w:szCs w:val="32"/>
        </w:rPr>
        <w:t>，</w:t>
      </w:r>
      <w:proofErr w:type="gramStart"/>
      <w:r w:rsidR="004B15FC" w:rsidRPr="002971F1">
        <w:rPr>
          <w:rFonts w:hint="eastAsia"/>
          <w:color w:val="000000" w:themeColor="text1"/>
          <w:szCs w:val="32"/>
        </w:rPr>
        <w:t>且於</w:t>
      </w:r>
      <w:r w:rsidR="006B41C3" w:rsidRPr="002971F1">
        <w:rPr>
          <w:rFonts w:hint="eastAsia"/>
          <w:color w:val="000000" w:themeColor="text1"/>
          <w:szCs w:val="32"/>
        </w:rPr>
        <w:t>占</w:t>
      </w:r>
      <w:r w:rsidR="004B15FC" w:rsidRPr="002971F1">
        <w:rPr>
          <w:rFonts w:hint="eastAsia"/>
          <w:color w:val="000000" w:themeColor="text1"/>
          <w:szCs w:val="32"/>
        </w:rPr>
        <w:t>執</w:t>
      </w:r>
      <w:proofErr w:type="gramEnd"/>
      <w:r w:rsidR="004B15FC" w:rsidRPr="002971F1">
        <w:rPr>
          <w:rFonts w:hint="eastAsia"/>
          <w:color w:val="000000" w:themeColor="text1"/>
          <w:szCs w:val="32"/>
        </w:rPr>
        <w:t>法機關查調</w:t>
      </w:r>
      <w:r w:rsidR="006B41C3" w:rsidRPr="002971F1">
        <w:rPr>
          <w:rFonts w:hint="eastAsia"/>
          <w:color w:val="000000" w:themeColor="text1"/>
          <w:szCs w:val="32"/>
        </w:rPr>
        <w:t>資料</w:t>
      </w:r>
      <w:r w:rsidR="004B15FC" w:rsidRPr="002971F1">
        <w:rPr>
          <w:rFonts w:hint="eastAsia"/>
          <w:color w:val="000000" w:themeColor="text1"/>
          <w:szCs w:val="32"/>
        </w:rPr>
        <w:t>之占比小</w:t>
      </w:r>
      <w:r w:rsidR="006B41C3" w:rsidRPr="002971F1">
        <w:rPr>
          <w:rFonts w:hint="eastAsia"/>
          <w:color w:val="000000" w:themeColor="text1"/>
          <w:szCs w:val="32"/>
        </w:rPr>
        <w:t>，又</w:t>
      </w:r>
      <w:r w:rsidR="004B15FC" w:rsidRPr="002971F1">
        <w:rPr>
          <w:rFonts w:hint="eastAsia"/>
          <w:color w:val="000000" w:themeColor="text1"/>
          <w:szCs w:val="32"/>
        </w:rPr>
        <w:t>資訊條件不及銀行，</w:t>
      </w:r>
      <w:r w:rsidR="00804917" w:rsidRPr="002971F1">
        <w:rPr>
          <w:rFonts w:hint="eastAsia"/>
          <w:color w:val="000000" w:themeColor="text1"/>
          <w:szCs w:val="32"/>
        </w:rPr>
        <w:t>爰並未納入</w:t>
      </w:r>
      <w:r w:rsidR="006B41C3" w:rsidRPr="002971F1">
        <w:rPr>
          <w:rFonts w:hint="eastAsia"/>
          <w:color w:val="000000" w:themeColor="text1"/>
          <w:szCs w:val="32"/>
        </w:rPr>
        <w:t>本</w:t>
      </w:r>
      <w:r w:rsidR="00804917" w:rsidRPr="002971F1">
        <w:rPr>
          <w:rFonts w:hint="eastAsia"/>
          <w:color w:val="000000" w:themeColor="text1"/>
          <w:szCs w:val="32"/>
        </w:rPr>
        <w:t>計畫中</w:t>
      </w:r>
      <w:r w:rsidR="006B41C3" w:rsidRPr="002971F1">
        <w:rPr>
          <w:rFonts w:hint="eastAsia"/>
          <w:color w:val="000000" w:themeColor="text1"/>
          <w:szCs w:val="32"/>
        </w:rPr>
        <w:t>。</w:t>
      </w:r>
      <w:proofErr w:type="gramStart"/>
      <w:r w:rsidR="00804917" w:rsidRPr="002971F1">
        <w:rPr>
          <w:rFonts w:hint="eastAsia"/>
          <w:color w:val="000000" w:themeColor="text1"/>
          <w:szCs w:val="32"/>
        </w:rPr>
        <w:t>惟</w:t>
      </w:r>
      <w:proofErr w:type="gramEnd"/>
      <w:r w:rsidR="00804917" w:rsidRPr="002971F1">
        <w:rPr>
          <w:rFonts w:hint="eastAsia"/>
          <w:color w:val="000000" w:themeColor="text1"/>
          <w:szCs w:val="32"/>
        </w:rPr>
        <w:t>前述作法恐有造成</w:t>
      </w:r>
      <w:r w:rsidR="00E46026" w:rsidRPr="002971F1">
        <w:rPr>
          <w:rFonts w:hint="eastAsia"/>
          <w:color w:val="000000" w:themeColor="text1"/>
          <w:szCs w:val="32"/>
        </w:rPr>
        <w:t>本項機制之</w:t>
      </w:r>
      <w:r w:rsidR="00804917" w:rsidRPr="002971F1">
        <w:rPr>
          <w:rFonts w:hint="eastAsia"/>
          <w:color w:val="000000" w:themeColor="text1"/>
          <w:szCs w:val="32"/>
        </w:rPr>
        <w:t>闕漏（約占執法機關查調資料之</w:t>
      </w:r>
      <w:proofErr w:type="gramStart"/>
      <w:r w:rsidR="00804917" w:rsidRPr="002971F1">
        <w:rPr>
          <w:rFonts w:hint="eastAsia"/>
          <w:color w:val="000000" w:themeColor="text1"/>
          <w:szCs w:val="32"/>
        </w:rPr>
        <w:t>1</w:t>
      </w:r>
      <w:proofErr w:type="gramEnd"/>
      <w:r w:rsidR="00804917" w:rsidRPr="002971F1">
        <w:rPr>
          <w:rFonts w:hint="eastAsia"/>
          <w:color w:val="000000" w:themeColor="text1"/>
          <w:szCs w:val="32"/>
        </w:rPr>
        <w:t>成弱）之疑義，爰</w:t>
      </w:r>
      <w:proofErr w:type="gramStart"/>
      <w:r w:rsidR="00804917" w:rsidRPr="002971F1">
        <w:rPr>
          <w:rFonts w:hint="eastAsia"/>
          <w:color w:val="000000" w:themeColor="text1"/>
          <w:szCs w:val="32"/>
        </w:rPr>
        <w:t>該部允宜</w:t>
      </w:r>
      <w:proofErr w:type="gramEnd"/>
      <w:r w:rsidR="00804917" w:rsidRPr="002971F1">
        <w:rPr>
          <w:rFonts w:hint="eastAsia"/>
          <w:color w:val="000000" w:themeColor="text1"/>
          <w:szCs w:val="32"/>
        </w:rPr>
        <w:t>於銀行部分之作業穩定後，評估將基層金融納入</w:t>
      </w:r>
      <w:r w:rsidR="00E46026" w:rsidRPr="002971F1">
        <w:rPr>
          <w:rFonts w:hint="eastAsia"/>
          <w:color w:val="000000" w:themeColor="text1"/>
          <w:szCs w:val="32"/>
        </w:rPr>
        <w:t>本機制</w:t>
      </w:r>
      <w:r w:rsidR="00804917" w:rsidRPr="002971F1">
        <w:rPr>
          <w:rFonts w:hint="eastAsia"/>
          <w:color w:val="000000" w:themeColor="text1"/>
          <w:szCs w:val="32"/>
        </w:rPr>
        <w:t>中，</w:t>
      </w:r>
      <w:proofErr w:type="gramStart"/>
      <w:r w:rsidR="00804917" w:rsidRPr="002971F1">
        <w:rPr>
          <w:rFonts w:hint="eastAsia"/>
          <w:color w:val="000000" w:themeColor="text1"/>
          <w:szCs w:val="32"/>
        </w:rPr>
        <w:t>併予</w:t>
      </w:r>
      <w:proofErr w:type="gramEnd"/>
      <w:r w:rsidR="00804917" w:rsidRPr="002971F1">
        <w:rPr>
          <w:rFonts w:hint="eastAsia"/>
          <w:color w:val="000000" w:themeColor="text1"/>
          <w:szCs w:val="32"/>
        </w:rPr>
        <w:t>敘明</w:t>
      </w:r>
      <w:r w:rsidR="004B15FC" w:rsidRPr="002971F1">
        <w:rPr>
          <w:rFonts w:hint="eastAsia"/>
          <w:color w:val="000000" w:themeColor="text1"/>
          <w:szCs w:val="32"/>
        </w:rPr>
        <w:t>。</w:t>
      </w:r>
    </w:p>
    <w:p w:rsidR="00804917" w:rsidRPr="002971F1" w:rsidRDefault="00804917" w:rsidP="0079635C">
      <w:pPr>
        <w:pStyle w:val="3"/>
        <w:rPr>
          <w:color w:val="000000" w:themeColor="text1"/>
        </w:rPr>
      </w:pPr>
      <w:r w:rsidRPr="002971F1">
        <w:rPr>
          <w:rFonts w:hint="eastAsia"/>
          <w:color w:val="000000" w:themeColor="text1"/>
        </w:rPr>
        <w:t>綜上，</w:t>
      </w:r>
      <w:r w:rsidR="001707B1" w:rsidRPr="002971F1">
        <w:rPr>
          <w:rFonts w:hint="eastAsia"/>
          <w:color w:val="000000" w:themeColor="text1"/>
          <w:szCs w:val="32"/>
        </w:rPr>
        <w:t>法務</w:t>
      </w:r>
      <w:r w:rsidR="001707B1" w:rsidRPr="002971F1">
        <w:rPr>
          <w:rFonts w:hAnsi="標楷體"/>
          <w:color w:val="000000" w:themeColor="text1"/>
          <w:szCs w:val="32"/>
        </w:rPr>
        <w:t>部於107年2月</w:t>
      </w:r>
      <w:r w:rsidR="001707B1" w:rsidRPr="002971F1">
        <w:rPr>
          <w:rFonts w:hAnsi="標楷體" w:hint="eastAsia"/>
          <w:color w:val="000000" w:themeColor="text1"/>
          <w:szCs w:val="32"/>
        </w:rPr>
        <w:t>間</w:t>
      </w:r>
      <w:r w:rsidR="001707B1" w:rsidRPr="002971F1">
        <w:rPr>
          <w:rFonts w:hAnsi="標楷體"/>
          <w:color w:val="000000" w:themeColor="text1"/>
          <w:szCs w:val="32"/>
        </w:rPr>
        <w:t>通令各檢察機關實施「檢察機關以電子公文調取金融資料機制」</w:t>
      </w:r>
      <w:r w:rsidR="001707B1" w:rsidRPr="002971F1">
        <w:rPr>
          <w:rFonts w:hAnsi="標楷體" w:hint="eastAsia"/>
          <w:color w:val="000000" w:themeColor="text1"/>
          <w:szCs w:val="32"/>
        </w:rPr>
        <w:t>，惟因使用電子檔案資料格式限制，造成轉檔失敗，增加追蹤犯罪金流分析困擾。</w:t>
      </w:r>
      <w:proofErr w:type="gramStart"/>
      <w:r w:rsidR="001707B1" w:rsidRPr="002971F1">
        <w:rPr>
          <w:rFonts w:hAnsi="標楷體" w:hint="eastAsia"/>
          <w:color w:val="000000" w:themeColor="text1"/>
          <w:szCs w:val="32"/>
        </w:rPr>
        <w:t>嗣</w:t>
      </w:r>
      <w:proofErr w:type="gramEnd"/>
      <w:r w:rsidR="001707B1" w:rsidRPr="002971F1">
        <w:rPr>
          <w:rFonts w:hAnsi="標楷體" w:hint="eastAsia"/>
          <w:color w:val="000000" w:themeColor="text1"/>
          <w:szCs w:val="32"/>
        </w:rPr>
        <w:t>1</w:t>
      </w:r>
      <w:r w:rsidR="001707B1" w:rsidRPr="002971F1">
        <w:rPr>
          <w:rFonts w:hAnsi="標楷體"/>
          <w:color w:val="000000" w:themeColor="text1"/>
          <w:szCs w:val="32"/>
        </w:rPr>
        <w:t>10</w:t>
      </w:r>
      <w:r w:rsidR="001707B1" w:rsidRPr="002971F1">
        <w:rPr>
          <w:rFonts w:hAnsi="標楷體" w:hint="eastAsia"/>
          <w:color w:val="000000" w:themeColor="text1"/>
          <w:szCs w:val="32"/>
        </w:rPr>
        <w:t>年間臺高檢署為解決前述問題，以改變電子檔案格式，</w:t>
      </w:r>
      <w:r w:rsidR="001707B1" w:rsidRPr="002971F1">
        <w:rPr>
          <w:rFonts w:hAnsi="標楷體"/>
          <w:color w:val="000000" w:themeColor="text1"/>
          <w:szCs w:val="32"/>
        </w:rPr>
        <w:t>確保未來</w:t>
      </w:r>
      <w:r w:rsidR="001707B1" w:rsidRPr="002971F1">
        <w:rPr>
          <w:rFonts w:hAnsi="標楷體" w:hint="eastAsia"/>
          <w:color w:val="000000" w:themeColor="text1"/>
          <w:szCs w:val="32"/>
        </w:rPr>
        <w:t>金融機構</w:t>
      </w:r>
      <w:r w:rsidR="001707B1" w:rsidRPr="002971F1">
        <w:rPr>
          <w:rFonts w:hAnsi="標楷體"/>
          <w:color w:val="000000" w:themeColor="text1"/>
          <w:szCs w:val="32"/>
        </w:rPr>
        <w:t>提供之檔案格式正確，</w:t>
      </w:r>
      <w:r w:rsidR="001707B1" w:rsidRPr="002971F1">
        <w:rPr>
          <w:rFonts w:hAnsi="標楷體" w:hint="eastAsia"/>
          <w:color w:val="000000" w:themeColor="text1"/>
          <w:szCs w:val="32"/>
        </w:rPr>
        <w:t>始</w:t>
      </w:r>
      <w:r w:rsidR="001707B1" w:rsidRPr="002971F1">
        <w:rPr>
          <w:rFonts w:hAnsi="標楷體"/>
          <w:color w:val="000000" w:themeColor="text1"/>
          <w:szCs w:val="32"/>
        </w:rPr>
        <w:t>得以系統化方式</w:t>
      </w:r>
      <w:r w:rsidR="001707B1" w:rsidRPr="002971F1">
        <w:rPr>
          <w:rFonts w:hAnsi="標楷體" w:hint="eastAsia"/>
          <w:color w:val="000000" w:themeColor="text1"/>
          <w:szCs w:val="32"/>
        </w:rPr>
        <w:t>，</w:t>
      </w:r>
      <w:r w:rsidR="001707B1" w:rsidRPr="002971F1">
        <w:rPr>
          <w:rFonts w:hAnsi="標楷體"/>
          <w:color w:val="000000" w:themeColor="text1"/>
          <w:szCs w:val="32"/>
        </w:rPr>
        <w:t>分析複雜案件之資金流向</w:t>
      </w:r>
      <w:r w:rsidR="001707B1" w:rsidRPr="002971F1">
        <w:rPr>
          <w:rFonts w:hAnsi="標楷體" w:hint="eastAsia"/>
          <w:color w:val="000000" w:themeColor="text1"/>
          <w:szCs w:val="32"/>
        </w:rPr>
        <w:t>。惟迄1</w:t>
      </w:r>
      <w:r w:rsidR="001707B1" w:rsidRPr="002971F1">
        <w:rPr>
          <w:rFonts w:hAnsi="標楷體"/>
          <w:color w:val="000000" w:themeColor="text1"/>
          <w:szCs w:val="32"/>
        </w:rPr>
        <w:t>11</w:t>
      </w:r>
      <w:r w:rsidR="001707B1" w:rsidRPr="002971F1">
        <w:rPr>
          <w:rFonts w:hAnsi="標楷體" w:hint="eastAsia"/>
          <w:color w:val="000000" w:themeColor="text1"/>
          <w:szCs w:val="32"/>
        </w:rPr>
        <w:t>年4月間，僅有</w:t>
      </w:r>
      <w:r w:rsidR="001707B1" w:rsidRPr="002971F1">
        <w:rPr>
          <w:rFonts w:hAnsi="標楷體"/>
          <w:color w:val="000000" w:themeColor="text1"/>
          <w:szCs w:val="32"/>
        </w:rPr>
        <w:t>10家銀行已修改系統完畢並通過測試</w:t>
      </w:r>
      <w:r w:rsidR="001707B1" w:rsidRPr="002971F1">
        <w:rPr>
          <w:rFonts w:hAnsi="標楷體" w:hint="eastAsia"/>
          <w:color w:val="000000" w:themeColor="text1"/>
          <w:szCs w:val="32"/>
        </w:rPr>
        <w:t>，且尚未納入</w:t>
      </w:r>
      <w:r w:rsidR="001707B1" w:rsidRPr="002971F1">
        <w:rPr>
          <w:rFonts w:hint="eastAsia"/>
          <w:color w:val="000000" w:themeColor="text1"/>
          <w:szCs w:val="32"/>
        </w:rPr>
        <w:t>信合社及農漁會信用部，允應加速推動，以完善辦理「投資詐騙」案件時，相關犯罪金融資料之取得途徑，提升檢察機關追緝金流之效能</w:t>
      </w:r>
      <w:r w:rsidR="00EE16A9" w:rsidRPr="002971F1">
        <w:rPr>
          <w:rFonts w:hint="eastAsia"/>
          <w:color w:val="000000" w:themeColor="text1"/>
          <w:szCs w:val="32"/>
        </w:rPr>
        <w:t>。</w:t>
      </w:r>
    </w:p>
    <w:p w:rsidR="00FC6F82" w:rsidRPr="002971F1" w:rsidRDefault="00FC6F82" w:rsidP="00FC6F82">
      <w:pPr>
        <w:rPr>
          <w:color w:val="000000" w:themeColor="text1"/>
        </w:rPr>
      </w:pPr>
    </w:p>
    <w:p w:rsidR="00512456" w:rsidRPr="002971F1" w:rsidRDefault="00FC6F82" w:rsidP="00FC6F82">
      <w:pPr>
        <w:pStyle w:val="2"/>
        <w:rPr>
          <w:b/>
          <w:color w:val="000000" w:themeColor="text1"/>
        </w:rPr>
      </w:pPr>
      <w:r w:rsidRPr="002971F1">
        <w:rPr>
          <w:rFonts w:hAnsi="標楷體" w:hint="eastAsia"/>
          <w:b/>
          <w:color w:val="000000" w:themeColor="text1"/>
          <w:szCs w:val="32"/>
        </w:rPr>
        <w:t>「投資詐騙」</w:t>
      </w:r>
      <w:r w:rsidR="007D4BF4" w:rsidRPr="002971F1">
        <w:rPr>
          <w:rFonts w:hAnsi="標楷體" w:hint="eastAsia"/>
          <w:b/>
          <w:color w:val="000000" w:themeColor="text1"/>
          <w:szCs w:val="32"/>
        </w:rPr>
        <w:t>行為現已</w:t>
      </w:r>
      <w:r w:rsidRPr="002971F1">
        <w:rPr>
          <w:rFonts w:hAnsi="標楷體" w:hint="eastAsia"/>
          <w:b/>
          <w:color w:val="000000" w:themeColor="text1"/>
          <w:szCs w:val="32"/>
        </w:rPr>
        <w:t>結合比</w:t>
      </w:r>
      <w:proofErr w:type="gramStart"/>
      <w:r w:rsidRPr="002971F1">
        <w:rPr>
          <w:rFonts w:hAnsi="標楷體" w:hint="eastAsia"/>
          <w:b/>
          <w:color w:val="000000" w:themeColor="text1"/>
          <w:szCs w:val="32"/>
        </w:rPr>
        <w:t>特</w:t>
      </w:r>
      <w:proofErr w:type="gramEnd"/>
      <w:r w:rsidRPr="002971F1">
        <w:rPr>
          <w:rFonts w:hAnsi="標楷體" w:hint="eastAsia"/>
          <w:b/>
          <w:color w:val="000000" w:themeColor="text1"/>
          <w:szCs w:val="32"/>
        </w:rPr>
        <w:t>幣等</w:t>
      </w:r>
      <w:proofErr w:type="gramStart"/>
      <w:r w:rsidRPr="002971F1">
        <w:rPr>
          <w:rFonts w:hAnsi="標楷體" w:hint="eastAsia"/>
          <w:b/>
          <w:color w:val="000000" w:themeColor="text1"/>
          <w:szCs w:val="32"/>
        </w:rPr>
        <w:t>區塊鏈虛</w:t>
      </w:r>
      <w:proofErr w:type="gramEnd"/>
      <w:r w:rsidRPr="002971F1">
        <w:rPr>
          <w:rFonts w:hAnsi="標楷體" w:hint="eastAsia"/>
          <w:b/>
          <w:color w:val="000000" w:themeColor="text1"/>
          <w:szCs w:val="32"/>
        </w:rPr>
        <w:t>擬貨幣</w:t>
      </w:r>
      <w:r w:rsidR="00C75BF1" w:rsidRPr="002971F1">
        <w:rPr>
          <w:rFonts w:hAnsi="標楷體" w:hint="eastAsia"/>
          <w:b/>
          <w:color w:val="000000" w:themeColor="text1"/>
          <w:szCs w:val="32"/>
        </w:rPr>
        <w:t>作為金流工具</w:t>
      </w:r>
      <w:r w:rsidRPr="002971F1">
        <w:rPr>
          <w:rFonts w:hAnsi="標楷體" w:hint="eastAsia"/>
          <w:b/>
          <w:color w:val="000000" w:themeColor="text1"/>
          <w:szCs w:val="32"/>
        </w:rPr>
        <w:t>，利用其「去中心化、不易追查」之特性，協助犯罪者快速洗錢，</w:t>
      </w:r>
      <w:r w:rsidR="00C75BF1" w:rsidRPr="002971F1">
        <w:rPr>
          <w:rFonts w:hAnsi="標楷體" w:hint="eastAsia"/>
          <w:b/>
          <w:color w:val="000000" w:themeColor="text1"/>
          <w:szCs w:val="32"/>
        </w:rPr>
        <w:t>以求得遂其等之犯行</w:t>
      </w:r>
      <w:r w:rsidRPr="002971F1">
        <w:rPr>
          <w:rFonts w:hAnsi="標楷體" w:hint="eastAsia"/>
          <w:b/>
          <w:color w:val="000000" w:themeColor="text1"/>
          <w:szCs w:val="32"/>
        </w:rPr>
        <w:t>。我國</w:t>
      </w:r>
      <w:r w:rsidR="001A2F88" w:rsidRPr="002971F1">
        <w:rPr>
          <w:rFonts w:hAnsi="標楷體" w:hint="eastAsia"/>
          <w:b/>
          <w:color w:val="000000" w:themeColor="text1"/>
          <w:szCs w:val="32"/>
        </w:rPr>
        <w:t>檢方及司法警察</w:t>
      </w:r>
      <w:r w:rsidRPr="002971F1">
        <w:rPr>
          <w:rFonts w:hAnsi="標楷體" w:hint="eastAsia"/>
          <w:b/>
          <w:color w:val="000000" w:themeColor="text1"/>
          <w:szCs w:val="32"/>
        </w:rPr>
        <w:t>機關雖已購置</w:t>
      </w:r>
      <w:proofErr w:type="gramStart"/>
      <w:r w:rsidRPr="002971F1">
        <w:rPr>
          <w:rFonts w:hint="eastAsia"/>
          <w:b/>
          <w:color w:val="000000" w:themeColor="text1"/>
        </w:rPr>
        <w:t>區塊鏈分析</w:t>
      </w:r>
      <w:proofErr w:type="gramEnd"/>
      <w:r w:rsidRPr="002971F1">
        <w:rPr>
          <w:rFonts w:hint="eastAsia"/>
          <w:b/>
          <w:color w:val="000000" w:themeColor="text1"/>
        </w:rPr>
        <w:t>工具以協助金流分析工作，</w:t>
      </w:r>
      <w:proofErr w:type="gramStart"/>
      <w:r w:rsidRPr="002971F1">
        <w:rPr>
          <w:rFonts w:hint="eastAsia"/>
          <w:b/>
          <w:color w:val="000000" w:themeColor="text1"/>
        </w:rPr>
        <w:t>惟所購</w:t>
      </w:r>
      <w:proofErr w:type="gramEnd"/>
      <w:r w:rsidRPr="002971F1">
        <w:rPr>
          <w:rFonts w:hint="eastAsia"/>
          <w:b/>
          <w:color w:val="000000" w:themeColor="text1"/>
        </w:rPr>
        <w:t>置之工具並非完整版本，對治安機關偵辦工作恐</w:t>
      </w:r>
      <w:proofErr w:type="gramStart"/>
      <w:r w:rsidRPr="002971F1">
        <w:rPr>
          <w:rFonts w:hint="eastAsia"/>
          <w:b/>
          <w:color w:val="000000" w:themeColor="text1"/>
        </w:rPr>
        <w:t>有</w:t>
      </w:r>
      <w:r w:rsidR="007D4BF4" w:rsidRPr="002971F1">
        <w:rPr>
          <w:rFonts w:hint="eastAsia"/>
          <w:b/>
          <w:color w:val="000000" w:themeColor="text1"/>
        </w:rPr>
        <w:t>難盡周</w:t>
      </w:r>
      <w:proofErr w:type="gramEnd"/>
      <w:r w:rsidR="007D4BF4" w:rsidRPr="002971F1">
        <w:rPr>
          <w:rFonts w:hint="eastAsia"/>
          <w:b/>
          <w:color w:val="000000" w:themeColor="text1"/>
        </w:rPr>
        <w:t>全之虞。</w:t>
      </w:r>
    </w:p>
    <w:p w:rsidR="00D00063" w:rsidRPr="002971F1" w:rsidRDefault="00D00063" w:rsidP="00D00063">
      <w:pPr>
        <w:pStyle w:val="3"/>
        <w:rPr>
          <w:color w:val="000000" w:themeColor="text1"/>
        </w:rPr>
      </w:pPr>
      <w:r w:rsidRPr="002971F1">
        <w:rPr>
          <w:rFonts w:hint="eastAsia"/>
          <w:color w:val="000000" w:themeColor="text1"/>
        </w:rPr>
        <w:t>依</w:t>
      </w:r>
      <w:r w:rsidRPr="002971F1">
        <w:rPr>
          <w:rFonts w:hAnsi="標楷體" w:hint="eastAsia"/>
          <w:color w:val="000000" w:themeColor="text1"/>
          <w:szCs w:val="32"/>
        </w:rPr>
        <w:t>「</w:t>
      </w:r>
      <w:proofErr w:type="gramStart"/>
      <w:r w:rsidRPr="002971F1">
        <w:rPr>
          <w:rFonts w:hAnsi="標楷體" w:hint="eastAsia"/>
          <w:color w:val="000000" w:themeColor="text1"/>
          <w:szCs w:val="32"/>
        </w:rPr>
        <w:t>臺</w:t>
      </w:r>
      <w:proofErr w:type="gramEnd"/>
      <w:r w:rsidRPr="002971F1">
        <w:rPr>
          <w:rFonts w:hAnsi="標楷體" w:hint="eastAsia"/>
          <w:color w:val="000000" w:themeColor="text1"/>
          <w:szCs w:val="32"/>
        </w:rPr>
        <w:t>高檢署電信詐騙資料庫」分析，迄110年11月16日止，詐騙資料庫共計建置集團性電信詐騙案件</w:t>
      </w:r>
      <w:r w:rsidRPr="002971F1">
        <w:rPr>
          <w:rFonts w:hAnsi="標楷體" w:hint="eastAsia"/>
          <w:color w:val="000000" w:themeColor="text1"/>
          <w:szCs w:val="32"/>
        </w:rPr>
        <w:lastRenderedPageBreak/>
        <w:t>數52,987案</w:t>
      </w:r>
      <w:r w:rsidR="00C75BF1" w:rsidRPr="002971F1">
        <w:rPr>
          <w:rFonts w:hAnsi="標楷體" w:hint="eastAsia"/>
          <w:color w:val="000000" w:themeColor="text1"/>
          <w:szCs w:val="32"/>
        </w:rPr>
        <w:t>中</w:t>
      </w:r>
      <w:r w:rsidRPr="002971F1">
        <w:rPr>
          <w:rFonts w:hAnsi="標楷體" w:hint="eastAsia"/>
          <w:color w:val="000000" w:themeColor="text1"/>
          <w:szCs w:val="32"/>
        </w:rPr>
        <w:t>，詐騙手法以「解除分期付款」、「網路拍賣」、「猜猜我是誰」、「投資詐騙」等案件類型最為常見。其中「投資詐騙」</w:t>
      </w:r>
      <w:r w:rsidR="00E46026" w:rsidRPr="002971F1">
        <w:rPr>
          <w:rFonts w:hAnsi="標楷體" w:hint="eastAsia"/>
          <w:color w:val="000000" w:themeColor="text1"/>
          <w:szCs w:val="32"/>
        </w:rPr>
        <w:t>並</w:t>
      </w:r>
      <w:r w:rsidR="00C75BF1" w:rsidRPr="002971F1">
        <w:rPr>
          <w:rFonts w:hAnsi="標楷體" w:hint="eastAsia"/>
          <w:color w:val="000000" w:themeColor="text1"/>
          <w:szCs w:val="32"/>
        </w:rPr>
        <w:t>已有</w:t>
      </w:r>
      <w:r w:rsidRPr="002971F1">
        <w:rPr>
          <w:rFonts w:hAnsi="標楷體" w:hint="eastAsia"/>
          <w:color w:val="000000" w:themeColor="text1"/>
          <w:szCs w:val="32"/>
        </w:rPr>
        <w:t>結合比</w:t>
      </w:r>
      <w:proofErr w:type="gramStart"/>
      <w:r w:rsidRPr="002971F1">
        <w:rPr>
          <w:rFonts w:hAnsi="標楷體" w:hint="eastAsia"/>
          <w:color w:val="000000" w:themeColor="text1"/>
          <w:szCs w:val="32"/>
        </w:rPr>
        <w:t>特</w:t>
      </w:r>
      <w:proofErr w:type="gramEnd"/>
      <w:r w:rsidRPr="002971F1">
        <w:rPr>
          <w:rFonts w:hAnsi="標楷體" w:hint="eastAsia"/>
          <w:color w:val="000000" w:themeColor="text1"/>
          <w:szCs w:val="32"/>
        </w:rPr>
        <w:t>幣等</w:t>
      </w:r>
      <w:proofErr w:type="gramStart"/>
      <w:r w:rsidRPr="002971F1">
        <w:rPr>
          <w:rFonts w:hAnsi="標楷體" w:hint="eastAsia"/>
          <w:color w:val="000000" w:themeColor="text1"/>
          <w:szCs w:val="32"/>
        </w:rPr>
        <w:t>區塊鏈虛</w:t>
      </w:r>
      <w:proofErr w:type="gramEnd"/>
      <w:r w:rsidRPr="002971F1">
        <w:rPr>
          <w:rFonts w:hAnsi="標楷體" w:hint="eastAsia"/>
          <w:color w:val="000000" w:themeColor="text1"/>
          <w:szCs w:val="32"/>
        </w:rPr>
        <w:t>擬貨幣</w:t>
      </w:r>
      <w:r w:rsidR="00C75BF1" w:rsidRPr="002971F1">
        <w:rPr>
          <w:rFonts w:hAnsi="標楷體" w:hint="eastAsia"/>
          <w:color w:val="000000" w:themeColor="text1"/>
          <w:szCs w:val="32"/>
        </w:rPr>
        <w:t>之趨勢</w:t>
      </w:r>
      <w:r w:rsidRPr="002971F1">
        <w:rPr>
          <w:rFonts w:hAnsi="標楷體" w:hint="eastAsia"/>
          <w:color w:val="000000" w:themeColor="text1"/>
          <w:szCs w:val="32"/>
        </w:rPr>
        <w:t>，</w:t>
      </w:r>
      <w:r w:rsidR="00C75BF1" w:rsidRPr="002971F1">
        <w:rPr>
          <w:rFonts w:hAnsi="標楷體" w:hint="eastAsia"/>
          <w:color w:val="000000" w:themeColor="text1"/>
          <w:szCs w:val="32"/>
        </w:rPr>
        <w:t>以</w:t>
      </w:r>
      <w:r w:rsidRPr="002971F1">
        <w:rPr>
          <w:rFonts w:hAnsi="標楷體" w:hint="eastAsia"/>
          <w:color w:val="000000" w:themeColor="text1"/>
          <w:szCs w:val="32"/>
        </w:rPr>
        <w:t>利用其「去中心化、不易追查」之特性，協助犯罪者</w:t>
      </w:r>
      <w:r w:rsidR="00E46026" w:rsidRPr="002971F1">
        <w:rPr>
          <w:rFonts w:hAnsi="標楷體" w:hint="eastAsia"/>
          <w:color w:val="000000" w:themeColor="text1"/>
          <w:szCs w:val="32"/>
        </w:rPr>
        <w:t>於短時間內鉅額</w:t>
      </w:r>
      <w:r w:rsidRPr="002971F1">
        <w:rPr>
          <w:rFonts w:hAnsi="標楷體" w:hint="eastAsia"/>
          <w:color w:val="000000" w:themeColor="text1"/>
          <w:szCs w:val="32"/>
        </w:rPr>
        <w:t>洗錢。</w:t>
      </w:r>
    </w:p>
    <w:p w:rsidR="00D00063" w:rsidRPr="002971F1" w:rsidRDefault="00C75BF1" w:rsidP="00D00063">
      <w:pPr>
        <w:pStyle w:val="3"/>
        <w:rPr>
          <w:color w:val="000000" w:themeColor="text1"/>
        </w:rPr>
      </w:pPr>
      <w:r w:rsidRPr="002971F1">
        <w:rPr>
          <w:rFonts w:hAnsi="標楷體" w:hint="eastAsia"/>
          <w:color w:val="000000" w:themeColor="text1"/>
          <w:szCs w:val="32"/>
        </w:rPr>
        <w:t>因集團性電信詐騙本質仍為財產犯罪，因此虛擬貨幣金流之追查及分析（以下稱金流分析），為檢警突破案情向上溯源及查扣不法所得之關鍵。而如何將科技運用於金流分析，以縮短偵辦時間並增加效率，自為反電信詐騙資料庫之重點精進方向。</w:t>
      </w:r>
      <w:r w:rsidR="0085525C" w:rsidRPr="002971F1">
        <w:rPr>
          <w:rFonts w:hAnsi="標楷體" w:hint="eastAsia"/>
          <w:color w:val="000000" w:themeColor="text1"/>
          <w:szCs w:val="32"/>
        </w:rPr>
        <w:t>是</w:t>
      </w:r>
      <w:r w:rsidR="00D00063" w:rsidRPr="002971F1">
        <w:rPr>
          <w:rFonts w:hint="eastAsia"/>
          <w:color w:val="000000" w:themeColor="text1"/>
        </w:rPr>
        <w:t>依行政院1</w:t>
      </w:r>
      <w:r w:rsidR="00D00063" w:rsidRPr="002971F1">
        <w:rPr>
          <w:color w:val="000000" w:themeColor="text1"/>
        </w:rPr>
        <w:t>10</w:t>
      </w:r>
      <w:r w:rsidR="00D00063" w:rsidRPr="002971F1">
        <w:rPr>
          <w:rFonts w:hint="eastAsia"/>
          <w:color w:val="000000" w:themeColor="text1"/>
        </w:rPr>
        <w:t>年1</w:t>
      </w:r>
      <w:r w:rsidR="00D00063" w:rsidRPr="002971F1">
        <w:rPr>
          <w:color w:val="000000" w:themeColor="text1"/>
        </w:rPr>
        <w:t>2</w:t>
      </w:r>
      <w:r w:rsidR="00D00063" w:rsidRPr="002971F1">
        <w:rPr>
          <w:rFonts w:hint="eastAsia"/>
          <w:color w:val="000000" w:themeColor="text1"/>
        </w:rPr>
        <w:t>月9日</w:t>
      </w:r>
      <w:proofErr w:type="gramStart"/>
      <w:r w:rsidR="00D00063" w:rsidRPr="002971F1">
        <w:rPr>
          <w:rFonts w:hint="eastAsia"/>
          <w:color w:val="000000" w:themeColor="text1"/>
        </w:rPr>
        <w:t>函復本院</w:t>
      </w:r>
      <w:proofErr w:type="gramEnd"/>
      <w:r w:rsidR="00D00063" w:rsidRPr="002971F1">
        <w:rPr>
          <w:rFonts w:hint="eastAsia"/>
          <w:color w:val="000000" w:themeColor="text1"/>
        </w:rPr>
        <w:t>稱，臺高檢署已規劃導入國際執法單位、金融機構所使用之</w:t>
      </w:r>
      <w:proofErr w:type="gramStart"/>
      <w:r w:rsidR="00D00063" w:rsidRPr="002971F1">
        <w:rPr>
          <w:rFonts w:hint="eastAsia"/>
          <w:color w:val="000000" w:themeColor="text1"/>
        </w:rPr>
        <w:t>區塊鏈分</w:t>
      </w:r>
      <w:proofErr w:type="gramEnd"/>
      <w:r w:rsidR="00D00063" w:rsidRPr="002971F1">
        <w:rPr>
          <w:rFonts w:hint="eastAsia"/>
          <w:color w:val="000000" w:themeColor="text1"/>
        </w:rPr>
        <w:t>析工具(</w:t>
      </w:r>
      <w:proofErr w:type="spellStart"/>
      <w:r w:rsidR="00D00063" w:rsidRPr="002971F1">
        <w:rPr>
          <w:rFonts w:hint="eastAsia"/>
          <w:color w:val="000000" w:themeColor="text1"/>
        </w:rPr>
        <w:t>Chainalysis</w:t>
      </w:r>
      <w:proofErr w:type="spellEnd"/>
      <w:r w:rsidR="00D00063" w:rsidRPr="002971F1">
        <w:rPr>
          <w:rFonts w:hint="eastAsia"/>
          <w:color w:val="000000" w:themeColor="text1"/>
        </w:rPr>
        <w:t>)，</w:t>
      </w:r>
      <w:r w:rsidR="0085525C" w:rsidRPr="002971F1">
        <w:rPr>
          <w:rFonts w:hint="eastAsia"/>
          <w:color w:val="000000" w:themeColor="text1"/>
        </w:rPr>
        <w:t>藉由</w:t>
      </w:r>
      <w:r w:rsidR="00D00063" w:rsidRPr="002971F1">
        <w:rPr>
          <w:rFonts w:hint="eastAsia"/>
          <w:color w:val="000000" w:themeColor="text1"/>
        </w:rPr>
        <w:t>透過AI智慧分析、視覺化圖形可自動地繪製金流走向關聯圖，將虛擬貨幣交易金流轉成簡單明瞭之圖形，以利快速研判不法資金流向，供檢察官迅速掌握查扣對象帳戶，並使用OSINT</w:t>
      </w:r>
      <w:r w:rsidR="00D00063" w:rsidRPr="002971F1">
        <w:rPr>
          <w:rStyle w:val="aff6"/>
          <w:color w:val="000000" w:themeColor="text1"/>
        </w:rPr>
        <w:footnoteReference w:id="6"/>
      </w:r>
      <w:r w:rsidR="00D00063" w:rsidRPr="002971F1">
        <w:rPr>
          <w:rFonts w:hint="eastAsia"/>
          <w:color w:val="000000" w:themeColor="text1"/>
        </w:rPr>
        <w:t>蒐集資訊技術，在明網和暗網上抓取虛擬貨幣錢包所屬交易所、登入錢包之IP地址等相關訊息，</w:t>
      </w:r>
      <w:r w:rsidR="00E46026" w:rsidRPr="002971F1">
        <w:rPr>
          <w:rFonts w:hint="eastAsia"/>
          <w:color w:val="000000" w:themeColor="text1"/>
        </w:rPr>
        <w:t>再</w:t>
      </w:r>
      <w:r w:rsidR="00D00063" w:rsidRPr="002971F1">
        <w:rPr>
          <w:rFonts w:hint="eastAsia"/>
          <w:color w:val="000000" w:themeColor="text1"/>
        </w:rPr>
        <w:t>將虛擬貨幣與實體上網紀錄交叉分析，即可進一步向交易所調取KYC資料，鎖定疑似犯罪行為人之身分及綁定之實體帳戶帳號。</w:t>
      </w:r>
    </w:p>
    <w:p w:rsidR="0085525C" w:rsidRPr="002971F1" w:rsidRDefault="004C78D4" w:rsidP="00D00063">
      <w:pPr>
        <w:pStyle w:val="3"/>
        <w:rPr>
          <w:color w:val="000000" w:themeColor="text1"/>
        </w:rPr>
      </w:pPr>
      <w:r w:rsidRPr="002971F1">
        <w:rPr>
          <w:rFonts w:hint="eastAsia"/>
          <w:color w:val="000000" w:themeColor="text1"/>
        </w:rPr>
        <w:t>經查</w:t>
      </w:r>
      <w:proofErr w:type="gramStart"/>
      <w:r w:rsidRPr="002971F1">
        <w:rPr>
          <w:color w:val="000000" w:themeColor="text1"/>
        </w:rPr>
        <w:t>臺</w:t>
      </w:r>
      <w:proofErr w:type="gramEnd"/>
      <w:r w:rsidRPr="002971F1">
        <w:rPr>
          <w:color w:val="000000" w:themeColor="text1"/>
        </w:rPr>
        <w:t>高檢署已於110年底購置「</w:t>
      </w:r>
      <w:proofErr w:type="spellStart"/>
      <w:r w:rsidRPr="002971F1">
        <w:rPr>
          <w:color w:val="000000" w:themeColor="text1"/>
        </w:rPr>
        <w:t>Chainalysis</w:t>
      </w:r>
      <w:proofErr w:type="spellEnd"/>
      <w:r w:rsidRPr="002971F1">
        <w:rPr>
          <w:color w:val="000000" w:themeColor="text1"/>
        </w:rPr>
        <w:t xml:space="preserve"> Reactor」虛擬貨幣金流分析工具，並分批次安排</w:t>
      </w:r>
      <w:proofErr w:type="gramStart"/>
      <w:r w:rsidRPr="002971F1">
        <w:rPr>
          <w:color w:val="000000" w:themeColor="text1"/>
        </w:rPr>
        <w:t>5名具理</w:t>
      </w:r>
      <w:proofErr w:type="gramEnd"/>
      <w:r w:rsidRPr="002971F1">
        <w:rPr>
          <w:color w:val="000000" w:themeColor="text1"/>
        </w:rPr>
        <w:t>工背景之檢察事務官受訓，受訓人員於</w:t>
      </w:r>
      <w:proofErr w:type="gramStart"/>
      <w:r w:rsidRPr="002971F1">
        <w:rPr>
          <w:color w:val="000000" w:themeColor="text1"/>
        </w:rPr>
        <w:t>111年2月底均已取</w:t>
      </w:r>
      <w:proofErr w:type="gramEnd"/>
      <w:r w:rsidRPr="002971F1">
        <w:rPr>
          <w:color w:val="000000" w:themeColor="text1"/>
        </w:rPr>
        <w:t>得</w:t>
      </w:r>
      <w:proofErr w:type="spellStart"/>
      <w:r w:rsidRPr="002971F1">
        <w:rPr>
          <w:color w:val="000000" w:themeColor="text1"/>
        </w:rPr>
        <w:t>Chainalysis</w:t>
      </w:r>
      <w:proofErr w:type="spellEnd"/>
      <w:r w:rsidRPr="002971F1">
        <w:rPr>
          <w:color w:val="000000" w:themeColor="text1"/>
        </w:rPr>
        <w:t>公司原廠證照，並自111年3月1日起提供各地檢署虛擬貨幣金流分析服務，藉以協助檢察官</w:t>
      </w:r>
      <w:r w:rsidR="00E6080E" w:rsidRPr="002971F1">
        <w:rPr>
          <w:rFonts w:hint="eastAsia"/>
          <w:color w:val="000000" w:themeColor="text1"/>
        </w:rPr>
        <w:t>追蹤</w:t>
      </w:r>
      <w:r w:rsidRPr="002971F1">
        <w:rPr>
          <w:color w:val="000000" w:themeColor="text1"/>
        </w:rPr>
        <w:t>虛擬貨幣金流</w:t>
      </w:r>
      <w:r w:rsidR="00E6080E" w:rsidRPr="002971F1">
        <w:rPr>
          <w:rFonts w:hint="eastAsia"/>
          <w:color w:val="000000" w:themeColor="text1"/>
        </w:rPr>
        <w:t>，</w:t>
      </w:r>
      <w:r w:rsidRPr="002971F1">
        <w:rPr>
          <w:color w:val="000000" w:themeColor="text1"/>
        </w:rPr>
        <w:t>並</w:t>
      </w:r>
      <w:r w:rsidR="00E6080E" w:rsidRPr="002971F1">
        <w:rPr>
          <w:color w:val="000000" w:themeColor="text1"/>
        </w:rPr>
        <w:t>追查</w:t>
      </w:r>
      <w:r w:rsidRPr="002971F1">
        <w:rPr>
          <w:color w:val="000000" w:themeColor="text1"/>
        </w:rPr>
        <w:t>特</w:t>
      </w:r>
      <w:r w:rsidRPr="002971F1">
        <w:rPr>
          <w:color w:val="000000" w:themeColor="text1"/>
        </w:rPr>
        <w:lastRenderedPageBreak/>
        <w:t>定虛擬貨幣金流受益人之身分。</w:t>
      </w:r>
    </w:p>
    <w:p w:rsidR="002C0228" w:rsidRPr="002971F1" w:rsidRDefault="002C0228" w:rsidP="00D00063">
      <w:pPr>
        <w:pStyle w:val="3"/>
        <w:rPr>
          <w:color w:val="000000" w:themeColor="text1"/>
        </w:rPr>
      </w:pPr>
      <w:r w:rsidRPr="002971F1">
        <w:rPr>
          <w:rFonts w:hint="eastAsia"/>
          <w:color w:val="000000" w:themeColor="text1"/>
        </w:rPr>
        <w:t>惟因</w:t>
      </w:r>
      <w:r w:rsidR="004C78D4" w:rsidRPr="002971F1">
        <w:rPr>
          <w:color w:val="000000" w:themeColor="text1"/>
        </w:rPr>
        <w:t>前開分析工具提供之支援方案</w:t>
      </w:r>
      <w:proofErr w:type="gramStart"/>
      <w:r w:rsidR="004C78D4" w:rsidRPr="002971F1">
        <w:rPr>
          <w:color w:val="000000" w:themeColor="text1"/>
        </w:rPr>
        <w:t>眾多，</w:t>
      </w:r>
      <w:proofErr w:type="gramEnd"/>
      <w:r w:rsidR="004C78D4" w:rsidRPr="002971F1">
        <w:rPr>
          <w:color w:val="000000" w:themeColor="text1"/>
        </w:rPr>
        <w:t>倘支援</w:t>
      </w:r>
      <w:proofErr w:type="gramStart"/>
      <w:r w:rsidR="004C78D4" w:rsidRPr="002971F1">
        <w:rPr>
          <w:color w:val="000000" w:themeColor="text1"/>
        </w:rPr>
        <w:t>幣種</w:t>
      </w:r>
      <w:proofErr w:type="gramEnd"/>
      <w:r w:rsidR="004C78D4" w:rsidRPr="002971F1">
        <w:rPr>
          <w:color w:val="000000" w:themeColor="text1"/>
        </w:rPr>
        <w:t>越多樣化，相對應之採購費用越高，須謹慎評估使用效益，爰臺高檢</w:t>
      </w:r>
      <w:proofErr w:type="gramStart"/>
      <w:r w:rsidR="004C78D4" w:rsidRPr="002971F1">
        <w:rPr>
          <w:color w:val="000000" w:themeColor="text1"/>
        </w:rPr>
        <w:t>署</w:t>
      </w:r>
      <w:proofErr w:type="gramEnd"/>
      <w:r w:rsidR="006824E7" w:rsidRPr="002971F1">
        <w:rPr>
          <w:rFonts w:hint="eastAsia"/>
          <w:color w:val="000000" w:themeColor="text1"/>
        </w:rPr>
        <w:t>稱先</w:t>
      </w:r>
      <w:r w:rsidR="004C78D4" w:rsidRPr="002971F1">
        <w:rPr>
          <w:color w:val="000000" w:themeColor="text1"/>
        </w:rPr>
        <w:t>規劃以支援當今常作為犯罪使用之十大</w:t>
      </w:r>
      <w:proofErr w:type="gramStart"/>
      <w:r w:rsidR="004C78D4" w:rsidRPr="002971F1">
        <w:rPr>
          <w:color w:val="000000" w:themeColor="text1"/>
        </w:rPr>
        <w:t>主流幣</w:t>
      </w:r>
      <w:proofErr w:type="gramEnd"/>
      <w:r w:rsidR="004C78D4" w:rsidRPr="002971F1">
        <w:rPr>
          <w:color w:val="000000" w:themeColor="text1"/>
        </w:rPr>
        <w:t>種(比特幣、乙太幣、</w:t>
      </w:r>
      <w:proofErr w:type="gramStart"/>
      <w:r w:rsidR="004C78D4" w:rsidRPr="002971F1">
        <w:rPr>
          <w:color w:val="000000" w:themeColor="text1"/>
        </w:rPr>
        <w:t>泰達幣</w:t>
      </w:r>
      <w:proofErr w:type="gramEnd"/>
      <w:r w:rsidR="004C78D4" w:rsidRPr="002971F1">
        <w:rPr>
          <w:color w:val="000000" w:themeColor="text1"/>
        </w:rPr>
        <w:t>等)之方案採購，</w:t>
      </w:r>
      <w:r w:rsidRPr="002971F1">
        <w:rPr>
          <w:rFonts w:hint="eastAsia"/>
          <w:color w:val="000000" w:themeColor="text1"/>
        </w:rPr>
        <w:t>其後</w:t>
      </w:r>
      <w:proofErr w:type="gramStart"/>
      <w:r w:rsidRPr="002971F1">
        <w:rPr>
          <w:rFonts w:hint="eastAsia"/>
          <w:color w:val="000000" w:themeColor="text1"/>
        </w:rPr>
        <w:t>再</w:t>
      </w:r>
      <w:r w:rsidR="004C78D4" w:rsidRPr="002971F1">
        <w:rPr>
          <w:color w:val="000000" w:themeColor="text1"/>
        </w:rPr>
        <w:t>視依</w:t>
      </w:r>
      <w:proofErr w:type="gramEnd"/>
      <w:r w:rsidR="004C78D4" w:rsidRPr="002971F1">
        <w:rPr>
          <w:color w:val="000000" w:themeColor="text1"/>
        </w:rPr>
        <w:t>各地檢署實際案件需求及效益適時擴充</w:t>
      </w:r>
      <w:r w:rsidR="006824E7" w:rsidRPr="002971F1">
        <w:rPr>
          <w:rFonts w:hint="eastAsia"/>
          <w:color w:val="000000" w:themeColor="text1"/>
        </w:rPr>
        <w:t>等情</w:t>
      </w:r>
      <w:r w:rsidR="004C78D4" w:rsidRPr="002971F1">
        <w:rPr>
          <w:color w:val="000000" w:themeColor="text1"/>
        </w:rPr>
        <w:t>。</w:t>
      </w:r>
    </w:p>
    <w:p w:rsidR="0076429A" w:rsidRPr="002971F1" w:rsidRDefault="0085525C" w:rsidP="00D00063">
      <w:pPr>
        <w:pStyle w:val="3"/>
        <w:rPr>
          <w:color w:val="000000" w:themeColor="text1"/>
        </w:rPr>
      </w:pPr>
      <w:proofErr w:type="gramStart"/>
      <w:r w:rsidRPr="002971F1">
        <w:rPr>
          <w:rFonts w:hint="eastAsia"/>
          <w:color w:val="000000" w:themeColor="text1"/>
        </w:rPr>
        <w:t>然</w:t>
      </w:r>
      <w:r w:rsidR="002C0228" w:rsidRPr="002971F1">
        <w:rPr>
          <w:rFonts w:hint="eastAsia"/>
          <w:color w:val="000000" w:themeColor="text1"/>
        </w:rPr>
        <w:t>查現行</w:t>
      </w:r>
      <w:proofErr w:type="gramEnd"/>
      <w:r w:rsidR="002C0228" w:rsidRPr="002971F1">
        <w:rPr>
          <w:rFonts w:hint="eastAsia"/>
          <w:color w:val="000000" w:themeColor="text1"/>
        </w:rPr>
        <w:t>有經常性交易行為（占市場</w:t>
      </w:r>
      <w:r w:rsidR="006824E7" w:rsidRPr="002971F1">
        <w:rPr>
          <w:rFonts w:hint="eastAsia"/>
          <w:color w:val="000000" w:themeColor="text1"/>
        </w:rPr>
        <w:t>流通</w:t>
      </w:r>
      <w:r w:rsidR="002C0228" w:rsidRPr="002971F1">
        <w:rPr>
          <w:rFonts w:hint="eastAsia"/>
          <w:color w:val="000000" w:themeColor="text1"/>
        </w:rPr>
        <w:t>份額達0</w:t>
      </w:r>
      <w:r w:rsidR="002C0228" w:rsidRPr="002971F1">
        <w:rPr>
          <w:color w:val="000000" w:themeColor="text1"/>
        </w:rPr>
        <w:t>.01</w:t>
      </w:r>
      <w:r w:rsidR="002C0228" w:rsidRPr="002971F1">
        <w:rPr>
          <w:rFonts w:hint="eastAsia"/>
          <w:color w:val="000000" w:themeColor="text1"/>
        </w:rPr>
        <w:t>﹪以上者）之虛擬貨幣種類即不下百種</w:t>
      </w:r>
      <w:r w:rsidR="002C0228" w:rsidRPr="002971F1">
        <w:rPr>
          <w:rStyle w:val="aff6"/>
          <w:color w:val="000000" w:themeColor="text1"/>
        </w:rPr>
        <w:footnoteReference w:id="7"/>
      </w:r>
      <w:r w:rsidR="002C0228" w:rsidRPr="002971F1">
        <w:rPr>
          <w:rFonts w:hint="eastAsia"/>
          <w:color w:val="000000" w:themeColor="text1"/>
        </w:rPr>
        <w:t>，</w:t>
      </w:r>
      <w:r w:rsidR="0076429A" w:rsidRPr="002971F1">
        <w:rPr>
          <w:color w:val="000000" w:themeColor="text1"/>
        </w:rPr>
        <w:t>臺高</w:t>
      </w:r>
      <w:proofErr w:type="gramStart"/>
      <w:r w:rsidR="0076429A" w:rsidRPr="002971F1">
        <w:rPr>
          <w:color w:val="000000" w:themeColor="text1"/>
        </w:rPr>
        <w:t>檢署</w:t>
      </w:r>
      <w:r w:rsidR="0076429A" w:rsidRPr="002971F1">
        <w:rPr>
          <w:rFonts w:hint="eastAsia"/>
          <w:color w:val="000000" w:themeColor="text1"/>
        </w:rPr>
        <w:t>僅</w:t>
      </w:r>
      <w:proofErr w:type="gramEnd"/>
      <w:r w:rsidR="0076429A" w:rsidRPr="002971F1">
        <w:rPr>
          <w:rFonts w:hint="eastAsia"/>
          <w:color w:val="000000" w:themeColor="text1"/>
        </w:rPr>
        <w:t>購入</w:t>
      </w:r>
      <w:r w:rsidR="0076429A" w:rsidRPr="002971F1">
        <w:rPr>
          <w:color w:val="000000" w:themeColor="text1"/>
        </w:rPr>
        <w:t>以支援當今常作為犯罪使用之十大</w:t>
      </w:r>
      <w:proofErr w:type="gramStart"/>
      <w:r w:rsidR="0076429A" w:rsidRPr="002971F1">
        <w:rPr>
          <w:color w:val="000000" w:themeColor="text1"/>
        </w:rPr>
        <w:t>主流幣種</w:t>
      </w:r>
      <w:proofErr w:type="gramEnd"/>
      <w:r w:rsidR="0076429A" w:rsidRPr="002971F1">
        <w:rPr>
          <w:rFonts w:hint="eastAsia"/>
          <w:color w:val="000000" w:themeColor="text1"/>
        </w:rPr>
        <w:t>之分析工具，是否足以應付</w:t>
      </w:r>
      <w:r w:rsidR="005E051A" w:rsidRPr="002971F1">
        <w:rPr>
          <w:rFonts w:hint="eastAsia"/>
          <w:color w:val="000000" w:themeColor="text1"/>
        </w:rPr>
        <w:t>運用種類</w:t>
      </w:r>
      <w:r w:rsidR="003C0D8E" w:rsidRPr="002971F1">
        <w:rPr>
          <w:rFonts w:hint="eastAsia"/>
          <w:color w:val="000000" w:themeColor="text1"/>
        </w:rPr>
        <w:t>與日俱增</w:t>
      </w:r>
      <w:r w:rsidR="006824E7" w:rsidRPr="002971F1">
        <w:rPr>
          <w:rFonts w:hint="eastAsia"/>
          <w:color w:val="000000" w:themeColor="text1"/>
        </w:rPr>
        <w:t>之</w:t>
      </w:r>
      <w:r w:rsidR="0076429A" w:rsidRPr="002971F1">
        <w:rPr>
          <w:rFonts w:hint="eastAsia"/>
          <w:color w:val="000000" w:themeColor="text1"/>
        </w:rPr>
        <w:t>虛擬貨幣</w:t>
      </w:r>
      <w:r w:rsidR="006824E7" w:rsidRPr="002971F1">
        <w:rPr>
          <w:rFonts w:hint="eastAsia"/>
          <w:color w:val="000000" w:themeColor="text1"/>
        </w:rPr>
        <w:t>，</w:t>
      </w:r>
      <w:r w:rsidR="0076429A" w:rsidRPr="002971F1">
        <w:rPr>
          <w:rFonts w:hint="eastAsia"/>
          <w:color w:val="000000" w:themeColor="text1"/>
        </w:rPr>
        <w:t>作為</w:t>
      </w:r>
      <w:r w:rsidR="0076429A" w:rsidRPr="002971F1">
        <w:rPr>
          <w:rFonts w:hAnsi="標楷體" w:hint="eastAsia"/>
          <w:color w:val="000000" w:themeColor="text1"/>
          <w:szCs w:val="32"/>
        </w:rPr>
        <w:t>快速洗錢媒介之犯罪行為，實有適時</w:t>
      </w:r>
      <w:r w:rsidRPr="002971F1">
        <w:rPr>
          <w:rFonts w:hAnsi="標楷體" w:hint="eastAsia"/>
          <w:color w:val="000000" w:themeColor="text1"/>
          <w:szCs w:val="32"/>
        </w:rPr>
        <w:t>滾動</w:t>
      </w:r>
      <w:r w:rsidR="0076429A" w:rsidRPr="002971F1">
        <w:rPr>
          <w:rFonts w:hAnsi="標楷體" w:hint="eastAsia"/>
          <w:color w:val="000000" w:themeColor="text1"/>
          <w:szCs w:val="32"/>
        </w:rPr>
        <w:t>檢討精進之必要。</w:t>
      </w:r>
    </w:p>
    <w:p w:rsidR="00D00063" w:rsidRPr="002971F1" w:rsidRDefault="0076429A" w:rsidP="00D00063">
      <w:pPr>
        <w:pStyle w:val="3"/>
        <w:rPr>
          <w:color w:val="000000" w:themeColor="text1"/>
        </w:rPr>
      </w:pPr>
      <w:r w:rsidRPr="002971F1">
        <w:rPr>
          <w:rFonts w:hint="eastAsia"/>
          <w:color w:val="000000" w:themeColor="text1"/>
        </w:rPr>
        <w:t>綜上，</w:t>
      </w:r>
      <w:r w:rsidR="00F311BA" w:rsidRPr="002971F1">
        <w:rPr>
          <w:rFonts w:hAnsi="標楷體" w:hint="eastAsia"/>
          <w:color w:val="000000" w:themeColor="text1"/>
          <w:szCs w:val="32"/>
        </w:rPr>
        <w:t>「投資詐騙」行為現已結合比</w:t>
      </w:r>
      <w:proofErr w:type="gramStart"/>
      <w:r w:rsidR="00F311BA" w:rsidRPr="002971F1">
        <w:rPr>
          <w:rFonts w:hAnsi="標楷體" w:hint="eastAsia"/>
          <w:color w:val="000000" w:themeColor="text1"/>
          <w:szCs w:val="32"/>
        </w:rPr>
        <w:t>特</w:t>
      </w:r>
      <w:proofErr w:type="gramEnd"/>
      <w:r w:rsidR="00F311BA" w:rsidRPr="002971F1">
        <w:rPr>
          <w:rFonts w:hAnsi="標楷體" w:hint="eastAsia"/>
          <w:color w:val="000000" w:themeColor="text1"/>
          <w:szCs w:val="32"/>
        </w:rPr>
        <w:t>幣等</w:t>
      </w:r>
      <w:proofErr w:type="gramStart"/>
      <w:r w:rsidR="00F311BA" w:rsidRPr="002971F1">
        <w:rPr>
          <w:rFonts w:hAnsi="標楷體" w:hint="eastAsia"/>
          <w:color w:val="000000" w:themeColor="text1"/>
          <w:szCs w:val="32"/>
        </w:rPr>
        <w:t>區塊鏈虛</w:t>
      </w:r>
      <w:proofErr w:type="gramEnd"/>
      <w:r w:rsidR="00F311BA" w:rsidRPr="002971F1">
        <w:rPr>
          <w:rFonts w:hAnsi="標楷體" w:hint="eastAsia"/>
          <w:color w:val="000000" w:themeColor="text1"/>
          <w:szCs w:val="32"/>
        </w:rPr>
        <w:t>擬貨幣作為金流工具，利用其「去中心化、不易追查」之特性，協助犯罪者快速洗錢，以求得遂其等之犯行。我國</w:t>
      </w:r>
      <w:r w:rsidR="001A2F88" w:rsidRPr="002971F1">
        <w:rPr>
          <w:rFonts w:hAnsi="標楷體" w:hint="eastAsia"/>
          <w:color w:val="000000" w:themeColor="text1"/>
          <w:szCs w:val="32"/>
        </w:rPr>
        <w:t>檢方及司法警察</w:t>
      </w:r>
      <w:r w:rsidR="00F311BA" w:rsidRPr="002971F1">
        <w:rPr>
          <w:rFonts w:hAnsi="標楷體" w:hint="eastAsia"/>
          <w:color w:val="000000" w:themeColor="text1"/>
          <w:szCs w:val="32"/>
        </w:rPr>
        <w:t>機關雖已購置</w:t>
      </w:r>
      <w:proofErr w:type="gramStart"/>
      <w:r w:rsidR="00F311BA" w:rsidRPr="002971F1">
        <w:rPr>
          <w:rFonts w:hint="eastAsia"/>
          <w:color w:val="000000" w:themeColor="text1"/>
        </w:rPr>
        <w:t>區塊鏈分析</w:t>
      </w:r>
      <w:proofErr w:type="gramEnd"/>
      <w:r w:rsidR="00F311BA" w:rsidRPr="002971F1">
        <w:rPr>
          <w:rFonts w:hint="eastAsia"/>
          <w:color w:val="000000" w:themeColor="text1"/>
        </w:rPr>
        <w:t>工具以協助金流分析工作，</w:t>
      </w:r>
      <w:proofErr w:type="gramStart"/>
      <w:r w:rsidR="00F311BA" w:rsidRPr="002971F1">
        <w:rPr>
          <w:rFonts w:hint="eastAsia"/>
          <w:color w:val="000000" w:themeColor="text1"/>
        </w:rPr>
        <w:t>惟所購</w:t>
      </w:r>
      <w:proofErr w:type="gramEnd"/>
      <w:r w:rsidR="00F311BA" w:rsidRPr="002971F1">
        <w:rPr>
          <w:rFonts w:hint="eastAsia"/>
          <w:color w:val="000000" w:themeColor="text1"/>
        </w:rPr>
        <w:t>置之工具並非完整版本，對治安機關偵辦工作恐</w:t>
      </w:r>
      <w:proofErr w:type="gramStart"/>
      <w:r w:rsidR="00F311BA" w:rsidRPr="002971F1">
        <w:rPr>
          <w:rFonts w:hint="eastAsia"/>
          <w:color w:val="000000" w:themeColor="text1"/>
        </w:rPr>
        <w:t>有難盡周</w:t>
      </w:r>
      <w:proofErr w:type="gramEnd"/>
      <w:r w:rsidR="00F311BA" w:rsidRPr="002971F1">
        <w:rPr>
          <w:rFonts w:hint="eastAsia"/>
          <w:color w:val="000000" w:themeColor="text1"/>
        </w:rPr>
        <w:t>全之虞。</w:t>
      </w:r>
    </w:p>
    <w:p w:rsidR="00B60286" w:rsidRPr="002971F1" w:rsidRDefault="00B60286" w:rsidP="00B60286">
      <w:pPr>
        <w:rPr>
          <w:color w:val="000000" w:themeColor="text1"/>
        </w:rPr>
      </w:pPr>
    </w:p>
    <w:p w:rsidR="00664CFC" w:rsidRPr="002971F1" w:rsidRDefault="0079635C" w:rsidP="00867F1D">
      <w:pPr>
        <w:pStyle w:val="2"/>
        <w:rPr>
          <w:color w:val="000000" w:themeColor="text1"/>
          <w:szCs w:val="32"/>
        </w:rPr>
      </w:pPr>
      <w:r w:rsidRPr="002971F1">
        <w:rPr>
          <w:rFonts w:hint="eastAsia"/>
          <w:b/>
          <w:color w:val="000000" w:themeColor="text1"/>
          <w:szCs w:val="32"/>
        </w:rPr>
        <w:t>依金管會受理</w:t>
      </w:r>
      <w:r w:rsidR="00066AA6" w:rsidRPr="002971F1">
        <w:rPr>
          <w:rFonts w:hAnsi="標楷體" w:hint="eastAsia"/>
          <w:b/>
          <w:color w:val="000000" w:themeColor="text1"/>
          <w:szCs w:val="32"/>
        </w:rPr>
        <w:t>檢舉</w:t>
      </w:r>
      <w:proofErr w:type="gramStart"/>
      <w:r w:rsidR="00066AA6" w:rsidRPr="002971F1">
        <w:rPr>
          <w:rFonts w:hAnsi="標楷體" w:hint="eastAsia"/>
          <w:b/>
          <w:color w:val="000000" w:themeColor="text1"/>
          <w:szCs w:val="32"/>
        </w:rPr>
        <w:t>疑</w:t>
      </w:r>
      <w:proofErr w:type="gramEnd"/>
      <w:r w:rsidR="00066AA6" w:rsidRPr="002971F1">
        <w:rPr>
          <w:rFonts w:hAnsi="標楷體" w:hint="eastAsia"/>
          <w:b/>
          <w:color w:val="000000" w:themeColor="text1"/>
          <w:szCs w:val="32"/>
        </w:rPr>
        <w:t>涉</w:t>
      </w:r>
      <w:r w:rsidR="00066AA6" w:rsidRPr="002971F1">
        <w:rPr>
          <w:rFonts w:hint="eastAsia"/>
          <w:b/>
          <w:color w:val="000000" w:themeColor="text1"/>
          <w:szCs w:val="32"/>
        </w:rPr>
        <w:t>詐騙不法所得</w:t>
      </w:r>
      <w:r w:rsidR="005E051A" w:rsidRPr="002971F1">
        <w:rPr>
          <w:rFonts w:hint="eastAsia"/>
          <w:b/>
          <w:color w:val="000000" w:themeColor="text1"/>
          <w:szCs w:val="32"/>
        </w:rPr>
        <w:t>交易方式，</w:t>
      </w:r>
      <w:r w:rsidR="00066AA6" w:rsidRPr="002971F1">
        <w:rPr>
          <w:rFonts w:hint="eastAsia"/>
          <w:b/>
          <w:color w:val="000000" w:themeColor="text1"/>
          <w:szCs w:val="32"/>
        </w:rPr>
        <w:t>以虛擬貨幣進行之案件逐年增加。因</w:t>
      </w:r>
      <w:r w:rsidR="008C1B6D" w:rsidRPr="002971F1">
        <w:rPr>
          <w:rFonts w:hint="eastAsia"/>
          <w:b/>
          <w:color w:val="000000" w:themeColor="text1"/>
          <w:szCs w:val="32"/>
        </w:rPr>
        <w:t>我國行政機關認定</w:t>
      </w:r>
      <w:r w:rsidR="008B142C" w:rsidRPr="002971F1">
        <w:rPr>
          <w:rFonts w:hAnsi="標楷體" w:hint="eastAsia"/>
          <w:b/>
          <w:color w:val="000000" w:themeColor="text1"/>
          <w:szCs w:val="32"/>
        </w:rPr>
        <w:t>虛擬貨幣</w:t>
      </w:r>
      <w:r w:rsidR="00066AA6" w:rsidRPr="002971F1">
        <w:rPr>
          <w:rFonts w:hAnsi="標楷體" w:hint="eastAsia"/>
          <w:b/>
          <w:color w:val="000000" w:themeColor="text1"/>
          <w:szCs w:val="32"/>
        </w:rPr>
        <w:t>並非貨幣，亦非金管會核准發行之金融商品，且經營相關買賣活動之業者非屬特許事業</w:t>
      </w:r>
      <w:r w:rsidR="00E6080E" w:rsidRPr="002971F1">
        <w:rPr>
          <w:rFonts w:hAnsi="標楷體" w:hint="eastAsia"/>
          <w:b/>
          <w:color w:val="000000" w:themeColor="text1"/>
          <w:szCs w:val="32"/>
        </w:rPr>
        <w:t>，政府管理已有不易</w:t>
      </w:r>
      <w:r w:rsidR="00F311BA" w:rsidRPr="002971F1">
        <w:rPr>
          <w:rFonts w:hAnsi="標楷體" w:hint="eastAsia"/>
          <w:b/>
          <w:color w:val="000000" w:themeColor="text1"/>
          <w:szCs w:val="32"/>
        </w:rPr>
        <w:t>。惟</w:t>
      </w:r>
      <w:r w:rsidR="00066AA6" w:rsidRPr="002971F1">
        <w:rPr>
          <w:rFonts w:hAnsi="標楷體" w:hint="eastAsia"/>
          <w:b/>
          <w:color w:val="000000" w:themeColor="text1"/>
          <w:szCs w:val="32"/>
        </w:rPr>
        <w:t>依現行法令規定，其等仍需完成洗錢防制法令遵循之聲明，</w:t>
      </w:r>
      <w:proofErr w:type="gramStart"/>
      <w:r w:rsidR="00066AA6" w:rsidRPr="002971F1">
        <w:rPr>
          <w:rFonts w:hAnsi="標楷體" w:hint="eastAsia"/>
          <w:b/>
          <w:color w:val="000000" w:themeColor="text1"/>
          <w:szCs w:val="32"/>
        </w:rPr>
        <w:t>然迄1</w:t>
      </w:r>
      <w:r w:rsidR="00066AA6" w:rsidRPr="002971F1">
        <w:rPr>
          <w:rFonts w:hAnsi="標楷體"/>
          <w:b/>
          <w:color w:val="000000" w:themeColor="text1"/>
          <w:szCs w:val="32"/>
        </w:rPr>
        <w:t>11</w:t>
      </w:r>
      <w:r w:rsidR="00066AA6" w:rsidRPr="002971F1">
        <w:rPr>
          <w:rFonts w:hAnsi="標楷體" w:hint="eastAsia"/>
          <w:b/>
          <w:color w:val="000000" w:themeColor="text1"/>
          <w:szCs w:val="32"/>
        </w:rPr>
        <w:t>年5月</w:t>
      </w:r>
      <w:proofErr w:type="gramEnd"/>
      <w:r w:rsidR="00066AA6" w:rsidRPr="002971F1">
        <w:rPr>
          <w:rFonts w:hAnsi="標楷體" w:hint="eastAsia"/>
          <w:b/>
          <w:color w:val="000000" w:themeColor="text1"/>
          <w:szCs w:val="32"/>
        </w:rPr>
        <w:t>仍有近</w:t>
      </w:r>
      <w:proofErr w:type="gramStart"/>
      <w:r w:rsidR="00066AA6" w:rsidRPr="002971F1">
        <w:rPr>
          <w:rFonts w:hAnsi="標楷體" w:hint="eastAsia"/>
          <w:b/>
          <w:color w:val="000000" w:themeColor="text1"/>
          <w:szCs w:val="32"/>
        </w:rPr>
        <w:t>4</w:t>
      </w:r>
      <w:proofErr w:type="gramEnd"/>
      <w:r w:rsidR="00066AA6" w:rsidRPr="002971F1">
        <w:rPr>
          <w:rFonts w:hAnsi="標楷體" w:hint="eastAsia"/>
          <w:b/>
          <w:color w:val="000000" w:themeColor="text1"/>
          <w:szCs w:val="32"/>
        </w:rPr>
        <w:t>成業者尚未完成</w:t>
      </w:r>
      <w:r w:rsidR="005E051A" w:rsidRPr="002971F1">
        <w:rPr>
          <w:rFonts w:hAnsi="標楷體" w:hint="eastAsia"/>
          <w:b/>
          <w:color w:val="000000" w:themeColor="text1"/>
          <w:szCs w:val="32"/>
        </w:rPr>
        <w:t>前揭</w:t>
      </w:r>
      <w:r w:rsidR="00066AA6" w:rsidRPr="002971F1">
        <w:rPr>
          <w:rFonts w:hAnsi="標楷體" w:hint="eastAsia"/>
          <w:b/>
          <w:color w:val="000000" w:themeColor="text1"/>
          <w:szCs w:val="32"/>
        </w:rPr>
        <w:t>程序。</w:t>
      </w:r>
      <w:proofErr w:type="gramStart"/>
      <w:r w:rsidR="00E6080E" w:rsidRPr="002971F1">
        <w:rPr>
          <w:rFonts w:hAnsi="標楷體" w:hint="eastAsia"/>
          <w:b/>
          <w:color w:val="000000" w:themeColor="text1"/>
          <w:szCs w:val="32"/>
        </w:rPr>
        <w:t>另</w:t>
      </w:r>
      <w:proofErr w:type="gramEnd"/>
      <w:r w:rsidR="00E6080E" w:rsidRPr="002971F1">
        <w:rPr>
          <w:rFonts w:hAnsi="標楷體" w:hint="eastAsia"/>
          <w:b/>
          <w:color w:val="000000" w:themeColor="text1"/>
          <w:szCs w:val="32"/>
        </w:rPr>
        <w:t>，</w:t>
      </w:r>
      <w:r w:rsidR="00BC3950" w:rsidRPr="002971F1">
        <w:rPr>
          <w:rFonts w:hAnsi="標楷體"/>
          <w:b/>
          <w:color w:val="000000" w:themeColor="text1"/>
          <w:szCs w:val="32"/>
        </w:rPr>
        <w:t>現行金管會針對虛擬貨幣之洗</w:t>
      </w:r>
      <w:r w:rsidR="00BC3950" w:rsidRPr="002971F1">
        <w:rPr>
          <w:rFonts w:hAnsi="標楷體"/>
          <w:b/>
          <w:color w:val="000000" w:themeColor="text1"/>
          <w:szCs w:val="32"/>
        </w:rPr>
        <w:lastRenderedPageBreak/>
        <w:t>錢防制相關規範</w:t>
      </w:r>
      <w:r w:rsidR="00E6080E" w:rsidRPr="002971F1">
        <w:rPr>
          <w:rFonts w:hAnsi="標楷體" w:hint="eastAsia"/>
          <w:b/>
          <w:color w:val="000000" w:themeColor="text1"/>
          <w:szCs w:val="32"/>
        </w:rPr>
        <w:t>，</w:t>
      </w:r>
      <w:r w:rsidR="00BC3950" w:rsidRPr="002971F1">
        <w:rPr>
          <w:rFonts w:hAnsi="標楷體"/>
          <w:b/>
          <w:color w:val="000000" w:themeColor="text1"/>
          <w:szCs w:val="32"/>
        </w:rPr>
        <w:t>僅要求本國</w:t>
      </w:r>
      <w:proofErr w:type="gramStart"/>
      <w:r w:rsidR="00BC3950" w:rsidRPr="002971F1">
        <w:rPr>
          <w:rFonts w:hAnsi="標楷體"/>
          <w:b/>
          <w:color w:val="000000" w:themeColor="text1"/>
          <w:szCs w:val="32"/>
        </w:rPr>
        <w:t>公司幣商依</w:t>
      </w:r>
      <w:proofErr w:type="gramEnd"/>
      <w:r w:rsidR="00BC3950" w:rsidRPr="002971F1">
        <w:rPr>
          <w:rFonts w:hAnsi="標楷體"/>
          <w:b/>
          <w:color w:val="000000" w:themeColor="text1"/>
          <w:szCs w:val="32"/>
        </w:rPr>
        <w:t>法令遵循之程序進行聲明，規範</w:t>
      </w:r>
      <w:r w:rsidR="00E6080E" w:rsidRPr="002971F1">
        <w:rPr>
          <w:rFonts w:hAnsi="標楷體" w:hint="eastAsia"/>
          <w:b/>
          <w:color w:val="000000" w:themeColor="text1"/>
          <w:szCs w:val="32"/>
        </w:rPr>
        <w:t>幅度</w:t>
      </w:r>
      <w:r w:rsidR="00F311BA" w:rsidRPr="002971F1">
        <w:rPr>
          <w:rFonts w:hAnsi="標楷體" w:hint="eastAsia"/>
          <w:b/>
          <w:color w:val="000000" w:themeColor="text1"/>
          <w:szCs w:val="32"/>
        </w:rPr>
        <w:t>尚</w:t>
      </w:r>
      <w:r w:rsidR="00BC3950" w:rsidRPr="002971F1">
        <w:rPr>
          <w:rFonts w:hAnsi="標楷體"/>
          <w:b/>
          <w:color w:val="000000" w:themeColor="text1"/>
          <w:szCs w:val="32"/>
        </w:rPr>
        <w:t>未及於</w:t>
      </w:r>
      <w:proofErr w:type="gramStart"/>
      <w:r w:rsidR="00BC3950" w:rsidRPr="002971F1">
        <w:rPr>
          <w:rFonts w:hAnsi="標楷體"/>
          <w:b/>
          <w:color w:val="000000" w:themeColor="text1"/>
          <w:szCs w:val="32"/>
        </w:rPr>
        <w:t>自然人幣商</w:t>
      </w:r>
      <w:proofErr w:type="gramEnd"/>
      <w:r w:rsidR="00BC3950" w:rsidRPr="002971F1">
        <w:rPr>
          <w:rFonts w:hAnsi="標楷體"/>
          <w:b/>
          <w:color w:val="000000" w:themeColor="text1"/>
          <w:szCs w:val="32"/>
        </w:rPr>
        <w:t>或</w:t>
      </w:r>
      <w:proofErr w:type="gramStart"/>
      <w:r w:rsidR="00BC3950" w:rsidRPr="002971F1">
        <w:rPr>
          <w:rFonts w:hAnsi="標楷體"/>
          <w:b/>
          <w:color w:val="000000" w:themeColor="text1"/>
          <w:szCs w:val="32"/>
        </w:rPr>
        <w:t>外國幣</w:t>
      </w:r>
      <w:proofErr w:type="gramEnd"/>
      <w:r w:rsidR="00BC3950" w:rsidRPr="002971F1">
        <w:rPr>
          <w:rFonts w:hAnsi="標楷體"/>
          <w:b/>
          <w:color w:val="000000" w:themeColor="text1"/>
          <w:szCs w:val="32"/>
        </w:rPr>
        <w:t>商</w:t>
      </w:r>
      <w:r w:rsidR="00BC3950" w:rsidRPr="002971F1">
        <w:rPr>
          <w:rFonts w:hAnsi="標楷體" w:hint="eastAsia"/>
          <w:b/>
          <w:color w:val="000000" w:themeColor="text1"/>
          <w:szCs w:val="32"/>
        </w:rPr>
        <w:t>，</w:t>
      </w:r>
      <w:r w:rsidR="00E6080E" w:rsidRPr="002971F1">
        <w:rPr>
          <w:rFonts w:hAnsi="標楷體" w:hint="eastAsia"/>
          <w:b/>
          <w:color w:val="000000" w:themeColor="text1"/>
          <w:szCs w:val="32"/>
        </w:rPr>
        <w:t>惟</w:t>
      </w:r>
      <w:r w:rsidR="0093247E" w:rsidRPr="002971F1">
        <w:rPr>
          <w:rFonts w:hAnsi="標楷體" w:hint="eastAsia"/>
          <w:b/>
          <w:color w:val="000000" w:themeColor="text1"/>
          <w:szCs w:val="32"/>
        </w:rPr>
        <w:t>為</w:t>
      </w:r>
      <w:r w:rsidR="0093247E" w:rsidRPr="002971F1">
        <w:rPr>
          <w:rFonts w:ascii="Times New Roman" w:hint="eastAsia"/>
          <w:b/>
          <w:color w:val="000000" w:themeColor="text1"/>
          <w:szCs w:val="32"/>
        </w:rPr>
        <w:t>杜洗錢防制漏洞，</w:t>
      </w:r>
      <w:r w:rsidR="00E6080E" w:rsidRPr="002971F1">
        <w:rPr>
          <w:rFonts w:hAnsi="標楷體" w:hint="eastAsia"/>
          <w:b/>
          <w:color w:val="000000" w:themeColor="text1"/>
          <w:szCs w:val="32"/>
        </w:rPr>
        <w:t>容</w:t>
      </w:r>
      <w:r w:rsidR="00BC3950" w:rsidRPr="002971F1">
        <w:rPr>
          <w:rFonts w:hAnsi="標楷體" w:hint="eastAsia"/>
          <w:b/>
          <w:color w:val="000000" w:themeColor="text1"/>
          <w:szCs w:val="32"/>
        </w:rPr>
        <w:t>有再加檢討必要。</w:t>
      </w:r>
    </w:p>
    <w:p w:rsidR="00183A80" w:rsidRPr="002971F1" w:rsidRDefault="00183A80" w:rsidP="00F51D50">
      <w:pPr>
        <w:pStyle w:val="3"/>
        <w:rPr>
          <w:color w:val="000000" w:themeColor="text1"/>
        </w:rPr>
      </w:pPr>
      <w:proofErr w:type="gramStart"/>
      <w:r w:rsidRPr="002971F1">
        <w:rPr>
          <w:rFonts w:hAnsi="標楷體" w:hint="eastAsia"/>
          <w:color w:val="000000" w:themeColor="text1"/>
          <w:szCs w:val="32"/>
        </w:rPr>
        <w:t>迄</w:t>
      </w:r>
      <w:proofErr w:type="gramEnd"/>
      <w:r w:rsidRPr="002971F1">
        <w:rPr>
          <w:rFonts w:hAnsi="標楷體" w:hint="eastAsia"/>
          <w:color w:val="000000" w:themeColor="text1"/>
          <w:szCs w:val="32"/>
        </w:rPr>
        <w:t>1</w:t>
      </w:r>
      <w:r w:rsidRPr="002971F1">
        <w:rPr>
          <w:rFonts w:hAnsi="標楷體"/>
          <w:color w:val="000000" w:themeColor="text1"/>
          <w:szCs w:val="32"/>
        </w:rPr>
        <w:t>11</w:t>
      </w:r>
      <w:r w:rsidRPr="002971F1">
        <w:rPr>
          <w:rFonts w:hAnsi="標楷體" w:hint="eastAsia"/>
          <w:color w:val="000000" w:themeColor="text1"/>
          <w:szCs w:val="32"/>
        </w:rPr>
        <w:t>年5月仍有近</w:t>
      </w:r>
      <w:proofErr w:type="gramStart"/>
      <w:r w:rsidRPr="002971F1">
        <w:rPr>
          <w:rFonts w:hAnsi="標楷體" w:hint="eastAsia"/>
          <w:color w:val="000000" w:themeColor="text1"/>
          <w:szCs w:val="32"/>
        </w:rPr>
        <w:t>4</w:t>
      </w:r>
      <w:proofErr w:type="gramEnd"/>
      <w:r w:rsidRPr="002971F1">
        <w:rPr>
          <w:rFonts w:hAnsi="標楷體" w:hint="eastAsia"/>
          <w:color w:val="000000" w:themeColor="text1"/>
          <w:szCs w:val="32"/>
        </w:rPr>
        <w:t>成業者尚未完成洗錢防制聲明程</w:t>
      </w:r>
      <w:r w:rsidR="00C1068B" w:rsidRPr="002971F1">
        <w:rPr>
          <w:rFonts w:hAnsi="標楷體" w:hint="eastAsia"/>
          <w:color w:val="000000" w:themeColor="text1"/>
          <w:szCs w:val="32"/>
        </w:rPr>
        <w:t>序</w:t>
      </w:r>
    </w:p>
    <w:p w:rsidR="00183A80" w:rsidRPr="002971F1" w:rsidRDefault="00183A80" w:rsidP="00183A80">
      <w:pPr>
        <w:pStyle w:val="4"/>
        <w:rPr>
          <w:color w:val="000000" w:themeColor="text1"/>
          <w:szCs w:val="32"/>
        </w:rPr>
      </w:pPr>
      <w:r w:rsidRPr="002971F1">
        <w:rPr>
          <w:rFonts w:hint="eastAsia"/>
          <w:color w:val="000000" w:themeColor="text1"/>
          <w:szCs w:val="32"/>
        </w:rPr>
        <w:t>經查1</w:t>
      </w:r>
      <w:r w:rsidRPr="002971F1">
        <w:rPr>
          <w:color w:val="000000" w:themeColor="text1"/>
          <w:szCs w:val="32"/>
        </w:rPr>
        <w:t>08</w:t>
      </w:r>
      <w:r w:rsidRPr="002971F1">
        <w:rPr>
          <w:rFonts w:hint="eastAsia"/>
          <w:color w:val="000000" w:themeColor="text1"/>
          <w:szCs w:val="32"/>
        </w:rPr>
        <w:t>年至1</w:t>
      </w:r>
      <w:r w:rsidRPr="002971F1">
        <w:rPr>
          <w:color w:val="000000" w:themeColor="text1"/>
          <w:szCs w:val="32"/>
        </w:rPr>
        <w:t>11</w:t>
      </w:r>
      <w:r w:rsidRPr="002971F1">
        <w:rPr>
          <w:rFonts w:hint="eastAsia"/>
          <w:color w:val="000000" w:themeColor="text1"/>
          <w:szCs w:val="32"/>
        </w:rPr>
        <w:t>年6月間，各年度金管會受理檢舉</w:t>
      </w:r>
      <w:proofErr w:type="gramStart"/>
      <w:r w:rsidRPr="002971F1">
        <w:rPr>
          <w:rFonts w:hint="eastAsia"/>
          <w:color w:val="000000" w:themeColor="text1"/>
          <w:szCs w:val="32"/>
        </w:rPr>
        <w:t>疑</w:t>
      </w:r>
      <w:proofErr w:type="gramEnd"/>
      <w:r w:rsidRPr="002971F1">
        <w:rPr>
          <w:rFonts w:hint="eastAsia"/>
          <w:color w:val="000000" w:themeColor="text1"/>
          <w:szCs w:val="32"/>
        </w:rPr>
        <w:t>涉詐騙不法所得</w:t>
      </w:r>
      <w:r w:rsidR="005E051A" w:rsidRPr="002971F1">
        <w:rPr>
          <w:rFonts w:hint="eastAsia"/>
          <w:color w:val="000000" w:themeColor="text1"/>
          <w:szCs w:val="32"/>
        </w:rPr>
        <w:t>，</w:t>
      </w:r>
      <w:r w:rsidRPr="002971F1">
        <w:rPr>
          <w:rFonts w:hint="eastAsia"/>
          <w:color w:val="000000" w:themeColor="text1"/>
          <w:szCs w:val="32"/>
        </w:rPr>
        <w:t>以虛擬貨幣</w:t>
      </w:r>
      <w:r w:rsidR="005E051A" w:rsidRPr="002971F1">
        <w:rPr>
          <w:rFonts w:hint="eastAsia"/>
          <w:color w:val="000000" w:themeColor="text1"/>
          <w:szCs w:val="32"/>
        </w:rPr>
        <w:t>作為工具</w:t>
      </w:r>
      <w:r w:rsidRPr="002971F1">
        <w:rPr>
          <w:rFonts w:hint="eastAsia"/>
          <w:color w:val="000000" w:themeColor="text1"/>
          <w:szCs w:val="32"/>
        </w:rPr>
        <w:t>進行交易之案件，分別為</w:t>
      </w:r>
      <w:r w:rsidR="0033380C" w:rsidRPr="002971F1">
        <w:rPr>
          <w:rFonts w:hint="eastAsia"/>
          <w:color w:val="000000" w:themeColor="text1"/>
          <w:szCs w:val="32"/>
        </w:rPr>
        <w:t>4件、1</w:t>
      </w:r>
      <w:r w:rsidR="0033380C" w:rsidRPr="002971F1">
        <w:rPr>
          <w:color w:val="000000" w:themeColor="text1"/>
          <w:szCs w:val="32"/>
        </w:rPr>
        <w:t>4</w:t>
      </w:r>
      <w:r w:rsidR="0033380C" w:rsidRPr="002971F1">
        <w:rPr>
          <w:rFonts w:hint="eastAsia"/>
          <w:color w:val="000000" w:themeColor="text1"/>
          <w:szCs w:val="32"/>
        </w:rPr>
        <w:t>件、4</w:t>
      </w:r>
      <w:r w:rsidR="0033380C" w:rsidRPr="002971F1">
        <w:rPr>
          <w:color w:val="000000" w:themeColor="text1"/>
          <w:szCs w:val="32"/>
        </w:rPr>
        <w:t>0</w:t>
      </w:r>
      <w:r w:rsidR="0033380C" w:rsidRPr="002971F1">
        <w:rPr>
          <w:rFonts w:hint="eastAsia"/>
          <w:color w:val="000000" w:themeColor="text1"/>
          <w:szCs w:val="32"/>
        </w:rPr>
        <w:t>件及</w:t>
      </w:r>
      <w:r w:rsidR="00C81FA5" w:rsidRPr="002971F1">
        <w:rPr>
          <w:rFonts w:hint="eastAsia"/>
          <w:color w:val="000000" w:themeColor="text1"/>
          <w:szCs w:val="32"/>
        </w:rPr>
        <w:t>4</w:t>
      </w:r>
      <w:r w:rsidR="00C81FA5" w:rsidRPr="002971F1">
        <w:rPr>
          <w:color w:val="000000" w:themeColor="text1"/>
          <w:szCs w:val="32"/>
        </w:rPr>
        <w:t>1</w:t>
      </w:r>
      <w:r w:rsidR="0033380C" w:rsidRPr="002971F1">
        <w:rPr>
          <w:rFonts w:hint="eastAsia"/>
          <w:color w:val="000000" w:themeColor="text1"/>
          <w:szCs w:val="32"/>
        </w:rPr>
        <w:t>件</w:t>
      </w:r>
      <w:r w:rsidR="00E53E8C" w:rsidRPr="002971F1">
        <w:rPr>
          <w:rFonts w:hint="eastAsia"/>
          <w:color w:val="000000" w:themeColor="text1"/>
          <w:szCs w:val="32"/>
        </w:rPr>
        <w:t>（如表</w:t>
      </w:r>
      <w:r w:rsidR="00096B44" w:rsidRPr="002971F1">
        <w:rPr>
          <w:color w:val="000000" w:themeColor="text1"/>
          <w:szCs w:val="32"/>
        </w:rPr>
        <w:t>5</w:t>
      </w:r>
      <w:r w:rsidR="00E53E8C" w:rsidRPr="002971F1">
        <w:rPr>
          <w:rFonts w:hint="eastAsia"/>
          <w:color w:val="000000" w:themeColor="text1"/>
          <w:szCs w:val="32"/>
        </w:rPr>
        <w:t>）</w:t>
      </w:r>
      <w:r w:rsidR="0033380C" w:rsidRPr="002971F1">
        <w:rPr>
          <w:rFonts w:hint="eastAsia"/>
          <w:color w:val="000000" w:themeColor="text1"/>
          <w:szCs w:val="32"/>
        </w:rPr>
        <w:t>，</w:t>
      </w:r>
      <w:r w:rsidR="00C81FA5" w:rsidRPr="002971F1">
        <w:rPr>
          <w:rFonts w:hint="eastAsia"/>
          <w:color w:val="000000" w:themeColor="text1"/>
          <w:szCs w:val="32"/>
        </w:rPr>
        <w:t>不惟件數逐年增加，且在1</w:t>
      </w:r>
      <w:r w:rsidR="00C81FA5" w:rsidRPr="002971F1">
        <w:rPr>
          <w:color w:val="000000" w:themeColor="text1"/>
          <w:szCs w:val="32"/>
        </w:rPr>
        <w:t>11</w:t>
      </w:r>
      <w:r w:rsidR="00C81FA5" w:rsidRPr="002971F1">
        <w:rPr>
          <w:rFonts w:hint="eastAsia"/>
          <w:color w:val="000000" w:themeColor="text1"/>
          <w:szCs w:val="32"/>
        </w:rPr>
        <w:t>年僅上半年之件數</w:t>
      </w:r>
      <w:r w:rsidR="00BF4B0B" w:rsidRPr="002971F1">
        <w:rPr>
          <w:rFonts w:hint="eastAsia"/>
          <w:color w:val="000000" w:themeColor="text1"/>
          <w:szCs w:val="32"/>
        </w:rPr>
        <w:t>已</w:t>
      </w:r>
      <w:r w:rsidR="00C81FA5" w:rsidRPr="002971F1">
        <w:rPr>
          <w:rFonts w:hint="eastAsia"/>
          <w:color w:val="000000" w:themeColor="text1"/>
          <w:szCs w:val="32"/>
        </w:rPr>
        <w:t>逾1</w:t>
      </w:r>
      <w:r w:rsidR="00C81FA5" w:rsidRPr="002971F1">
        <w:rPr>
          <w:color w:val="000000" w:themeColor="text1"/>
          <w:szCs w:val="32"/>
        </w:rPr>
        <w:t>10</w:t>
      </w:r>
      <w:r w:rsidR="00C81FA5" w:rsidRPr="002971F1">
        <w:rPr>
          <w:rFonts w:hint="eastAsia"/>
          <w:color w:val="000000" w:themeColor="text1"/>
          <w:szCs w:val="32"/>
        </w:rPr>
        <w:t>年全年，足見不法交易所得以虛擬貨幣型態</w:t>
      </w:r>
      <w:r w:rsidR="005E051A" w:rsidRPr="002971F1">
        <w:rPr>
          <w:rFonts w:hint="eastAsia"/>
          <w:color w:val="000000" w:themeColor="text1"/>
          <w:szCs w:val="32"/>
        </w:rPr>
        <w:t>作為金</w:t>
      </w:r>
      <w:r w:rsidR="00C81FA5" w:rsidRPr="002971F1">
        <w:rPr>
          <w:rFonts w:hint="eastAsia"/>
          <w:color w:val="000000" w:themeColor="text1"/>
          <w:szCs w:val="32"/>
        </w:rPr>
        <w:t>流</w:t>
      </w:r>
      <w:r w:rsidR="001C1B7E" w:rsidRPr="002971F1">
        <w:rPr>
          <w:rFonts w:hint="eastAsia"/>
          <w:color w:val="000000" w:themeColor="text1"/>
          <w:szCs w:val="32"/>
        </w:rPr>
        <w:t>工具</w:t>
      </w:r>
      <w:r w:rsidR="00C81FA5" w:rsidRPr="002971F1">
        <w:rPr>
          <w:rFonts w:hint="eastAsia"/>
          <w:color w:val="000000" w:themeColor="text1"/>
          <w:szCs w:val="32"/>
        </w:rPr>
        <w:t>之</w:t>
      </w:r>
      <w:r w:rsidR="0033380C" w:rsidRPr="002971F1">
        <w:rPr>
          <w:rFonts w:hint="eastAsia"/>
          <w:color w:val="000000" w:themeColor="text1"/>
          <w:szCs w:val="32"/>
        </w:rPr>
        <w:t>成長趨勢明顯</w:t>
      </w:r>
      <w:r w:rsidR="00C2328F" w:rsidRPr="002971F1">
        <w:rPr>
          <w:rFonts w:hint="eastAsia"/>
          <w:color w:val="000000" w:themeColor="text1"/>
          <w:szCs w:val="32"/>
        </w:rPr>
        <w:t>。</w:t>
      </w:r>
      <w:proofErr w:type="gramStart"/>
      <w:r w:rsidR="00C2328F" w:rsidRPr="002971F1">
        <w:rPr>
          <w:rFonts w:hint="eastAsia"/>
          <w:color w:val="000000" w:themeColor="text1"/>
          <w:szCs w:val="32"/>
        </w:rPr>
        <w:t>爰</w:t>
      </w:r>
      <w:proofErr w:type="gramEnd"/>
      <w:r w:rsidR="00C2328F" w:rsidRPr="002971F1">
        <w:rPr>
          <w:rFonts w:hint="eastAsia"/>
          <w:color w:val="000000" w:themeColor="text1"/>
          <w:szCs w:val="32"/>
        </w:rPr>
        <w:t>為</w:t>
      </w:r>
      <w:r w:rsidR="00C2328F" w:rsidRPr="002971F1">
        <w:rPr>
          <w:rFonts w:hAnsi="標楷體" w:hint="eastAsia"/>
          <w:color w:val="000000" w:themeColor="text1"/>
          <w:szCs w:val="32"/>
        </w:rPr>
        <w:t>防止虛擬通貨被詐欺、吸金或洗錢等犯罪</w:t>
      </w:r>
      <w:r w:rsidR="00412AC1" w:rsidRPr="002971F1">
        <w:rPr>
          <w:rFonts w:hAnsi="標楷體" w:hint="eastAsia"/>
          <w:color w:val="000000" w:themeColor="text1"/>
          <w:szCs w:val="32"/>
        </w:rPr>
        <w:t>行為</w:t>
      </w:r>
      <w:r w:rsidR="00C2328F" w:rsidRPr="002971F1">
        <w:rPr>
          <w:rFonts w:hAnsi="標楷體" w:hint="eastAsia"/>
          <w:color w:val="000000" w:themeColor="text1"/>
          <w:szCs w:val="32"/>
        </w:rPr>
        <w:t>所利用，「虛擬通貨</w:t>
      </w:r>
      <w:r w:rsidR="00B954D1" w:rsidRPr="002971F1">
        <w:rPr>
          <w:rFonts w:hAnsi="標楷體" w:hint="eastAsia"/>
          <w:color w:val="000000" w:themeColor="text1"/>
          <w:szCs w:val="32"/>
        </w:rPr>
        <w:t>平臺</w:t>
      </w:r>
      <w:r w:rsidR="00C2328F" w:rsidRPr="002971F1">
        <w:rPr>
          <w:rFonts w:hAnsi="標楷體" w:hint="eastAsia"/>
          <w:color w:val="000000" w:themeColor="text1"/>
          <w:szCs w:val="32"/>
        </w:rPr>
        <w:t>及交易業務事業」之管理刻不容緩，</w:t>
      </w:r>
      <w:proofErr w:type="gramStart"/>
      <w:r w:rsidR="00B930C4" w:rsidRPr="002971F1">
        <w:rPr>
          <w:rFonts w:hAnsi="標楷體" w:hint="eastAsia"/>
          <w:color w:val="000000" w:themeColor="text1"/>
          <w:szCs w:val="32"/>
        </w:rPr>
        <w:t>先</w:t>
      </w:r>
      <w:r w:rsidR="00C2328F" w:rsidRPr="002971F1">
        <w:rPr>
          <w:rFonts w:hAnsi="標楷體" w:hint="eastAsia"/>
          <w:color w:val="000000" w:themeColor="text1"/>
          <w:szCs w:val="32"/>
        </w:rPr>
        <w:t>予敘</w:t>
      </w:r>
      <w:proofErr w:type="gramEnd"/>
      <w:r w:rsidR="00C2328F" w:rsidRPr="002971F1">
        <w:rPr>
          <w:rFonts w:hAnsi="標楷體" w:hint="eastAsia"/>
          <w:color w:val="000000" w:themeColor="text1"/>
          <w:szCs w:val="32"/>
        </w:rPr>
        <w:t>明。</w:t>
      </w:r>
    </w:p>
    <w:p w:rsidR="00C2328F" w:rsidRPr="002971F1" w:rsidRDefault="00C2328F" w:rsidP="00C2328F">
      <w:pPr>
        <w:rPr>
          <w:color w:val="000000" w:themeColor="text1"/>
        </w:rPr>
      </w:pPr>
    </w:p>
    <w:p w:rsidR="00C2328F" w:rsidRPr="002971F1" w:rsidRDefault="00C27FF4" w:rsidP="0031563A">
      <w:pPr>
        <w:pStyle w:val="af4"/>
        <w:numPr>
          <w:ilvl w:val="0"/>
          <w:numId w:val="9"/>
        </w:numPr>
        <w:snapToGrid/>
        <w:ind w:left="567" w:rightChars="-275" w:right="-935" w:hanging="567"/>
        <w:rPr>
          <w:rFonts w:ascii="Times New Roman" w:cs="新細明體"/>
          <w:b/>
          <w:color w:val="000000" w:themeColor="text1"/>
          <w:kern w:val="0"/>
          <w:szCs w:val="24"/>
        </w:rPr>
      </w:pPr>
      <w:r w:rsidRPr="002971F1">
        <w:rPr>
          <w:rFonts w:ascii="Times New Roman" w:cs="新細明體" w:hint="eastAsia"/>
          <w:b/>
          <w:color w:val="000000" w:themeColor="text1"/>
          <w:kern w:val="0"/>
          <w:szCs w:val="24"/>
        </w:rPr>
        <w:t>1</w:t>
      </w:r>
      <w:r w:rsidRPr="002971F1">
        <w:rPr>
          <w:rFonts w:ascii="Times New Roman" w:cs="新細明體"/>
          <w:b/>
          <w:color w:val="000000" w:themeColor="text1"/>
          <w:kern w:val="0"/>
          <w:szCs w:val="24"/>
        </w:rPr>
        <w:t>06</w:t>
      </w:r>
      <w:r w:rsidR="006904BC" w:rsidRPr="002971F1">
        <w:rPr>
          <w:rFonts w:ascii="Times New Roman" w:cs="新細明體" w:hint="eastAsia"/>
          <w:b/>
          <w:color w:val="000000" w:themeColor="text1"/>
          <w:kern w:val="0"/>
          <w:szCs w:val="24"/>
        </w:rPr>
        <w:t>年至</w:t>
      </w:r>
      <w:r w:rsidR="006904BC" w:rsidRPr="002971F1">
        <w:rPr>
          <w:rFonts w:ascii="Times New Roman" w:cs="新細明體" w:hint="eastAsia"/>
          <w:b/>
          <w:color w:val="000000" w:themeColor="text1"/>
          <w:kern w:val="0"/>
          <w:szCs w:val="24"/>
        </w:rPr>
        <w:t>1</w:t>
      </w:r>
      <w:r w:rsidR="006904BC" w:rsidRPr="002971F1">
        <w:rPr>
          <w:rFonts w:ascii="Times New Roman" w:cs="新細明體"/>
          <w:b/>
          <w:color w:val="000000" w:themeColor="text1"/>
          <w:kern w:val="0"/>
          <w:szCs w:val="24"/>
        </w:rPr>
        <w:t>11</w:t>
      </w:r>
      <w:r w:rsidR="006904BC" w:rsidRPr="002971F1">
        <w:rPr>
          <w:rFonts w:ascii="Times New Roman" w:cs="新細明體" w:hint="eastAsia"/>
          <w:b/>
          <w:color w:val="000000" w:themeColor="text1"/>
          <w:kern w:val="0"/>
          <w:szCs w:val="24"/>
        </w:rPr>
        <w:t>年</w:t>
      </w:r>
      <w:r w:rsidR="006904BC" w:rsidRPr="002971F1">
        <w:rPr>
          <w:rFonts w:ascii="Times New Roman" w:cs="新細明體" w:hint="eastAsia"/>
          <w:b/>
          <w:color w:val="000000" w:themeColor="text1"/>
          <w:kern w:val="0"/>
          <w:szCs w:val="24"/>
        </w:rPr>
        <w:t>6</w:t>
      </w:r>
      <w:r w:rsidR="006904BC" w:rsidRPr="002971F1">
        <w:rPr>
          <w:rFonts w:ascii="Times New Roman" w:cs="新細明體" w:hint="eastAsia"/>
          <w:b/>
          <w:color w:val="000000" w:themeColor="text1"/>
          <w:kern w:val="0"/>
          <w:szCs w:val="24"/>
        </w:rPr>
        <w:t>月</w:t>
      </w:r>
      <w:r w:rsidR="00C2328F" w:rsidRPr="002971F1">
        <w:rPr>
          <w:rFonts w:ascii="Times New Roman" w:cs="新細明體" w:hint="eastAsia"/>
          <w:b/>
          <w:color w:val="000000" w:themeColor="text1"/>
          <w:kern w:val="0"/>
          <w:szCs w:val="24"/>
        </w:rPr>
        <w:t>金管會受理檢舉</w:t>
      </w:r>
      <w:proofErr w:type="gramStart"/>
      <w:r w:rsidR="00C2328F" w:rsidRPr="002971F1">
        <w:rPr>
          <w:rFonts w:ascii="Times New Roman" w:cs="新細明體" w:hint="eastAsia"/>
          <w:b/>
          <w:color w:val="000000" w:themeColor="text1"/>
          <w:kern w:val="0"/>
          <w:szCs w:val="24"/>
        </w:rPr>
        <w:t>疑</w:t>
      </w:r>
      <w:proofErr w:type="gramEnd"/>
      <w:r w:rsidR="00C2328F" w:rsidRPr="002971F1">
        <w:rPr>
          <w:rFonts w:ascii="Times New Roman" w:cs="新細明體" w:hint="eastAsia"/>
          <w:b/>
          <w:color w:val="000000" w:themeColor="text1"/>
          <w:kern w:val="0"/>
          <w:szCs w:val="24"/>
        </w:rPr>
        <w:t>涉詐騙不法所得交易方式分析</w:t>
      </w:r>
    </w:p>
    <w:tbl>
      <w:tblPr>
        <w:tblStyle w:val="af6"/>
        <w:tblW w:w="4972" w:type="pct"/>
        <w:tblLook w:val="04A0" w:firstRow="1" w:lastRow="0" w:firstColumn="1" w:lastColumn="0" w:noHBand="0" w:noVBand="1"/>
      </w:tblPr>
      <w:tblGrid>
        <w:gridCol w:w="1473"/>
        <w:gridCol w:w="1793"/>
        <w:gridCol w:w="1793"/>
        <w:gridCol w:w="1792"/>
        <w:gridCol w:w="1934"/>
      </w:tblGrid>
      <w:tr w:rsidR="00DA5599" w:rsidRPr="002971F1" w:rsidTr="001C1B7E">
        <w:tc>
          <w:tcPr>
            <w:tcW w:w="838" w:type="pct"/>
            <w:tcBorders>
              <w:top w:val="single" w:sz="4" w:space="0" w:color="auto"/>
              <w:left w:val="single" w:sz="4" w:space="0" w:color="auto"/>
              <w:bottom w:val="single" w:sz="4" w:space="0" w:color="auto"/>
              <w:right w:val="single" w:sz="4" w:space="0" w:color="auto"/>
            </w:tcBorders>
            <w:vAlign w:val="center"/>
            <w:hideMark/>
          </w:tcPr>
          <w:p w:rsidR="00DA5599" w:rsidRPr="002971F1" w:rsidRDefault="00DA5599" w:rsidP="00DA5599">
            <w:pPr>
              <w:pStyle w:val="2"/>
              <w:numPr>
                <w:ilvl w:val="0"/>
                <w:numId w:val="0"/>
              </w:numPr>
              <w:jc w:val="center"/>
              <w:rPr>
                <w:rFonts w:hAnsi="標楷體"/>
                <w:b/>
                <w:color w:val="000000" w:themeColor="text1"/>
                <w:sz w:val="24"/>
                <w:szCs w:val="24"/>
              </w:rPr>
            </w:pPr>
            <w:r w:rsidRPr="002971F1">
              <w:rPr>
                <w:rFonts w:hAnsi="標楷體" w:hint="eastAsia"/>
                <w:b/>
                <w:color w:val="000000" w:themeColor="text1"/>
                <w:sz w:val="24"/>
                <w:szCs w:val="24"/>
              </w:rPr>
              <w:t>年度</w:t>
            </w:r>
          </w:p>
        </w:tc>
        <w:tc>
          <w:tcPr>
            <w:tcW w:w="1020" w:type="pct"/>
            <w:tcBorders>
              <w:top w:val="single" w:sz="4" w:space="0" w:color="auto"/>
              <w:left w:val="single" w:sz="4" w:space="0" w:color="auto"/>
              <w:bottom w:val="single" w:sz="4" w:space="0" w:color="auto"/>
              <w:right w:val="single" w:sz="4" w:space="0" w:color="auto"/>
            </w:tcBorders>
            <w:vAlign w:val="center"/>
            <w:hideMark/>
          </w:tcPr>
          <w:p w:rsidR="00DA5599" w:rsidRPr="002971F1" w:rsidRDefault="00DA5599" w:rsidP="00DA5599">
            <w:pPr>
              <w:pStyle w:val="2"/>
              <w:numPr>
                <w:ilvl w:val="0"/>
                <w:numId w:val="0"/>
              </w:numPr>
              <w:jc w:val="center"/>
              <w:rPr>
                <w:rFonts w:hAnsi="標楷體"/>
                <w:b/>
                <w:color w:val="000000" w:themeColor="text1"/>
                <w:sz w:val="24"/>
                <w:szCs w:val="24"/>
              </w:rPr>
            </w:pPr>
            <w:r w:rsidRPr="002971F1">
              <w:rPr>
                <w:rFonts w:hAnsi="標楷體" w:hint="eastAsia"/>
                <w:b/>
                <w:color w:val="000000" w:themeColor="text1"/>
                <w:sz w:val="24"/>
                <w:szCs w:val="24"/>
              </w:rPr>
              <w:t>傳統交易方式</w:t>
            </w:r>
          </w:p>
        </w:tc>
        <w:tc>
          <w:tcPr>
            <w:tcW w:w="1020" w:type="pct"/>
            <w:tcBorders>
              <w:top w:val="single" w:sz="4" w:space="0" w:color="auto"/>
              <w:left w:val="single" w:sz="4" w:space="0" w:color="auto"/>
              <w:bottom w:val="single" w:sz="4" w:space="0" w:color="auto"/>
              <w:right w:val="single" w:sz="4" w:space="0" w:color="auto"/>
            </w:tcBorders>
            <w:vAlign w:val="center"/>
            <w:hideMark/>
          </w:tcPr>
          <w:p w:rsidR="00DA5599" w:rsidRPr="002971F1" w:rsidRDefault="00DA5599" w:rsidP="00DA5599">
            <w:pPr>
              <w:pStyle w:val="2"/>
              <w:numPr>
                <w:ilvl w:val="0"/>
                <w:numId w:val="0"/>
              </w:numPr>
              <w:jc w:val="center"/>
              <w:rPr>
                <w:rFonts w:hAnsi="標楷體"/>
                <w:b/>
                <w:color w:val="000000" w:themeColor="text1"/>
                <w:sz w:val="24"/>
                <w:szCs w:val="24"/>
              </w:rPr>
            </w:pPr>
            <w:r w:rsidRPr="002971F1">
              <w:rPr>
                <w:rFonts w:hAnsi="標楷體" w:hint="eastAsia"/>
                <w:b/>
                <w:color w:val="000000" w:themeColor="text1"/>
                <w:sz w:val="24"/>
                <w:szCs w:val="24"/>
              </w:rPr>
              <w:t>NFT</w:t>
            </w:r>
          </w:p>
        </w:tc>
        <w:tc>
          <w:tcPr>
            <w:tcW w:w="1020" w:type="pct"/>
            <w:tcBorders>
              <w:top w:val="single" w:sz="4" w:space="0" w:color="auto"/>
              <w:left w:val="single" w:sz="4" w:space="0" w:color="auto"/>
              <w:bottom w:val="single" w:sz="4" w:space="0" w:color="auto"/>
              <w:right w:val="single" w:sz="4" w:space="0" w:color="auto"/>
            </w:tcBorders>
            <w:vAlign w:val="center"/>
            <w:hideMark/>
          </w:tcPr>
          <w:p w:rsidR="00DA5599" w:rsidRPr="002971F1" w:rsidRDefault="00C81FA5" w:rsidP="00DA5599">
            <w:pPr>
              <w:pStyle w:val="2"/>
              <w:numPr>
                <w:ilvl w:val="0"/>
                <w:numId w:val="0"/>
              </w:numPr>
              <w:jc w:val="center"/>
              <w:rPr>
                <w:rFonts w:hAnsi="標楷體"/>
                <w:b/>
                <w:color w:val="000000" w:themeColor="text1"/>
                <w:sz w:val="24"/>
                <w:szCs w:val="24"/>
              </w:rPr>
            </w:pPr>
            <w:r w:rsidRPr="002971F1">
              <w:rPr>
                <w:rFonts w:hAnsi="標楷體" w:hint="eastAsia"/>
                <w:b/>
                <w:color w:val="000000" w:themeColor="text1"/>
                <w:sz w:val="24"/>
                <w:szCs w:val="24"/>
              </w:rPr>
              <w:t>虛擬</w:t>
            </w:r>
            <w:r w:rsidR="00DA5599" w:rsidRPr="002971F1">
              <w:rPr>
                <w:rFonts w:hAnsi="標楷體" w:hint="eastAsia"/>
                <w:b/>
                <w:color w:val="000000" w:themeColor="text1"/>
                <w:sz w:val="24"/>
                <w:szCs w:val="24"/>
              </w:rPr>
              <w:t>貨幣</w:t>
            </w:r>
          </w:p>
        </w:tc>
        <w:tc>
          <w:tcPr>
            <w:tcW w:w="1101" w:type="pct"/>
            <w:tcBorders>
              <w:top w:val="single" w:sz="4" w:space="0" w:color="auto"/>
              <w:left w:val="single" w:sz="4" w:space="0" w:color="auto"/>
              <w:bottom w:val="single" w:sz="4" w:space="0" w:color="auto"/>
              <w:right w:val="single" w:sz="4" w:space="0" w:color="auto"/>
            </w:tcBorders>
            <w:vAlign w:val="center"/>
            <w:hideMark/>
          </w:tcPr>
          <w:p w:rsidR="00DA5599" w:rsidRPr="002971F1" w:rsidRDefault="00DA5599" w:rsidP="00DA5599">
            <w:pPr>
              <w:pStyle w:val="2"/>
              <w:numPr>
                <w:ilvl w:val="0"/>
                <w:numId w:val="0"/>
              </w:numPr>
              <w:jc w:val="center"/>
              <w:rPr>
                <w:rFonts w:hAnsi="標楷體"/>
                <w:b/>
                <w:color w:val="000000" w:themeColor="text1"/>
                <w:sz w:val="24"/>
                <w:szCs w:val="24"/>
              </w:rPr>
            </w:pPr>
            <w:r w:rsidRPr="002971F1">
              <w:rPr>
                <w:rFonts w:hAnsi="標楷體" w:hint="eastAsia"/>
                <w:b/>
                <w:color w:val="000000" w:themeColor="text1"/>
                <w:sz w:val="24"/>
                <w:szCs w:val="24"/>
              </w:rPr>
              <w:t>合計</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106</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04</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3</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07</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107</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56</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58</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108</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w:t>
            </w:r>
            <w:r w:rsidRPr="002971F1">
              <w:rPr>
                <w:rFonts w:hAnsi="標楷體"/>
                <w:color w:val="000000" w:themeColor="text1"/>
                <w:sz w:val="24"/>
                <w:szCs w:val="24"/>
              </w:rPr>
              <w:t>21</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4</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w:t>
            </w:r>
            <w:r w:rsidRPr="002971F1">
              <w:rPr>
                <w:rFonts w:hAnsi="標楷體"/>
                <w:color w:val="000000" w:themeColor="text1"/>
                <w:sz w:val="24"/>
                <w:szCs w:val="24"/>
              </w:rPr>
              <w:t>25</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109</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w:t>
            </w:r>
            <w:r w:rsidRPr="002971F1">
              <w:rPr>
                <w:rFonts w:hAnsi="標楷體"/>
                <w:color w:val="000000" w:themeColor="text1"/>
                <w:sz w:val="24"/>
                <w:szCs w:val="24"/>
              </w:rPr>
              <w:t>27</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14</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w:t>
            </w:r>
            <w:r w:rsidRPr="002971F1">
              <w:rPr>
                <w:rFonts w:hAnsi="標楷體"/>
                <w:color w:val="000000" w:themeColor="text1"/>
                <w:sz w:val="24"/>
                <w:szCs w:val="24"/>
              </w:rPr>
              <w:t>41</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110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227</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40</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268</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11.6</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167</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0</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41</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208</w:t>
            </w:r>
          </w:p>
        </w:tc>
      </w:tr>
      <w:tr w:rsidR="00DA5599" w:rsidRPr="002971F1" w:rsidTr="001C1B7E">
        <w:tc>
          <w:tcPr>
            <w:tcW w:w="838" w:type="pct"/>
            <w:tcBorders>
              <w:top w:val="single" w:sz="4" w:space="0" w:color="auto"/>
              <w:left w:val="single" w:sz="4" w:space="0" w:color="auto"/>
              <w:bottom w:val="single" w:sz="4" w:space="0" w:color="auto"/>
              <w:right w:val="single" w:sz="4" w:space="0" w:color="auto"/>
            </w:tcBorders>
            <w:hideMark/>
          </w:tcPr>
          <w:p w:rsidR="00DA5599" w:rsidRPr="002971F1" w:rsidRDefault="00DA5599" w:rsidP="00DA5599">
            <w:pPr>
              <w:pStyle w:val="2"/>
              <w:numPr>
                <w:ilvl w:val="0"/>
                <w:numId w:val="0"/>
              </w:numPr>
              <w:rPr>
                <w:rFonts w:hAnsi="標楷體"/>
                <w:color w:val="000000" w:themeColor="text1"/>
                <w:sz w:val="24"/>
                <w:szCs w:val="24"/>
              </w:rPr>
            </w:pPr>
            <w:r w:rsidRPr="002971F1">
              <w:rPr>
                <w:rFonts w:hAnsi="標楷體" w:hint="eastAsia"/>
                <w:color w:val="000000" w:themeColor="text1"/>
                <w:sz w:val="24"/>
                <w:szCs w:val="24"/>
              </w:rPr>
              <w:t>小計</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w:t>
            </w:r>
            <w:r w:rsidRPr="002971F1">
              <w:rPr>
                <w:rFonts w:hAnsi="標楷體" w:hint="eastAsia"/>
                <w:color w:val="000000" w:themeColor="text1"/>
                <w:sz w:val="24"/>
                <w:szCs w:val="24"/>
              </w:rPr>
              <w:t>102</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104</w:t>
            </w:r>
          </w:p>
        </w:tc>
        <w:tc>
          <w:tcPr>
            <w:tcW w:w="1101" w:type="pct"/>
            <w:tcBorders>
              <w:top w:val="single" w:sz="4" w:space="0" w:color="auto"/>
              <w:left w:val="single" w:sz="4" w:space="0" w:color="auto"/>
              <w:bottom w:val="single" w:sz="4" w:space="0" w:color="auto"/>
              <w:right w:val="single" w:sz="4" w:space="0" w:color="auto"/>
            </w:tcBorders>
            <w:vAlign w:val="center"/>
          </w:tcPr>
          <w:p w:rsidR="00DA5599" w:rsidRPr="002971F1" w:rsidRDefault="00DA5599" w:rsidP="00DA5599">
            <w:pPr>
              <w:pStyle w:val="2"/>
              <w:numPr>
                <w:ilvl w:val="0"/>
                <w:numId w:val="0"/>
              </w:num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w:t>
            </w:r>
            <w:r w:rsidRPr="002971F1">
              <w:rPr>
                <w:rFonts w:hAnsi="標楷體" w:hint="eastAsia"/>
                <w:color w:val="000000" w:themeColor="text1"/>
                <w:sz w:val="24"/>
                <w:szCs w:val="24"/>
              </w:rPr>
              <w:t>207</w:t>
            </w:r>
          </w:p>
        </w:tc>
      </w:tr>
    </w:tbl>
    <w:p w:rsidR="00C2328F" w:rsidRPr="002971F1" w:rsidRDefault="00DA5599" w:rsidP="00DA5599">
      <w:pPr>
        <w:snapToGrid w:val="0"/>
        <w:rPr>
          <w:rFonts w:hAnsi="標楷體"/>
          <w:color w:val="000000" w:themeColor="text1"/>
          <w:sz w:val="20"/>
        </w:rPr>
      </w:pPr>
      <w:r w:rsidRPr="002971F1">
        <w:rPr>
          <w:rFonts w:hint="eastAsia"/>
          <w:color w:val="000000" w:themeColor="text1"/>
          <w:sz w:val="20"/>
        </w:rPr>
        <w:t>資料來源</w:t>
      </w:r>
      <w:r w:rsidRPr="002971F1">
        <w:rPr>
          <w:rFonts w:hAnsi="標楷體" w:hint="eastAsia"/>
          <w:color w:val="000000" w:themeColor="text1"/>
          <w:sz w:val="20"/>
        </w:rPr>
        <w:t>：</w:t>
      </w:r>
      <w:r w:rsidRPr="002971F1">
        <w:rPr>
          <w:rFonts w:hint="eastAsia"/>
          <w:color w:val="000000" w:themeColor="text1"/>
          <w:sz w:val="20"/>
        </w:rPr>
        <w:t>金管會整理</w:t>
      </w:r>
      <w:r w:rsidRPr="002971F1">
        <w:rPr>
          <w:rFonts w:hAnsi="標楷體" w:hint="eastAsia"/>
          <w:color w:val="000000" w:themeColor="text1"/>
          <w:sz w:val="20"/>
        </w:rPr>
        <w:t>。</w:t>
      </w:r>
    </w:p>
    <w:p w:rsidR="00C81FA5" w:rsidRPr="002971F1" w:rsidRDefault="00C81FA5" w:rsidP="00DA5599">
      <w:pPr>
        <w:snapToGrid w:val="0"/>
        <w:rPr>
          <w:color w:val="000000" w:themeColor="text1"/>
        </w:rPr>
      </w:pPr>
    </w:p>
    <w:p w:rsidR="00F51D50" w:rsidRPr="002971F1" w:rsidRDefault="00183A80" w:rsidP="00183A80">
      <w:pPr>
        <w:pStyle w:val="4"/>
        <w:rPr>
          <w:color w:val="000000" w:themeColor="text1"/>
        </w:rPr>
      </w:pPr>
      <w:r w:rsidRPr="002971F1">
        <w:rPr>
          <w:rFonts w:hint="eastAsia"/>
          <w:color w:val="000000" w:themeColor="text1"/>
        </w:rPr>
        <w:t>按</w:t>
      </w:r>
      <w:r w:rsidR="00202AD3" w:rsidRPr="002971F1">
        <w:rPr>
          <w:rFonts w:hint="eastAsia"/>
          <w:color w:val="000000" w:themeColor="text1"/>
        </w:rPr>
        <w:t>行政院指定</w:t>
      </w:r>
      <w:r w:rsidRPr="002971F1">
        <w:rPr>
          <w:rFonts w:hint="eastAsia"/>
          <w:color w:val="000000" w:themeColor="text1"/>
        </w:rPr>
        <w:t>金管會為「虛擬通貨</w:t>
      </w:r>
      <w:r w:rsidR="00B954D1" w:rsidRPr="002971F1">
        <w:rPr>
          <w:rFonts w:hint="eastAsia"/>
          <w:color w:val="000000" w:themeColor="text1"/>
        </w:rPr>
        <w:t>平</w:t>
      </w:r>
      <w:proofErr w:type="gramStart"/>
      <w:r w:rsidR="00B954D1" w:rsidRPr="002971F1">
        <w:rPr>
          <w:rFonts w:hint="eastAsia"/>
          <w:color w:val="000000" w:themeColor="text1"/>
        </w:rPr>
        <w:t>臺</w:t>
      </w:r>
      <w:proofErr w:type="gramEnd"/>
      <w:r w:rsidRPr="002971F1">
        <w:rPr>
          <w:rFonts w:hint="eastAsia"/>
          <w:color w:val="000000" w:themeColor="text1"/>
        </w:rPr>
        <w:t>及交易業務事業」(下稱本事業)之洗錢防制主管機關</w:t>
      </w:r>
      <w:r w:rsidR="00202AD3" w:rsidRPr="002971F1">
        <w:rPr>
          <w:rStyle w:val="aff6"/>
          <w:color w:val="000000" w:themeColor="text1"/>
        </w:rPr>
        <w:footnoteReference w:id="8"/>
      </w:r>
      <w:r w:rsidR="00F51D50" w:rsidRPr="002971F1">
        <w:rPr>
          <w:rFonts w:hint="eastAsia"/>
          <w:color w:val="000000" w:themeColor="text1"/>
        </w:rPr>
        <w:t>，</w:t>
      </w:r>
      <w:r w:rsidRPr="002971F1">
        <w:rPr>
          <w:rFonts w:hint="eastAsia"/>
          <w:color w:val="000000" w:themeColor="text1"/>
        </w:rPr>
        <w:t>並</w:t>
      </w:r>
      <w:r w:rsidR="00F51D50" w:rsidRPr="002971F1">
        <w:rPr>
          <w:rFonts w:hint="eastAsia"/>
          <w:color w:val="000000" w:themeColor="text1"/>
        </w:rPr>
        <w:t>於110年4月7日依洗錢防制法第5條第4項規定</w:t>
      </w:r>
      <w:r w:rsidR="00F51D50" w:rsidRPr="002971F1">
        <w:rPr>
          <w:color w:val="000000" w:themeColor="text1"/>
        </w:rPr>
        <w:t>指定</w:t>
      </w:r>
      <w:r w:rsidR="00F51D50" w:rsidRPr="002971F1">
        <w:rPr>
          <w:rFonts w:hAnsi="標楷體" w:hint="eastAsia"/>
          <w:color w:val="000000" w:themeColor="text1"/>
        </w:rPr>
        <w:t>本事業</w:t>
      </w:r>
      <w:r w:rsidR="00F51D50" w:rsidRPr="002971F1">
        <w:rPr>
          <w:rFonts w:hint="eastAsia"/>
          <w:color w:val="000000" w:themeColor="text1"/>
        </w:rPr>
        <w:t>之</w:t>
      </w:r>
      <w:r w:rsidR="00F51D50" w:rsidRPr="002971F1">
        <w:rPr>
          <w:color w:val="000000" w:themeColor="text1"/>
        </w:rPr>
        <w:t>範圍，</w:t>
      </w:r>
      <w:r w:rsidR="00F51D50" w:rsidRPr="002971F1">
        <w:rPr>
          <w:rFonts w:hint="eastAsia"/>
          <w:color w:val="000000" w:themeColor="text1"/>
        </w:rPr>
        <w:t>並自110年7月1日生效</w:t>
      </w:r>
      <w:r w:rsidRPr="002971F1">
        <w:rPr>
          <w:rFonts w:hint="eastAsia"/>
          <w:color w:val="000000" w:themeColor="text1"/>
        </w:rPr>
        <w:t>。</w:t>
      </w:r>
      <w:proofErr w:type="gramStart"/>
      <w:r w:rsidR="00F51D50" w:rsidRPr="002971F1">
        <w:rPr>
          <w:rFonts w:hint="eastAsia"/>
          <w:color w:val="000000" w:themeColor="text1"/>
        </w:rPr>
        <w:t>爰</w:t>
      </w:r>
      <w:proofErr w:type="gramEnd"/>
      <w:r w:rsidR="00F51D50" w:rsidRPr="002971F1">
        <w:rPr>
          <w:rFonts w:hint="eastAsia"/>
          <w:color w:val="000000" w:themeColor="text1"/>
        </w:rPr>
        <w:t>金管會基於</w:t>
      </w:r>
      <w:r w:rsidR="00F51D50" w:rsidRPr="002971F1">
        <w:rPr>
          <w:color w:val="000000" w:themeColor="text1"/>
        </w:rPr>
        <w:t>洗錢防制目的，</w:t>
      </w:r>
      <w:r w:rsidR="00F51D50" w:rsidRPr="002971F1">
        <w:rPr>
          <w:rFonts w:hint="eastAsia"/>
          <w:color w:val="000000" w:themeColor="text1"/>
        </w:rPr>
        <w:t>續於110年6月30日發布</w:t>
      </w:r>
      <w:r w:rsidR="00F51D50" w:rsidRPr="002971F1">
        <w:rPr>
          <w:rFonts w:hAnsi="標楷體" w:hint="eastAsia"/>
          <w:color w:val="000000" w:themeColor="text1"/>
        </w:rPr>
        <w:lastRenderedPageBreak/>
        <w:t>「虛擬通貨</w:t>
      </w:r>
      <w:r w:rsidR="00B954D1" w:rsidRPr="002971F1">
        <w:rPr>
          <w:rFonts w:hAnsi="標楷體" w:hint="eastAsia"/>
          <w:color w:val="000000" w:themeColor="text1"/>
        </w:rPr>
        <w:t>平臺</w:t>
      </w:r>
      <w:r w:rsidR="00F51D50" w:rsidRPr="002971F1">
        <w:rPr>
          <w:rFonts w:hAnsi="標楷體" w:hint="eastAsia"/>
          <w:color w:val="000000" w:themeColor="text1"/>
        </w:rPr>
        <w:t>及交易業務事業防制洗錢及</w:t>
      </w:r>
      <w:proofErr w:type="gramStart"/>
      <w:r w:rsidR="00F51D50" w:rsidRPr="002971F1">
        <w:rPr>
          <w:rFonts w:hAnsi="標楷體" w:hint="eastAsia"/>
          <w:color w:val="000000" w:themeColor="text1"/>
        </w:rPr>
        <w:t>打擊資恐辦</w:t>
      </w:r>
      <w:proofErr w:type="gramEnd"/>
      <w:r w:rsidR="00F51D50" w:rsidRPr="002971F1">
        <w:rPr>
          <w:rFonts w:hAnsi="標楷體" w:hint="eastAsia"/>
          <w:color w:val="000000" w:themeColor="text1"/>
        </w:rPr>
        <w:t>法」(下稱本辦法)</w:t>
      </w:r>
      <w:r w:rsidR="00F51D50" w:rsidRPr="002971F1">
        <w:rPr>
          <w:rFonts w:hint="eastAsia"/>
          <w:color w:val="000000" w:themeColor="text1"/>
        </w:rPr>
        <w:t>，並自110年7月1日</w:t>
      </w:r>
      <w:r w:rsidR="001C1B7E" w:rsidRPr="002971F1">
        <w:rPr>
          <w:rFonts w:hint="eastAsia"/>
          <w:color w:val="000000" w:themeColor="text1"/>
        </w:rPr>
        <w:t>實</w:t>
      </w:r>
      <w:r w:rsidR="00F51D50" w:rsidRPr="002971F1">
        <w:rPr>
          <w:rFonts w:hint="eastAsia"/>
          <w:color w:val="000000" w:themeColor="text1"/>
        </w:rPr>
        <w:t>施。</w:t>
      </w:r>
    </w:p>
    <w:p w:rsidR="00202AD3" w:rsidRPr="002971F1" w:rsidRDefault="00202AD3" w:rsidP="00183A80">
      <w:pPr>
        <w:pStyle w:val="4"/>
        <w:rPr>
          <w:color w:val="000000" w:themeColor="text1"/>
        </w:rPr>
      </w:pPr>
      <w:r w:rsidRPr="002971F1">
        <w:rPr>
          <w:rFonts w:hint="eastAsia"/>
          <w:color w:val="000000" w:themeColor="text1"/>
        </w:rPr>
        <w:t>依</w:t>
      </w:r>
      <w:r w:rsidR="00F51D50" w:rsidRPr="002971F1">
        <w:rPr>
          <w:color w:val="000000" w:themeColor="text1"/>
        </w:rPr>
        <w:t>本辦法第17條規定要求本事業應完成洗錢防制法令遵循聲明，金管會</w:t>
      </w:r>
      <w:proofErr w:type="gramStart"/>
      <w:r w:rsidR="00F51D50" w:rsidRPr="002971F1">
        <w:rPr>
          <w:rFonts w:hint="eastAsia"/>
          <w:color w:val="000000" w:themeColor="text1"/>
        </w:rPr>
        <w:t>爰</w:t>
      </w:r>
      <w:proofErr w:type="gramEnd"/>
      <w:r w:rsidR="00F51D50" w:rsidRPr="002971F1">
        <w:rPr>
          <w:color w:val="000000" w:themeColor="text1"/>
        </w:rPr>
        <w:t>續於110年9月30日發布該條之解釋令</w:t>
      </w:r>
      <w:r w:rsidR="00F51D50" w:rsidRPr="002971F1">
        <w:rPr>
          <w:rFonts w:hint="eastAsia"/>
          <w:color w:val="000000" w:themeColor="text1"/>
        </w:rPr>
        <w:t>（金管銀法字第11002729181號令）</w:t>
      </w:r>
      <w:r w:rsidR="00F51D50" w:rsidRPr="002971F1">
        <w:rPr>
          <w:color w:val="000000" w:themeColor="text1"/>
        </w:rPr>
        <w:t>，</w:t>
      </w:r>
      <w:r w:rsidRPr="002971F1">
        <w:rPr>
          <w:rFonts w:hint="eastAsia"/>
          <w:color w:val="000000" w:themeColor="text1"/>
        </w:rPr>
        <w:t>開始</w:t>
      </w:r>
      <w:r w:rsidR="00F51D50" w:rsidRPr="002971F1">
        <w:rPr>
          <w:color w:val="000000" w:themeColor="text1"/>
        </w:rPr>
        <w:t>受理國內業者提出前揭聲明。</w:t>
      </w:r>
      <w:r w:rsidR="00183A80" w:rsidRPr="002971F1">
        <w:rPr>
          <w:rFonts w:hint="eastAsia"/>
          <w:color w:val="000000" w:themeColor="text1"/>
        </w:rPr>
        <w:t>其後</w:t>
      </w:r>
      <w:r w:rsidR="00F51D50" w:rsidRPr="002971F1">
        <w:rPr>
          <w:color w:val="000000" w:themeColor="text1"/>
        </w:rPr>
        <w:t>，金管會</w:t>
      </w:r>
      <w:r w:rsidR="00183A80" w:rsidRPr="002971F1">
        <w:rPr>
          <w:rFonts w:hint="eastAsia"/>
          <w:color w:val="000000" w:themeColor="text1"/>
        </w:rPr>
        <w:t>雖</w:t>
      </w:r>
      <w:r w:rsidR="00F51D50" w:rsidRPr="002971F1">
        <w:rPr>
          <w:color w:val="000000" w:themeColor="text1"/>
        </w:rPr>
        <w:t>於110年9月30日、111年1月27日及3月4日多次發布新聞稿，呼籲虛擬通貨(含BTM</w:t>
      </w:r>
      <w:r w:rsidR="006904BC" w:rsidRPr="002971F1">
        <w:rPr>
          <w:rStyle w:val="aff6"/>
          <w:color w:val="000000" w:themeColor="text1"/>
        </w:rPr>
        <w:footnoteReference w:id="9"/>
      </w:r>
      <w:r w:rsidR="00F51D50" w:rsidRPr="002971F1">
        <w:rPr>
          <w:color w:val="000000" w:themeColor="text1"/>
        </w:rPr>
        <w:t>)業者應遵循洗錢防制法相關規定，並提出前揭聲明。</w:t>
      </w:r>
    </w:p>
    <w:p w:rsidR="000C30F7" w:rsidRPr="002971F1" w:rsidRDefault="00183A80" w:rsidP="00183A80">
      <w:pPr>
        <w:pStyle w:val="4"/>
        <w:rPr>
          <w:color w:val="000000" w:themeColor="text1"/>
        </w:rPr>
      </w:pPr>
      <w:r w:rsidRPr="002971F1">
        <w:rPr>
          <w:rFonts w:hint="eastAsia"/>
          <w:color w:val="000000" w:themeColor="text1"/>
        </w:rPr>
        <w:t>惟據金管會查復本院，截至111年5月25日止，</w:t>
      </w:r>
      <w:proofErr w:type="gramStart"/>
      <w:r w:rsidRPr="002971F1">
        <w:rPr>
          <w:color w:val="000000" w:themeColor="text1"/>
        </w:rPr>
        <w:t>國內計</w:t>
      </w:r>
      <w:proofErr w:type="gramEnd"/>
      <w:r w:rsidRPr="002971F1">
        <w:rPr>
          <w:color w:val="000000" w:themeColor="text1"/>
        </w:rPr>
        <w:t>有24家業者(含BTM業者)遵循洗錢防制法相關規定，並提出前揭聲明，其中已有15家完成前揭聲明程序，另9家補件中</w:t>
      </w:r>
      <w:r w:rsidRPr="002971F1">
        <w:rPr>
          <w:rFonts w:hint="eastAsia"/>
          <w:color w:val="000000" w:themeColor="text1"/>
        </w:rPr>
        <w:t>，意即近</w:t>
      </w:r>
      <w:proofErr w:type="gramStart"/>
      <w:r w:rsidRPr="002971F1">
        <w:rPr>
          <w:rFonts w:hint="eastAsia"/>
          <w:color w:val="000000" w:themeColor="text1"/>
        </w:rPr>
        <w:t>4</w:t>
      </w:r>
      <w:proofErr w:type="gramEnd"/>
      <w:r w:rsidRPr="002971F1">
        <w:rPr>
          <w:rFonts w:hint="eastAsia"/>
          <w:color w:val="000000" w:themeColor="text1"/>
        </w:rPr>
        <w:t>成業者尚未依規定完成聲明程序</w:t>
      </w:r>
      <w:r w:rsidRPr="002971F1">
        <w:rPr>
          <w:color w:val="000000" w:themeColor="text1"/>
        </w:rPr>
        <w:t>。</w:t>
      </w:r>
      <w:proofErr w:type="gramStart"/>
      <w:r w:rsidR="00B01185" w:rsidRPr="002971F1">
        <w:rPr>
          <w:rFonts w:hint="eastAsia"/>
          <w:color w:val="000000" w:themeColor="text1"/>
        </w:rPr>
        <w:t>末因</w:t>
      </w:r>
      <w:proofErr w:type="gramEnd"/>
      <w:r w:rsidR="00B01185" w:rsidRPr="002971F1">
        <w:rPr>
          <w:color w:val="000000" w:themeColor="text1"/>
        </w:rPr>
        <w:t>BTM</w:t>
      </w:r>
      <w:r w:rsidR="00B01185" w:rsidRPr="002971F1">
        <w:rPr>
          <w:rFonts w:hint="eastAsia"/>
          <w:color w:val="000000" w:themeColor="text1"/>
        </w:rPr>
        <w:t>設置及</w:t>
      </w:r>
      <w:proofErr w:type="gramStart"/>
      <w:r w:rsidR="00B01185" w:rsidRPr="002971F1">
        <w:rPr>
          <w:rFonts w:hint="eastAsia"/>
          <w:color w:val="000000" w:themeColor="text1"/>
        </w:rPr>
        <w:t>移動便易</w:t>
      </w:r>
      <w:proofErr w:type="gramEnd"/>
      <w:r w:rsidR="00B01185" w:rsidRPr="002971F1">
        <w:rPr>
          <w:rFonts w:hint="eastAsia"/>
          <w:color w:val="000000" w:themeColor="text1"/>
        </w:rPr>
        <w:t>性，經本院就</w:t>
      </w:r>
      <w:r w:rsidR="00B01185" w:rsidRPr="002971F1">
        <w:rPr>
          <w:color w:val="000000" w:themeColor="text1"/>
        </w:rPr>
        <w:t>BTM</w:t>
      </w:r>
      <w:r w:rsidR="00B01185" w:rsidRPr="002971F1">
        <w:rPr>
          <w:rFonts w:hint="eastAsia"/>
          <w:color w:val="000000" w:themeColor="text1"/>
        </w:rPr>
        <w:t>於全臺的設置及分布情形一節，詢經金管會僅查復：「</w:t>
      </w:r>
      <w:r w:rsidR="00B01185" w:rsidRPr="002971F1">
        <w:rPr>
          <w:rFonts w:hAnsi="標楷體" w:hint="eastAsia"/>
          <w:color w:val="000000" w:themeColor="text1"/>
          <w:szCs w:val="32"/>
        </w:rPr>
        <w:t>目前全球尚無BTM設置統計資料，參考Coin ATM Radar網站(https</w:t>
      </w:r>
      <w:r w:rsidR="00CA45CA" w:rsidRPr="002971F1">
        <w:rPr>
          <w:rFonts w:hAnsi="標楷體" w:hint="eastAsia"/>
          <w:color w:val="000000" w:themeColor="text1"/>
          <w:szCs w:val="32"/>
        </w:rPr>
        <w:t>：</w:t>
      </w:r>
      <w:r w:rsidR="00B01185" w:rsidRPr="002971F1">
        <w:rPr>
          <w:rFonts w:hAnsi="標楷體" w:hint="eastAsia"/>
          <w:color w:val="000000" w:themeColor="text1"/>
          <w:szCs w:val="32"/>
        </w:rPr>
        <w:t>//coinatmradar.com/)資料，全球計有36,811個地點設有BTM，其中包括臺灣29個地點</w:t>
      </w:r>
      <w:r w:rsidR="00B01185" w:rsidRPr="002971F1">
        <w:rPr>
          <w:rFonts w:hint="eastAsia"/>
          <w:color w:val="000000" w:themeColor="text1"/>
        </w:rPr>
        <w:t>」等語，顯示該會對於本項標的</w:t>
      </w:r>
      <w:r w:rsidR="00202AD3" w:rsidRPr="002971F1">
        <w:rPr>
          <w:rFonts w:hint="eastAsia"/>
          <w:color w:val="000000" w:themeColor="text1"/>
        </w:rPr>
        <w:t>尚</w:t>
      </w:r>
      <w:r w:rsidR="00B01185" w:rsidRPr="002971F1">
        <w:rPr>
          <w:rFonts w:hint="eastAsia"/>
          <w:color w:val="000000" w:themeColor="text1"/>
        </w:rPr>
        <w:t>未</w:t>
      </w:r>
      <w:r w:rsidR="00202AD3" w:rsidRPr="002971F1">
        <w:rPr>
          <w:rFonts w:hint="eastAsia"/>
          <w:color w:val="000000" w:themeColor="text1"/>
        </w:rPr>
        <w:t>確實</w:t>
      </w:r>
      <w:r w:rsidR="00B01185" w:rsidRPr="002971F1">
        <w:rPr>
          <w:rFonts w:hint="eastAsia"/>
          <w:color w:val="000000" w:themeColor="text1"/>
        </w:rPr>
        <w:t>掌握，</w:t>
      </w:r>
      <w:r w:rsidR="006904BC" w:rsidRPr="002971F1">
        <w:rPr>
          <w:rFonts w:hint="eastAsia"/>
          <w:color w:val="000000" w:themeColor="text1"/>
        </w:rPr>
        <w:t>亦</w:t>
      </w:r>
      <w:r w:rsidR="00B01185" w:rsidRPr="002971F1">
        <w:rPr>
          <w:rFonts w:hint="eastAsia"/>
          <w:color w:val="000000" w:themeColor="text1"/>
        </w:rPr>
        <w:t>有改進之必要，</w:t>
      </w:r>
      <w:proofErr w:type="gramStart"/>
      <w:r w:rsidR="00B01185" w:rsidRPr="002971F1">
        <w:rPr>
          <w:rFonts w:hint="eastAsia"/>
          <w:color w:val="000000" w:themeColor="text1"/>
        </w:rPr>
        <w:t>併予敘</w:t>
      </w:r>
      <w:proofErr w:type="gramEnd"/>
      <w:r w:rsidR="00B01185" w:rsidRPr="002971F1">
        <w:rPr>
          <w:rFonts w:hint="eastAsia"/>
          <w:color w:val="000000" w:themeColor="text1"/>
        </w:rPr>
        <w:t xml:space="preserve">明。 </w:t>
      </w:r>
    </w:p>
    <w:p w:rsidR="00183A80" w:rsidRPr="002971F1" w:rsidRDefault="00BC3950" w:rsidP="00F51D50">
      <w:pPr>
        <w:pStyle w:val="3"/>
        <w:rPr>
          <w:color w:val="000000" w:themeColor="text1"/>
        </w:rPr>
      </w:pPr>
      <w:r w:rsidRPr="002971F1">
        <w:rPr>
          <w:rFonts w:hAnsi="標楷體"/>
          <w:color w:val="000000" w:themeColor="text1"/>
          <w:szCs w:val="32"/>
        </w:rPr>
        <w:t>現行金管會針對虛擬貨幣之洗錢防制相關規範範圍未及於</w:t>
      </w:r>
      <w:proofErr w:type="gramStart"/>
      <w:r w:rsidRPr="002971F1">
        <w:rPr>
          <w:rFonts w:hAnsi="標楷體"/>
          <w:color w:val="000000" w:themeColor="text1"/>
          <w:szCs w:val="32"/>
        </w:rPr>
        <w:t>自然人幣商或</w:t>
      </w:r>
      <w:proofErr w:type="gramEnd"/>
      <w:r w:rsidRPr="002971F1">
        <w:rPr>
          <w:rFonts w:hAnsi="標楷體"/>
          <w:color w:val="000000" w:themeColor="text1"/>
          <w:szCs w:val="32"/>
        </w:rPr>
        <w:t>外國幣商</w:t>
      </w:r>
    </w:p>
    <w:p w:rsidR="00BC3950" w:rsidRPr="002971F1" w:rsidRDefault="00BC3950" w:rsidP="00BC3950">
      <w:pPr>
        <w:pStyle w:val="4"/>
        <w:rPr>
          <w:color w:val="000000" w:themeColor="text1"/>
        </w:rPr>
      </w:pPr>
      <w:r w:rsidRPr="002971F1">
        <w:rPr>
          <w:rFonts w:hint="eastAsia"/>
          <w:color w:val="000000" w:themeColor="text1"/>
        </w:rPr>
        <w:t>按「辦理融資性租賃、虛擬通貨</w:t>
      </w:r>
      <w:r w:rsidR="00B954D1" w:rsidRPr="002971F1">
        <w:rPr>
          <w:rFonts w:hint="eastAsia"/>
          <w:color w:val="000000" w:themeColor="text1"/>
        </w:rPr>
        <w:t>平</w:t>
      </w:r>
      <w:proofErr w:type="gramStart"/>
      <w:r w:rsidR="00B954D1" w:rsidRPr="002971F1">
        <w:rPr>
          <w:rFonts w:hint="eastAsia"/>
          <w:color w:val="000000" w:themeColor="text1"/>
        </w:rPr>
        <w:t>臺</w:t>
      </w:r>
      <w:proofErr w:type="gramEnd"/>
      <w:r w:rsidRPr="002971F1">
        <w:rPr>
          <w:rFonts w:hint="eastAsia"/>
          <w:color w:val="000000" w:themeColor="text1"/>
        </w:rPr>
        <w:t>及交易業務之事業，適用本法關於金融機構之規定。」洗錢防制法第5條第2項定有明文。再依行政院110年4月7日院</w:t>
      </w:r>
      <w:proofErr w:type="gramStart"/>
      <w:r w:rsidRPr="002971F1">
        <w:rPr>
          <w:rFonts w:hint="eastAsia"/>
          <w:color w:val="000000" w:themeColor="text1"/>
        </w:rPr>
        <w:t>臺法字</w:t>
      </w:r>
      <w:proofErr w:type="gramEnd"/>
      <w:r w:rsidRPr="002971F1">
        <w:rPr>
          <w:rFonts w:hint="eastAsia"/>
          <w:color w:val="000000" w:themeColor="text1"/>
        </w:rPr>
        <w:t>第1100167722號令規定如下：「洗</w:t>
      </w:r>
      <w:r w:rsidRPr="002971F1">
        <w:rPr>
          <w:rFonts w:hint="eastAsia"/>
          <w:color w:val="000000" w:themeColor="text1"/>
        </w:rPr>
        <w:lastRenderedPageBreak/>
        <w:t>錢防制法第5條第2項所定辦理虛擬通貨</w:t>
      </w:r>
      <w:r w:rsidR="00B954D1" w:rsidRPr="002971F1">
        <w:rPr>
          <w:rFonts w:hint="eastAsia"/>
          <w:color w:val="000000" w:themeColor="text1"/>
        </w:rPr>
        <w:t>平</w:t>
      </w:r>
      <w:proofErr w:type="gramStart"/>
      <w:r w:rsidR="00B954D1" w:rsidRPr="002971F1">
        <w:rPr>
          <w:rFonts w:hint="eastAsia"/>
          <w:color w:val="000000" w:themeColor="text1"/>
        </w:rPr>
        <w:t>臺</w:t>
      </w:r>
      <w:proofErr w:type="gramEnd"/>
      <w:r w:rsidRPr="002971F1">
        <w:rPr>
          <w:rFonts w:hint="eastAsia"/>
          <w:color w:val="000000" w:themeColor="text1"/>
        </w:rPr>
        <w:t>及交易業務事業之範圍，指為他人從事下列活動為業者：1.虛擬通貨與新臺幣、外國貨幣及大陸地區、香港或澳門發行之貨幣間之交換。2.虛擬通貨間之交換。3.進行虛擬通貨之移轉。4.保管、管理虛擬通貨或提供相關管理工具。5.參與及提供虛擬通貨發行或銷售之相關金融服務。」</w:t>
      </w:r>
    </w:p>
    <w:p w:rsidR="00BC3950" w:rsidRPr="002971F1" w:rsidRDefault="00BC3950" w:rsidP="00BC3950">
      <w:pPr>
        <w:pStyle w:val="4"/>
        <w:rPr>
          <w:color w:val="000000" w:themeColor="text1"/>
        </w:rPr>
      </w:pPr>
      <w:proofErr w:type="gramStart"/>
      <w:r w:rsidRPr="002971F1">
        <w:rPr>
          <w:rFonts w:hint="eastAsia"/>
          <w:color w:val="000000" w:themeColor="text1"/>
        </w:rPr>
        <w:t>惟</w:t>
      </w:r>
      <w:r w:rsidR="008D180A" w:rsidRPr="002971F1">
        <w:rPr>
          <w:rFonts w:hint="eastAsia"/>
          <w:color w:val="000000" w:themeColor="text1"/>
        </w:rPr>
        <w:t>依</w:t>
      </w:r>
      <w:r w:rsidRPr="002971F1">
        <w:rPr>
          <w:rFonts w:hint="eastAsia"/>
          <w:color w:val="000000" w:themeColor="text1"/>
        </w:rPr>
        <w:t>金管</w:t>
      </w:r>
      <w:proofErr w:type="gramEnd"/>
      <w:r w:rsidRPr="002971F1">
        <w:rPr>
          <w:rFonts w:hint="eastAsia"/>
          <w:color w:val="000000" w:themeColor="text1"/>
        </w:rPr>
        <w:t>會所定本辦法第2條第2項規定：「前項第</w:t>
      </w:r>
      <w:r w:rsidR="001C1B7E" w:rsidRPr="002971F1">
        <w:rPr>
          <w:rFonts w:hint="eastAsia"/>
          <w:color w:val="000000" w:themeColor="text1"/>
        </w:rPr>
        <w:t>1</w:t>
      </w:r>
      <w:r w:rsidRPr="002971F1">
        <w:rPr>
          <w:rFonts w:hint="eastAsia"/>
          <w:color w:val="000000" w:themeColor="text1"/>
        </w:rPr>
        <w:t>款所稱本事業（指虛擬通貨</w:t>
      </w:r>
      <w:r w:rsidR="00B954D1" w:rsidRPr="002971F1">
        <w:rPr>
          <w:rFonts w:hint="eastAsia"/>
          <w:color w:val="000000" w:themeColor="text1"/>
        </w:rPr>
        <w:t>平</w:t>
      </w:r>
      <w:proofErr w:type="gramStart"/>
      <w:r w:rsidR="00B954D1" w:rsidRPr="002971F1">
        <w:rPr>
          <w:rFonts w:hint="eastAsia"/>
          <w:color w:val="000000" w:themeColor="text1"/>
        </w:rPr>
        <w:t>臺</w:t>
      </w:r>
      <w:proofErr w:type="gramEnd"/>
      <w:r w:rsidRPr="002971F1">
        <w:rPr>
          <w:rFonts w:hint="eastAsia"/>
          <w:color w:val="000000" w:themeColor="text1"/>
        </w:rPr>
        <w:t>及交易業務事業），在國內設立登記者為限。」造成依現行規定，僅有「國內設立登記」之業者，始為本辦法規範對象，而</w:t>
      </w:r>
      <w:r w:rsidRPr="002971F1">
        <w:rPr>
          <w:color w:val="000000" w:themeColor="text1"/>
        </w:rPr>
        <w:t>未及於</w:t>
      </w:r>
      <w:proofErr w:type="gramStart"/>
      <w:r w:rsidRPr="002971F1">
        <w:rPr>
          <w:color w:val="000000" w:themeColor="text1"/>
        </w:rPr>
        <w:t>自然人幣商或外國幣</w:t>
      </w:r>
      <w:proofErr w:type="gramEnd"/>
      <w:r w:rsidRPr="002971F1">
        <w:rPr>
          <w:color w:val="000000" w:themeColor="text1"/>
        </w:rPr>
        <w:t>商</w:t>
      </w:r>
      <w:r w:rsidRPr="002971F1">
        <w:rPr>
          <w:rFonts w:hint="eastAsia"/>
          <w:color w:val="000000" w:themeColor="text1"/>
        </w:rPr>
        <w:t>。案經</w:t>
      </w:r>
      <w:proofErr w:type="gramStart"/>
      <w:r w:rsidRPr="002971F1">
        <w:rPr>
          <w:rFonts w:hint="eastAsia"/>
          <w:color w:val="000000" w:themeColor="text1"/>
        </w:rPr>
        <w:t>詢</w:t>
      </w:r>
      <w:proofErr w:type="gramEnd"/>
      <w:r w:rsidRPr="002971F1">
        <w:rPr>
          <w:rFonts w:hint="eastAsia"/>
          <w:color w:val="000000" w:themeColor="text1"/>
        </w:rPr>
        <w:t>據金管會稱：「</w:t>
      </w:r>
      <w:r w:rsidRPr="002971F1">
        <w:rPr>
          <w:rFonts w:ascii="Times New Roman"/>
          <w:color w:val="000000" w:themeColor="text1"/>
          <w:szCs w:val="32"/>
        </w:rPr>
        <w:t>本國自然人若從事虛擬通貨活動</w:t>
      </w:r>
      <w:proofErr w:type="gramStart"/>
      <w:r w:rsidRPr="002971F1">
        <w:rPr>
          <w:rFonts w:ascii="Times New Roman"/>
          <w:color w:val="000000" w:themeColor="text1"/>
          <w:szCs w:val="32"/>
        </w:rPr>
        <w:t>為業且辦理</w:t>
      </w:r>
      <w:proofErr w:type="gramEnd"/>
      <w:r w:rsidRPr="002971F1">
        <w:rPr>
          <w:rFonts w:ascii="Times New Roman"/>
          <w:color w:val="000000" w:themeColor="text1"/>
          <w:szCs w:val="32"/>
        </w:rPr>
        <w:t>商業登記者，符合行政院指定之本事業範圍，應遵循洗錢防制法及本辦法規定，並應依本辦法第</w:t>
      </w:r>
      <w:r w:rsidRPr="002971F1">
        <w:rPr>
          <w:rFonts w:ascii="Times New Roman"/>
          <w:color w:val="000000" w:themeColor="text1"/>
          <w:szCs w:val="32"/>
        </w:rPr>
        <w:t>17</w:t>
      </w:r>
      <w:r w:rsidRPr="002971F1">
        <w:rPr>
          <w:rFonts w:ascii="Times New Roman"/>
          <w:color w:val="000000" w:themeColor="text1"/>
          <w:szCs w:val="32"/>
        </w:rPr>
        <w:t>條規定完成洗錢防制法令遵循之聲明。</w:t>
      </w:r>
      <w:proofErr w:type="gramStart"/>
      <w:r w:rsidRPr="002971F1">
        <w:rPr>
          <w:rFonts w:ascii="Times New Roman"/>
          <w:color w:val="000000" w:themeColor="text1"/>
          <w:szCs w:val="32"/>
        </w:rPr>
        <w:t>另依防制</w:t>
      </w:r>
      <w:proofErr w:type="gramEnd"/>
      <w:r w:rsidRPr="002971F1">
        <w:rPr>
          <w:rFonts w:ascii="Times New Roman"/>
          <w:color w:val="000000" w:themeColor="text1"/>
          <w:szCs w:val="32"/>
        </w:rPr>
        <w:t>洗錢金融行動組織</w:t>
      </w:r>
      <w:r w:rsidRPr="002971F1">
        <w:rPr>
          <w:rFonts w:ascii="Times New Roman"/>
          <w:color w:val="000000" w:themeColor="text1"/>
          <w:szCs w:val="32"/>
        </w:rPr>
        <w:t>(</w:t>
      </w:r>
      <w:r w:rsidRPr="002971F1">
        <w:rPr>
          <w:rFonts w:ascii="Times New Roman"/>
          <w:color w:val="000000" w:themeColor="text1"/>
          <w:szCs w:val="32"/>
        </w:rPr>
        <w:t>以下稱</w:t>
      </w:r>
      <w:r w:rsidRPr="002971F1">
        <w:rPr>
          <w:rFonts w:ascii="Times New Roman"/>
          <w:color w:val="000000" w:themeColor="text1"/>
          <w:szCs w:val="32"/>
        </w:rPr>
        <w:t>FATF)</w:t>
      </w:r>
      <w:r w:rsidRPr="002971F1">
        <w:rPr>
          <w:rFonts w:ascii="Times New Roman"/>
          <w:color w:val="000000" w:themeColor="text1"/>
          <w:szCs w:val="32"/>
        </w:rPr>
        <w:t>發布之虛擬資產服務提供商洗錢防制國際標準</w:t>
      </w:r>
      <w:r w:rsidRPr="002971F1">
        <w:rPr>
          <w:rFonts w:ascii="Times New Roman" w:hint="eastAsia"/>
          <w:color w:val="000000" w:themeColor="text1"/>
          <w:szCs w:val="32"/>
        </w:rPr>
        <w:t>(</w:t>
      </w:r>
      <w:r w:rsidRPr="002971F1">
        <w:rPr>
          <w:rFonts w:ascii="Times New Roman" w:hint="eastAsia"/>
          <w:color w:val="000000" w:themeColor="text1"/>
          <w:szCs w:val="32"/>
        </w:rPr>
        <w:t>以下稱</w:t>
      </w:r>
      <w:r w:rsidRPr="002971F1">
        <w:rPr>
          <w:rFonts w:ascii="Times New Roman"/>
          <w:color w:val="000000" w:themeColor="text1"/>
          <w:szCs w:val="32"/>
        </w:rPr>
        <w:t>國際標準</w:t>
      </w:r>
      <w:r w:rsidRPr="002971F1">
        <w:rPr>
          <w:rFonts w:ascii="Times New Roman" w:hint="eastAsia"/>
          <w:color w:val="000000" w:themeColor="text1"/>
          <w:szCs w:val="32"/>
        </w:rPr>
        <w:t>)</w:t>
      </w:r>
      <w:r w:rsidRPr="002971F1">
        <w:rPr>
          <w:rFonts w:ascii="Times New Roman"/>
          <w:color w:val="000000" w:themeColor="text1"/>
          <w:szCs w:val="32"/>
        </w:rPr>
        <w:t>，外國虛擬資產</w:t>
      </w:r>
      <w:r w:rsidRPr="002971F1">
        <w:rPr>
          <w:rFonts w:ascii="Times New Roman"/>
          <w:color w:val="000000" w:themeColor="text1"/>
          <w:szCs w:val="32"/>
        </w:rPr>
        <w:t>(</w:t>
      </w:r>
      <w:r w:rsidRPr="002971F1">
        <w:rPr>
          <w:rFonts w:ascii="Times New Roman"/>
          <w:color w:val="000000" w:themeColor="text1"/>
          <w:szCs w:val="32"/>
        </w:rPr>
        <w:t>通貨</w:t>
      </w:r>
      <w:r w:rsidRPr="002971F1">
        <w:rPr>
          <w:rFonts w:ascii="Times New Roman"/>
          <w:color w:val="000000" w:themeColor="text1"/>
          <w:szCs w:val="32"/>
        </w:rPr>
        <w:t>)</w:t>
      </w:r>
      <w:r w:rsidRPr="002971F1">
        <w:rPr>
          <w:rFonts w:ascii="Times New Roman"/>
          <w:color w:val="000000" w:themeColor="text1"/>
          <w:szCs w:val="32"/>
        </w:rPr>
        <w:t>業者係由該等業者設立所在國家或地區進行管理。</w:t>
      </w:r>
      <w:r w:rsidRPr="002971F1">
        <w:rPr>
          <w:rFonts w:hint="eastAsia"/>
          <w:color w:val="000000" w:themeColor="text1"/>
        </w:rPr>
        <w:t>」</w:t>
      </w:r>
      <w:r w:rsidR="000C2878" w:rsidRPr="002971F1">
        <w:rPr>
          <w:rFonts w:hint="eastAsia"/>
          <w:color w:val="000000" w:themeColor="text1"/>
        </w:rPr>
        <w:t>等語。</w:t>
      </w:r>
    </w:p>
    <w:p w:rsidR="00BC3950" w:rsidRPr="002971F1" w:rsidRDefault="000C2878" w:rsidP="00BC3950">
      <w:pPr>
        <w:pStyle w:val="4"/>
        <w:rPr>
          <w:color w:val="000000" w:themeColor="text1"/>
        </w:rPr>
      </w:pPr>
      <w:r w:rsidRPr="002971F1">
        <w:rPr>
          <w:rFonts w:hint="eastAsia"/>
          <w:color w:val="000000" w:themeColor="text1"/>
        </w:rPr>
        <w:t>惟</w:t>
      </w:r>
      <w:r w:rsidR="00BC3950" w:rsidRPr="002971F1">
        <w:rPr>
          <w:rFonts w:hint="eastAsia"/>
          <w:color w:val="000000" w:themeColor="text1"/>
        </w:rPr>
        <w:t>依法務部</w:t>
      </w:r>
      <w:r w:rsidRPr="002971F1">
        <w:rPr>
          <w:rFonts w:hint="eastAsia"/>
          <w:color w:val="000000" w:themeColor="text1"/>
        </w:rPr>
        <w:t>查復指出，前揭</w:t>
      </w:r>
      <w:r w:rsidRPr="002971F1">
        <w:rPr>
          <w:color w:val="000000" w:themeColor="text1"/>
        </w:rPr>
        <w:t>金管會針對虛擬貨幣之洗錢防制相關規範</w:t>
      </w:r>
      <w:r w:rsidR="00186DD0" w:rsidRPr="002971F1">
        <w:rPr>
          <w:rFonts w:hint="eastAsia"/>
          <w:color w:val="000000" w:themeColor="text1"/>
        </w:rPr>
        <w:t>，</w:t>
      </w:r>
      <w:r w:rsidRPr="002971F1">
        <w:rPr>
          <w:color w:val="000000" w:themeColor="text1"/>
        </w:rPr>
        <w:t>僅要求本國</w:t>
      </w:r>
      <w:proofErr w:type="gramStart"/>
      <w:r w:rsidRPr="002971F1">
        <w:rPr>
          <w:color w:val="000000" w:themeColor="text1"/>
        </w:rPr>
        <w:t>公司幣商依</w:t>
      </w:r>
      <w:proofErr w:type="gramEnd"/>
      <w:r w:rsidRPr="002971F1">
        <w:rPr>
          <w:color w:val="000000" w:themeColor="text1"/>
        </w:rPr>
        <w:t>循法令遵循之程序進行聲明，規範範圍未及於</w:t>
      </w:r>
      <w:proofErr w:type="gramStart"/>
      <w:r w:rsidRPr="002971F1">
        <w:rPr>
          <w:color w:val="000000" w:themeColor="text1"/>
        </w:rPr>
        <w:t>自然人幣商</w:t>
      </w:r>
      <w:proofErr w:type="gramEnd"/>
      <w:r w:rsidRPr="002971F1">
        <w:rPr>
          <w:color w:val="000000" w:themeColor="text1"/>
        </w:rPr>
        <w:t>或</w:t>
      </w:r>
      <w:proofErr w:type="gramStart"/>
      <w:r w:rsidRPr="002971F1">
        <w:rPr>
          <w:color w:val="000000" w:themeColor="text1"/>
        </w:rPr>
        <w:t>外國幣</w:t>
      </w:r>
      <w:proofErr w:type="gramEnd"/>
      <w:r w:rsidRPr="002971F1">
        <w:rPr>
          <w:color w:val="000000" w:themeColor="text1"/>
        </w:rPr>
        <w:t>商，致實務上常透過場外進行</w:t>
      </w:r>
      <w:proofErr w:type="gramStart"/>
      <w:r w:rsidRPr="002971F1">
        <w:rPr>
          <w:color w:val="000000" w:themeColor="text1"/>
        </w:rPr>
        <w:t>泰達幣交</w:t>
      </w:r>
      <w:proofErr w:type="gramEnd"/>
      <w:r w:rsidRPr="002971F1">
        <w:rPr>
          <w:color w:val="000000" w:themeColor="text1"/>
        </w:rPr>
        <w:t>易之洗錢態樣，實質上未受控管，且場外交易之身分亦不易透過金流分析工具突破，</w:t>
      </w:r>
      <w:r w:rsidR="008D180A" w:rsidRPr="002971F1">
        <w:rPr>
          <w:rFonts w:hint="eastAsia"/>
          <w:color w:val="000000" w:themeColor="text1"/>
        </w:rPr>
        <w:t>已</w:t>
      </w:r>
      <w:r w:rsidRPr="002971F1">
        <w:rPr>
          <w:color w:val="000000" w:themeColor="text1"/>
        </w:rPr>
        <w:t>加深進一步偵查之困難度</w:t>
      </w:r>
      <w:r w:rsidRPr="002971F1">
        <w:rPr>
          <w:rFonts w:hint="eastAsia"/>
          <w:color w:val="000000" w:themeColor="text1"/>
        </w:rPr>
        <w:t>。因此，該部表示</w:t>
      </w:r>
      <w:proofErr w:type="gramStart"/>
      <w:r w:rsidRPr="002971F1">
        <w:rPr>
          <w:color w:val="000000" w:themeColor="text1"/>
        </w:rPr>
        <w:t>自然人幣商或</w:t>
      </w:r>
      <w:proofErr w:type="gramEnd"/>
      <w:r w:rsidRPr="002971F1">
        <w:rPr>
          <w:color w:val="000000" w:themeColor="text1"/>
        </w:rPr>
        <w:t>外國</w:t>
      </w:r>
      <w:proofErr w:type="gramStart"/>
      <w:r w:rsidRPr="002971F1">
        <w:rPr>
          <w:color w:val="000000" w:themeColor="text1"/>
        </w:rPr>
        <w:t>幣商</w:t>
      </w:r>
      <w:proofErr w:type="gramEnd"/>
      <w:r w:rsidRPr="002971F1">
        <w:rPr>
          <w:color w:val="000000" w:themeColor="text1"/>
        </w:rPr>
        <w:t>實有一併納管之必要</w:t>
      </w:r>
      <w:r w:rsidR="00186DD0" w:rsidRPr="002971F1">
        <w:rPr>
          <w:rFonts w:hint="eastAsia"/>
          <w:color w:val="000000" w:themeColor="text1"/>
        </w:rPr>
        <w:t>，且據</w:t>
      </w:r>
      <w:r w:rsidRPr="002971F1">
        <w:rPr>
          <w:rFonts w:hint="eastAsia"/>
          <w:color w:val="000000" w:themeColor="text1"/>
        </w:rPr>
        <w:t>金管會</w:t>
      </w:r>
      <w:r w:rsidR="00186DD0" w:rsidRPr="002971F1">
        <w:rPr>
          <w:rFonts w:hint="eastAsia"/>
          <w:color w:val="000000" w:themeColor="text1"/>
        </w:rPr>
        <w:t>亦</w:t>
      </w:r>
      <w:r w:rsidRPr="002971F1">
        <w:rPr>
          <w:rFonts w:hint="eastAsia"/>
          <w:color w:val="000000" w:themeColor="text1"/>
        </w:rPr>
        <w:t>表示，個人</w:t>
      </w:r>
      <w:r w:rsidRPr="002971F1">
        <w:rPr>
          <w:color w:val="000000" w:themeColor="text1"/>
        </w:rPr>
        <w:t>場外交易(Peer</w:t>
      </w:r>
      <w:r w:rsidRPr="002971F1">
        <w:rPr>
          <w:rFonts w:ascii="Times New Roman"/>
          <w:color w:val="000000" w:themeColor="text1"/>
          <w:szCs w:val="32"/>
        </w:rPr>
        <w:t xml:space="preserve"> to Peer</w:t>
      </w:r>
      <w:r w:rsidRPr="002971F1">
        <w:rPr>
          <w:rFonts w:ascii="Times New Roman" w:hint="eastAsia"/>
          <w:color w:val="000000" w:themeColor="text1"/>
          <w:szCs w:val="32"/>
        </w:rPr>
        <w:t xml:space="preserve"> </w:t>
      </w:r>
      <w:r w:rsidRPr="002971F1">
        <w:rPr>
          <w:rFonts w:ascii="Times New Roman" w:hint="eastAsia"/>
          <w:color w:val="000000" w:themeColor="text1"/>
          <w:szCs w:val="32"/>
        </w:rPr>
        <w:lastRenderedPageBreak/>
        <w:t>transactions</w:t>
      </w:r>
      <w:r w:rsidRPr="002971F1">
        <w:rPr>
          <w:rFonts w:ascii="Times New Roman" w:hint="eastAsia"/>
          <w:color w:val="000000" w:themeColor="text1"/>
          <w:szCs w:val="32"/>
        </w:rPr>
        <w:t>，以下稱</w:t>
      </w:r>
      <w:r w:rsidRPr="002971F1">
        <w:rPr>
          <w:rFonts w:ascii="Times New Roman" w:hint="eastAsia"/>
          <w:color w:val="000000" w:themeColor="text1"/>
          <w:szCs w:val="32"/>
        </w:rPr>
        <w:t>P2P</w:t>
      </w:r>
      <w:r w:rsidRPr="002971F1">
        <w:rPr>
          <w:rFonts w:ascii="Times New Roman" w:hint="eastAsia"/>
          <w:color w:val="000000" w:themeColor="text1"/>
          <w:szCs w:val="32"/>
        </w:rPr>
        <w:t>交易</w:t>
      </w:r>
      <w:r w:rsidRPr="002971F1">
        <w:rPr>
          <w:rFonts w:ascii="Times New Roman"/>
          <w:color w:val="000000" w:themeColor="text1"/>
          <w:szCs w:val="32"/>
        </w:rPr>
        <w:t>)</w:t>
      </w:r>
      <w:r w:rsidRPr="002971F1">
        <w:rPr>
          <w:rFonts w:ascii="Times New Roman" w:hint="eastAsia"/>
          <w:color w:val="000000" w:themeColor="text1"/>
          <w:szCs w:val="32"/>
        </w:rPr>
        <w:t>，依</w:t>
      </w:r>
      <w:r w:rsidRPr="002971F1">
        <w:rPr>
          <w:rFonts w:ascii="Times New Roman"/>
          <w:color w:val="000000" w:themeColor="text1"/>
          <w:szCs w:val="32"/>
        </w:rPr>
        <w:t>FATF</w:t>
      </w:r>
      <w:r w:rsidRPr="002971F1">
        <w:rPr>
          <w:rFonts w:ascii="Times New Roman" w:hint="eastAsia"/>
          <w:color w:val="000000" w:themeColor="text1"/>
          <w:szCs w:val="32"/>
        </w:rPr>
        <w:t>發布之指引，</w:t>
      </w:r>
      <w:r w:rsidRPr="002971F1">
        <w:rPr>
          <w:rFonts w:ascii="Times New Roman" w:hint="eastAsia"/>
          <w:color w:val="000000" w:themeColor="text1"/>
          <w:szCs w:val="32"/>
        </w:rPr>
        <w:t>P2P</w:t>
      </w:r>
      <w:r w:rsidRPr="002971F1">
        <w:rPr>
          <w:rFonts w:ascii="Times New Roman" w:hint="eastAsia"/>
          <w:color w:val="000000" w:themeColor="text1"/>
          <w:szCs w:val="32"/>
        </w:rPr>
        <w:t>交易並非</w:t>
      </w:r>
      <w:r w:rsidRPr="002971F1">
        <w:rPr>
          <w:rFonts w:ascii="Times New Roman" w:hint="eastAsia"/>
          <w:color w:val="000000" w:themeColor="text1"/>
          <w:szCs w:val="32"/>
        </w:rPr>
        <w:t>FATF</w:t>
      </w:r>
      <w:r w:rsidRPr="002971F1">
        <w:rPr>
          <w:rFonts w:ascii="Times New Roman" w:hint="eastAsia"/>
          <w:color w:val="000000" w:themeColor="text1"/>
          <w:szCs w:val="32"/>
        </w:rPr>
        <w:t>國際標準欲規範之範圍。</w:t>
      </w:r>
      <w:r w:rsidRPr="002971F1">
        <w:rPr>
          <w:rFonts w:ascii="Times New Roman"/>
          <w:color w:val="000000" w:themeColor="text1"/>
          <w:szCs w:val="32"/>
        </w:rPr>
        <w:t>金管會將持續關注</w:t>
      </w:r>
      <w:r w:rsidRPr="002971F1">
        <w:rPr>
          <w:rFonts w:ascii="Times New Roman"/>
          <w:color w:val="000000" w:themeColor="text1"/>
          <w:szCs w:val="32"/>
        </w:rPr>
        <w:t>FATF</w:t>
      </w:r>
      <w:r w:rsidRPr="002971F1">
        <w:rPr>
          <w:rFonts w:ascii="Times New Roman"/>
          <w:color w:val="000000" w:themeColor="text1"/>
          <w:szCs w:val="32"/>
        </w:rPr>
        <w:t>國際標準</w:t>
      </w:r>
      <w:r w:rsidRPr="002971F1">
        <w:rPr>
          <w:rFonts w:ascii="Times New Roman" w:hint="eastAsia"/>
          <w:color w:val="000000" w:themeColor="text1"/>
          <w:szCs w:val="32"/>
        </w:rPr>
        <w:t>之發展</w:t>
      </w:r>
      <w:r w:rsidRPr="002971F1">
        <w:rPr>
          <w:rFonts w:ascii="Times New Roman"/>
          <w:color w:val="000000" w:themeColor="text1"/>
          <w:szCs w:val="32"/>
        </w:rPr>
        <w:t>，適時</w:t>
      </w:r>
      <w:r w:rsidRPr="002971F1">
        <w:rPr>
          <w:rFonts w:ascii="Times New Roman" w:hint="eastAsia"/>
          <w:color w:val="000000" w:themeColor="text1"/>
          <w:szCs w:val="32"/>
        </w:rPr>
        <w:t>配合</w:t>
      </w:r>
      <w:r w:rsidRPr="002971F1">
        <w:rPr>
          <w:rFonts w:ascii="Times New Roman"/>
          <w:color w:val="000000" w:themeColor="text1"/>
          <w:szCs w:val="32"/>
        </w:rPr>
        <w:t>修正</w:t>
      </w:r>
      <w:r w:rsidRPr="002971F1">
        <w:rPr>
          <w:rFonts w:ascii="Times New Roman" w:hint="eastAsia"/>
          <w:color w:val="000000" w:themeColor="text1"/>
          <w:szCs w:val="32"/>
        </w:rPr>
        <w:t>本辦法</w:t>
      </w:r>
      <w:r w:rsidRPr="002971F1">
        <w:rPr>
          <w:rFonts w:ascii="Times New Roman"/>
          <w:color w:val="000000" w:themeColor="text1"/>
          <w:szCs w:val="32"/>
        </w:rPr>
        <w:t>相關規定</w:t>
      </w:r>
      <w:r w:rsidRPr="002971F1">
        <w:rPr>
          <w:rFonts w:ascii="Times New Roman" w:hint="eastAsia"/>
          <w:color w:val="000000" w:themeColor="text1"/>
          <w:szCs w:val="32"/>
        </w:rPr>
        <w:t>，</w:t>
      </w:r>
      <w:proofErr w:type="gramStart"/>
      <w:r w:rsidRPr="002971F1">
        <w:rPr>
          <w:rFonts w:ascii="Times New Roman" w:hint="eastAsia"/>
          <w:color w:val="000000" w:themeColor="text1"/>
          <w:szCs w:val="32"/>
        </w:rPr>
        <w:t>爰</w:t>
      </w:r>
      <w:proofErr w:type="gramEnd"/>
      <w:r w:rsidRPr="002971F1">
        <w:rPr>
          <w:rFonts w:ascii="Times New Roman" w:hint="eastAsia"/>
          <w:color w:val="000000" w:themeColor="text1"/>
          <w:szCs w:val="32"/>
        </w:rPr>
        <w:t>就本議題，相關機關實應持續溝通協調，適時修正有關規定，以杜洗錢防制漏洞。</w:t>
      </w:r>
    </w:p>
    <w:p w:rsidR="00BC3950" w:rsidRPr="002971F1" w:rsidRDefault="008D180A" w:rsidP="008D180A">
      <w:pPr>
        <w:pStyle w:val="3"/>
        <w:rPr>
          <w:color w:val="000000" w:themeColor="text1"/>
        </w:rPr>
      </w:pPr>
      <w:r w:rsidRPr="002971F1">
        <w:rPr>
          <w:rFonts w:hint="eastAsia"/>
          <w:color w:val="000000" w:themeColor="text1"/>
        </w:rPr>
        <w:t>綜上，</w:t>
      </w:r>
      <w:r w:rsidR="00E6080E" w:rsidRPr="002971F1">
        <w:rPr>
          <w:rFonts w:hint="eastAsia"/>
          <w:color w:val="000000" w:themeColor="text1"/>
          <w:szCs w:val="32"/>
        </w:rPr>
        <w:t>依金管會受理</w:t>
      </w:r>
      <w:r w:rsidR="00E6080E" w:rsidRPr="002971F1">
        <w:rPr>
          <w:rFonts w:hAnsi="標楷體" w:hint="eastAsia"/>
          <w:color w:val="000000" w:themeColor="text1"/>
          <w:szCs w:val="32"/>
        </w:rPr>
        <w:t>檢舉</w:t>
      </w:r>
      <w:proofErr w:type="gramStart"/>
      <w:r w:rsidR="00E6080E" w:rsidRPr="002971F1">
        <w:rPr>
          <w:rFonts w:hAnsi="標楷體" w:hint="eastAsia"/>
          <w:color w:val="000000" w:themeColor="text1"/>
          <w:szCs w:val="32"/>
        </w:rPr>
        <w:t>疑</w:t>
      </w:r>
      <w:proofErr w:type="gramEnd"/>
      <w:r w:rsidR="00E6080E" w:rsidRPr="002971F1">
        <w:rPr>
          <w:rFonts w:hAnsi="標楷體" w:hint="eastAsia"/>
          <w:color w:val="000000" w:themeColor="text1"/>
          <w:szCs w:val="32"/>
        </w:rPr>
        <w:t>涉</w:t>
      </w:r>
      <w:r w:rsidR="00E6080E" w:rsidRPr="002971F1">
        <w:rPr>
          <w:rFonts w:hint="eastAsia"/>
          <w:color w:val="000000" w:themeColor="text1"/>
          <w:szCs w:val="32"/>
        </w:rPr>
        <w:t>詐騙不法所得交易方式，以虛擬貨幣進行之案件逐年增加。因我國行政機關認定</w:t>
      </w:r>
      <w:r w:rsidR="008B142C" w:rsidRPr="002971F1">
        <w:rPr>
          <w:rFonts w:hAnsi="標楷體" w:hint="eastAsia"/>
          <w:color w:val="000000" w:themeColor="text1"/>
          <w:szCs w:val="32"/>
        </w:rPr>
        <w:t>虛擬貨幣</w:t>
      </w:r>
      <w:r w:rsidR="00E6080E" w:rsidRPr="002971F1">
        <w:rPr>
          <w:rFonts w:hAnsi="標楷體" w:hint="eastAsia"/>
          <w:color w:val="000000" w:themeColor="text1"/>
          <w:szCs w:val="32"/>
        </w:rPr>
        <w:t>並非貨幣，亦非金管會核准發行之金融商品，且經營相關買賣活動之業者非屬特許事業，政府管理已有不易。惟依現行法令規定，其等仍需完成洗錢防制法令遵循之聲明，</w:t>
      </w:r>
      <w:proofErr w:type="gramStart"/>
      <w:r w:rsidR="00E6080E" w:rsidRPr="002971F1">
        <w:rPr>
          <w:rFonts w:hAnsi="標楷體" w:hint="eastAsia"/>
          <w:color w:val="000000" w:themeColor="text1"/>
          <w:szCs w:val="32"/>
        </w:rPr>
        <w:t>然迄1</w:t>
      </w:r>
      <w:r w:rsidR="00E6080E" w:rsidRPr="002971F1">
        <w:rPr>
          <w:rFonts w:hAnsi="標楷體"/>
          <w:color w:val="000000" w:themeColor="text1"/>
          <w:szCs w:val="32"/>
        </w:rPr>
        <w:t>11</w:t>
      </w:r>
      <w:r w:rsidR="00E6080E" w:rsidRPr="002971F1">
        <w:rPr>
          <w:rFonts w:hAnsi="標楷體" w:hint="eastAsia"/>
          <w:color w:val="000000" w:themeColor="text1"/>
          <w:szCs w:val="32"/>
        </w:rPr>
        <w:t>年5月</w:t>
      </w:r>
      <w:proofErr w:type="gramEnd"/>
      <w:r w:rsidR="00E6080E" w:rsidRPr="002971F1">
        <w:rPr>
          <w:rFonts w:hAnsi="標楷體" w:hint="eastAsia"/>
          <w:color w:val="000000" w:themeColor="text1"/>
          <w:szCs w:val="32"/>
        </w:rPr>
        <w:t>仍有近</w:t>
      </w:r>
      <w:proofErr w:type="gramStart"/>
      <w:r w:rsidR="00E6080E" w:rsidRPr="002971F1">
        <w:rPr>
          <w:rFonts w:hAnsi="標楷體" w:hint="eastAsia"/>
          <w:color w:val="000000" w:themeColor="text1"/>
          <w:szCs w:val="32"/>
        </w:rPr>
        <w:t>4</w:t>
      </w:r>
      <w:proofErr w:type="gramEnd"/>
      <w:r w:rsidR="00E6080E" w:rsidRPr="002971F1">
        <w:rPr>
          <w:rFonts w:hAnsi="標楷體" w:hint="eastAsia"/>
          <w:color w:val="000000" w:themeColor="text1"/>
          <w:szCs w:val="32"/>
        </w:rPr>
        <w:t>成業者尚未完成前揭程序。</w:t>
      </w:r>
      <w:proofErr w:type="gramStart"/>
      <w:r w:rsidR="00E6080E" w:rsidRPr="002971F1">
        <w:rPr>
          <w:rFonts w:hAnsi="標楷體" w:hint="eastAsia"/>
          <w:color w:val="000000" w:themeColor="text1"/>
          <w:szCs w:val="32"/>
        </w:rPr>
        <w:t>另</w:t>
      </w:r>
      <w:proofErr w:type="gramEnd"/>
      <w:r w:rsidR="00E6080E" w:rsidRPr="002971F1">
        <w:rPr>
          <w:rFonts w:hAnsi="標楷體" w:hint="eastAsia"/>
          <w:color w:val="000000" w:themeColor="text1"/>
          <w:szCs w:val="32"/>
        </w:rPr>
        <w:t>，</w:t>
      </w:r>
      <w:r w:rsidR="00E6080E" w:rsidRPr="002971F1">
        <w:rPr>
          <w:rFonts w:hAnsi="標楷體"/>
          <w:color w:val="000000" w:themeColor="text1"/>
          <w:szCs w:val="32"/>
        </w:rPr>
        <w:t>現行金管會針對虛擬貨幣之洗錢防制相關規範</w:t>
      </w:r>
      <w:r w:rsidR="00E6080E" w:rsidRPr="002971F1">
        <w:rPr>
          <w:rFonts w:hAnsi="標楷體" w:hint="eastAsia"/>
          <w:color w:val="000000" w:themeColor="text1"/>
          <w:szCs w:val="32"/>
        </w:rPr>
        <w:t>，</w:t>
      </w:r>
      <w:r w:rsidR="00E6080E" w:rsidRPr="002971F1">
        <w:rPr>
          <w:rFonts w:hAnsi="標楷體"/>
          <w:color w:val="000000" w:themeColor="text1"/>
          <w:szCs w:val="32"/>
        </w:rPr>
        <w:t>僅要求本國</w:t>
      </w:r>
      <w:proofErr w:type="gramStart"/>
      <w:r w:rsidR="00E6080E" w:rsidRPr="002971F1">
        <w:rPr>
          <w:rFonts w:hAnsi="標楷體"/>
          <w:color w:val="000000" w:themeColor="text1"/>
          <w:szCs w:val="32"/>
        </w:rPr>
        <w:t>公司幣商依</w:t>
      </w:r>
      <w:proofErr w:type="gramEnd"/>
      <w:r w:rsidR="00E6080E" w:rsidRPr="002971F1">
        <w:rPr>
          <w:rFonts w:hAnsi="標楷體"/>
          <w:color w:val="000000" w:themeColor="text1"/>
          <w:szCs w:val="32"/>
        </w:rPr>
        <w:t>法令遵循之程序進行聲明，規範</w:t>
      </w:r>
      <w:r w:rsidR="00E6080E" w:rsidRPr="002971F1">
        <w:rPr>
          <w:rFonts w:hAnsi="標楷體" w:hint="eastAsia"/>
          <w:color w:val="000000" w:themeColor="text1"/>
          <w:szCs w:val="32"/>
        </w:rPr>
        <w:t>幅度尚</w:t>
      </w:r>
      <w:r w:rsidR="00E6080E" w:rsidRPr="002971F1">
        <w:rPr>
          <w:rFonts w:hAnsi="標楷體"/>
          <w:color w:val="000000" w:themeColor="text1"/>
          <w:szCs w:val="32"/>
        </w:rPr>
        <w:t>未及於</w:t>
      </w:r>
      <w:proofErr w:type="gramStart"/>
      <w:r w:rsidR="00E6080E" w:rsidRPr="002971F1">
        <w:rPr>
          <w:rFonts w:hAnsi="標楷體"/>
          <w:color w:val="000000" w:themeColor="text1"/>
          <w:szCs w:val="32"/>
        </w:rPr>
        <w:t>自然人幣商</w:t>
      </w:r>
      <w:proofErr w:type="gramEnd"/>
      <w:r w:rsidR="00E6080E" w:rsidRPr="002971F1">
        <w:rPr>
          <w:rFonts w:hAnsi="標楷體"/>
          <w:color w:val="000000" w:themeColor="text1"/>
          <w:szCs w:val="32"/>
        </w:rPr>
        <w:t>或</w:t>
      </w:r>
      <w:proofErr w:type="gramStart"/>
      <w:r w:rsidR="00E6080E" w:rsidRPr="002971F1">
        <w:rPr>
          <w:rFonts w:hAnsi="標楷體"/>
          <w:color w:val="000000" w:themeColor="text1"/>
          <w:szCs w:val="32"/>
        </w:rPr>
        <w:t>外國幣</w:t>
      </w:r>
      <w:proofErr w:type="gramEnd"/>
      <w:r w:rsidR="00E6080E" w:rsidRPr="002971F1">
        <w:rPr>
          <w:rFonts w:hAnsi="標楷體"/>
          <w:color w:val="000000" w:themeColor="text1"/>
          <w:szCs w:val="32"/>
        </w:rPr>
        <w:t>商</w:t>
      </w:r>
      <w:r w:rsidR="00E6080E" w:rsidRPr="002971F1">
        <w:rPr>
          <w:rFonts w:hAnsi="標楷體" w:hint="eastAsia"/>
          <w:color w:val="000000" w:themeColor="text1"/>
          <w:szCs w:val="32"/>
        </w:rPr>
        <w:t>，惟為</w:t>
      </w:r>
      <w:r w:rsidR="00E6080E" w:rsidRPr="002971F1">
        <w:rPr>
          <w:rFonts w:ascii="Times New Roman" w:hint="eastAsia"/>
          <w:color w:val="000000" w:themeColor="text1"/>
          <w:szCs w:val="32"/>
        </w:rPr>
        <w:t>杜洗錢防制漏洞，</w:t>
      </w:r>
      <w:r w:rsidR="00E6080E" w:rsidRPr="002971F1">
        <w:rPr>
          <w:rFonts w:hAnsi="標楷體" w:hint="eastAsia"/>
          <w:color w:val="000000" w:themeColor="text1"/>
          <w:szCs w:val="32"/>
        </w:rPr>
        <w:t>容有再加檢討必要</w:t>
      </w:r>
      <w:r w:rsidRPr="002971F1">
        <w:rPr>
          <w:rFonts w:hAnsi="標楷體" w:hint="eastAsia"/>
          <w:color w:val="000000" w:themeColor="text1"/>
          <w:szCs w:val="32"/>
        </w:rPr>
        <w:t>。</w:t>
      </w:r>
    </w:p>
    <w:p w:rsidR="00860D5F" w:rsidRPr="002971F1" w:rsidRDefault="00860D5F" w:rsidP="0042748B">
      <w:pPr>
        <w:pStyle w:val="2"/>
        <w:numPr>
          <w:ilvl w:val="0"/>
          <w:numId w:val="0"/>
        </w:numPr>
        <w:ind w:left="1021"/>
        <w:rPr>
          <w:color w:val="000000" w:themeColor="text1"/>
          <w:szCs w:val="32"/>
        </w:rPr>
      </w:pPr>
    </w:p>
    <w:p w:rsidR="000C30F7" w:rsidRPr="002971F1" w:rsidRDefault="002876F5" w:rsidP="00867F1D">
      <w:pPr>
        <w:pStyle w:val="2"/>
        <w:rPr>
          <w:color w:val="000000" w:themeColor="text1"/>
          <w:szCs w:val="32"/>
        </w:rPr>
      </w:pPr>
      <w:r w:rsidRPr="002971F1">
        <w:rPr>
          <w:rFonts w:hAnsi="標楷體" w:hint="eastAsia"/>
          <w:b/>
          <w:color w:val="000000" w:themeColor="text1"/>
          <w:szCs w:val="32"/>
        </w:rPr>
        <w:t>國人常</w:t>
      </w:r>
      <w:r w:rsidR="008D180A" w:rsidRPr="002971F1">
        <w:rPr>
          <w:rFonts w:hAnsi="標楷體" w:hint="eastAsia"/>
          <w:b/>
          <w:color w:val="000000" w:themeColor="text1"/>
          <w:szCs w:val="32"/>
        </w:rPr>
        <w:t>運</w:t>
      </w:r>
      <w:r w:rsidRPr="002971F1">
        <w:rPr>
          <w:rFonts w:hAnsi="標楷體" w:hint="eastAsia"/>
          <w:b/>
          <w:color w:val="000000" w:themeColor="text1"/>
          <w:szCs w:val="32"/>
        </w:rPr>
        <w:t>用之網路社群平</w:t>
      </w:r>
      <w:proofErr w:type="gramStart"/>
      <w:r w:rsidRPr="002971F1">
        <w:rPr>
          <w:rFonts w:hAnsi="標楷體" w:hint="eastAsia"/>
          <w:b/>
          <w:color w:val="000000" w:themeColor="text1"/>
          <w:szCs w:val="32"/>
        </w:rPr>
        <w:t>臺</w:t>
      </w:r>
      <w:proofErr w:type="gramEnd"/>
      <w:r w:rsidRPr="002971F1">
        <w:rPr>
          <w:rFonts w:hAnsi="標楷體" w:hint="eastAsia"/>
          <w:b/>
          <w:color w:val="000000" w:themeColor="text1"/>
          <w:szCs w:val="32"/>
        </w:rPr>
        <w:t>，</w:t>
      </w:r>
      <w:r w:rsidR="009B5E9F" w:rsidRPr="002971F1">
        <w:rPr>
          <w:rFonts w:hAnsi="標楷體" w:hint="eastAsia"/>
          <w:b/>
          <w:color w:val="000000" w:themeColor="text1"/>
          <w:szCs w:val="32"/>
        </w:rPr>
        <w:t>且</w:t>
      </w:r>
      <w:r w:rsidRPr="002971F1">
        <w:rPr>
          <w:rFonts w:hAnsi="標楷體" w:hint="eastAsia"/>
          <w:b/>
          <w:color w:val="000000" w:themeColor="text1"/>
          <w:szCs w:val="32"/>
        </w:rPr>
        <w:t>遭「投資詐騙」者</w:t>
      </w:r>
      <w:proofErr w:type="gramStart"/>
      <w:r w:rsidRPr="002971F1">
        <w:rPr>
          <w:rFonts w:hAnsi="標楷體" w:hint="eastAsia"/>
          <w:b/>
          <w:color w:val="000000" w:themeColor="text1"/>
          <w:szCs w:val="32"/>
        </w:rPr>
        <w:t>利用貼文</w:t>
      </w:r>
      <w:proofErr w:type="gramEnd"/>
      <w:r w:rsidRPr="002971F1">
        <w:rPr>
          <w:rFonts w:hAnsi="標楷體" w:hint="eastAsia"/>
          <w:b/>
          <w:color w:val="000000" w:themeColor="text1"/>
          <w:szCs w:val="32"/>
        </w:rPr>
        <w:t>以實施其犯行者計有近十種，惟法務部僅與</w:t>
      </w:r>
      <w:r w:rsidRPr="002971F1">
        <w:rPr>
          <w:rFonts w:hAnsi="標楷體"/>
          <w:b/>
          <w:color w:val="000000" w:themeColor="text1"/>
          <w:szCs w:val="32"/>
        </w:rPr>
        <w:t>Google</w:t>
      </w:r>
      <w:r w:rsidRPr="002971F1">
        <w:rPr>
          <w:rFonts w:hAnsi="標楷體" w:hint="eastAsia"/>
          <w:b/>
          <w:color w:val="000000" w:themeColor="text1"/>
          <w:szCs w:val="32"/>
        </w:rPr>
        <w:t>、L</w:t>
      </w:r>
      <w:r w:rsidRPr="002971F1">
        <w:rPr>
          <w:rFonts w:hAnsi="標楷體"/>
          <w:b/>
          <w:color w:val="000000" w:themeColor="text1"/>
          <w:szCs w:val="32"/>
        </w:rPr>
        <w:t>ine</w:t>
      </w:r>
      <w:r w:rsidRPr="002971F1">
        <w:rPr>
          <w:rFonts w:hAnsi="標楷體" w:hint="eastAsia"/>
          <w:b/>
          <w:color w:val="000000" w:themeColor="text1"/>
          <w:szCs w:val="32"/>
        </w:rPr>
        <w:t>、M</w:t>
      </w:r>
      <w:r w:rsidRPr="002971F1">
        <w:rPr>
          <w:rFonts w:hAnsi="標楷體"/>
          <w:b/>
          <w:color w:val="000000" w:themeColor="text1"/>
          <w:szCs w:val="32"/>
        </w:rPr>
        <w:t>eta</w:t>
      </w:r>
      <w:r w:rsidRPr="002971F1">
        <w:rPr>
          <w:rFonts w:hAnsi="標楷體" w:hint="eastAsia"/>
          <w:b/>
          <w:color w:val="000000" w:themeColor="text1"/>
          <w:szCs w:val="32"/>
        </w:rPr>
        <w:t>（原臉書、IG）等三平臺，建立資料調閱管道，且資料調得率尚難稱理想</w:t>
      </w:r>
      <w:r w:rsidR="00253DC4" w:rsidRPr="002971F1">
        <w:rPr>
          <w:rFonts w:hAnsi="標楷體" w:hint="eastAsia"/>
          <w:b/>
          <w:color w:val="000000" w:themeColor="text1"/>
          <w:szCs w:val="32"/>
        </w:rPr>
        <w:t>；</w:t>
      </w:r>
      <w:r w:rsidR="008D180A" w:rsidRPr="002971F1">
        <w:rPr>
          <w:rFonts w:hAnsi="標楷體" w:hint="eastAsia"/>
          <w:b/>
          <w:color w:val="000000" w:themeColor="text1"/>
          <w:szCs w:val="32"/>
        </w:rPr>
        <w:t>復</w:t>
      </w:r>
      <w:r w:rsidR="005754B2" w:rsidRPr="002971F1">
        <w:rPr>
          <w:rFonts w:hAnsi="標楷體" w:hint="eastAsia"/>
          <w:b/>
          <w:color w:val="000000" w:themeColor="text1"/>
          <w:szCs w:val="32"/>
        </w:rPr>
        <w:t>因「投資詐騙」案件發生時，</w:t>
      </w:r>
      <w:r w:rsidR="005754B2" w:rsidRPr="002971F1">
        <w:rPr>
          <w:rFonts w:hAnsi="標楷體" w:hint="eastAsia"/>
          <w:b/>
          <w:bCs w:val="0"/>
          <w:color w:val="000000" w:themeColor="text1"/>
          <w:szCs w:val="32"/>
        </w:rPr>
        <w:t>因電信事業及設置公眾電信網路者未有留存相關網路足跡之義務，均造成治安機</w:t>
      </w:r>
      <w:r w:rsidR="00253DC4" w:rsidRPr="002971F1">
        <w:rPr>
          <w:rFonts w:hAnsi="標楷體" w:hint="eastAsia"/>
          <w:b/>
          <w:bCs w:val="0"/>
          <w:color w:val="000000" w:themeColor="text1"/>
          <w:szCs w:val="32"/>
        </w:rPr>
        <w:t>關查緝時</w:t>
      </w:r>
      <w:r w:rsidR="008D180A" w:rsidRPr="002971F1">
        <w:rPr>
          <w:rFonts w:hAnsi="標楷體" w:hint="eastAsia"/>
          <w:b/>
          <w:bCs w:val="0"/>
          <w:color w:val="000000" w:themeColor="text1"/>
          <w:szCs w:val="32"/>
        </w:rPr>
        <w:t>，</w:t>
      </w:r>
      <w:r w:rsidR="00253DC4" w:rsidRPr="002971F1">
        <w:rPr>
          <w:rFonts w:hAnsi="標楷體" w:hint="eastAsia"/>
          <w:b/>
          <w:bCs w:val="0"/>
          <w:color w:val="000000" w:themeColor="text1"/>
          <w:szCs w:val="32"/>
        </w:rPr>
        <w:t>難以有效溯源追查詐騙網站</w:t>
      </w:r>
      <w:proofErr w:type="gramStart"/>
      <w:r w:rsidR="00253DC4" w:rsidRPr="002971F1">
        <w:rPr>
          <w:rFonts w:hAnsi="標楷體" w:hint="eastAsia"/>
          <w:b/>
          <w:bCs w:val="0"/>
          <w:color w:val="000000" w:themeColor="text1"/>
          <w:szCs w:val="32"/>
        </w:rPr>
        <w:t>或駭侵攻擊</w:t>
      </w:r>
      <w:proofErr w:type="gramEnd"/>
      <w:r w:rsidR="00253DC4" w:rsidRPr="002971F1">
        <w:rPr>
          <w:rFonts w:hAnsi="標楷體" w:hint="eastAsia"/>
          <w:b/>
          <w:bCs w:val="0"/>
          <w:color w:val="000000" w:themeColor="text1"/>
          <w:szCs w:val="32"/>
        </w:rPr>
        <w:t>者之真實身分，亦無法利用對數位足跡之分析，發現或預測可能之受害者以提早防範，以控管整體損害之幅度，爰</w:t>
      </w:r>
      <w:proofErr w:type="gramStart"/>
      <w:r w:rsidR="00253DC4" w:rsidRPr="002971F1">
        <w:rPr>
          <w:rFonts w:hAnsi="標楷體" w:hint="eastAsia"/>
          <w:b/>
          <w:bCs w:val="0"/>
          <w:color w:val="000000" w:themeColor="text1"/>
          <w:szCs w:val="32"/>
        </w:rPr>
        <w:t>法務部</w:t>
      </w:r>
      <w:r w:rsidR="00AE5AF0" w:rsidRPr="002971F1">
        <w:rPr>
          <w:rFonts w:hAnsi="標楷體" w:hint="eastAsia"/>
          <w:b/>
          <w:bCs w:val="0"/>
          <w:color w:val="000000" w:themeColor="text1"/>
          <w:szCs w:val="32"/>
        </w:rPr>
        <w:t>均</w:t>
      </w:r>
      <w:r w:rsidR="00253DC4" w:rsidRPr="002971F1">
        <w:rPr>
          <w:rFonts w:hAnsi="標楷體" w:hint="eastAsia"/>
          <w:b/>
          <w:bCs w:val="0"/>
          <w:color w:val="000000" w:themeColor="text1"/>
          <w:szCs w:val="32"/>
        </w:rPr>
        <w:t>應針</w:t>
      </w:r>
      <w:proofErr w:type="gramEnd"/>
      <w:r w:rsidR="00253DC4" w:rsidRPr="002971F1">
        <w:rPr>
          <w:rFonts w:hAnsi="標楷體" w:hint="eastAsia"/>
          <w:b/>
          <w:bCs w:val="0"/>
          <w:color w:val="000000" w:themeColor="text1"/>
          <w:szCs w:val="32"/>
        </w:rPr>
        <w:t>對前揭問題，謀求改善之道。</w:t>
      </w:r>
    </w:p>
    <w:p w:rsidR="00253DC4" w:rsidRPr="002971F1" w:rsidRDefault="00253DC4" w:rsidP="00253DC4">
      <w:pPr>
        <w:pStyle w:val="3"/>
        <w:rPr>
          <w:color w:val="000000" w:themeColor="text1"/>
        </w:rPr>
      </w:pPr>
      <w:r w:rsidRPr="002971F1">
        <w:rPr>
          <w:rFonts w:hAnsi="標楷體" w:hint="eastAsia"/>
          <w:color w:val="000000" w:themeColor="text1"/>
          <w:szCs w:val="32"/>
        </w:rPr>
        <w:t>法務部僅與三網路社群平</w:t>
      </w:r>
      <w:proofErr w:type="gramStart"/>
      <w:r w:rsidRPr="002971F1">
        <w:rPr>
          <w:rFonts w:hAnsi="標楷體" w:hint="eastAsia"/>
          <w:color w:val="000000" w:themeColor="text1"/>
          <w:szCs w:val="32"/>
        </w:rPr>
        <w:t>臺</w:t>
      </w:r>
      <w:proofErr w:type="gramEnd"/>
      <w:r w:rsidRPr="002971F1">
        <w:rPr>
          <w:rFonts w:hAnsi="標楷體" w:hint="eastAsia"/>
          <w:color w:val="000000" w:themeColor="text1"/>
          <w:szCs w:val="32"/>
        </w:rPr>
        <w:t>建立資料調閱管道，且資料調得率尚難稱理想</w:t>
      </w:r>
      <w:r w:rsidR="00A0255A" w:rsidRPr="002971F1">
        <w:rPr>
          <w:rFonts w:hAnsi="標楷體" w:hint="eastAsia"/>
          <w:color w:val="000000" w:themeColor="text1"/>
          <w:szCs w:val="32"/>
        </w:rPr>
        <w:t>。</w:t>
      </w:r>
    </w:p>
    <w:p w:rsidR="00253DC4" w:rsidRPr="002971F1" w:rsidRDefault="00253DC4" w:rsidP="00253DC4">
      <w:pPr>
        <w:pStyle w:val="4"/>
        <w:rPr>
          <w:color w:val="000000" w:themeColor="text1"/>
        </w:rPr>
      </w:pPr>
      <w:r w:rsidRPr="002971F1">
        <w:rPr>
          <w:rFonts w:hint="eastAsia"/>
          <w:color w:val="000000" w:themeColor="text1"/>
        </w:rPr>
        <w:lastRenderedPageBreak/>
        <w:t>依法務部查復資料，國人最常使用之網路社群平</w:t>
      </w:r>
      <w:proofErr w:type="gramStart"/>
      <w:r w:rsidRPr="002971F1">
        <w:rPr>
          <w:rFonts w:hint="eastAsia"/>
          <w:color w:val="000000" w:themeColor="text1"/>
        </w:rPr>
        <w:t>臺</w:t>
      </w:r>
      <w:proofErr w:type="gramEnd"/>
      <w:r w:rsidR="001C1B7E" w:rsidRPr="002971F1">
        <w:rPr>
          <w:rFonts w:hint="eastAsia"/>
          <w:color w:val="000000" w:themeColor="text1"/>
        </w:rPr>
        <w:t>，</w:t>
      </w:r>
      <w:r w:rsidRPr="002971F1">
        <w:rPr>
          <w:rFonts w:hint="eastAsia"/>
          <w:color w:val="000000" w:themeColor="text1"/>
        </w:rPr>
        <w:t>且有</w:t>
      </w:r>
      <w:r w:rsidR="001C1B7E" w:rsidRPr="002971F1">
        <w:rPr>
          <w:rFonts w:hint="eastAsia"/>
          <w:color w:val="000000" w:themeColor="text1"/>
        </w:rPr>
        <w:t>遭</w:t>
      </w:r>
      <w:r w:rsidRPr="002971F1">
        <w:rPr>
          <w:rFonts w:hint="eastAsia"/>
          <w:color w:val="000000" w:themeColor="text1"/>
        </w:rPr>
        <w:t>「投資詐騙」</w:t>
      </w:r>
      <w:r w:rsidR="001C1B7E" w:rsidRPr="002971F1">
        <w:rPr>
          <w:rFonts w:hint="eastAsia"/>
          <w:color w:val="000000" w:themeColor="text1"/>
        </w:rPr>
        <w:t>犯</w:t>
      </w:r>
      <w:proofErr w:type="gramStart"/>
      <w:r w:rsidR="001C1B7E" w:rsidRPr="002971F1">
        <w:rPr>
          <w:rFonts w:hint="eastAsia"/>
          <w:color w:val="000000" w:themeColor="text1"/>
        </w:rPr>
        <w:t>行</w:t>
      </w:r>
      <w:r w:rsidRPr="002971F1">
        <w:rPr>
          <w:rFonts w:hint="eastAsia"/>
          <w:color w:val="000000" w:themeColor="text1"/>
        </w:rPr>
        <w:t>貼</w:t>
      </w:r>
      <w:proofErr w:type="gramEnd"/>
      <w:r w:rsidRPr="002971F1">
        <w:rPr>
          <w:rFonts w:hint="eastAsia"/>
          <w:color w:val="000000" w:themeColor="text1"/>
        </w:rPr>
        <w:t>文</w:t>
      </w:r>
      <w:r w:rsidR="001C1B7E" w:rsidRPr="002971F1">
        <w:rPr>
          <w:rFonts w:hint="eastAsia"/>
          <w:color w:val="000000" w:themeColor="text1"/>
        </w:rPr>
        <w:t>者</w:t>
      </w:r>
      <w:r w:rsidRPr="002971F1">
        <w:rPr>
          <w:rFonts w:hint="eastAsia"/>
          <w:color w:val="000000" w:themeColor="text1"/>
        </w:rPr>
        <w:t>，</w:t>
      </w:r>
      <w:r w:rsidR="009B5E9F" w:rsidRPr="002971F1">
        <w:rPr>
          <w:rFonts w:hint="eastAsia"/>
          <w:color w:val="000000" w:themeColor="text1"/>
        </w:rPr>
        <w:t>計</w:t>
      </w:r>
      <w:r w:rsidRPr="002971F1">
        <w:rPr>
          <w:rFonts w:hint="eastAsia"/>
          <w:color w:val="000000" w:themeColor="text1"/>
        </w:rPr>
        <w:t>有</w:t>
      </w:r>
      <w:r w:rsidRPr="002971F1">
        <w:rPr>
          <w:color w:val="000000" w:themeColor="text1"/>
        </w:rPr>
        <w:t>Google</w:t>
      </w:r>
      <w:r w:rsidRPr="002971F1">
        <w:rPr>
          <w:rFonts w:hint="eastAsia"/>
          <w:color w:val="000000" w:themeColor="text1"/>
        </w:rPr>
        <w:t>、L</w:t>
      </w:r>
      <w:r w:rsidRPr="002971F1">
        <w:rPr>
          <w:color w:val="000000" w:themeColor="text1"/>
        </w:rPr>
        <w:t>ine</w:t>
      </w:r>
      <w:r w:rsidRPr="002971F1">
        <w:rPr>
          <w:rFonts w:hint="eastAsia"/>
          <w:color w:val="000000" w:themeColor="text1"/>
        </w:rPr>
        <w:t>、M</w:t>
      </w:r>
      <w:r w:rsidRPr="002971F1">
        <w:rPr>
          <w:color w:val="000000" w:themeColor="text1"/>
        </w:rPr>
        <w:t>eta</w:t>
      </w:r>
      <w:r w:rsidRPr="002971F1">
        <w:rPr>
          <w:rFonts w:hint="eastAsia"/>
          <w:color w:val="000000" w:themeColor="text1"/>
        </w:rPr>
        <w:t>（原臉書、IG）、W</w:t>
      </w:r>
      <w:r w:rsidRPr="002971F1">
        <w:rPr>
          <w:color w:val="000000" w:themeColor="text1"/>
        </w:rPr>
        <w:t>hats</w:t>
      </w:r>
      <w:r w:rsidRPr="002971F1">
        <w:rPr>
          <w:rFonts w:hint="eastAsia"/>
          <w:color w:val="000000" w:themeColor="text1"/>
        </w:rPr>
        <w:t>A</w:t>
      </w:r>
      <w:r w:rsidRPr="002971F1">
        <w:rPr>
          <w:color w:val="000000" w:themeColor="text1"/>
        </w:rPr>
        <w:t>pp</w:t>
      </w:r>
      <w:r w:rsidRPr="002971F1">
        <w:rPr>
          <w:rFonts w:hint="eastAsia"/>
          <w:color w:val="000000" w:themeColor="text1"/>
        </w:rPr>
        <w:t>、T</w:t>
      </w:r>
      <w:r w:rsidRPr="002971F1">
        <w:rPr>
          <w:color w:val="000000" w:themeColor="text1"/>
        </w:rPr>
        <w:t>witter</w:t>
      </w:r>
      <w:r w:rsidRPr="002971F1">
        <w:rPr>
          <w:rFonts w:hint="eastAsia"/>
          <w:color w:val="000000" w:themeColor="text1"/>
        </w:rPr>
        <w:t>、T</w:t>
      </w:r>
      <w:r w:rsidR="00112989" w:rsidRPr="002971F1">
        <w:rPr>
          <w:color w:val="000000" w:themeColor="text1"/>
        </w:rPr>
        <w:t>elegram</w:t>
      </w:r>
      <w:r w:rsidRPr="002971F1">
        <w:rPr>
          <w:rFonts w:hint="eastAsia"/>
          <w:color w:val="000000" w:themeColor="text1"/>
        </w:rPr>
        <w:t>及A</w:t>
      </w:r>
      <w:r w:rsidR="00112989" w:rsidRPr="002971F1">
        <w:rPr>
          <w:color w:val="000000" w:themeColor="text1"/>
        </w:rPr>
        <w:t>pple</w:t>
      </w:r>
      <w:r w:rsidRPr="002971F1">
        <w:rPr>
          <w:rFonts w:hint="eastAsia"/>
          <w:color w:val="000000" w:themeColor="text1"/>
        </w:rPr>
        <w:t>等</w:t>
      </w:r>
      <w:r w:rsidR="009B5E9F" w:rsidRPr="002971F1">
        <w:rPr>
          <w:rFonts w:hint="eastAsia"/>
          <w:color w:val="000000" w:themeColor="text1"/>
        </w:rPr>
        <w:t>平臺。其中</w:t>
      </w:r>
      <w:r w:rsidR="006D185A" w:rsidRPr="002971F1">
        <w:rPr>
          <w:rFonts w:hint="eastAsia"/>
          <w:color w:val="000000" w:themeColor="text1"/>
        </w:rPr>
        <w:t>法務部僅與</w:t>
      </w:r>
      <w:r w:rsidRPr="002971F1">
        <w:rPr>
          <w:color w:val="000000" w:themeColor="text1"/>
        </w:rPr>
        <w:t>Google</w:t>
      </w:r>
      <w:r w:rsidRPr="002971F1">
        <w:rPr>
          <w:rFonts w:hint="eastAsia"/>
          <w:color w:val="000000" w:themeColor="text1"/>
        </w:rPr>
        <w:t>、L</w:t>
      </w:r>
      <w:r w:rsidRPr="002971F1">
        <w:rPr>
          <w:color w:val="000000" w:themeColor="text1"/>
        </w:rPr>
        <w:t>ine</w:t>
      </w:r>
      <w:r w:rsidRPr="002971F1">
        <w:rPr>
          <w:rFonts w:hint="eastAsia"/>
          <w:color w:val="000000" w:themeColor="text1"/>
        </w:rPr>
        <w:t>、M</w:t>
      </w:r>
      <w:r w:rsidRPr="002971F1">
        <w:rPr>
          <w:color w:val="000000" w:themeColor="text1"/>
        </w:rPr>
        <w:t>eta</w:t>
      </w:r>
      <w:r w:rsidRPr="002971F1">
        <w:rPr>
          <w:rFonts w:hint="eastAsia"/>
          <w:color w:val="000000" w:themeColor="text1"/>
        </w:rPr>
        <w:t>（原臉書、IG）</w:t>
      </w:r>
      <w:r w:rsidR="006D185A" w:rsidRPr="002971F1">
        <w:rPr>
          <w:rFonts w:hint="eastAsia"/>
          <w:color w:val="000000" w:themeColor="text1"/>
        </w:rPr>
        <w:t>建立調閱資料管道</w:t>
      </w:r>
      <w:r w:rsidRPr="002971F1">
        <w:rPr>
          <w:rFonts w:hint="eastAsia"/>
          <w:color w:val="000000" w:themeColor="text1"/>
        </w:rPr>
        <w:t>外，A</w:t>
      </w:r>
      <w:r w:rsidR="00112989" w:rsidRPr="002971F1">
        <w:rPr>
          <w:color w:val="000000" w:themeColor="text1"/>
        </w:rPr>
        <w:t>pple</w:t>
      </w:r>
      <w:r w:rsidRPr="002971F1">
        <w:rPr>
          <w:rFonts w:hint="eastAsia"/>
          <w:color w:val="000000" w:themeColor="text1"/>
        </w:rPr>
        <w:t>有網路介面供全球執法機關上網查詢帳號所有人基本資料（</w:t>
      </w:r>
      <w:r w:rsidR="00112EA6" w:rsidRPr="002971F1">
        <w:rPr>
          <w:rFonts w:hint="eastAsia"/>
          <w:color w:val="000000" w:themeColor="text1"/>
        </w:rPr>
        <w:t>惟</w:t>
      </w:r>
      <w:r w:rsidRPr="002971F1">
        <w:rPr>
          <w:rFonts w:hint="eastAsia"/>
          <w:color w:val="000000" w:themeColor="text1"/>
        </w:rPr>
        <w:t>不包括訊息內容）</w:t>
      </w:r>
      <w:r w:rsidR="00112EA6" w:rsidRPr="002971F1">
        <w:rPr>
          <w:rFonts w:hint="eastAsia"/>
          <w:color w:val="000000" w:themeColor="text1"/>
        </w:rPr>
        <w:t>。</w:t>
      </w:r>
      <w:r w:rsidRPr="002971F1">
        <w:rPr>
          <w:rFonts w:hint="eastAsia"/>
          <w:color w:val="000000" w:themeColor="text1"/>
        </w:rPr>
        <w:t>現法務部正持續嘗試拓展與</w:t>
      </w:r>
      <w:r w:rsidRPr="002971F1">
        <w:rPr>
          <w:color w:val="000000" w:themeColor="text1"/>
        </w:rPr>
        <w:t>Google</w:t>
      </w:r>
      <w:r w:rsidRPr="002971F1">
        <w:rPr>
          <w:rFonts w:hint="eastAsia"/>
          <w:color w:val="000000" w:themeColor="text1"/>
        </w:rPr>
        <w:t>、L</w:t>
      </w:r>
      <w:r w:rsidRPr="002971F1">
        <w:rPr>
          <w:color w:val="000000" w:themeColor="text1"/>
        </w:rPr>
        <w:t>ine</w:t>
      </w:r>
      <w:r w:rsidRPr="002971F1">
        <w:rPr>
          <w:rFonts w:hint="eastAsia"/>
          <w:color w:val="000000" w:themeColor="text1"/>
        </w:rPr>
        <w:t>、M</w:t>
      </w:r>
      <w:r w:rsidRPr="002971F1">
        <w:rPr>
          <w:color w:val="000000" w:themeColor="text1"/>
        </w:rPr>
        <w:t>eta</w:t>
      </w:r>
      <w:r w:rsidRPr="002971F1">
        <w:rPr>
          <w:rFonts w:hint="eastAsia"/>
          <w:color w:val="000000" w:themeColor="text1"/>
        </w:rPr>
        <w:t>公司以外之大型社群平</w:t>
      </w:r>
      <w:proofErr w:type="gramStart"/>
      <w:r w:rsidR="001C1B7E" w:rsidRPr="002971F1">
        <w:rPr>
          <w:rFonts w:hint="eastAsia"/>
          <w:color w:val="000000" w:themeColor="text1"/>
        </w:rPr>
        <w:t>臺</w:t>
      </w:r>
      <w:proofErr w:type="gramEnd"/>
      <w:r w:rsidRPr="002971F1">
        <w:rPr>
          <w:rFonts w:hint="eastAsia"/>
          <w:color w:val="000000" w:themeColor="text1"/>
        </w:rPr>
        <w:t>，如</w:t>
      </w:r>
      <w:r w:rsidRPr="002971F1">
        <w:rPr>
          <w:color w:val="000000" w:themeColor="text1"/>
        </w:rPr>
        <w:t>Twitter</w:t>
      </w:r>
      <w:r w:rsidRPr="002971F1">
        <w:rPr>
          <w:rFonts w:hint="eastAsia"/>
          <w:color w:val="000000" w:themeColor="text1"/>
        </w:rPr>
        <w:t>等建立調取資料之合作機會，以利案件偵查。</w:t>
      </w:r>
    </w:p>
    <w:p w:rsidR="006D185A" w:rsidRPr="002971F1" w:rsidRDefault="00112EA6" w:rsidP="00253DC4">
      <w:pPr>
        <w:pStyle w:val="4"/>
        <w:rPr>
          <w:color w:val="000000" w:themeColor="text1"/>
          <w:szCs w:val="32"/>
        </w:rPr>
      </w:pPr>
      <w:r w:rsidRPr="002971F1">
        <w:rPr>
          <w:rFonts w:hint="eastAsia"/>
          <w:color w:val="000000" w:themeColor="text1"/>
          <w:szCs w:val="32"/>
        </w:rPr>
        <w:t>法務部</w:t>
      </w:r>
      <w:r w:rsidR="006D185A" w:rsidRPr="002971F1">
        <w:rPr>
          <w:rFonts w:hint="eastAsia"/>
          <w:color w:val="000000" w:themeColor="text1"/>
          <w:szCs w:val="32"/>
        </w:rPr>
        <w:t>說明向</w:t>
      </w:r>
      <w:r w:rsidRPr="002971F1">
        <w:rPr>
          <w:rFonts w:hint="eastAsia"/>
          <w:color w:val="000000" w:themeColor="text1"/>
          <w:szCs w:val="32"/>
        </w:rPr>
        <w:t>前揭3平</w:t>
      </w:r>
      <w:proofErr w:type="gramStart"/>
      <w:r w:rsidRPr="002971F1">
        <w:rPr>
          <w:rFonts w:hint="eastAsia"/>
          <w:color w:val="000000" w:themeColor="text1"/>
          <w:szCs w:val="32"/>
        </w:rPr>
        <w:t>臺</w:t>
      </w:r>
      <w:proofErr w:type="gramEnd"/>
      <w:r w:rsidRPr="002971F1">
        <w:rPr>
          <w:rFonts w:hint="eastAsia"/>
          <w:color w:val="000000" w:themeColor="text1"/>
          <w:szCs w:val="32"/>
        </w:rPr>
        <w:t>資料調閱管道</w:t>
      </w:r>
      <w:r w:rsidR="006D185A" w:rsidRPr="002971F1">
        <w:rPr>
          <w:rFonts w:hint="eastAsia"/>
          <w:color w:val="000000" w:themeColor="text1"/>
          <w:szCs w:val="32"/>
        </w:rPr>
        <w:t>如下：</w:t>
      </w:r>
      <w:r w:rsidR="006D185A" w:rsidRPr="002971F1">
        <w:rPr>
          <w:rFonts w:hint="eastAsia"/>
          <w:color w:val="000000" w:themeColor="text1"/>
        </w:rPr>
        <w:t>L</w:t>
      </w:r>
      <w:r w:rsidR="006D185A" w:rsidRPr="002971F1">
        <w:rPr>
          <w:color w:val="000000" w:themeColor="text1"/>
        </w:rPr>
        <w:t>ine</w:t>
      </w:r>
      <w:r w:rsidRPr="002971F1">
        <w:rPr>
          <w:rFonts w:hAnsi="標楷體" w:hint="eastAsia"/>
          <w:color w:val="000000" w:themeColor="text1"/>
          <w:szCs w:val="32"/>
        </w:rPr>
        <w:t>公司依其日本國內法，要求我國執法機關需提出法院核發之搜索票，</w:t>
      </w:r>
      <w:proofErr w:type="gramStart"/>
      <w:r w:rsidRPr="002971F1">
        <w:rPr>
          <w:rFonts w:hAnsi="標楷體" w:hint="eastAsia"/>
          <w:color w:val="000000" w:themeColor="text1"/>
          <w:szCs w:val="32"/>
        </w:rPr>
        <w:t>始得調閱</w:t>
      </w:r>
      <w:proofErr w:type="gramEnd"/>
      <w:r w:rsidRPr="002971F1">
        <w:rPr>
          <w:rFonts w:hAnsi="標楷體" w:hint="eastAsia"/>
          <w:color w:val="000000" w:themeColor="text1"/>
          <w:szCs w:val="32"/>
        </w:rPr>
        <w:t>資料，另Google、</w:t>
      </w:r>
      <w:proofErr w:type="gramStart"/>
      <w:r w:rsidRPr="002971F1">
        <w:rPr>
          <w:rFonts w:hAnsi="標楷體" w:hint="eastAsia"/>
          <w:color w:val="000000" w:themeColor="text1"/>
          <w:szCs w:val="32"/>
        </w:rPr>
        <w:t>臉書</w:t>
      </w:r>
      <w:proofErr w:type="gramEnd"/>
      <w:r w:rsidRPr="002971F1">
        <w:rPr>
          <w:rFonts w:hAnsi="標楷體" w:hint="eastAsia"/>
          <w:color w:val="000000" w:themeColor="text1"/>
          <w:szCs w:val="32"/>
        </w:rPr>
        <w:t>則僅受理其</w:t>
      </w:r>
      <w:proofErr w:type="gramStart"/>
      <w:r w:rsidRPr="002971F1">
        <w:rPr>
          <w:rFonts w:hAnsi="標楷體" w:hint="eastAsia"/>
          <w:color w:val="000000" w:themeColor="text1"/>
          <w:szCs w:val="32"/>
        </w:rPr>
        <w:t>認可為調</w:t>
      </w:r>
      <w:proofErr w:type="gramEnd"/>
      <w:r w:rsidRPr="002971F1">
        <w:rPr>
          <w:rFonts w:hAnsi="標楷體" w:hint="eastAsia"/>
          <w:color w:val="000000" w:themeColor="text1"/>
          <w:szCs w:val="32"/>
        </w:rPr>
        <w:t>閱窗口之電子郵件所發出之申請。雖詐欺罪屬可向上開社群平</w:t>
      </w:r>
      <w:proofErr w:type="gramStart"/>
      <w:r w:rsidRPr="002971F1">
        <w:rPr>
          <w:rFonts w:hAnsi="標楷體" w:hint="eastAsia"/>
          <w:color w:val="000000" w:themeColor="text1"/>
          <w:szCs w:val="32"/>
        </w:rPr>
        <w:t>臺</w:t>
      </w:r>
      <w:proofErr w:type="gramEnd"/>
      <w:r w:rsidRPr="002971F1">
        <w:rPr>
          <w:rFonts w:hAnsi="標楷體" w:hint="eastAsia"/>
          <w:color w:val="000000" w:themeColor="text1"/>
          <w:szCs w:val="32"/>
        </w:rPr>
        <w:t>調閱資料之案由，惟實際是否能取得資料，仍需視具體個案情節、申請機關提供之資料</w:t>
      </w:r>
      <w:proofErr w:type="gramStart"/>
      <w:r w:rsidRPr="002971F1">
        <w:rPr>
          <w:rFonts w:hAnsi="標楷體" w:hint="eastAsia"/>
          <w:color w:val="000000" w:themeColor="text1"/>
          <w:szCs w:val="32"/>
        </w:rPr>
        <w:t>及欲調</w:t>
      </w:r>
      <w:proofErr w:type="gramEnd"/>
      <w:r w:rsidRPr="002971F1">
        <w:rPr>
          <w:rFonts w:hAnsi="標楷體" w:hint="eastAsia"/>
          <w:color w:val="000000" w:themeColor="text1"/>
          <w:szCs w:val="32"/>
        </w:rPr>
        <w:t>閱之資料是否存在等而有不同</w:t>
      </w:r>
      <w:r w:rsidR="006D185A" w:rsidRPr="002971F1">
        <w:rPr>
          <w:rFonts w:hAnsi="標楷體" w:hint="eastAsia"/>
          <w:color w:val="000000" w:themeColor="text1"/>
          <w:szCs w:val="32"/>
        </w:rPr>
        <w:t>。</w:t>
      </w:r>
    </w:p>
    <w:p w:rsidR="00112EA6" w:rsidRPr="002971F1" w:rsidRDefault="00112EA6" w:rsidP="00253DC4">
      <w:pPr>
        <w:pStyle w:val="4"/>
        <w:rPr>
          <w:color w:val="000000" w:themeColor="text1"/>
          <w:szCs w:val="32"/>
        </w:rPr>
      </w:pPr>
      <w:r w:rsidRPr="002971F1">
        <w:rPr>
          <w:rFonts w:hAnsi="標楷體" w:hint="eastAsia"/>
          <w:color w:val="000000" w:themeColor="text1"/>
          <w:szCs w:val="32"/>
        </w:rPr>
        <w:t>經查1</w:t>
      </w:r>
      <w:r w:rsidRPr="002971F1">
        <w:rPr>
          <w:rFonts w:hAnsi="標楷體"/>
          <w:color w:val="000000" w:themeColor="text1"/>
          <w:szCs w:val="32"/>
        </w:rPr>
        <w:t>08</w:t>
      </w:r>
      <w:r w:rsidRPr="002971F1">
        <w:rPr>
          <w:rFonts w:hAnsi="標楷體" w:hint="eastAsia"/>
          <w:color w:val="000000" w:themeColor="text1"/>
          <w:szCs w:val="32"/>
        </w:rPr>
        <w:t>年至1</w:t>
      </w:r>
      <w:r w:rsidRPr="002971F1">
        <w:rPr>
          <w:rFonts w:hAnsi="標楷體"/>
          <w:color w:val="000000" w:themeColor="text1"/>
          <w:szCs w:val="32"/>
        </w:rPr>
        <w:t>10</w:t>
      </w:r>
      <w:r w:rsidRPr="002971F1">
        <w:rPr>
          <w:rFonts w:hAnsi="標楷體" w:hint="eastAsia"/>
          <w:color w:val="000000" w:themeColor="text1"/>
          <w:szCs w:val="32"/>
        </w:rPr>
        <w:t>年間，</w:t>
      </w:r>
      <w:proofErr w:type="gramStart"/>
      <w:r w:rsidRPr="002971F1">
        <w:rPr>
          <w:rFonts w:hAnsi="標楷體" w:hint="eastAsia"/>
          <w:color w:val="000000" w:themeColor="text1"/>
          <w:szCs w:val="32"/>
        </w:rPr>
        <w:t>該部向</w:t>
      </w:r>
      <w:proofErr w:type="gramEnd"/>
      <w:r w:rsidR="006D185A" w:rsidRPr="002971F1">
        <w:rPr>
          <w:rFonts w:hint="eastAsia"/>
          <w:color w:val="000000" w:themeColor="text1"/>
        </w:rPr>
        <w:t>L</w:t>
      </w:r>
      <w:r w:rsidR="006D185A" w:rsidRPr="002971F1">
        <w:rPr>
          <w:color w:val="000000" w:themeColor="text1"/>
        </w:rPr>
        <w:t>ine</w:t>
      </w:r>
      <w:r w:rsidRPr="002971F1">
        <w:rPr>
          <w:rFonts w:hAnsi="標楷體" w:hint="eastAsia"/>
          <w:color w:val="000000" w:themeColor="text1"/>
          <w:szCs w:val="32"/>
        </w:rPr>
        <w:t>公司資料調得率</w:t>
      </w:r>
      <w:r w:rsidR="00037760" w:rsidRPr="002971F1">
        <w:rPr>
          <w:rFonts w:hAnsi="標楷體" w:hint="eastAsia"/>
          <w:color w:val="000000" w:themeColor="text1"/>
          <w:szCs w:val="32"/>
        </w:rPr>
        <w:t>分別</w:t>
      </w:r>
      <w:r w:rsidRPr="002971F1">
        <w:rPr>
          <w:rFonts w:hAnsi="標楷體" w:hint="eastAsia"/>
          <w:color w:val="000000" w:themeColor="text1"/>
          <w:szCs w:val="32"/>
        </w:rPr>
        <w:t>為2</w:t>
      </w:r>
      <w:r w:rsidR="002814D9" w:rsidRPr="002971F1">
        <w:rPr>
          <w:rFonts w:hAnsi="標楷體"/>
          <w:color w:val="000000" w:themeColor="text1"/>
          <w:szCs w:val="32"/>
        </w:rPr>
        <w:t>7</w:t>
      </w:r>
      <w:r w:rsidRPr="002971F1">
        <w:rPr>
          <w:rFonts w:hAnsi="標楷體" w:hint="eastAsia"/>
          <w:color w:val="000000" w:themeColor="text1"/>
          <w:szCs w:val="32"/>
        </w:rPr>
        <w:t>﹪、4</w:t>
      </w:r>
      <w:r w:rsidRPr="002971F1">
        <w:rPr>
          <w:rFonts w:hAnsi="標楷體"/>
          <w:color w:val="000000" w:themeColor="text1"/>
          <w:szCs w:val="32"/>
        </w:rPr>
        <w:t>9</w:t>
      </w:r>
      <w:r w:rsidRPr="002971F1">
        <w:rPr>
          <w:rFonts w:hAnsi="標楷體" w:hint="eastAsia"/>
          <w:color w:val="000000" w:themeColor="text1"/>
          <w:szCs w:val="32"/>
        </w:rPr>
        <w:t>﹪及9</w:t>
      </w:r>
      <w:r w:rsidRPr="002971F1">
        <w:rPr>
          <w:rFonts w:hAnsi="標楷體"/>
          <w:color w:val="000000" w:themeColor="text1"/>
          <w:szCs w:val="32"/>
        </w:rPr>
        <w:t>0</w:t>
      </w:r>
      <w:r w:rsidRPr="002971F1">
        <w:rPr>
          <w:rFonts w:hAnsi="標楷體" w:hint="eastAsia"/>
          <w:color w:val="000000" w:themeColor="text1"/>
          <w:szCs w:val="32"/>
        </w:rPr>
        <w:t>﹪，3年平均</w:t>
      </w:r>
      <w:r w:rsidR="00037760" w:rsidRPr="002971F1">
        <w:rPr>
          <w:rFonts w:hAnsi="標楷體" w:hint="eastAsia"/>
          <w:color w:val="000000" w:themeColor="text1"/>
          <w:szCs w:val="32"/>
        </w:rPr>
        <w:t>調得率為5</w:t>
      </w:r>
      <w:r w:rsidR="00037760" w:rsidRPr="002971F1">
        <w:rPr>
          <w:rFonts w:hAnsi="標楷體"/>
          <w:color w:val="000000" w:themeColor="text1"/>
          <w:szCs w:val="32"/>
        </w:rPr>
        <w:t>6</w:t>
      </w:r>
      <w:r w:rsidR="00037760" w:rsidRPr="002971F1">
        <w:rPr>
          <w:rFonts w:hAnsi="標楷體" w:hint="eastAsia"/>
          <w:color w:val="000000" w:themeColor="text1"/>
          <w:szCs w:val="32"/>
        </w:rPr>
        <w:t>﹪，1</w:t>
      </w:r>
      <w:r w:rsidR="00037760" w:rsidRPr="002971F1">
        <w:rPr>
          <w:rFonts w:hAnsi="標楷體"/>
          <w:color w:val="000000" w:themeColor="text1"/>
          <w:szCs w:val="32"/>
        </w:rPr>
        <w:t>07</w:t>
      </w:r>
      <w:r w:rsidR="00037760" w:rsidRPr="002971F1">
        <w:rPr>
          <w:rFonts w:hAnsi="標楷體" w:hint="eastAsia"/>
          <w:color w:val="000000" w:themeColor="text1"/>
          <w:szCs w:val="32"/>
        </w:rPr>
        <w:t>年至1</w:t>
      </w:r>
      <w:r w:rsidR="00037760" w:rsidRPr="002971F1">
        <w:rPr>
          <w:rFonts w:hAnsi="標楷體"/>
          <w:color w:val="000000" w:themeColor="text1"/>
          <w:szCs w:val="32"/>
        </w:rPr>
        <w:t>10</w:t>
      </w:r>
      <w:r w:rsidR="00037760" w:rsidRPr="002971F1">
        <w:rPr>
          <w:rFonts w:hAnsi="標楷體" w:hint="eastAsia"/>
          <w:color w:val="000000" w:themeColor="text1"/>
          <w:szCs w:val="32"/>
        </w:rPr>
        <w:t>年間，該</w:t>
      </w:r>
      <w:proofErr w:type="gramStart"/>
      <w:r w:rsidR="00037760" w:rsidRPr="002971F1">
        <w:rPr>
          <w:rFonts w:hAnsi="標楷體" w:hint="eastAsia"/>
          <w:color w:val="000000" w:themeColor="text1"/>
          <w:szCs w:val="32"/>
        </w:rPr>
        <w:t>部向臉</w:t>
      </w:r>
      <w:proofErr w:type="gramEnd"/>
      <w:r w:rsidR="00037760" w:rsidRPr="002971F1">
        <w:rPr>
          <w:rFonts w:hAnsi="標楷體" w:hint="eastAsia"/>
          <w:color w:val="000000" w:themeColor="text1"/>
          <w:szCs w:val="32"/>
        </w:rPr>
        <w:t>書公司資料調得率分別為5</w:t>
      </w:r>
      <w:r w:rsidR="00037760" w:rsidRPr="002971F1">
        <w:rPr>
          <w:rFonts w:hAnsi="標楷體"/>
          <w:color w:val="000000" w:themeColor="text1"/>
          <w:szCs w:val="32"/>
        </w:rPr>
        <w:t>3</w:t>
      </w:r>
      <w:r w:rsidR="00037760" w:rsidRPr="002971F1">
        <w:rPr>
          <w:rFonts w:hAnsi="標楷體" w:hint="eastAsia"/>
          <w:color w:val="000000" w:themeColor="text1"/>
          <w:szCs w:val="32"/>
        </w:rPr>
        <w:t>﹪、5</w:t>
      </w:r>
      <w:r w:rsidR="00037760" w:rsidRPr="002971F1">
        <w:rPr>
          <w:rFonts w:hAnsi="標楷體"/>
          <w:color w:val="000000" w:themeColor="text1"/>
          <w:szCs w:val="32"/>
        </w:rPr>
        <w:t>2</w:t>
      </w:r>
      <w:r w:rsidR="00037760" w:rsidRPr="002971F1">
        <w:rPr>
          <w:rFonts w:hAnsi="標楷體" w:hint="eastAsia"/>
          <w:color w:val="000000" w:themeColor="text1"/>
          <w:szCs w:val="32"/>
        </w:rPr>
        <w:t>﹪、5</w:t>
      </w:r>
      <w:r w:rsidR="00037760" w:rsidRPr="002971F1">
        <w:rPr>
          <w:rFonts w:hAnsi="標楷體"/>
          <w:color w:val="000000" w:themeColor="text1"/>
          <w:szCs w:val="32"/>
        </w:rPr>
        <w:t>0</w:t>
      </w:r>
      <w:r w:rsidR="00037760" w:rsidRPr="002971F1">
        <w:rPr>
          <w:rFonts w:hAnsi="標楷體" w:hint="eastAsia"/>
          <w:color w:val="000000" w:themeColor="text1"/>
          <w:szCs w:val="32"/>
        </w:rPr>
        <w:t>﹪及5</w:t>
      </w:r>
      <w:r w:rsidR="00037760" w:rsidRPr="002971F1">
        <w:rPr>
          <w:rFonts w:hAnsi="標楷體"/>
          <w:color w:val="000000" w:themeColor="text1"/>
          <w:szCs w:val="32"/>
        </w:rPr>
        <w:t>4</w:t>
      </w:r>
      <w:r w:rsidR="00037760" w:rsidRPr="002971F1">
        <w:rPr>
          <w:rFonts w:hAnsi="標楷體" w:hint="eastAsia"/>
          <w:color w:val="000000" w:themeColor="text1"/>
          <w:szCs w:val="32"/>
        </w:rPr>
        <w:t>﹪，</w:t>
      </w:r>
      <w:r w:rsidR="006D185A" w:rsidRPr="002971F1">
        <w:rPr>
          <w:rFonts w:hAnsi="標楷體" w:hint="eastAsia"/>
          <w:color w:val="000000" w:themeColor="text1"/>
          <w:szCs w:val="32"/>
        </w:rPr>
        <w:t>4</w:t>
      </w:r>
      <w:r w:rsidR="00037760" w:rsidRPr="002971F1">
        <w:rPr>
          <w:rFonts w:hAnsi="標楷體" w:hint="eastAsia"/>
          <w:color w:val="000000" w:themeColor="text1"/>
          <w:szCs w:val="32"/>
        </w:rPr>
        <w:t>年平均調得率為5</w:t>
      </w:r>
      <w:r w:rsidR="00037760" w:rsidRPr="002971F1">
        <w:rPr>
          <w:rFonts w:hAnsi="標楷體"/>
          <w:color w:val="000000" w:themeColor="text1"/>
          <w:szCs w:val="32"/>
        </w:rPr>
        <w:t>4</w:t>
      </w:r>
      <w:r w:rsidR="00037760" w:rsidRPr="002971F1">
        <w:rPr>
          <w:rFonts w:hAnsi="標楷體" w:hint="eastAsia"/>
          <w:color w:val="000000" w:themeColor="text1"/>
          <w:szCs w:val="32"/>
        </w:rPr>
        <w:t>﹪，如表</w:t>
      </w:r>
      <w:r w:rsidR="00096B44" w:rsidRPr="002971F1">
        <w:rPr>
          <w:rFonts w:hAnsi="標楷體" w:hint="eastAsia"/>
          <w:color w:val="000000" w:themeColor="text1"/>
          <w:szCs w:val="32"/>
        </w:rPr>
        <w:t>6</w:t>
      </w:r>
      <w:r w:rsidRPr="002971F1">
        <w:rPr>
          <w:rFonts w:hAnsi="標楷體" w:hint="eastAsia"/>
          <w:color w:val="000000" w:themeColor="text1"/>
          <w:szCs w:val="32"/>
        </w:rPr>
        <w:t>。</w:t>
      </w:r>
    </w:p>
    <w:p w:rsidR="00112EA6" w:rsidRPr="002971F1" w:rsidRDefault="00112EA6" w:rsidP="00112EA6">
      <w:pPr>
        <w:rPr>
          <w:color w:val="000000" w:themeColor="text1"/>
        </w:rPr>
      </w:pPr>
    </w:p>
    <w:p w:rsidR="00112EA6" w:rsidRPr="002971F1" w:rsidRDefault="00112EA6" w:rsidP="0031563A">
      <w:pPr>
        <w:pStyle w:val="af4"/>
        <w:numPr>
          <w:ilvl w:val="0"/>
          <w:numId w:val="9"/>
        </w:numPr>
        <w:snapToGrid/>
        <w:ind w:left="993" w:rightChars="-275" w:right="-935" w:hanging="993"/>
        <w:rPr>
          <w:rFonts w:ascii="Times New Roman" w:cs="新細明體"/>
          <w:b/>
          <w:color w:val="000000" w:themeColor="text1"/>
          <w:kern w:val="0"/>
          <w:szCs w:val="24"/>
        </w:rPr>
      </w:pPr>
      <w:r w:rsidRPr="002971F1">
        <w:rPr>
          <w:rFonts w:ascii="Times New Roman" w:cs="新細明體" w:hint="eastAsia"/>
          <w:b/>
          <w:color w:val="000000" w:themeColor="text1"/>
          <w:kern w:val="0"/>
          <w:szCs w:val="24"/>
        </w:rPr>
        <w:t>106</w:t>
      </w:r>
      <w:r w:rsidRPr="002971F1">
        <w:rPr>
          <w:rFonts w:ascii="Times New Roman" w:cs="新細明體" w:hint="eastAsia"/>
          <w:b/>
          <w:color w:val="000000" w:themeColor="text1"/>
          <w:kern w:val="0"/>
          <w:szCs w:val="24"/>
        </w:rPr>
        <w:t>年至</w:t>
      </w:r>
      <w:r w:rsidRPr="002971F1">
        <w:rPr>
          <w:rFonts w:ascii="Times New Roman" w:cs="新細明體" w:hint="eastAsia"/>
          <w:b/>
          <w:color w:val="000000" w:themeColor="text1"/>
          <w:kern w:val="0"/>
          <w:szCs w:val="24"/>
        </w:rPr>
        <w:t>110</w:t>
      </w:r>
      <w:r w:rsidRPr="002971F1">
        <w:rPr>
          <w:rFonts w:ascii="Times New Roman" w:cs="新細明體" w:hint="eastAsia"/>
          <w:b/>
          <w:color w:val="000000" w:themeColor="text1"/>
          <w:kern w:val="0"/>
          <w:szCs w:val="24"/>
        </w:rPr>
        <w:t>年法務部向</w:t>
      </w:r>
      <w:r w:rsidRPr="002971F1">
        <w:rPr>
          <w:rFonts w:ascii="Times New Roman" w:cs="新細明體" w:hint="eastAsia"/>
          <w:b/>
          <w:color w:val="000000" w:themeColor="text1"/>
          <w:kern w:val="0"/>
          <w:szCs w:val="24"/>
        </w:rPr>
        <w:t>Google</w:t>
      </w:r>
      <w:r w:rsidRPr="002971F1">
        <w:rPr>
          <w:rFonts w:ascii="Times New Roman" w:cs="新細明體" w:hint="eastAsia"/>
          <w:b/>
          <w:color w:val="000000" w:themeColor="text1"/>
          <w:kern w:val="0"/>
          <w:szCs w:val="24"/>
        </w:rPr>
        <w:t>、</w:t>
      </w:r>
      <w:r w:rsidR="006D185A" w:rsidRPr="002971F1">
        <w:rPr>
          <w:rFonts w:ascii="Times New Roman" w:cs="新細明體" w:hint="eastAsia"/>
          <w:b/>
          <w:color w:val="000000" w:themeColor="text1"/>
          <w:kern w:val="0"/>
          <w:szCs w:val="24"/>
        </w:rPr>
        <w:t>L</w:t>
      </w:r>
      <w:r w:rsidR="006D185A" w:rsidRPr="002971F1">
        <w:rPr>
          <w:rFonts w:ascii="Times New Roman" w:cs="新細明體"/>
          <w:b/>
          <w:color w:val="000000" w:themeColor="text1"/>
          <w:kern w:val="0"/>
          <w:szCs w:val="24"/>
        </w:rPr>
        <w:t>ine</w:t>
      </w:r>
      <w:r w:rsidRPr="002971F1">
        <w:rPr>
          <w:rFonts w:ascii="Times New Roman" w:cs="新細明體" w:hint="eastAsia"/>
          <w:b/>
          <w:color w:val="000000" w:themeColor="text1"/>
          <w:kern w:val="0"/>
          <w:szCs w:val="24"/>
        </w:rPr>
        <w:t>、</w:t>
      </w:r>
      <w:proofErr w:type="gramStart"/>
      <w:r w:rsidRPr="002971F1">
        <w:rPr>
          <w:rFonts w:ascii="Times New Roman" w:cs="新細明體" w:hint="eastAsia"/>
          <w:b/>
          <w:color w:val="000000" w:themeColor="text1"/>
          <w:kern w:val="0"/>
          <w:szCs w:val="24"/>
        </w:rPr>
        <w:t>臉書公司</w:t>
      </w:r>
      <w:proofErr w:type="gramEnd"/>
      <w:r w:rsidRPr="002971F1">
        <w:rPr>
          <w:rFonts w:ascii="Times New Roman" w:cs="新細明體" w:hint="eastAsia"/>
          <w:b/>
          <w:color w:val="000000" w:themeColor="text1"/>
          <w:kern w:val="0"/>
          <w:szCs w:val="24"/>
        </w:rPr>
        <w:t>調閱資料情形</w:t>
      </w:r>
    </w:p>
    <w:tbl>
      <w:tblPr>
        <w:tblStyle w:val="af6"/>
        <w:tblW w:w="8784" w:type="dxa"/>
        <w:jc w:val="center"/>
        <w:tblLook w:val="04A0" w:firstRow="1" w:lastRow="0" w:firstColumn="1" w:lastColumn="0" w:noHBand="0" w:noVBand="1"/>
      </w:tblPr>
      <w:tblGrid>
        <w:gridCol w:w="1766"/>
        <w:gridCol w:w="779"/>
        <w:gridCol w:w="780"/>
        <w:gridCol w:w="780"/>
        <w:gridCol w:w="780"/>
        <w:gridCol w:w="779"/>
        <w:gridCol w:w="780"/>
        <w:gridCol w:w="780"/>
        <w:gridCol w:w="780"/>
        <w:gridCol w:w="780"/>
      </w:tblGrid>
      <w:tr w:rsidR="000163BD" w:rsidRPr="002971F1" w:rsidTr="000371E3">
        <w:trPr>
          <w:trHeight w:val="170"/>
          <w:jc w:val="center"/>
        </w:trPr>
        <w:tc>
          <w:tcPr>
            <w:tcW w:w="1766" w:type="dxa"/>
            <w:vMerge w:val="restart"/>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社群</w:t>
            </w:r>
            <w:r w:rsidR="00B954D1" w:rsidRPr="002971F1">
              <w:rPr>
                <w:rFonts w:hAnsi="標楷體" w:hint="eastAsia"/>
                <w:b/>
                <w:color w:val="000000" w:themeColor="text1"/>
                <w:sz w:val="24"/>
                <w:szCs w:val="24"/>
              </w:rPr>
              <w:t>平</w:t>
            </w:r>
            <w:proofErr w:type="gramStart"/>
            <w:r w:rsidR="00B954D1" w:rsidRPr="002971F1">
              <w:rPr>
                <w:rFonts w:hAnsi="標楷體" w:hint="eastAsia"/>
                <w:b/>
                <w:color w:val="000000" w:themeColor="text1"/>
                <w:sz w:val="24"/>
                <w:szCs w:val="24"/>
              </w:rPr>
              <w:t>臺</w:t>
            </w:r>
            <w:proofErr w:type="gramEnd"/>
          </w:p>
          <w:p w:rsidR="00037760" w:rsidRPr="002971F1" w:rsidRDefault="00037760" w:rsidP="00037760">
            <w:pPr>
              <w:rPr>
                <w:rFonts w:hAnsi="標楷體"/>
                <w:b/>
                <w:color w:val="000000" w:themeColor="text1"/>
                <w:sz w:val="24"/>
                <w:szCs w:val="24"/>
              </w:rPr>
            </w:pPr>
            <w:r w:rsidRPr="002971F1">
              <w:rPr>
                <w:rFonts w:hAnsi="標楷體" w:hint="eastAsia"/>
                <w:b/>
                <w:color w:val="000000" w:themeColor="text1"/>
                <w:sz w:val="24"/>
                <w:szCs w:val="24"/>
              </w:rPr>
              <w:t>年度</w:t>
            </w:r>
          </w:p>
        </w:tc>
        <w:tc>
          <w:tcPr>
            <w:tcW w:w="2339" w:type="dxa"/>
            <w:gridSpan w:val="3"/>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Google</w:t>
            </w:r>
          </w:p>
        </w:tc>
        <w:tc>
          <w:tcPr>
            <w:tcW w:w="2339" w:type="dxa"/>
            <w:gridSpan w:val="3"/>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L</w:t>
            </w:r>
            <w:r w:rsidR="00096B44" w:rsidRPr="002971F1">
              <w:rPr>
                <w:rFonts w:hAnsi="標楷體"/>
                <w:b/>
                <w:color w:val="000000" w:themeColor="text1"/>
                <w:sz w:val="24"/>
                <w:szCs w:val="24"/>
              </w:rPr>
              <w:t>ine</w:t>
            </w:r>
          </w:p>
        </w:tc>
        <w:tc>
          <w:tcPr>
            <w:tcW w:w="2340" w:type="dxa"/>
            <w:gridSpan w:val="3"/>
          </w:tcPr>
          <w:p w:rsidR="00037760" w:rsidRPr="002971F1" w:rsidRDefault="00037760" w:rsidP="00175A2D">
            <w:pPr>
              <w:jc w:val="center"/>
              <w:rPr>
                <w:rFonts w:hAnsi="標楷體"/>
                <w:b/>
                <w:color w:val="000000" w:themeColor="text1"/>
                <w:sz w:val="24"/>
                <w:szCs w:val="24"/>
              </w:rPr>
            </w:pPr>
            <w:proofErr w:type="gramStart"/>
            <w:r w:rsidRPr="002971F1">
              <w:rPr>
                <w:rFonts w:hAnsi="標楷體" w:hint="eastAsia"/>
                <w:b/>
                <w:color w:val="000000" w:themeColor="text1"/>
                <w:sz w:val="24"/>
                <w:szCs w:val="24"/>
              </w:rPr>
              <w:t>臉書</w:t>
            </w:r>
            <w:proofErr w:type="gramEnd"/>
          </w:p>
        </w:tc>
      </w:tr>
      <w:tr w:rsidR="000163BD" w:rsidRPr="002971F1" w:rsidTr="000371E3">
        <w:trPr>
          <w:trHeight w:val="170"/>
          <w:jc w:val="center"/>
        </w:trPr>
        <w:tc>
          <w:tcPr>
            <w:tcW w:w="1766" w:type="dxa"/>
            <w:vMerge/>
          </w:tcPr>
          <w:p w:rsidR="00037760" w:rsidRPr="002971F1" w:rsidRDefault="00037760" w:rsidP="00175A2D">
            <w:pPr>
              <w:jc w:val="center"/>
              <w:rPr>
                <w:rFonts w:hAnsi="標楷體"/>
                <w:b/>
                <w:color w:val="000000" w:themeColor="text1"/>
                <w:sz w:val="24"/>
                <w:szCs w:val="24"/>
              </w:rPr>
            </w:pPr>
          </w:p>
        </w:tc>
        <w:tc>
          <w:tcPr>
            <w:tcW w:w="779"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調閱次數</w:t>
            </w:r>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調得次數</w:t>
            </w:r>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調得率</w:t>
            </w:r>
            <w:proofErr w:type="gramStart"/>
            <w:r w:rsidRPr="002971F1">
              <w:rPr>
                <w:rFonts w:hAnsi="標楷體" w:hint="eastAsia"/>
                <w:b/>
                <w:color w:val="000000" w:themeColor="text1"/>
                <w:sz w:val="24"/>
                <w:szCs w:val="24"/>
              </w:rPr>
              <w:t>﹪</w:t>
            </w:r>
            <w:proofErr w:type="gramEnd"/>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調閱次數</w:t>
            </w:r>
          </w:p>
        </w:tc>
        <w:tc>
          <w:tcPr>
            <w:tcW w:w="779"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調得次數</w:t>
            </w:r>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調得率</w:t>
            </w:r>
            <w:proofErr w:type="gramStart"/>
            <w:r w:rsidRPr="002971F1">
              <w:rPr>
                <w:rFonts w:hAnsi="標楷體" w:hint="eastAsia"/>
                <w:b/>
                <w:color w:val="000000" w:themeColor="text1"/>
                <w:sz w:val="24"/>
                <w:szCs w:val="24"/>
              </w:rPr>
              <w:t>﹪</w:t>
            </w:r>
            <w:proofErr w:type="gramEnd"/>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調閱次數</w:t>
            </w:r>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調得次數</w:t>
            </w:r>
          </w:p>
        </w:tc>
        <w:tc>
          <w:tcPr>
            <w:tcW w:w="780" w:type="dxa"/>
          </w:tcPr>
          <w:p w:rsidR="00037760" w:rsidRPr="002971F1" w:rsidRDefault="00037760" w:rsidP="00175A2D">
            <w:pPr>
              <w:jc w:val="center"/>
              <w:rPr>
                <w:rFonts w:hAnsi="標楷體"/>
                <w:b/>
                <w:color w:val="000000" w:themeColor="text1"/>
                <w:sz w:val="24"/>
                <w:szCs w:val="24"/>
              </w:rPr>
            </w:pPr>
            <w:r w:rsidRPr="002971F1">
              <w:rPr>
                <w:rFonts w:hAnsi="標楷體" w:hint="eastAsia"/>
                <w:b/>
                <w:color w:val="000000" w:themeColor="text1"/>
                <w:sz w:val="24"/>
                <w:szCs w:val="24"/>
              </w:rPr>
              <w:t>調得率</w:t>
            </w:r>
            <w:proofErr w:type="gramStart"/>
            <w:r w:rsidRPr="002971F1">
              <w:rPr>
                <w:rFonts w:hAnsi="標楷體" w:hint="eastAsia"/>
                <w:b/>
                <w:color w:val="000000" w:themeColor="text1"/>
                <w:sz w:val="24"/>
                <w:szCs w:val="24"/>
              </w:rPr>
              <w:t>﹪</w:t>
            </w:r>
            <w:proofErr w:type="gramEnd"/>
          </w:p>
        </w:tc>
      </w:tr>
      <w:tr w:rsidR="000163BD" w:rsidRPr="002971F1" w:rsidTr="000371E3">
        <w:trPr>
          <w:trHeight w:val="170"/>
          <w:jc w:val="center"/>
        </w:trPr>
        <w:tc>
          <w:tcPr>
            <w:tcW w:w="1766"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06</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r>
      <w:tr w:rsidR="000163BD" w:rsidRPr="002971F1" w:rsidTr="000371E3">
        <w:trPr>
          <w:trHeight w:val="170"/>
          <w:jc w:val="center"/>
        </w:trPr>
        <w:tc>
          <w:tcPr>
            <w:tcW w:w="1766"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07</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56</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36</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53%</w:t>
            </w:r>
          </w:p>
        </w:tc>
      </w:tr>
      <w:tr w:rsidR="000163BD" w:rsidRPr="002971F1" w:rsidTr="000371E3">
        <w:trPr>
          <w:trHeight w:val="170"/>
          <w:jc w:val="center"/>
        </w:trPr>
        <w:tc>
          <w:tcPr>
            <w:tcW w:w="1766"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08</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11</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3</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27</w:t>
            </w:r>
            <w:r w:rsidRPr="002971F1">
              <w:rPr>
                <w:rFonts w:hAnsi="標楷體" w:hint="eastAsia"/>
                <w:color w:val="000000" w:themeColor="text1"/>
                <w:sz w:val="24"/>
                <w:szCs w:val="24"/>
              </w:rPr>
              <w:t>%</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80</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42</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5</w:t>
            </w:r>
            <w:r w:rsidRPr="002971F1">
              <w:rPr>
                <w:rFonts w:hAnsi="標楷體"/>
                <w:color w:val="000000" w:themeColor="text1"/>
                <w:sz w:val="24"/>
                <w:szCs w:val="24"/>
              </w:rPr>
              <w:t>2</w:t>
            </w:r>
            <w:r w:rsidRPr="002971F1">
              <w:rPr>
                <w:rFonts w:hAnsi="標楷體" w:hint="eastAsia"/>
                <w:color w:val="000000" w:themeColor="text1"/>
                <w:sz w:val="24"/>
                <w:szCs w:val="24"/>
              </w:rPr>
              <w:t>%</w:t>
            </w:r>
          </w:p>
        </w:tc>
      </w:tr>
      <w:tr w:rsidR="000163BD" w:rsidRPr="002971F1" w:rsidTr="000371E3">
        <w:trPr>
          <w:trHeight w:val="170"/>
          <w:jc w:val="center"/>
        </w:trPr>
        <w:tc>
          <w:tcPr>
            <w:tcW w:w="1766"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lastRenderedPageBreak/>
              <w:t>1</w:t>
            </w:r>
            <w:r w:rsidRPr="002971F1">
              <w:rPr>
                <w:rFonts w:hAnsi="標楷體"/>
                <w:color w:val="000000" w:themeColor="text1"/>
                <w:sz w:val="24"/>
                <w:szCs w:val="24"/>
              </w:rPr>
              <w:t>09</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55</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27</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49%</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81</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41</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50%</w:t>
            </w:r>
          </w:p>
        </w:tc>
      </w:tr>
      <w:tr w:rsidR="000163BD" w:rsidRPr="002971F1" w:rsidTr="000371E3">
        <w:trPr>
          <w:trHeight w:val="170"/>
          <w:jc w:val="center"/>
        </w:trPr>
        <w:tc>
          <w:tcPr>
            <w:tcW w:w="1766"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w:t>
            </w:r>
            <w:r w:rsidRPr="002971F1">
              <w:rPr>
                <w:rFonts w:hAnsi="標楷體"/>
                <w:color w:val="000000" w:themeColor="text1"/>
                <w:sz w:val="24"/>
                <w:szCs w:val="24"/>
              </w:rPr>
              <w:t>10</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21</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19</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90%</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61</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33</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54</w:t>
            </w:r>
            <w:r w:rsidRPr="002971F1">
              <w:rPr>
                <w:rFonts w:hAnsi="標楷體" w:hint="eastAsia"/>
                <w:color w:val="000000" w:themeColor="text1"/>
                <w:sz w:val="24"/>
                <w:szCs w:val="24"/>
              </w:rPr>
              <w:t>%</w:t>
            </w:r>
          </w:p>
        </w:tc>
      </w:tr>
      <w:tr w:rsidR="000163BD" w:rsidRPr="002971F1" w:rsidTr="000371E3">
        <w:trPr>
          <w:trHeight w:val="170"/>
          <w:jc w:val="center"/>
        </w:trPr>
        <w:tc>
          <w:tcPr>
            <w:tcW w:w="1766" w:type="dxa"/>
          </w:tcPr>
          <w:p w:rsidR="00037760" w:rsidRPr="002971F1" w:rsidRDefault="00037760" w:rsidP="00175A2D">
            <w:pPr>
              <w:rPr>
                <w:rFonts w:hAnsi="標楷體"/>
                <w:color w:val="000000" w:themeColor="text1"/>
                <w:sz w:val="24"/>
                <w:szCs w:val="24"/>
              </w:rPr>
            </w:pPr>
            <w:r w:rsidRPr="002971F1">
              <w:rPr>
                <w:rFonts w:hAnsi="標楷體" w:hint="eastAsia"/>
                <w:color w:val="000000" w:themeColor="text1"/>
                <w:sz w:val="24"/>
                <w:szCs w:val="24"/>
              </w:rPr>
              <w:t>合計</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無</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87</w:t>
            </w:r>
          </w:p>
        </w:tc>
        <w:tc>
          <w:tcPr>
            <w:tcW w:w="779"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49</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hint="eastAsia"/>
                <w:color w:val="000000" w:themeColor="text1"/>
                <w:sz w:val="24"/>
                <w:szCs w:val="24"/>
              </w:rPr>
              <w:t>56%</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278</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152</w:t>
            </w:r>
          </w:p>
        </w:tc>
        <w:tc>
          <w:tcPr>
            <w:tcW w:w="780" w:type="dxa"/>
          </w:tcPr>
          <w:p w:rsidR="00037760" w:rsidRPr="002971F1" w:rsidRDefault="00037760" w:rsidP="00175A2D">
            <w:pPr>
              <w:jc w:val="center"/>
              <w:rPr>
                <w:rFonts w:hAnsi="標楷體"/>
                <w:color w:val="000000" w:themeColor="text1"/>
                <w:sz w:val="24"/>
                <w:szCs w:val="24"/>
              </w:rPr>
            </w:pPr>
            <w:r w:rsidRPr="002971F1">
              <w:rPr>
                <w:rFonts w:hAnsi="標楷體"/>
                <w:color w:val="000000" w:themeColor="text1"/>
                <w:sz w:val="24"/>
                <w:szCs w:val="24"/>
              </w:rPr>
              <w:t>54</w:t>
            </w:r>
            <w:r w:rsidRPr="002971F1">
              <w:rPr>
                <w:rFonts w:hAnsi="標楷體" w:hint="eastAsia"/>
                <w:color w:val="000000" w:themeColor="text1"/>
                <w:sz w:val="24"/>
                <w:szCs w:val="24"/>
              </w:rPr>
              <w:t>%</w:t>
            </w:r>
          </w:p>
        </w:tc>
      </w:tr>
    </w:tbl>
    <w:p w:rsidR="00112EA6" w:rsidRPr="002971F1" w:rsidRDefault="00112EA6" w:rsidP="00096B44">
      <w:pPr>
        <w:snapToGrid w:val="0"/>
        <w:ind w:left="424" w:hangingChars="163" w:hanging="424"/>
        <w:rPr>
          <w:rFonts w:hAnsi="標楷體"/>
          <w:color w:val="000000" w:themeColor="text1"/>
          <w:sz w:val="24"/>
          <w:szCs w:val="28"/>
        </w:rPr>
      </w:pPr>
      <w:proofErr w:type="gramStart"/>
      <w:r w:rsidRPr="002971F1">
        <w:rPr>
          <w:rFonts w:hAnsi="標楷體" w:hint="eastAsia"/>
          <w:color w:val="000000" w:themeColor="text1"/>
          <w:sz w:val="24"/>
          <w:szCs w:val="28"/>
        </w:rPr>
        <w:t>註</w:t>
      </w:r>
      <w:proofErr w:type="gramEnd"/>
      <w:r w:rsidRPr="002971F1">
        <w:rPr>
          <w:rFonts w:hAnsi="標楷體" w:hint="eastAsia"/>
          <w:color w:val="000000" w:themeColor="text1"/>
          <w:sz w:val="24"/>
          <w:szCs w:val="28"/>
        </w:rPr>
        <w:t>：</w:t>
      </w:r>
      <w:r w:rsidR="00096B44" w:rsidRPr="002971F1">
        <w:rPr>
          <w:rFonts w:hAnsi="標楷體" w:hint="eastAsia"/>
          <w:color w:val="000000" w:themeColor="text1"/>
          <w:sz w:val="24"/>
          <w:szCs w:val="28"/>
        </w:rPr>
        <w:t>GOOGLE：10</w:t>
      </w:r>
      <w:r w:rsidR="00096B44" w:rsidRPr="002971F1">
        <w:rPr>
          <w:rFonts w:hAnsi="標楷體"/>
          <w:color w:val="000000" w:themeColor="text1"/>
          <w:sz w:val="24"/>
          <w:szCs w:val="28"/>
        </w:rPr>
        <w:t>6</w:t>
      </w:r>
      <w:r w:rsidR="00096B44" w:rsidRPr="002971F1">
        <w:rPr>
          <w:rFonts w:hAnsi="標楷體" w:hint="eastAsia"/>
          <w:color w:val="000000" w:themeColor="text1"/>
          <w:sz w:val="24"/>
          <w:szCs w:val="28"/>
        </w:rPr>
        <w:t>年至110年請求件數總計3</w:t>
      </w:r>
      <w:r w:rsidR="002814D9" w:rsidRPr="002971F1">
        <w:rPr>
          <w:rFonts w:hAnsi="標楷體"/>
          <w:color w:val="000000" w:themeColor="text1"/>
          <w:sz w:val="24"/>
          <w:szCs w:val="28"/>
        </w:rPr>
        <w:t>,</w:t>
      </w:r>
      <w:r w:rsidR="00096B44" w:rsidRPr="002971F1">
        <w:rPr>
          <w:rFonts w:hAnsi="標楷體" w:hint="eastAsia"/>
          <w:color w:val="000000" w:themeColor="text1"/>
          <w:sz w:val="24"/>
          <w:szCs w:val="28"/>
        </w:rPr>
        <w:t>243件（基隆地檢署109年以前查無留存資料、連江地檢署109年前因調取窗口變動無留存資料）。因由各地檢署窗口直接與該公司請求調閱資料，且調閱資料</w:t>
      </w:r>
      <w:proofErr w:type="gramStart"/>
      <w:r w:rsidR="00096B44" w:rsidRPr="002971F1">
        <w:rPr>
          <w:rFonts w:hAnsi="標楷體" w:hint="eastAsia"/>
          <w:color w:val="000000" w:themeColor="text1"/>
          <w:sz w:val="24"/>
          <w:szCs w:val="28"/>
        </w:rPr>
        <w:t>原均以電子郵件</w:t>
      </w:r>
      <w:proofErr w:type="gramEnd"/>
      <w:r w:rsidR="00096B44" w:rsidRPr="002971F1">
        <w:rPr>
          <w:rFonts w:hAnsi="標楷體" w:hint="eastAsia"/>
          <w:color w:val="000000" w:themeColor="text1"/>
          <w:sz w:val="24"/>
          <w:szCs w:val="28"/>
        </w:rPr>
        <w:t>為之（現由網頁</w:t>
      </w:r>
      <w:proofErr w:type="gramStart"/>
      <w:r w:rsidR="00096B44" w:rsidRPr="002971F1">
        <w:rPr>
          <w:rFonts w:hAnsi="標楷體" w:hint="eastAsia"/>
          <w:color w:val="000000" w:themeColor="text1"/>
          <w:sz w:val="24"/>
          <w:szCs w:val="28"/>
        </w:rPr>
        <w:t>頁面</w:t>
      </w:r>
      <w:proofErr w:type="gramEnd"/>
      <w:r w:rsidR="00096B44" w:rsidRPr="002971F1">
        <w:rPr>
          <w:rFonts w:hAnsi="標楷體" w:hint="eastAsia"/>
          <w:color w:val="000000" w:themeColor="text1"/>
          <w:sz w:val="24"/>
          <w:szCs w:val="28"/>
        </w:rPr>
        <w:t>調取），有時個案需多次以電子郵件來回溝通，事後難以統計調得之次數，是無調得資料之確實次數及比例可</w:t>
      </w:r>
      <w:proofErr w:type="gramStart"/>
      <w:r w:rsidR="00096B44" w:rsidRPr="002971F1">
        <w:rPr>
          <w:rFonts w:hAnsi="標楷體" w:hint="eastAsia"/>
          <w:color w:val="000000" w:themeColor="text1"/>
          <w:sz w:val="24"/>
          <w:szCs w:val="28"/>
        </w:rPr>
        <w:t>供參</w:t>
      </w:r>
      <w:proofErr w:type="gramEnd"/>
      <w:r w:rsidR="00096B44" w:rsidRPr="002971F1">
        <w:rPr>
          <w:rFonts w:hAnsi="標楷體" w:hint="eastAsia"/>
          <w:color w:val="000000" w:themeColor="text1"/>
          <w:sz w:val="24"/>
          <w:szCs w:val="28"/>
        </w:rPr>
        <w:t>閱。</w:t>
      </w:r>
    </w:p>
    <w:p w:rsidR="00112EA6" w:rsidRPr="002971F1" w:rsidRDefault="00037760" w:rsidP="00A42751">
      <w:pPr>
        <w:snapToGrid w:val="0"/>
        <w:ind w:leftChars="1" w:left="469" w:hangingChars="179" w:hanging="466"/>
        <w:rPr>
          <w:color w:val="000000" w:themeColor="text1"/>
        </w:rPr>
      </w:pPr>
      <w:r w:rsidRPr="002971F1">
        <w:rPr>
          <w:rFonts w:hint="eastAsia"/>
          <w:color w:val="000000" w:themeColor="text1"/>
          <w:sz w:val="24"/>
        </w:rPr>
        <w:t>資料來源：法務部。</w:t>
      </w:r>
    </w:p>
    <w:p w:rsidR="004B5A27" w:rsidRPr="002971F1" w:rsidRDefault="004B5A27" w:rsidP="00037760">
      <w:pPr>
        <w:snapToGrid w:val="0"/>
        <w:ind w:leftChars="53" w:left="554" w:hangingChars="110" w:hanging="374"/>
        <w:rPr>
          <w:color w:val="000000" w:themeColor="text1"/>
        </w:rPr>
      </w:pPr>
    </w:p>
    <w:p w:rsidR="00112EA6" w:rsidRPr="002971F1" w:rsidRDefault="004B5A27" w:rsidP="00253DC4">
      <w:pPr>
        <w:pStyle w:val="4"/>
        <w:rPr>
          <w:color w:val="000000" w:themeColor="text1"/>
        </w:rPr>
      </w:pPr>
      <w:r w:rsidRPr="002971F1">
        <w:rPr>
          <w:rFonts w:hint="eastAsia"/>
          <w:color w:val="000000" w:themeColor="text1"/>
        </w:rPr>
        <w:t>有關前揭年度</w:t>
      </w:r>
      <w:r w:rsidR="00991DBB" w:rsidRPr="002971F1">
        <w:rPr>
          <w:rFonts w:hint="eastAsia"/>
          <w:color w:val="000000" w:themeColor="text1"/>
        </w:rPr>
        <w:t>，檢察機關向社群平</w:t>
      </w:r>
      <w:proofErr w:type="gramStart"/>
      <w:r w:rsidR="00991DBB" w:rsidRPr="002971F1">
        <w:rPr>
          <w:rFonts w:hint="eastAsia"/>
          <w:color w:val="000000" w:themeColor="text1"/>
        </w:rPr>
        <w:t>臺</w:t>
      </w:r>
      <w:proofErr w:type="gramEnd"/>
      <w:r w:rsidR="00991DBB" w:rsidRPr="002971F1">
        <w:rPr>
          <w:rFonts w:hint="eastAsia"/>
          <w:color w:val="000000" w:themeColor="text1"/>
        </w:rPr>
        <w:t>調閱資料每年僅為1</w:t>
      </w:r>
      <w:r w:rsidR="00991DBB" w:rsidRPr="002971F1">
        <w:rPr>
          <w:color w:val="000000" w:themeColor="text1"/>
        </w:rPr>
        <w:t>1</w:t>
      </w:r>
      <w:r w:rsidR="00991DBB" w:rsidRPr="002971F1">
        <w:rPr>
          <w:rFonts w:hint="eastAsia"/>
          <w:color w:val="000000" w:themeColor="text1"/>
        </w:rPr>
        <w:t>次至8</w:t>
      </w:r>
      <w:r w:rsidR="00991DBB" w:rsidRPr="002971F1">
        <w:rPr>
          <w:color w:val="000000" w:themeColor="text1"/>
        </w:rPr>
        <w:t>1</w:t>
      </w:r>
      <w:r w:rsidR="00991DBB" w:rsidRPr="002971F1">
        <w:rPr>
          <w:rFonts w:hint="eastAsia"/>
          <w:color w:val="000000" w:themeColor="text1"/>
        </w:rPr>
        <w:t>次，調閱次數偏低之原因，詢據法務部稱，由警調移送之案件，</w:t>
      </w:r>
      <w:r w:rsidR="006D185A" w:rsidRPr="002971F1">
        <w:rPr>
          <w:rFonts w:hint="eastAsia"/>
          <w:color w:val="000000" w:themeColor="text1"/>
        </w:rPr>
        <w:t>倘</w:t>
      </w:r>
      <w:r w:rsidR="00991DBB" w:rsidRPr="002971F1">
        <w:rPr>
          <w:rFonts w:hint="eastAsia"/>
          <w:color w:val="000000" w:themeColor="text1"/>
        </w:rPr>
        <w:t>有需向</w:t>
      </w:r>
      <w:r w:rsidR="006D185A" w:rsidRPr="002971F1">
        <w:rPr>
          <w:rFonts w:hint="eastAsia"/>
          <w:color w:val="000000" w:themeColor="text1"/>
        </w:rPr>
        <w:t>L</w:t>
      </w:r>
      <w:r w:rsidR="006D185A" w:rsidRPr="002971F1">
        <w:rPr>
          <w:color w:val="000000" w:themeColor="text1"/>
        </w:rPr>
        <w:t>ine</w:t>
      </w:r>
      <w:r w:rsidR="00991DBB" w:rsidRPr="002971F1">
        <w:rPr>
          <w:rFonts w:hint="eastAsia"/>
          <w:color w:val="000000" w:themeColor="text1"/>
        </w:rPr>
        <w:t>、M</w:t>
      </w:r>
      <w:r w:rsidR="006D185A" w:rsidRPr="002971F1">
        <w:rPr>
          <w:color w:val="000000" w:themeColor="text1"/>
        </w:rPr>
        <w:t>eta</w:t>
      </w:r>
      <w:r w:rsidR="00991DBB" w:rsidRPr="002971F1">
        <w:rPr>
          <w:rFonts w:hint="eastAsia"/>
          <w:color w:val="000000" w:themeColor="text1"/>
        </w:rPr>
        <w:t>公司調取資料之需求，警調均即時透過各該機關之窗口請求調取，則無需再由檢察官請求調取。至法務部與</w:t>
      </w:r>
      <w:r w:rsidR="006D185A" w:rsidRPr="002971F1">
        <w:rPr>
          <w:rFonts w:hint="eastAsia"/>
          <w:color w:val="000000" w:themeColor="text1"/>
        </w:rPr>
        <w:t>L</w:t>
      </w:r>
      <w:r w:rsidR="006D185A" w:rsidRPr="002971F1">
        <w:rPr>
          <w:color w:val="000000" w:themeColor="text1"/>
        </w:rPr>
        <w:t>ine</w:t>
      </w:r>
      <w:r w:rsidR="00991DBB" w:rsidRPr="002971F1">
        <w:rPr>
          <w:rFonts w:hint="eastAsia"/>
          <w:color w:val="000000" w:themeColor="text1"/>
        </w:rPr>
        <w:t>、M</w:t>
      </w:r>
      <w:r w:rsidR="006D185A" w:rsidRPr="002971F1">
        <w:rPr>
          <w:color w:val="000000" w:themeColor="text1"/>
        </w:rPr>
        <w:t>eta</w:t>
      </w:r>
      <w:r w:rsidR="00991DBB" w:rsidRPr="002971F1">
        <w:rPr>
          <w:rFonts w:hint="eastAsia"/>
          <w:color w:val="000000" w:themeColor="text1"/>
        </w:rPr>
        <w:t>公司之協議，調取資料之內容及</w:t>
      </w:r>
      <w:proofErr w:type="gramStart"/>
      <w:r w:rsidR="00991DBB" w:rsidRPr="002971F1">
        <w:rPr>
          <w:rFonts w:hint="eastAsia"/>
          <w:color w:val="000000" w:themeColor="text1"/>
        </w:rPr>
        <w:t>期間均有限制</w:t>
      </w:r>
      <w:proofErr w:type="gramEnd"/>
      <w:r w:rsidR="00991DBB" w:rsidRPr="002971F1">
        <w:rPr>
          <w:rFonts w:hint="eastAsia"/>
          <w:color w:val="000000" w:themeColor="text1"/>
        </w:rPr>
        <w:t>。</w:t>
      </w:r>
      <w:r w:rsidR="006D185A" w:rsidRPr="002971F1">
        <w:rPr>
          <w:rFonts w:hint="eastAsia"/>
          <w:color w:val="000000" w:themeColor="text1"/>
        </w:rPr>
        <w:t>L</w:t>
      </w:r>
      <w:r w:rsidR="006D185A" w:rsidRPr="002971F1">
        <w:rPr>
          <w:color w:val="000000" w:themeColor="text1"/>
        </w:rPr>
        <w:t>ine</w:t>
      </w:r>
      <w:r w:rsidR="00991DBB" w:rsidRPr="002971F1">
        <w:rPr>
          <w:rFonts w:hint="eastAsia"/>
          <w:color w:val="000000" w:themeColor="text1"/>
        </w:rPr>
        <w:t>公司限於請求日回溯80日內連續7日之資料，資料內容限於未加密對話等；M</w:t>
      </w:r>
      <w:r w:rsidR="006D185A" w:rsidRPr="002971F1">
        <w:rPr>
          <w:color w:val="000000" w:themeColor="text1"/>
        </w:rPr>
        <w:t>eta</w:t>
      </w:r>
      <w:r w:rsidR="00991DBB" w:rsidRPr="002971F1">
        <w:rPr>
          <w:rFonts w:hint="eastAsia"/>
          <w:color w:val="000000" w:themeColor="text1"/>
        </w:rPr>
        <w:t>公司之資料限於請求送達回溯90日內之IP位址，</w:t>
      </w:r>
      <w:r w:rsidR="006D185A" w:rsidRPr="002971F1">
        <w:rPr>
          <w:rFonts w:hint="eastAsia"/>
          <w:color w:val="000000" w:themeColor="text1"/>
        </w:rPr>
        <w:t>且</w:t>
      </w:r>
      <w:r w:rsidR="00991DBB" w:rsidRPr="002971F1">
        <w:rPr>
          <w:rFonts w:hint="eastAsia"/>
          <w:color w:val="000000" w:themeColor="text1"/>
        </w:rPr>
        <w:t>資料僅限於使用者之基本資料</w:t>
      </w:r>
      <w:r w:rsidR="006D185A" w:rsidRPr="002971F1">
        <w:rPr>
          <w:rFonts w:hint="eastAsia"/>
          <w:color w:val="000000" w:themeColor="text1"/>
        </w:rPr>
        <w:t>（</w:t>
      </w:r>
      <w:r w:rsidR="00991DBB" w:rsidRPr="002971F1">
        <w:rPr>
          <w:rFonts w:hint="eastAsia"/>
          <w:color w:val="000000" w:themeColor="text1"/>
        </w:rPr>
        <w:t>含註冊資料、電子郵件</w:t>
      </w:r>
      <w:r w:rsidR="006D185A" w:rsidRPr="002971F1">
        <w:rPr>
          <w:rFonts w:hint="eastAsia"/>
          <w:color w:val="000000" w:themeColor="text1"/>
        </w:rPr>
        <w:t>及</w:t>
      </w:r>
      <w:r w:rsidR="00991DBB" w:rsidRPr="002971F1">
        <w:rPr>
          <w:rFonts w:hint="eastAsia"/>
          <w:color w:val="000000" w:themeColor="text1"/>
        </w:rPr>
        <w:t>行動電話</w:t>
      </w:r>
      <w:r w:rsidR="006D185A" w:rsidRPr="002971F1">
        <w:rPr>
          <w:rFonts w:hint="eastAsia"/>
          <w:color w:val="000000" w:themeColor="text1"/>
        </w:rPr>
        <w:t>）</w:t>
      </w:r>
      <w:r w:rsidR="00991DBB" w:rsidRPr="002971F1">
        <w:rPr>
          <w:rFonts w:hint="eastAsia"/>
          <w:color w:val="000000" w:themeColor="text1"/>
        </w:rPr>
        <w:t>。因調取之資料期間以請求日起算，是犯罪時間超過請求日3個月以上之案件，均無法調取資料，而檢察官辦理之個案，犯罪時間多已非近日，縱請求調取，因不符上開協議內容，亦會遭到拒絕，故可調取資料之案件即有限縮等情。惟依前揭年間平均調得率，向</w:t>
      </w:r>
      <w:r w:rsidR="006D185A" w:rsidRPr="002971F1">
        <w:rPr>
          <w:rFonts w:hint="eastAsia"/>
          <w:color w:val="000000" w:themeColor="text1"/>
        </w:rPr>
        <w:t>L</w:t>
      </w:r>
      <w:r w:rsidR="006D185A" w:rsidRPr="002971F1">
        <w:rPr>
          <w:color w:val="000000" w:themeColor="text1"/>
        </w:rPr>
        <w:t>ine</w:t>
      </w:r>
      <w:r w:rsidR="00991DBB" w:rsidRPr="002971F1">
        <w:rPr>
          <w:rFonts w:hint="eastAsia"/>
          <w:color w:val="000000" w:themeColor="text1"/>
        </w:rPr>
        <w:t>公司3年平均調得率僅為5</w:t>
      </w:r>
      <w:r w:rsidR="00991DBB" w:rsidRPr="002971F1">
        <w:rPr>
          <w:color w:val="000000" w:themeColor="text1"/>
        </w:rPr>
        <w:t>6</w:t>
      </w:r>
      <w:proofErr w:type="gramStart"/>
      <w:r w:rsidR="00991DBB" w:rsidRPr="002971F1">
        <w:rPr>
          <w:rFonts w:hint="eastAsia"/>
          <w:color w:val="000000" w:themeColor="text1"/>
        </w:rPr>
        <w:t>﹪</w:t>
      </w:r>
      <w:proofErr w:type="gramEnd"/>
      <w:r w:rsidR="00991DBB" w:rsidRPr="002971F1">
        <w:rPr>
          <w:rFonts w:hint="eastAsia"/>
          <w:color w:val="000000" w:themeColor="text1"/>
        </w:rPr>
        <w:t>、</w:t>
      </w:r>
      <w:proofErr w:type="gramStart"/>
      <w:r w:rsidR="00991DBB" w:rsidRPr="002971F1">
        <w:rPr>
          <w:rFonts w:hint="eastAsia"/>
          <w:color w:val="000000" w:themeColor="text1"/>
        </w:rPr>
        <w:t>向臉書公</w:t>
      </w:r>
      <w:proofErr w:type="gramEnd"/>
      <w:r w:rsidR="00991DBB" w:rsidRPr="002971F1">
        <w:rPr>
          <w:rFonts w:hint="eastAsia"/>
          <w:color w:val="000000" w:themeColor="text1"/>
        </w:rPr>
        <w:t>司4年平均調得率僅為5</w:t>
      </w:r>
      <w:r w:rsidR="00991DBB" w:rsidRPr="002971F1">
        <w:rPr>
          <w:color w:val="000000" w:themeColor="text1"/>
        </w:rPr>
        <w:t>4</w:t>
      </w:r>
      <w:r w:rsidR="00991DBB" w:rsidRPr="002971F1">
        <w:rPr>
          <w:rFonts w:hint="eastAsia"/>
          <w:color w:val="000000" w:themeColor="text1"/>
        </w:rPr>
        <w:t>﹪，則檢察機機關對是類案件向社群平臺調閱證據資料之作業</w:t>
      </w:r>
      <w:r w:rsidR="002814D9" w:rsidRPr="002971F1">
        <w:rPr>
          <w:rFonts w:hint="eastAsia"/>
          <w:color w:val="000000" w:themeColor="text1"/>
        </w:rPr>
        <w:t>過程</w:t>
      </w:r>
      <w:r w:rsidR="00991DBB" w:rsidRPr="002971F1">
        <w:rPr>
          <w:rFonts w:hint="eastAsia"/>
          <w:color w:val="000000" w:themeColor="text1"/>
        </w:rPr>
        <w:t>，恐不無檢討空間。</w:t>
      </w:r>
    </w:p>
    <w:p w:rsidR="00A47ED1" w:rsidRPr="002971F1" w:rsidRDefault="00AE5AF0" w:rsidP="00A47ED1">
      <w:pPr>
        <w:pStyle w:val="3"/>
        <w:rPr>
          <w:color w:val="000000" w:themeColor="text1"/>
        </w:rPr>
      </w:pPr>
      <w:r w:rsidRPr="002971F1">
        <w:rPr>
          <w:rFonts w:hAnsi="標楷體" w:hint="eastAsia"/>
          <w:bCs w:val="0"/>
          <w:color w:val="000000" w:themeColor="text1"/>
          <w:szCs w:val="32"/>
        </w:rPr>
        <w:t>電信事業及設置公眾電信網路者</w:t>
      </w:r>
      <w:r w:rsidR="00280557" w:rsidRPr="002971F1">
        <w:rPr>
          <w:rFonts w:hAnsi="標楷體" w:hint="eastAsia"/>
          <w:bCs w:val="0"/>
          <w:color w:val="000000" w:themeColor="text1"/>
          <w:szCs w:val="32"/>
        </w:rPr>
        <w:t>，</w:t>
      </w:r>
      <w:r w:rsidRPr="002971F1">
        <w:rPr>
          <w:rFonts w:hAnsi="標楷體" w:hint="eastAsia"/>
          <w:bCs w:val="0"/>
          <w:color w:val="000000" w:themeColor="text1"/>
          <w:szCs w:val="32"/>
        </w:rPr>
        <w:t>未有留存相關網路足跡之義務，造成治安機關難以有效溯源追查網</w:t>
      </w:r>
      <w:r w:rsidR="00280557" w:rsidRPr="002971F1">
        <w:rPr>
          <w:rFonts w:hAnsi="標楷體" w:hint="eastAsia"/>
          <w:bCs w:val="0"/>
          <w:color w:val="000000" w:themeColor="text1"/>
          <w:szCs w:val="32"/>
        </w:rPr>
        <w:lastRenderedPageBreak/>
        <w:t>路</w:t>
      </w:r>
      <w:r w:rsidRPr="002971F1">
        <w:rPr>
          <w:rFonts w:hAnsi="標楷體" w:hint="eastAsia"/>
          <w:bCs w:val="0"/>
          <w:color w:val="000000" w:themeColor="text1"/>
          <w:szCs w:val="32"/>
        </w:rPr>
        <w:t>詐騙行為</w:t>
      </w:r>
      <w:r w:rsidR="00A0255A" w:rsidRPr="002971F1">
        <w:rPr>
          <w:rFonts w:hAnsi="標楷體" w:hint="eastAsia"/>
          <w:color w:val="000000" w:themeColor="text1"/>
          <w:szCs w:val="32"/>
        </w:rPr>
        <w:t>。</w:t>
      </w:r>
    </w:p>
    <w:p w:rsidR="00AE5AF0" w:rsidRPr="002971F1" w:rsidRDefault="00AE5AF0" w:rsidP="00952DCA">
      <w:pPr>
        <w:pStyle w:val="4"/>
        <w:rPr>
          <w:bCs/>
          <w:color w:val="000000" w:themeColor="text1"/>
        </w:rPr>
      </w:pPr>
      <w:r w:rsidRPr="002971F1">
        <w:rPr>
          <w:rFonts w:hint="eastAsia"/>
          <w:color w:val="000000" w:themeColor="text1"/>
        </w:rPr>
        <w:t>近年來利用網路或電腦技術遂行之犯罪日益增加，不論是網路色情、</w:t>
      </w:r>
      <w:proofErr w:type="gramStart"/>
      <w:r w:rsidRPr="002971F1">
        <w:rPr>
          <w:rFonts w:hint="eastAsia"/>
          <w:color w:val="000000" w:themeColor="text1"/>
        </w:rPr>
        <w:t>資安駭侵、</w:t>
      </w:r>
      <w:proofErr w:type="gramEnd"/>
      <w:r w:rsidRPr="002971F1">
        <w:rPr>
          <w:rFonts w:hint="eastAsia"/>
          <w:color w:val="000000" w:themeColor="text1"/>
        </w:rPr>
        <w:t>竊取個資、詐騙、違法吸金等違法案件層出不窮。前揭犯罪行為常涉及境外IP。因網際網路具隱密性、</w:t>
      </w:r>
      <w:proofErr w:type="gramStart"/>
      <w:r w:rsidRPr="002971F1">
        <w:rPr>
          <w:rFonts w:hint="eastAsia"/>
          <w:color w:val="000000" w:themeColor="text1"/>
        </w:rPr>
        <w:t>匿</w:t>
      </w:r>
      <w:proofErr w:type="gramEnd"/>
      <w:r w:rsidRPr="002971F1">
        <w:rPr>
          <w:rFonts w:hint="eastAsia"/>
          <w:color w:val="000000" w:themeColor="text1"/>
        </w:rPr>
        <w:t>蹤性與銷毀證據迅速之特性，執法機關為達防堵、追查及溯源之目標，急需以科技偵查手法反制，以即時遏阻犯罪。</w:t>
      </w:r>
    </w:p>
    <w:p w:rsidR="00AE5AF0" w:rsidRPr="002971F1" w:rsidRDefault="00AE5AF0" w:rsidP="00952DCA">
      <w:pPr>
        <w:pStyle w:val="4"/>
        <w:rPr>
          <w:bCs/>
          <w:color w:val="000000" w:themeColor="text1"/>
        </w:rPr>
      </w:pPr>
      <w:proofErr w:type="gramStart"/>
      <w:r w:rsidRPr="002971F1">
        <w:rPr>
          <w:rFonts w:hint="eastAsia"/>
          <w:color w:val="000000" w:themeColor="text1"/>
        </w:rPr>
        <w:t>惟查電信</w:t>
      </w:r>
      <w:proofErr w:type="gramEnd"/>
      <w:r w:rsidRPr="002971F1">
        <w:rPr>
          <w:rFonts w:hint="eastAsia"/>
          <w:color w:val="000000" w:themeColor="text1"/>
        </w:rPr>
        <w:t>事業及設置公眾電信網路者常未留存相關網路連線流量紀錄（</w:t>
      </w:r>
      <w:proofErr w:type="spellStart"/>
      <w:r w:rsidRPr="002971F1">
        <w:rPr>
          <w:rFonts w:hint="eastAsia"/>
          <w:color w:val="000000" w:themeColor="text1"/>
        </w:rPr>
        <w:t>Netflow</w:t>
      </w:r>
      <w:proofErr w:type="spellEnd"/>
      <w:r w:rsidRPr="002971F1">
        <w:rPr>
          <w:rFonts w:hint="eastAsia"/>
          <w:color w:val="000000" w:themeColor="text1"/>
        </w:rPr>
        <w:t xml:space="preserve"> Log），對治安機關追查數位資訊軌跡，造成嚴重影響，以致難以有效溯源追查詐騙網站之真實身分、手法、受害者及被害情況等，亦無法進行數位足跡之分析，儘早發現受害者，致難以管控損害幅度，已成社會治安一大隱憂。</w:t>
      </w:r>
    </w:p>
    <w:p w:rsidR="00AE5AF0" w:rsidRPr="002971F1" w:rsidRDefault="00AE5AF0" w:rsidP="00AE5AF0">
      <w:pPr>
        <w:pStyle w:val="4"/>
        <w:rPr>
          <w:color w:val="000000" w:themeColor="text1"/>
          <w:szCs w:val="32"/>
        </w:rPr>
      </w:pPr>
      <w:proofErr w:type="gramStart"/>
      <w:r w:rsidRPr="002971F1">
        <w:rPr>
          <w:rFonts w:hAnsi="標楷體" w:hint="eastAsia"/>
          <w:color w:val="000000" w:themeColor="text1"/>
          <w:szCs w:val="32"/>
        </w:rPr>
        <w:t>經據法務部</w:t>
      </w:r>
      <w:r w:rsidR="00280557" w:rsidRPr="002971F1">
        <w:rPr>
          <w:rFonts w:hAnsi="標楷體" w:hint="eastAsia"/>
          <w:color w:val="000000" w:themeColor="text1"/>
          <w:szCs w:val="32"/>
        </w:rPr>
        <w:t>參據</w:t>
      </w:r>
      <w:proofErr w:type="gramEnd"/>
      <w:r w:rsidRPr="002971F1">
        <w:rPr>
          <w:rFonts w:hAnsi="標楷體" w:hint="eastAsia"/>
          <w:color w:val="000000" w:themeColor="text1"/>
          <w:szCs w:val="32"/>
        </w:rPr>
        <w:t>澳洲之立法例</w:t>
      </w:r>
      <w:r w:rsidRPr="002971F1">
        <w:rPr>
          <w:rStyle w:val="aff6"/>
          <w:rFonts w:hAnsi="標楷體"/>
          <w:color w:val="000000" w:themeColor="text1"/>
          <w:sz w:val="28"/>
          <w:szCs w:val="28"/>
        </w:rPr>
        <w:footnoteReference w:id="10"/>
      </w:r>
      <w:r w:rsidR="00280557" w:rsidRPr="002971F1">
        <w:rPr>
          <w:rFonts w:hAnsi="標楷體" w:hint="eastAsia"/>
          <w:color w:val="000000" w:themeColor="text1"/>
          <w:szCs w:val="32"/>
        </w:rPr>
        <w:t>稱</w:t>
      </w:r>
      <w:r w:rsidRPr="002971F1">
        <w:rPr>
          <w:rFonts w:hAnsi="標楷體" w:hint="eastAsia"/>
          <w:color w:val="000000" w:themeColor="text1"/>
          <w:szCs w:val="32"/>
        </w:rPr>
        <w:t>，該國為打擊重大犯罪、恐怖主義、國際組織犯罪等，已於2015年通過電信（監察及查閱）法，修正（資料保存）法案，要求</w:t>
      </w:r>
      <w:r w:rsidR="00280557" w:rsidRPr="002971F1">
        <w:rPr>
          <w:rFonts w:hAnsi="標楷體" w:hint="eastAsia"/>
          <w:color w:val="000000" w:themeColor="text1"/>
          <w:szCs w:val="32"/>
        </w:rPr>
        <w:t>其</w:t>
      </w:r>
      <w:r w:rsidRPr="002971F1">
        <w:rPr>
          <w:rFonts w:hAnsi="標楷體" w:hint="eastAsia"/>
          <w:color w:val="000000" w:themeColor="text1"/>
          <w:szCs w:val="32"/>
        </w:rPr>
        <w:t>國內網路服務商須保留用戶之通訊資料，供執法機關調閱。</w:t>
      </w:r>
      <w:r w:rsidR="00222FDA" w:rsidRPr="002971F1">
        <w:rPr>
          <w:rFonts w:hAnsi="標楷體" w:hint="eastAsia"/>
          <w:color w:val="000000" w:themeColor="text1"/>
          <w:szCs w:val="32"/>
        </w:rPr>
        <w:t>基於</w:t>
      </w:r>
      <w:r w:rsidRPr="002971F1">
        <w:rPr>
          <w:rFonts w:hAnsi="標楷體" w:hint="eastAsia"/>
          <w:color w:val="000000" w:themeColor="text1"/>
          <w:szCs w:val="32"/>
        </w:rPr>
        <w:t>社群媒體或網路技術遂行之犯罪，已是國際社會之一大挑戰，</w:t>
      </w:r>
      <w:r w:rsidR="00222FDA" w:rsidRPr="002971F1">
        <w:rPr>
          <w:rFonts w:hAnsi="標楷體" w:hint="eastAsia"/>
          <w:color w:val="000000" w:themeColor="text1"/>
          <w:szCs w:val="32"/>
        </w:rPr>
        <w:t>倘</w:t>
      </w:r>
      <w:r w:rsidRPr="002971F1">
        <w:rPr>
          <w:rFonts w:hAnsi="標楷體" w:hint="eastAsia"/>
          <w:color w:val="000000" w:themeColor="text1"/>
          <w:szCs w:val="32"/>
        </w:rPr>
        <w:t>放任科技或網路犯罪逍遙於法外之地，而不賦予執法機關科技偵查之武器，將對其社會治安及國家安全造成嚴重威脅。</w:t>
      </w:r>
      <w:proofErr w:type="gramStart"/>
      <w:r w:rsidR="00280557" w:rsidRPr="002971F1">
        <w:rPr>
          <w:rFonts w:hAnsi="標楷體" w:hint="eastAsia"/>
          <w:color w:val="000000" w:themeColor="text1"/>
          <w:szCs w:val="32"/>
        </w:rPr>
        <w:t>爰</w:t>
      </w:r>
      <w:proofErr w:type="gramEnd"/>
      <w:r w:rsidR="00222FDA" w:rsidRPr="002971F1">
        <w:rPr>
          <w:rFonts w:hAnsi="標楷體" w:hint="eastAsia"/>
          <w:color w:val="000000" w:themeColor="text1"/>
          <w:szCs w:val="32"/>
        </w:rPr>
        <w:t>該</w:t>
      </w:r>
      <w:r w:rsidRPr="002971F1">
        <w:rPr>
          <w:rFonts w:hAnsi="標楷體" w:hint="eastAsia"/>
          <w:color w:val="000000" w:themeColor="text1"/>
          <w:szCs w:val="32"/>
        </w:rPr>
        <w:t>部有鑑於此，將參考外國立法例，持續推動相關業者之網路數位足跡保存義務，以及科技偵查作為法制化之工作，俾使執法機關儘速提升科技偵查能量，以打擊犯罪，保障民眾權益</w:t>
      </w:r>
      <w:r w:rsidR="00222FDA" w:rsidRPr="002971F1">
        <w:rPr>
          <w:rFonts w:hAnsi="標楷體" w:hint="eastAsia"/>
          <w:color w:val="000000" w:themeColor="text1"/>
          <w:szCs w:val="32"/>
        </w:rPr>
        <w:t>等情，亦應儘速凝</w:t>
      </w:r>
      <w:r w:rsidR="006252A9" w:rsidRPr="002971F1">
        <w:rPr>
          <w:rFonts w:hAnsi="標楷體" w:hint="eastAsia"/>
          <w:color w:val="000000" w:themeColor="text1"/>
          <w:szCs w:val="32"/>
        </w:rPr>
        <w:t>聚</w:t>
      </w:r>
      <w:r w:rsidR="00222FDA" w:rsidRPr="002971F1">
        <w:rPr>
          <w:rFonts w:hAnsi="標楷體" w:hint="eastAsia"/>
          <w:color w:val="000000" w:themeColor="text1"/>
          <w:szCs w:val="32"/>
        </w:rPr>
        <w:t>各界共識，加</w:t>
      </w:r>
      <w:r w:rsidR="00222FDA" w:rsidRPr="002971F1">
        <w:rPr>
          <w:rFonts w:hAnsi="標楷體" w:hint="eastAsia"/>
          <w:color w:val="000000" w:themeColor="text1"/>
          <w:szCs w:val="32"/>
        </w:rPr>
        <w:lastRenderedPageBreak/>
        <w:t>快立（修）法腳步</w:t>
      </w:r>
      <w:r w:rsidRPr="002971F1">
        <w:rPr>
          <w:rFonts w:hAnsi="標楷體" w:hint="eastAsia"/>
          <w:color w:val="000000" w:themeColor="text1"/>
          <w:szCs w:val="32"/>
        </w:rPr>
        <w:t>。</w:t>
      </w:r>
    </w:p>
    <w:p w:rsidR="00280557" w:rsidRPr="002971F1" w:rsidRDefault="00280557" w:rsidP="00280557">
      <w:pPr>
        <w:pStyle w:val="3"/>
        <w:rPr>
          <w:color w:val="000000" w:themeColor="text1"/>
        </w:rPr>
      </w:pPr>
      <w:r w:rsidRPr="002971F1">
        <w:rPr>
          <w:rFonts w:hint="eastAsia"/>
          <w:color w:val="000000" w:themeColor="text1"/>
        </w:rPr>
        <w:t>綜上，</w:t>
      </w:r>
      <w:r w:rsidRPr="002971F1">
        <w:rPr>
          <w:rFonts w:hAnsi="標楷體" w:hint="eastAsia"/>
          <w:color w:val="000000" w:themeColor="text1"/>
          <w:szCs w:val="32"/>
        </w:rPr>
        <w:t>國人常運用之網路社群平</w:t>
      </w:r>
      <w:proofErr w:type="gramStart"/>
      <w:r w:rsidRPr="002971F1">
        <w:rPr>
          <w:rFonts w:hAnsi="標楷體" w:hint="eastAsia"/>
          <w:color w:val="000000" w:themeColor="text1"/>
          <w:szCs w:val="32"/>
        </w:rPr>
        <w:t>臺</w:t>
      </w:r>
      <w:proofErr w:type="gramEnd"/>
      <w:r w:rsidRPr="002971F1">
        <w:rPr>
          <w:rFonts w:hAnsi="標楷體" w:hint="eastAsia"/>
          <w:color w:val="000000" w:themeColor="text1"/>
          <w:szCs w:val="32"/>
        </w:rPr>
        <w:t>，且遭「投資詐騙」者</w:t>
      </w:r>
      <w:proofErr w:type="gramStart"/>
      <w:r w:rsidRPr="002971F1">
        <w:rPr>
          <w:rFonts w:hAnsi="標楷體" w:hint="eastAsia"/>
          <w:color w:val="000000" w:themeColor="text1"/>
          <w:szCs w:val="32"/>
        </w:rPr>
        <w:t>利用貼文</w:t>
      </w:r>
      <w:proofErr w:type="gramEnd"/>
      <w:r w:rsidRPr="002971F1">
        <w:rPr>
          <w:rFonts w:hAnsi="標楷體" w:hint="eastAsia"/>
          <w:color w:val="000000" w:themeColor="text1"/>
          <w:szCs w:val="32"/>
        </w:rPr>
        <w:t>以實施其犯行者計有近十種，惟法務部僅與</w:t>
      </w:r>
      <w:r w:rsidRPr="002971F1">
        <w:rPr>
          <w:rFonts w:hAnsi="標楷體"/>
          <w:color w:val="000000" w:themeColor="text1"/>
          <w:szCs w:val="32"/>
        </w:rPr>
        <w:t>Google</w:t>
      </w:r>
      <w:r w:rsidRPr="002971F1">
        <w:rPr>
          <w:rFonts w:hAnsi="標楷體" w:hint="eastAsia"/>
          <w:color w:val="000000" w:themeColor="text1"/>
          <w:szCs w:val="32"/>
        </w:rPr>
        <w:t>、L</w:t>
      </w:r>
      <w:r w:rsidRPr="002971F1">
        <w:rPr>
          <w:rFonts w:hAnsi="標楷體"/>
          <w:color w:val="000000" w:themeColor="text1"/>
          <w:szCs w:val="32"/>
        </w:rPr>
        <w:t>ine</w:t>
      </w:r>
      <w:r w:rsidRPr="002971F1">
        <w:rPr>
          <w:rFonts w:hAnsi="標楷體" w:hint="eastAsia"/>
          <w:color w:val="000000" w:themeColor="text1"/>
          <w:szCs w:val="32"/>
        </w:rPr>
        <w:t>、M</w:t>
      </w:r>
      <w:r w:rsidRPr="002971F1">
        <w:rPr>
          <w:rFonts w:hAnsi="標楷體"/>
          <w:color w:val="000000" w:themeColor="text1"/>
          <w:szCs w:val="32"/>
        </w:rPr>
        <w:t>eta</w:t>
      </w:r>
      <w:r w:rsidRPr="002971F1">
        <w:rPr>
          <w:rFonts w:hAnsi="標楷體" w:hint="eastAsia"/>
          <w:color w:val="000000" w:themeColor="text1"/>
          <w:szCs w:val="32"/>
        </w:rPr>
        <w:t>（原臉書、IG）等三平臺，建立資料調閱管道，且資料調得率尚難稱理想；復因「投資詐騙」案件發生時，</w:t>
      </w:r>
      <w:r w:rsidRPr="002971F1">
        <w:rPr>
          <w:rFonts w:hAnsi="標楷體" w:hint="eastAsia"/>
          <w:bCs w:val="0"/>
          <w:color w:val="000000" w:themeColor="text1"/>
          <w:szCs w:val="32"/>
        </w:rPr>
        <w:t>因電信事業及設置公眾電信網路者未有留存相關網路足跡之義務，均造成治安機關查緝時，難以有效溯源追查詐騙網站</w:t>
      </w:r>
      <w:proofErr w:type="gramStart"/>
      <w:r w:rsidRPr="002971F1">
        <w:rPr>
          <w:rFonts w:hAnsi="標楷體" w:hint="eastAsia"/>
          <w:bCs w:val="0"/>
          <w:color w:val="000000" w:themeColor="text1"/>
          <w:szCs w:val="32"/>
        </w:rPr>
        <w:t>或駭侵攻擊</w:t>
      </w:r>
      <w:proofErr w:type="gramEnd"/>
      <w:r w:rsidRPr="002971F1">
        <w:rPr>
          <w:rFonts w:hAnsi="標楷體" w:hint="eastAsia"/>
          <w:bCs w:val="0"/>
          <w:color w:val="000000" w:themeColor="text1"/>
          <w:szCs w:val="32"/>
        </w:rPr>
        <w:t>者之真實身分，亦無法利用對數位足跡之分析，發現或預測可能之受害者以提早防範，以控管整體損害之幅度，爰</w:t>
      </w:r>
      <w:proofErr w:type="gramStart"/>
      <w:r w:rsidRPr="002971F1">
        <w:rPr>
          <w:rFonts w:hAnsi="標楷體" w:hint="eastAsia"/>
          <w:bCs w:val="0"/>
          <w:color w:val="000000" w:themeColor="text1"/>
          <w:szCs w:val="32"/>
        </w:rPr>
        <w:t>法務部均應針</w:t>
      </w:r>
      <w:proofErr w:type="gramEnd"/>
      <w:r w:rsidRPr="002971F1">
        <w:rPr>
          <w:rFonts w:hAnsi="標楷體" w:hint="eastAsia"/>
          <w:bCs w:val="0"/>
          <w:color w:val="000000" w:themeColor="text1"/>
          <w:szCs w:val="32"/>
        </w:rPr>
        <w:t>對前揭問題，謀求改善之道。</w:t>
      </w:r>
    </w:p>
    <w:p w:rsidR="00E71A32" w:rsidRPr="002971F1" w:rsidRDefault="00E71A32" w:rsidP="00E71A32">
      <w:pPr>
        <w:rPr>
          <w:color w:val="000000" w:themeColor="text1"/>
        </w:rPr>
      </w:pPr>
    </w:p>
    <w:p w:rsidR="00E71A32" w:rsidRPr="002971F1" w:rsidRDefault="00E71A32" w:rsidP="00E71A32">
      <w:pPr>
        <w:pStyle w:val="2"/>
        <w:rPr>
          <w:b/>
          <w:color w:val="000000" w:themeColor="text1"/>
          <w:szCs w:val="32"/>
        </w:rPr>
      </w:pPr>
      <w:r w:rsidRPr="002971F1">
        <w:rPr>
          <w:rFonts w:hint="eastAsia"/>
          <w:b/>
          <w:color w:val="000000" w:themeColor="text1"/>
          <w:szCs w:val="32"/>
        </w:rPr>
        <w:t>「網際犯罪</w:t>
      </w:r>
      <w:proofErr w:type="gramStart"/>
      <w:r w:rsidRPr="002971F1">
        <w:rPr>
          <w:rFonts w:hint="eastAsia"/>
          <w:b/>
          <w:color w:val="000000" w:themeColor="text1"/>
          <w:szCs w:val="32"/>
        </w:rPr>
        <w:t>偵</w:t>
      </w:r>
      <w:proofErr w:type="gramEnd"/>
      <w:r w:rsidRPr="002971F1">
        <w:rPr>
          <w:rFonts w:hint="eastAsia"/>
          <w:b/>
          <w:color w:val="000000" w:themeColor="text1"/>
          <w:szCs w:val="32"/>
        </w:rPr>
        <w:t>防體系跨部會協商平臺」1</w:t>
      </w:r>
      <w:r w:rsidRPr="002971F1">
        <w:rPr>
          <w:b/>
          <w:color w:val="000000" w:themeColor="text1"/>
          <w:szCs w:val="32"/>
        </w:rPr>
        <w:t>09</w:t>
      </w:r>
      <w:r w:rsidRPr="002971F1">
        <w:rPr>
          <w:rFonts w:hint="eastAsia"/>
          <w:b/>
          <w:color w:val="000000" w:themeColor="text1"/>
          <w:szCs w:val="32"/>
        </w:rPr>
        <w:t>年7月7日第1</w:t>
      </w:r>
      <w:r w:rsidRPr="002971F1">
        <w:rPr>
          <w:b/>
          <w:color w:val="000000" w:themeColor="text1"/>
          <w:szCs w:val="32"/>
        </w:rPr>
        <w:t>4</w:t>
      </w:r>
      <w:r w:rsidRPr="002971F1">
        <w:rPr>
          <w:rFonts w:hint="eastAsia"/>
          <w:b/>
          <w:color w:val="000000" w:themeColor="text1"/>
          <w:szCs w:val="32"/>
        </w:rPr>
        <w:t>次會議</w:t>
      </w:r>
      <w:r w:rsidR="00D7257D" w:rsidRPr="002971F1">
        <w:rPr>
          <w:rFonts w:hint="eastAsia"/>
          <w:b/>
          <w:color w:val="000000" w:themeColor="text1"/>
          <w:szCs w:val="32"/>
        </w:rPr>
        <w:t>，</w:t>
      </w:r>
      <w:r w:rsidRPr="002971F1">
        <w:rPr>
          <w:rFonts w:hint="eastAsia"/>
          <w:b/>
          <w:color w:val="000000" w:themeColor="text1"/>
          <w:szCs w:val="32"/>
        </w:rPr>
        <w:t>曾就「</w:t>
      </w:r>
      <w:r w:rsidRPr="002971F1">
        <w:rPr>
          <w:rFonts w:cs="微軟正黑體" w:hint="eastAsia"/>
          <w:b/>
          <w:color w:val="000000" w:themeColor="text1"/>
          <w:szCs w:val="32"/>
        </w:rPr>
        <w:t>個資外洩高風險賣場現況及策進建議」提出報告，並由經濟部對遭受弱密碼攻擊案件進行調查，並經</w:t>
      </w:r>
      <w:r w:rsidRPr="002971F1">
        <w:rPr>
          <w:rFonts w:hint="eastAsia"/>
          <w:b/>
          <w:color w:val="000000" w:themeColor="text1"/>
        </w:rPr>
        <w:t>刑事局針對案關業者</w:t>
      </w:r>
      <w:r w:rsidR="00D7257D" w:rsidRPr="002971F1">
        <w:rPr>
          <w:rFonts w:hint="eastAsia"/>
          <w:b/>
          <w:color w:val="000000" w:themeColor="text1"/>
        </w:rPr>
        <w:t>辦理</w:t>
      </w:r>
      <w:proofErr w:type="gramStart"/>
      <w:r w:rsidRPr="002971F1">
        <w:rPr>
          <w:rFonts w:hint="eastAsia"/>
          <w:b/>
          <w:color w:val="000000" w:themeColor="text1"/>
        </w:rPr>
        <w:t>資安</w:t>
      </w:r>
      <w:proofErr w:type="gramEnd"/>
      <w:r w:rsidRPr="002971F1">
        <w:rPr>
          <w:rFonts w:hint="eastAsia"/>
          <w:b/>
          <w:color w:val="000000" w:themeColor="text1"/>
        </w:rPr>
        <w:t>訪視，提供安全防護建議</w:t>
      </w:r>
      <w:r w:rsidRPr="002971F1">
        <w:rPr>
          <w:rFonts w:cs="微軟正黑體" w:hint="eastAsia"/>
          <w:b/>
          <w:color w:val="000000" w:themeColor="text1"/>
          <w:szCs w:val="32"/>
        </w:rPr>
        <w:t>。</w:t>
      </w:r>
      <w:proofErr w:type="gramStart"/>
      <w:r w:rsidRPr="002971F1">
        <w:rPr>
          <w:rFonts w:cs="微軟正黑體" w:hint="eastAsia"/>
          <w:b/>
          <w:color w:val="000000" w:themeColor="text1"/>
          <w:szCs w:val="32"/>
        </w:rPr>
        <w:t>惟</w:t>
      </w:r>
      <w:proofErr w:type="gramEnd"/>
      <w:r w:rsidRPr="002971F1">
        <w:rPr>
          <w:rFonts w:cs="微軟正黑體" w:hint="eastAsia"/>
          <w:b/>
          <w:color w:val="000000" w:themeColor="text1"/>
          <w:szCs w:val="32"/>
        </w:rPr>
        <w:t>1</w:t>
      </w:r>
      <w:r w:rsidRPr="002971F1">
        <w:rPr>
          <w:rFonts w:cs="微軟正黑體"/>
          <w:b/>
          <w:color w:val="000000" w:themeColor="text1"/>
          <w:szCs w:val="32"/>
        </w:rPr>
        <w:t>10</w:t>
      </w:r>
      <w:r w:rsidRPr="002971F1">
        <w:rPr>
          <w:rFonts w:cs="微軟正黑體" w:hint="eastAsia"/>
          <w:b/>
          <w:color w:val="000000" w:themeColor="text1"/>
          <w:szCs w:val="32"/>
        </w:rPr>
        <w:t>年8月間行政院發布聯繫</w:t>
      </w:r>
      <w:r w:rsidR="00CD47CD" w:rsidRPr="002971F1">
        <w:rPr>
          <w:rFonts w:cs="微軟正黑體" w:hint="eastAsia"/>
          <w:b/>
          <w:color w:val="000000" w:themeColor="text1"/>
          <w:szCs w:val="32"/>
        </w:rPr>
        <w:t>作業要點</w:t>
      </w:r>
      <w:r w:rsidRPr="002971F1">
        <w:rPr>
          <w:rFonts w:cs="微軟正黑體" w:hint="eastAsia"/>
          <w:b/>
          <w:color w:val="000000" w:themeColor="text1"/>
          <w:szCs w:val="32"/>
        </w:rPr>
        <w:t>後，仍持續發生重大</w:t>
      </w:r>
      <w:r w:rsidRPr="002971F1">
        <w:rPr>
          <w:b/>
          <w:color w:val="000000" w:themeColor="text1"/>
          <w:szCs w:val="32"/>
        </w:rPr>
        <w:t>個資外洩案件</w:t>
      </w:r>
      <w:r w:rsidRPr="002971F1">
        <w:rPr>
          <w:rFonts w:hint="eastAsia"/>
          <w:b/>
          <w:color w:val="000000" w:themeColor="text1"/>
          <w:szCs w:val="32"/>
        </w:rPr>
        <w:t>，使</w:t>
      </w:r>
      <w:r w:rsidRPr="002971F1">
        <w:rPr>
          <w:b/>
          <w:color w:val="000000" w:themeColor="text1"/>
          <w:szCs w:val="32"/>
        </w:rPr>
        <w:t>詐騙集團</w:t>
      </w:r>
      <w:r w:rsidR="00D7257D" w:rsidRPr="002971F1">
        <w:rPr>
          <w:rFonts w:hint="eastAsia"/>
          <w:b/>
          <w:color w:val="000000" w:themeColor="text1"/>
          <w:szCs w:val="32"/>
        </w:rPr>
        <w:t>有</w:t>
      </w:r>
      <w:r w:rsidRPr="002971F1">
        <w:rPr>
          <w:rFonts w:hint="eastAsia"/>
          <w:b/>
          <w:color w:val="000000" w:themeColor="text1"/>
          <w:szCs w:val="32"/>
        </w:rPr>
        <w:t>得以</w:t>
      </w:r>
      <w:r w:rsidRPr="002971F1">
        <w:rPr>
          <w:b/>
          <w:color w:val="000000" w:themeColor="text1"/>
          <w:szCs w:val="32"/>
        </w:rPr>
        <w:t>取得消費者個人資料</w:t>
      </w:r>
      <w:r w:rsidR="00D7257D" w:rsidRPr="002971F1">
        <w:rPr>
          <w:rFonts w:hint="eastAsia"/>
          <w:b/>
          <w:color w:val="000000" w:themeColor="text1"/>
          <w:szCs w:val="32"/>
        </w:rPr>
        <w:t>，</w:t>
      </w:r>
      <w:r w:rsidRPr="002971F1">
        <w:rPr>
          <w:rFonts w:hint="eastAsia"/>
          <w:b/>
          <w:color w:val="000000" w:themeColor="text1"/>
          <w:szCs w:val="32"/>
        </w:rPr>
        <w:t>遂行</w:t>
      </w:r>
      <w:r w:rsidR="00D7257D" w:rsidRPr="002971F1">
        <w:rPr>
          <w:rFonts w:hint="eastAsia"/>
          <w:b/>
          <w:color w:val="000000" w:themeColor="text1"/>
          <w:szCs w:val="32"/>
        </w:rPr>
        <w:t>其</w:t>
      </w:r>
      <w:r w:rsidRPr="002971F1">
        <w:rPr>
          <w:rFonts w:hint="eastAsia"/>
          <w:b/>
          <w:color w:val="000000" w:themeColor="text1"/>
          <w:szCs w:val="32"/>
        </w:rPr>
        <w:t>不法作為</w:t>
      </w:r>
      <w:r w:rsidR="00D7257D" w:rsidRPr="002971F1">
        <w:rPr>
          <w:rFonts w:hint="eastAsia"/>
          <w:b/>
          <w:color w:val="000000" w:themeColor="text1"/>
          <w:szCs w:val="32"/>
        </w:rPr>
        <w:t>之機會</w:t>
      </w:r>
      <w:r w:rsidRPr="002971F1">
        <w:rPr>
          <w:rFonts w:hint="eastAsia"/>
          <w:b/>
          <w:color w:val="000000" w:themeColor="text1"/>
          <w:szCs w:val="32"/>
        </w:rPr>
        <w:t>，造成民眾財物損失。</w:t>
      </w:r>
      <w:proofErr w:type="gramStart"/>
      <w:r w:rsidRPr="002971F1">
        <w:rPr>
          <w:rFonts w:hint="eastAsia"/>
          <w:b/>
          <w:color w:val="000000" w:themeColor="text1"/>
          <w:szCs w:val="32"/>
        </w:rPr>
        <w:t>另</w:t>
      </w:r>
      <w:proofErr w:type="gramEnd"/>
      <w:r w:rsidRPr="002971F1">
        <w:rPr>
          <w:rFonts w:hint="eastAsia"/>
          <w:b/>
          <w:color w:val="000000" w:themeColor="text1"/>
          <w:szCs w:val="32"/>
        </w:rPr>
        <w:t>，我國在個人資料保護監理制度上，係分由非公務機關所屬之各中央目的事業主管機關或地方政府為監督機關，尚無獨立專責機關。因此，我國首部「國家人權行動計畫」議題七、數位人權項下，第1項子議題即建議「建立獨立之隱私專責機關及隱私保護專員（</w:t>
      </w:r>
      <w:proofErr w:type="gramStart"/>
      <w:r w:rsidRPr="002971F1">
        <w:rPr>
          <w:rFonts w:hint="eastAsia"/>
          <w:b/>
          <w:color w:val="000000" w:themeColor="text1"/>
          <w:szCs w:val="32"/>
        </w:rPr>
        <w:t>個</w:t>
      </w:r>
      <w:proofErr w:type="gramEnd"/>
      <w:r w:rsidRPr="002971F1">
        <w:rPr>
          <w:rFonts w:hint="eastAsia"/>
          <w:b/>
          <w:color w:val="000000" w:themeColor="text1"/>
          <w:szCs w:val="32"/>
        </w:rPr>
        <w:t>資保護官）機制」。</w:t>
      </w:r>
      <w:proofErr w:type="gramStart"/>
      <w:r w:rsidRPr="002971F1">
        <w:rPr>
          <w:rFonts w:hint="eastAsia"/>
          <w:b/>
          <w:color w:val="000000" w:themeColor="text1"/>
          <w:szCs w:val="32"/>
        </w:rPr>
        <w:t>爰</w:t>
      </w:r>
      <w:proofErr w:type="gramEnd"/>
      <w:r w:rsidRPr="002971F1">
        <w:rPr>
          <w:rFonts w:hint="eastAsia"/>
          <w:b/>
          <w:color w:val="000000" w:themeColor="text1"/>
          <w:szCs w:val="32"/>
        </w:rPr>
        <w:t>政府允應持續加強杜絕非公務機關發生個資外洩情事，並宜考量參酌先進國家作法及歐盟立法例，配合行政院組織改造時程，考量規劃設置個人資料保護獨立專責機關，</w:t>
      </w:r>
      <w:proofErr w:type="gramStart"/>
      <w:r w:rsidRPr="002971F1">
        <w:rPr>
          <w:rFonts w:hint="eastAsia"/>
          <w:b/>
          <w:color w:val="000000" w:themeColor="text1"/>
          <w:szCs w:val="32"/>
        </w:rPr>
        <w:t>暨於個</w:t>
      </w:r>
      <w:proofErr w:type="gramEnd"/>
      <w:r w:rsidRPr="002971F1">
        <w:rPr>
          <w:rFonts w:hint="eastAsia"/>
          <w:b/>
          <w:color w:val="000000" w:themeColor="text1"/>
          <w:szCs w:val="32"/>
        </w:rPr>
        <w:t>人資料保護法未來修法時，一併研議</w:t>
      </w:r>
      <w:r w:rsidRPr="002971F1">
        <w:rPr>
          <w:rFonts w:hint="eastAsia"/>
          <w:b/>
          <w:color w:val="000000" w:themeColor="text1"/>
          <w:szCs w:val="32"/>
        </w:rPr>
        <w:lastRenderedPageBreak/>
        <w:t>於公務機關及部分非公務機關設置個人資料保護官。</w:t>
      </w:r>
    </w:p>
    <w:p w:rsidR="00E71A32" w:rsidRPr="002971F1" w:rsidRDefault="00E71A32" w:rsidP="00E71A32">
      <w:pPr>
        <w:pStyle w:val="3"/>
        <w:rPr>
          <w:color w:val="000000" w:themeColor="text1"/>
        </w:rPr>
      </w:pPr>
      <w:r w:rsidRPr="002971F1">
        <w:rPr>
          <w:rFonts w:cs="微軟正黑體" w:hint="eastAsia"/>
          <w:color w:val="000000" w:themeColor="text1"/>
          <w:szCs w:val="32"/>
        </w:rPr>
        <w:t>1</w:t>
      </w:r>
      <w:r w:rsidRPr="002971F1">
        <w:rPr>
          <w:rFonts w:cs="微軟正黑體"/>
          <w:color w:val="000000" w:themeColor="text1"/>
          <w:szCs w:val="32"/>
        </w:rPr>
        <w:t>10</w:t>
      </w:r>
      <w:r w:rsidRPr="002971F1">
        <w:rPr>
          <w:rFonts w:cs="微軟正黑體" w:hint="eastAsia"/>
          <w:color w:val="000000" w:themeColor="text1"/>
          <w:szCs w:val="32"/>
        </w:rPr>
        <w:t>年8月間行政院發布聯繫</w:t>
      </w:r>
      <w:r w:rsidR="00CD47CD" w:rsidRPr="002971F1">
        <w:rPr>
          <w:rFonts w:cs="微軟正黑體" w:hint="eastAsia"/>
          <w:color w:val="000000" w:themeColor="text1"/>
          <w:szCs w:val="32"/>
        </w:rPr>
        <w:t>作業要點</w:t>
      </w:r>
      <w:r w:rsidRPr="002971F1">
        <w:rPr>
          <w:rFonts w:cs="微軟正黑體" w:hint="eastAsia"/>
          <w:color w:val="000000" w:themeColor="text1"/>
          <w:szCs w:val="32"/>
        </w:rPr>
        <w:t>後，仍持續發生重大</w:t>
      </w:r>
      <w:proofErr w:type="gramStart"/>
      <w:r w:rsidRPr="002971F1">
        <w:rPr>
          <w:color w:val="000000" w:themeColor="text1"/>
          <w:szCs w:val="32"/>
        </w:rPr>
        <w:t>個</w:t>
      </w:r>
      <w:proofErr w:type="gramEnd"/>
      <w:r w:rsidRPr="002971F1">
        <w:rPr>
          <w:color w:val="000000" w:themeColor="text1"/>
          <w:szCs w:val="32"/>
        </w:rPr>
        <w:t>資外洩案件</w:t>
      </w:r>
      <w:r w:rsidR="00A0255A" w:rsidRPr="002971F1">
        <w:rPr>
          <w:rFonts w:hint="eastAsia"/>
          <w:color w:val="000000" w:themeColor="text1"/>
          <w:szCs w:val="32"/>
        </w:rPr>
        <w:t>。</w:t>
      </w:r>
    </w:p>
    <w:p w:rsidR="00E71A32" w:rsidRPr="002971F1" w:rsidRDefault="00E71A32" w:rsidP="00E71A32">
      <w:pPr>
        <w:pStyle w:val="4"/>
        <w:rPr>
          <w:color w:val="000000" w:themeColor="text1"/>
        </w:rPr>
      </w:pPr>
      <w:r w:rsidRPr="002971F1">
        <w:rPr>
          <w:rFonts w:hAnsi="標楷體" w:hint="eastAsia"/>
          <w:color w:val="000000" w:themeColor="text1"/>
          <w:szCs w:val="32"/>
        </w:rPr>
        <w:t>為讓各部會與內政部警政署對於網路詐欺犯罪，針對</w:t>
      </w:r>
      <w:r w:rsidR="00D7257D" w:rsidRPr="002971F1">
        <w:rPr>
          <w:rFonts w:hAnsi="標楷體" w:hint="eastAsia"/>
          <w:color w:val="000000" w:themeColor="text1"/>
          <w:szCs w:val="32"/>
        </w:rPr>
        <w:t>警方</w:t>
      </w:r>
      <w:r w:rsidRPr="002971F1">
        <w:rPr>
          <w:rFonts w:hAnsi="標楷體" w:hint="eastAsia"/>
          <w:color w:val="000000" w:themeColor="text1"/>
          <w:szCs w:val="32"/>
        </w:rPr>
        <w:t>偵查面上所遭遇之困境，共同</w:t>
      </w:r>
      <w:proofErr w:type="gramStart"/>
      <w:r w:rsidRPr="002971F1">
        <w:rPr>
          <w:rFonts w:hAnsi="標楷體" w:hint="eastAsia"/>
          <w:color w:val="000000" w:themeColor="text1"/>
          <w:szCs w:val="32"/>
        </w:rPr>
        <w:t>研</w:t>
      </w:r>
      <w:proofErr w:type="gramEnd"/>
      <w:r w:rsidRPr="002971F1">
        <w:rPr>
          <w:rFonts w:hAnsi="標楷體" w:hint="eastAsia"/>
          <w:color w:val="000000" w:themeColor="text1"/>
          <w:szCs w:val="32"/>
        </w:rPr>
        <w:t>擬執行因應作為，</w:t>
      </w:r>
      <w:r w:rsidRPr="002971F1">
        <w:rPr>
          <w:rFonts w:hint="eastAsia"/>
          <w:color w:val="000000" w:themeColor="text1"/>
        </w:rPr>
        <w:t>爰政府成立「</w:t>
      </w:r>
      <w:r w:rsidRPr="002971F1">
        <w:rPr>
          <w:rFonts w:hAnsi="標楷體" w:hint="eastAsia"/>
          <w:color w:val="000000" w:themeColor="text1"/>
          <w:szCs w:val="32"/>
        </w:rPr>
        <w:t>網際犯罪偵防體系跨部會協商平臺」。經查該平</w:t>
      </w:r>
      <w:proofErr w:type="gramStart"/>
      <w:r w:rsidRPr="002971F1">
        <w:rPr>
          <w:rFonts w:hAnsi="標楷體" w:hint="eastAsia"/>
          <w:color w:val="000000" w:themeColor="text1"/>
          <w:szCs w:val="32"/>
        </w:rPr>
        <w:t>臺</w:t>
      </w:r>
      <w:proofErr w:type="gramEnd"/>
      <w:r w:rsidRPr="002971F1">
        <w:rPr>
          <w:rFonts w:hint="eastAsia"/>
          <w:color w:val="000000" w:themeColor="text1"/>
        </w:rPr>
        <w:t>1</w:t>
      </w:r>
      <w:r w:rsidRPr="002971F1">
        <w:rPr>
          <w:color w:val="000000" w:themeColor="text1"/>
        </w:rPr>
        <w:t>09</w:t>
      </w:r>
      <w:r w:rsidRPr="002971F1">
        <w:rPr>
          <w:rFonts w:hint="eastAsia"/>
          <w:color w:val="000000" w:themeColor="text1"/>
        </w:rPr>
        <w:t>年7月7日第1</w:t>
      </w:r>
      <w:r w:rsidRPr="002971F1">
        <w:rPr>
          <w:color w:val="000000" w:themeColor="text1"/>
        </w:rPr>
        <w:t>4</w:t>
      </w:r>
      <w:r w:rsidRPr="002971F1">
        <w:rPr>
          <w:rFonts w:hint="eastAsia"/>
          <w:color w:val="000000" w:themeColor="text1"/>
        </w:rPr>
        <w:t>次會議就「個資外洩高風險賣場現況及策進建議」報告案後，有關○○購物遭受弱密碼攻擊案件，經濟部於109年8月15日進行行政檢查，要求該業者強化賣家登入機制並加強驗證</w:t>
      </w:r>
      <w:r w:rsidR="00D7257D" w:rsidRPr="002971F1">
        <w:rPr>
          <w:rFonts w:hint="eastAsia"/>
          <w:color w:val="000000" w:themeColor="text1"/>
        </w:rPr>
        <w:t>。</w:t>
      </w:r>
      <w:proofErr w:type="gramStart"/>
      <w:r w:rsidR="00D7257D" w:rsidRPr="002971F1">
        <w:rPr>
          <w:rFonts w:hint="eastAsia"/>
          <w:color w:val="000000" w:themeColor="text1"/>
        </w:rPr>
        <w:t>嗣</w:t>
      </w:r>
      <w:proofErr w:type="gramEnd"/>
      <w:r w:rsidRPr="002971F1">
        <w:rPr>
          <w:rFonts w:hint="eastAsia"/>
          <w:color w:val="000000" w:themeColor="text1"/>
        </w:rPr>
        <w:t>業者109年12月2日函復已強化系統，並檢附完成多重登入驗證機制、異常IP登入偵測及封鎖機制之佐證資料。</w:t>
      </w:r>
    </w:p>
    <w:p w:rsidR="00E71A32" w:rsidRPr="002971F1" w:rsidRDefault="00E71A32" w:rsidP="00E71A32">
      <w:pPr>
        <w:pStyle w:val="4"/>
        <w:rPr>
          <w:color w:val="000000" w:themeColor="text1"/>
        </w:rPr>
      </w:pPr>
      <w:r w:rsidRPr="002971F1">
        <w:rPr>
          <w:rFonts w:hint="eastAsia"/>
          <w:color w:val="000000" w:themeColor="text1"/>
        </w:rPr>
        <w:t>前揭「○○購物個資外</w:t>
      </w:r>
      <w:proofErr w:type="gramStart"/>
      <w:r w:rsidRPr="002971F1">
        <w:rPr>
          <w:rFonts w:hint="eastAsia"/>
          <w:color w:val="000000" w:themeColor="text1"/>
        </w:rPr>
        <w:t>洩</w:t>
      </w:r>
      <w:proofErr w:type="gramEnd"/>
      <w:r w:rsidRPr="002971F1">
        <w:rPr>
          <w:rFonts w:hint="eastAsia"/>
          <w:color w:val="000000" w:themeColor="text1"/>
        </w:rPr>
        <w:t>事件」，嗣經刑事局研判外洩原因係該公司供應商後臺系統以統編為帳號，且未限制嘗試輸入密碼錯誤次數，致使用特定密碼（如公司電話、弱密碼）之廠商，帳號與密碼遭人破解登入，導致訂單資料外流事件發生。刑事局其後業已針對電商</w:t>
      </w:r>
      <w:proofErr w:type="gramStart"/>
      <w:r w:rsidRPr="002971F1">
        <w:rPr>
          <w:rFonts w:hint="eastAsia"/>
          <w:color w:val="000000" w:themeColor="text1"/>
        </w:rPr>
        <w:t>個</w:t>
      </w:r>
      <w:proofErr w:type="gramEnd"/>
      <w:r w:rsidRPr="002971F1">
        <w:rPr>
          <w:rFonts w:hint="eastAsia"/>
          <w:color w:val="000000" w:themeColor="text1"/>
        </w:rPr>
        <w:t>資外洩業者進行</w:t>
      </w:r>
      <w:proofErr w:type="gramStart"/>
      <w:r w:rsidRPr="002971F1">
        <w:rPr>
          <w:rFonts w:hint="eastAsia"/>
          <w:color w:val="000000" w:themeColor="text1"/>
        </w:rPr>
        <w:t>資安</w:t>
      </w:r>
      <w:proofErr w:type="gramEnd"/>
      <w:r w:rsidRPr="002971F1">
        <w:rPr>
          <w:rFonts w:hint="eastAsia"/>
          <w:color w:val="000000" w:themeColor="text1"/>
        </w:rPr>
        <w:t>訪視，提供安全防護建議，並與業者、公會及目的事業主管機關分享最新駭客入侵手法與模式，藉以強化</w:t>
      </w:r>
      <w:proofErr w:type="gramStart"/>
      <w:r w:rsidRPr="002971F1">
        <w:rPr>
          <w:rFonts w:hint="eastAsia"/>
          <w:color w:val="000000" w:themeColor="text1"/>
        </w:rPr>
        <w:t>各界資</w:t>
      </w:r>
      <w:proofErr w:type="gramEnd"/>
      <w:r w:rsidRPr="002971F1">
        <w:rPr>
          <w:rFonts w:hint="eastAsia"/>
          <w:color w:val="000000" w:themeColor="text1"/>
        </w:rPr>
        <w:t>安縱深防禦等情，顯見非公務機關所擁有之個資保護</w:t>
      </w:r>
      <w:r w:rsidR="00D7257D" w:rsidRPr="002971F1">
        <w:rPr>
          <w:rFonts w:hint="eastAsia"/>
          <w:color w:val="000000" w:themeColor="text1"/>
        </w:rPr>
        <w:t>機制</w:t>
      </w:r>
      <w:r w:rsidRPr="002971F1">
        <w:rPr>
          <w:rFonts w:hint="eastAsia"/>
          <w:color w:val="000000" w:themeColor="text1"/>
        </w:rPr>
        <w:t>，亦是杜絕詐欺</w:t>
      </w:r>
      <w:r w:rsidR="00D7257D" w:rsidRPr="002971F1">
        <w:rPr>
          <w:rFonts w:hint="eastAsia"/>
          <w:color w:val="000000" w:themeColor="text1"/>
        </w:rPr>
        <w:t>犯罪之重要基石</w:t>
      </w:r>
      <w:r w:rsidRPr="002971F1">
        <w:rPr>
          <w:rFonts w:hint="eastAsia"/>
          <w:color w:val="000000" w:themeColor="text1"/>
        </w:rPr>
        <w:t>之一。</w:t>
      </w:r>
    </w:p>
    <w:p w:rsidR="00E71A32" w:rsidRPr="002971F1" w:rsidRDefault="00E71A32" w:rsidP="00E71A32">
      <w:pPr>
        <w:pStyle w:val="4"/>
        <w:rPr>
          <w:color w:val="000000" w:themeColor="text1"/>
          <w:sz w:val="24"/>
          <w:szCs w:val="24"/>
        </w:rPr>
      </w:pPr>
      <w:r w:rsidRPr="002971F1">
        <w:rPr>
          <w:rFonts w:hint="eastAsia"/>
          <w:color w:val="000000" w:themeColor="text1"/>
        </w:rPr>
        <w:t>依行政院1</w:t>
      </w:r>
      <w:r w:rsidRPr="002971F1">
        <w:rPr>
          <w:color w:val="000000" w:themeColor="text1"/>
        </w:rPr>
        <w:t>11</w:t>
      </w:r>
      <w:r w:rsidRPr="002971F1">
        <w:rPr>
          <w:rFonts w:hint="eastAsia"/>
          <w:color w:val="000000" w:themeColor="text1"/>
        </w:rPr>
        <w:t>年7月1</w:t>
      </w:r>
      <w:r w:rsidRPr="002971F1">
        <w:rPr>
          <w:color w:val="000000" w:themeColor="text1"/>
        </w:rPr>
        <w:t>4</w:t>
      </w:r>
      <w:r w:rsidRPr="002971F1">
        <w:rPr>
          <w:rFonts w:hint="eastAsia"/>
          <w:color w:val="000000" w:themeColor="text1"/>
        </w:rPr>
        <w:t>日</w:t>
      </w:r>
      <w:proofErr w:type="gramStart"/>
      <w:r w:rsidRPr="002971F1">
        <w:rPr>
          <w:rFonts w:hint="eastAsia"/>
          <w:color w:val="000000" w:themeColor="text1"/>
        </w:rPr>
        <w:t>函復本院</w:t>
      </w:r>
      <w:proofErr w:type="gramEnd"/>
      <w:r w:rsidRPr="002971F1">
        <w:rPr>
          <w:rFonts w:hint="eastAsia"/>
          <w:color w:val="000000" w:themeColor="text1"/>
        </w:rPr>
        <w:t>資料，1</w:t>
      </w:r>
      <w:r w:rsidRPr="002971F1">
        <w:rPr>
          <w:color w:val="000000" w:themeColor="text1"/>
        </w:rPr>
        <w:t>08</w:t>
      </w:r>
      <w:r w:rsidRPr="002971F1">
        <w:rPr>
          <w:rFonts w:hint="eastAsia"/>
          <w:color w:val="000000" w:themeColor="text1"/>
        </w:rPr>
        <w:t>年至1</w:t>
      </w:r>
      <w:r w:rsidRPr="002971F1">
        <w:rPr>
          <w:color w:val="000000" w:themeColor="text1"/>
        </w:rPr>
        <w:t>11</w:t>
      </w:r>
      <w:r w:rsidRPr="002971F1">
        <w:rPr>
          <w:rFonts w:hint="eastAsia"/>
          <w:color w:val="000000" w:themeColor="text1"/>
        </w:rPr>
        <w:t>年5月間政府</w:t>
      </w:r>
      <w:proofErr w:type="gramStart"/>
      <w:r w:rsidRPr="002971F1">
        <w:rPr>
          <w:rFonts w:ascii="Times New Roman" w:cs="新細明體" w:hint="eastAsia"/>
          <w:color w:val="000000" w:themeColor="text1"/>
          <w:kern w:val="0"/>
          <w:szCs w:val="24"/>
        </w:rPr>
        <w:t>查察</w:t>
      </w:r>
      <w:r w:rsidRPr="002971F1">
        <w:rPr>
          <w:rFonts w:ascii="Times New Roman" w:cs="新細明體"/>
          <w:color w:val="000000" w:themeColor="text1"/>
          <w:kern w:val="0"/>
          <w:szCs w:val="24"/>
        </w:rPr>
        <w:t>非公</w:t>
      </w:r>
      <w:proofErr w:type="gramEnd"/>
      <w:r w:rsidRPr="002971F1">
        <w:rPr>
          <w:rFonts w:ascii="Times New Roman" w:cs="新細明體"/>
          <w:color w:val="000000" w:themeColor="text1"/>
          <w:kern w:val="0"/>
          <w:szCs w:val="24"/>
        </w:rPr>
        <w:t>務機關違反個資法</w:t>
      </w:r>
      <w:r w:rsidRPr="002971F1">
        <w:rPr>
          <w:rFonts w:ascii="Times New Roman" w:cs="新細明體" w:hint="eastAsia"/>
          <w:color w:val="000000" w:themeColor="text1"/>
          <w:kern w:val="0"/>
          <w:szCs w:val="24"/>
        </w:rPr>
        <w:t>情形</w:t>
      </w:r>
      <w:r w:rsidRPr="002971F1">
        <w:rPr>
          <w:rFonts w:hint="eastAsia"/>
          <w:color w:val="000000" w:themeColor="text1"/>
        </w:rPr>
        <w:t>，各年度分別行政檢查5</w:t>
      </w:r>
      <w:r w:rsidRPr="002971F1">
        <w:rPr>
          <w:color w:val="000000" w:themeColor="text1"/>
        </w:rPr>
        <w:t>5</w:t>
      </w:r>
      <w:r w:rsidRPr="002971F1">
        <w:rPr>
          <w:rFonts w:hint="eastAsia"/>
          <w:color w:val="000000" w:themeColor="text1"/>
        </w:rPr>
        <w:t>次、3</w:t>
      </w:r>
      <w:r w:rsidRPr="002971F1">
        <w:rPr>
          <w:color w:val="000000" w:themeColor="text1"/>
        </w:rPr>
        <w:t>3</w:t>
      </w:r>
      <w:r w:rsidRPr="002971F1">
        <w:rPr>
          <w:rFonts w:hint="eastAsia"/>
          <w:color w:val="000000" w:themeColor="text1"/>
        </w:rPr>
        <w:t>次、1</w:t>
      </w:r>
      <w:r w:rsidRPr="002971F1">
        <w:rPr>
          <w:color w:val="000000" w:themeColor="text1"/>
        </w:rPr>
        <w:t>05</w:t>
      </w:r>
      <w:r w:rsidR="00D7257D" w:rsidRPr="002971F1">
        <w:rPr>
          <w:rFonts w:hint="eastAsia"/>
          <w:color w:val="000000" w:themeColor="text1"/>
        </w:rPr>
        <w:t>次</w:t>
      </w:r>
      <w:r w:rsidRPr="002971F1">
        <w:rPr>
          <w:rFonts w:hint="eastAsia"/>
          <w:color w:val="000000" w:themeColor="text1"/>
        </w:rPr>
        <w:t>及6</w:t>
      </w:r>
      <w:r w:rsidRPr="002971F1">
        <w:rPr>
          <w:color w:val="000000" w:themeColor="text1"/>
        </w:rPr>
        <w:t>4</w:t>
      </w:r>
      <w:r w:rsidRPr="002971F1">
        <w:rPr>
          <w:rFonts w:hint="eastAsia"/>
          <w:color w:val="000000" w:themeColor="text1"/>
        </w:rPr>
        <w:t>次，</w:t>
      </w:r>
      <w:proofErr w:type="gramStart"/>
      <w:r w:rsidRPr="002971F1">
        <w:rPr>
          <w:rFonts w:hint="eastAsia"/>
          <w:color w:val="000000" w:themeColor="text1"/>
        </w:rPr>
        <w:t>裁罰家</w:t>
      </w:r>
      <w:proofErr w:type="gramEnd"/>
      <w:r w:rsidRPr="002971F1">
        <w:rPr>
          <w:rFonts w:hint="eastAsia"/>
          <w:color w:val="000000" w:themeColor="text1"/>
        </w:rPr>
        <w:t>次分別為0次、3次、2次及0次</w:t>
      </w:r>
      <w:r w:rsidR="00D7257D" w:rsidRPr="002971F1">
        <w:rPr>
          <w:rFonts w:hint="eastAsia"/>
          <w:color w:val="000000" w:themeColor="text1"/>
        </w:rPr>
        <w:t>，</w:t>
      </w:r>
      <w:r w:rsidRPr="002971F1">
        <w:rPr>
          <w:rFonts w:hint="eastAsia"/>
          <w:color w:val="000000" w:themeColor="text1"/>
        </w:rPr>
        <w:t>如表</w:t>
      </w:r>
      <w:r w:rsidRPr="002971F1">
        <w:rPr>
          <w:color w:val="000000" w:themeColor="text1"/>
        </w:rPr>
        <w:t>7</w:t>
      </w:r>
      <w:r w:rsidRPr="002971F1">
        <w:rPr>
          <w:rFonts w:hint="eastAsia"/>
          <w:color w:val="000000" w:themeColor="text1"/>
        </w:rPr>
        <w:t xml:space="preserve">。 </w:t>
      </w:r>
    </w:p>
    <w:p w:rsidR="00E71A32" w:rsidRPr="002971F1" w:rsidRDefault="00E71A32" w:rsidP="0031563A">
      <w:pPr>
        <w:pStyle w:val="af4"/>
        <w:numPr>
          <w:ilvl w:val="0"/>
          <w:numId w:val="9"/>
        </w:numPr>
        <w:snapToGrid/>
        <w:ind w:left="993" w:rightChars="-275" w:right="-935" w:hanging="993"/>
        <w:rPr>
          <w:rFonts w:ascii="Times New Roman" w:cs="新細明體"/>
          <w:b/>
          <w:color w:val="000000" w:themeColor="text1"/>
          <w:kern w:val="0"/>
          <w:szCs w:val="24"/>
        </w:rPr>
      </w:pPr>
      <w:r w:rsidRPr="002971F1">
        <w:rPr>
          <w:rFonts w:ascii="Times New Roman" w:cs="新細明體" w:hint="eastAsia"/>
          <w:b/>
          <w:color w:val="000000" w:themeColor="text1"/>
          <w:kern w:val="0"/>
          <w:szCs w:val="24"/>
        </w:rPr>
        <w:lastRenderedPageBreak/>
        <w:t>1</w:t>
      </w:r>
      <w:r w:rsidRPr="002971F1">
        <w:rPr>
          <w:rFonts w:ascii="Times New Roman" w:cs="新細明體"/>
          <w:b/>
          <w:color w:val="000000" w:themeColor="text1"/>
          <w:kern w:val="0"/>
          <w:szCs w:val="24"/>
        </w:rPr>
        <w:t>08</w:t>
      </w:r>
      <w:r w:rsidRPr="002971F1">
        <w:rPr>
          <w:rFonts w:ascii="Times New Roman" w:cs="新細明體" w:hint="eastAsia"/>
          <w:b/>
          <w:color w:val="000000" w:themeColor="text1"/>
          <w:kern w:val="0"/>
          <w:szCs w:val="24"/>
        </w:rPr>
        <w:t>年至</w:t>
      </w:r>
      <w:r w:rsidRPr="002971F1">
        <w:rPr>
          <w:rFonts w:ascii="Times New Roman" w:cs="新細明體" w:hint="eastAsia"/>
          <w:b/>
          <w:color w:val="000000" w:themeColor="text1"/>
          <w:kern w:val="0"/>
          <w:szCs w:val="24"/>
        </w:rPr>
        <w:t>1</w:t>
      </w:r>
      <w:r w:rsidRPr="002971F1">
        <w:rPr>
          <w:rFonts w:ascii="Times New Roman" w:cs="新細明體"/>
          <w:b/>
          <w:color w:val="000000" w:themeColor="text1"/>
          <w:kern w:val="0"/>
          <w:szCs w:val="24"/>
        </w:rPr>
        <w:t>11</w:t>
      </w:r>
      <w:r w:rsidRPr="002971F1">
        <w:rPr>
          <w:rFonts w:ascii="Times New Roman" w:cs="新細明體" w:hint="eastAsia"/>
          <w:b/>
          <w:color w:val="000000" w:themeColor="text1"/>
          <w:kern w:val="0"/>
          <w:szCs w:val="24"/>
        </w:rPr>
        <w:t>年</w:t>
      </w:r>
      <w:r w:rsidRPr="002971F1">
        <w:rPr>
          <w:rFonts w:ascii="Times New Roman" w:cs="新細明體" w:hint="eastAsia"/>
          <w:b/>
          <w:color w:val="000000" w:themeColor="text1"/>
          <w:kern w:val="0"/>
          <w:szCs w:val="24"/>
        </w:rPr>
        <w:t>5</w:t>
      </w:r>
      <w:r w:rsidRPr="002971F1">
        <w:rPr>
          <w:rFonts w:ascii="Times New Roman" w:cs="新細明體" w:hint="eastAsia"/>
          <w:b/>
          <w:color w:val="000000" w:themeColor="text1"/>
          <w:kern w:val="0"/>
          <w:szCs w:val="24"/>
        </w:rPr>
        <w:t>月政府</w:t>
      </w:r>
      <w:proofErr w:type="gramStart"/>
      <w:r w:rsidRPr="002971F1">
        <w:rPr>
          <w:rFonts w:ascii="Times New Roman" w:cs="新細明體" w:hint="eastAsia"/>
          <w:b/>
          <w:color w:val="000000" w:themeColor="text1"/>
          <w:kern w:val="0"/>
          <w:szCs w:val="24"/>
        </w:rPr>
        <w:t>查察</w:t>
      </w:r>
      <w:r w:rsidRPr="002971F1">
        <w:rPr>
          <w:rFonts w:ascii="Times New Roman" w:cs="新細明體"/>
          <w:b/>
          <w:color w:val="000000" w:themeColor="text1"/>
          <w:kern w:val="0"/>
          <w:szCs w:val="24"/>
        </w:rPr>
        <w:t>非公務</w:t>
      </w:r>
      <w:proofErr w:type="gramEnd"/>
      <w:r w:rsidRPr="002971F1">
        <w:rPr>
          <w:rFonts w:ascii="Times New Roman" w:cs="新細明體"/>
          <w:b/>
          <w:color w:val="000000" w:themeColor="text1"/>
          <w:kern w:val="0"/>
          <w:szCs w:val="24"/>
        </w:rPr>
        <w:t>機關違反個資法規定</w:t>
      </w:r>
      <w:r w:rsidRPr="002971F1">
        <w:rPr>
          <w:rFonts w:ascii="Times New Roman" w:cs="新細明體" w:hint="eastAsia"/>
          <w:b/>
          <w:color w:val="000000" w:themeColor="text1"/>
          <w:kern w:val="0"/>
          <w:szCs w:val="24"/>
        </w:rPr>
        <w:t>情形</w:t>
      </w:r>
    </w:p>
    <w:tbl>
      <w:tblPr>
        <w:tblW w:w="5697" w:type="pct"/>
        <w:tblInd w:w="-503" w:type="dxa"/>
        <w:tblCellMar>
          <w:left w:w="10" w:type="dxa"/>
          <w:right w:w="10" w:type="dxa"/>
        </w:tblCellMar>
        <w:tblLook w:val="0000" w:firstRow="0" w:lastRow="0" w:firstColumn="0" w:lastColumn="0" w:noHBand="0" w:noVBand="0"/>
      </w:tblPr>
      <w:tblGrid>
        <w:gridCol w:w="1844"/>
        <w:gridCol w:w="851"/>
        <w:gridCol w:w="3688"/>
        <w:gridCol w:w="1983"/>
        <w:gridCol w:w="1699"/>
      </w:tblGrid>
      <w:tr w:rsidR="000163BD" w:rsidRPr="002971F1" w:rsidTr="00CA45CA">
        <w:trPr>
          <w:trHeight w:val="113"/>
          <w:tblHeader/>
        </w:trPr>
        <w:tc>
          <w:tcPr>
            <w:tcW w:w="9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b/>
                <w:color w:val="000000" w:themeColor="text1"/>
                <w:sz w:val="24"/>
                <w:szCs w:val="24"/>
              </w:rPr>
            </w:pPr>
            <w:r w:rsidRPr="002971F1">
              <w:rPr>
                <w:rFonts w:hAnsi="標楷體"/>
                <w:b/>
                <w:color w:val="000000" w:themeColor="text1"/>
                <w:sz w:val="24"/>
                <w:szCs w:val="24"/>
              </w:rPr>
              <w:t>項目</w:t>
            </w:r>
          </w:p>
        </w:tc>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ind w:rightChars="-50" w:right="-170"/>
              <w:rPr>
                <w:rFonts w:hAnsi="標楷體"/>
                <w:b/>
                <w:color w:val="000000" w:themeColor="text1"/>
                <w:sz w:val="24"/>
                <w:szCs w:val="24"/>
              </w:rPr>
            </w:pPr>
            <w:r w:rsidRPr="002971F1">
              <w:rPr>
                <w:rFonts w:hAnsi="標楷體"/>
                <w:b/>
                <w:color w:val="000000" w:themeColor="text1"/>
                <w:sz w:val="24"/>
                <w:szCs w:val="24"/>
              </w:rPr>
              <w:t>108年</w:t>
            </w:r>
          </w:p>
        </w:tc>
        <w:tc>
          <w:tcPr>
            <w:tcW w:w="18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b/>
                <w:color w:val="000000" w:themeColor="text1"/>
                <w:sz w:val="24"/>
                <w:szCs w:val="24"/>
              </w:rPr>
            </w:pPr>
            <w:r w:rsidRPr="002971F1">
              <w:rPr>
                <w:rFonts w:hAnsi="標楷體"/>
                <w:b/>
                <w:color w:val="000000" w:themeColor="text1"/>
                <w:sz w:val="24"/>
                <w:szCs w:val="24"/>
              </w:rPr>
              <w:t>109年</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b/>
                <w:color w:val="000000" w:themeColor="text1"/>
                <w:sz w:val="24"/>
                <w:szCs w:val="24"/>
              </w:rPr>
            </w:pPr>
            <w:r w:rsidRPr="002971F1">
              <w:rPr>
                <w:rFonts w:hAnsi="標楷體"/>
                <w:b/>
                <w:color w:val="000000" w:themeColor="text1"/>
                <w:sz w:val="24"/>
                <w:szCs w:val="24"/>
              </w:rPr>
              <w:t>110年</w:t>
            </w: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b/>
                <w:color w:val="000000" w:themeColor="text1"/>
                <w:sz w:val="24"/>
                <w:szCs w:val="24"/>
              </w:rPr>
            </w:pPr>
            <w:r w:rsidRPr="002971F1">
              <w:rPr>
                <w:rFonts w:hAnsi="標楷體"/>
                <w:b/>
                <w:color w:val="000000" w:themeColor="text1"/>
                <w:sz w:val="24"/>
                <w:szCs w:val="24"/>
              </w:rPr>
              <w:t>111年1至5月</w:t>
            </w:r>
          </w:p>
        </w:tc>
      </w:tr>
      <w:tr w:rsidR="000163BD" w:rsidRPr="002971F1" w:rsidTr="00CA45CA">
        <w:tc>
          <w:tcPr>
            <w:tcW w:w="9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辦理行政檢查次數</w:t>
            </w:r>
          </w:p>
        </w:tc>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55</w:t>
            </w:r>
          </w:p>
        </w:tc>
        <w:tc>
          <w:tcPr>
            <w:tcW w:w="18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33</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105</w:t>
            </w: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64</w:t>
            </w:r>
          </w:p>
        </w:tc>
      </w:tr>
      <w:tr w:rsidR="000163BD" w:rsidRPr="002971F1" w:rsidTr="00CA45CA">
        <w:tc>
          <w:tcPr>
            <w:tcW w:w="9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proofErr w:type="gramStart"/>
            <w:r w:rsidRPr="002971F1">
              <w:rPr>
                <w:rFonts w:hAnsi="標楷體"/>
                <w:color w:val="000000" w:themeColor="text1"/>
                <w:sz w:val="24"/>
                <w:szCs w:val="24"/>
              </w:rPr>
              <w:t>裁罰家</w:t>
            </w:r>
            <w:proofErr w:type="gramEnd"/>
            <w:r w:rsidRPr="002971F1">
              <w:rPr>
                <w:rFonts w:hAnsi="標楷體"/>
                <w:color w:val="000000" w:themeColor="text1"/>
                <w:sz w:val="24"/>
                <w:szCs w:val="24"/>
              </w:rPr>
              <w:t>（次）數及裁罰金額</w:t>
            </w:r>
          </w:p>
        </w:tc>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0</w:t>
            </w:r>
          </w:p>
        </w:tc>
        <w:tc>
          <w:tcPr>
            <w:tcW w:w="18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920A65">
            <w:pPr>
              <w:spacing w:line="320" w:lineRule="exact"/>
              <w:rPr>
                <w:rFonts w:hAnsi="標楷體"/>
                <w:color w:val="000000" w:themeColor="text1"/>
                <w:sz w:val="24"/>
                <w:szCs w:val="24"/>
              </w:rPr>
            </w:pPr>
            <w:r w:rsidRPr="002971F1">
              <w:rPr>
                <w:rFonts w:hAnsi="標楷體"/>
                <w:color w:val="000000" w:themeColor="text1"/>
                <w:sz w:val="24"/>
                <w:szCs w:val="24"/>
              </w:rPr>
              <w:t>3家(各1次)</w:t>
            </w:r>
            <w:r w:rsidR="00920A65" w:rsidRPr="002971F1">
              <w:rPr>
                <w:rFonts w:hAnsi="標楷體" w:hint="eastAsia"/>
                <w:color w:val="000000" w:themeColor="text1"/>
                <w:sz w:val="24"/>
                <w:szCs w:val="24"/>
              </w:rPr>
              <w:t>，</w:t>
            </w:r>
            <w:r w:rsidRPr="002971F1">
              <w:rPr>
                <w:rFonts w:hAnsi="標楷體" w:hint="eastAsia"/>
                <w:color w:val="000000" w:themeColor="text1"/>
                <w:sz w:val="24"/>
                <w:szCs w:val="24"/>
              </w:rPr>
              <w:t>共計</w:t>
            </w:r>
            <w:r w:rsidRPr="002971F1">
              <w:rPr>
                <w:rFonts w:hAnsi="標楷體"/>
                <w:color w:val="000000" w:themeColor="text1"/>
                <w:sz w:val="24"/>
                <w:szCs w:val="24"/>
              </w:rPr>
              <w:t>20萬</w:t>
            </w:r>
            <w:r w:rsidRPr="002971F1">
              <w:rPr>
                <w:rFonts w:hAnsi="標楷體" w:hint="eastAsia"/>
                <w:color w:val="000000" w:themeColor="text1"/>
                <w:sz w:val="24"/>
                <w:szCs w:val="24"/>
              </w:rPr>
              <w:t>元</w:t>
            </w:r>
            <w:proofErr w:type="gramStart"/>
            <w:r w:rsidR="00920A65" w:rsidRPr="002971F1">
              <w:rPr>
                <w:rFonts w:hAnsi="標楷體" w:hint="eastAsia"/>
                <w:color w:val="000000" w:themeColor="text1"/>
                <w:sz w:val="24"/>
                <w:szCs w:val="24"/>
              </w:rPr>
              <w:t>（</w:t>
            </w:r>
            <w:proofErr w:type="gramEnd"/>
            <w:r w:rsidRPr="002971F1">
              <w:rPr>
                <w:rFonts w:hAnsi="標楷體"/>
                <w:color w:val="000000" w:themeColor="text1"/>
                <w:sz w:val="24"/>
                <w:szCs w:val="24"/>
              </w:rPr>
              <w:t>其中5萬係裁罰負責人)</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920A65">
            <w:pPr>
              <w:spacing w:line="320" w:lineRule="exact"/>
              <w:rPr>
                <w:rFonts w:hAnsi="標楷體"/>
                <w:color w:val="000000" w:themeColor="text1"/>
                <w:sz w:val="24"/>
                <w:szCs w:val="24"/>
              </w:rPr>
            </w:pPr>
            <w:r w:rsidRPr="002971F1">
              <w:rPr>
                <w:rFonts w:hAnsi="標楷體"/>
                <w:color w:val="000000" w:themeColor="text1"/>
                <w:sz w:val="24"/>
                <w:szCs w:val="24"/>
              </w:rPr>
              <w:t>2家(各1次)</w:t>
            </w:r>
            <w:r w:rsidR="00920A65" w:rsidRPr="002971F1">
              <w:rPr>
                <w:rFonts w:hAnsi="標楷體" w:hint="eastAsia"/>
                <w:color w:val="000000" w:themeColor="text1"/>
                <w:sz w:val="24"/>
                <w:szCs w:val="24"/>
              </w:rPr>
              <w:t>，</w:t>
            </w:r>
            <w:r w:rsidRPr="002971F1">
              <w:rPr>
                <w:rFonts w:hAnsi="標楷體" w:hint="eastAsia"/>
                <w:color w:val="000000" w:themeColor="text1"/>
                <w:sz w:val="24"/>
                <w:szCs w:val="24"/>
              </w:rPr>
              <w:t>共計</w:t>
            </w:r>
            <w:r w:rsidRPr="002971F1">
              <w:rPr>
                <w:rFonts w:hAnsi="標楷體"/>
                <w:color w:val="000000" w:themeColor="text1"/>
                <w:sz w:val="24"/>
                <w:szCs w:val="24"/>
              </w:rPr>
              <w:t>10萬</w:t>
            </w:r>
            <w:r w:rsidRPr="002971F1">
              <w:rPr>
                <w:rFonts w:hAnsi="標楷體" w:hint="eastAsia"/>
                <w:color w:val="000000" w:themeColor="text1"/>
                <w:sz w:val="24"/>
                <w:szCs w:val="24"/>
              </w:rPr>
              <w:t>元</w:t>
            </w:r>
          </w:p>
        </w:tc>
        <w:tc>
          <w:tcPr>
            <w:tcW w:w="84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spacing w:line="320" w:lineRule="exact"/>
              <w:rPr>
                <w:rFonts w:hAnsi="標楷體"/>
                <w:color w:val="000000" w:themeColor="text1"/>
                <w:sz w:val="24"/>
                <w:szCs w:val="24"/>
              </w:rPr>
            </w:pPr>
            <w:r w:rsidRPr="002971F1">
              <w:rPr>
                <w:rFonts w:hAnsi="標楷體"/>
                <w:color w:val="000000" w:themeColor="text1"/>
                <w:sz w:val="24"/>
                <w:szCs w:val="24"/>
              </w:rPr>
              <w:t>0</w:t>
            </w:r>
          </w:p>
        </w:tc>
      </w:tr>
    </w:tbl>
    <w:p w:rsidR="00E71A32" w:rsidRPr="002971F1" w:rsidRDefault="00E71A32" w:rsidP="00A42751">
      <w:pPr>
        <w:snapToGrid w:val="0"/>
        <w:ind w:leftChars="-166" w:left="2" w:rightChars="-233" w:right="-793" w:hangingChars="218" w:hanging="567"/>
        <w:rPr>
          <w:color w:val="000000" w:themeColor="text1"/>
          <w:sz w:val="24"/>
          <w:szCs w:val="24"/>
        </w:rPr>
      </w:pPr>
      <w:proofErr w:type="gramStart"/>
      <w:r w:rsidRPr="002971F1">
        <w:rPr>
          <w:rFonts w:hint="eastAsia"/>
          <w:color w:val="000000" w:themeColor="text1"/>
          <w:sz w:val="24"/>
          <w:szCs w:val="24"/>
        </w:rPr>
        <w:t>註</w:t>
      </w:r>
      <w:proofErr w:type="gramEnd"/>
      <w:r w:rsidRPr="002971F1">
        <w:rPr>
          <w:rFonts w:hint="eastAsia"/>
          <w:color w:val="000000" w:themeColor="text1"/>
          <w:sz w:val="24"/>
          <w:szCs w:val="24"/>
        </w:rPr>
        <w:t>：</w:t>
      </w:r>
      <w:r w:rsidRPr="002971F1">
        <w:rPr>
          <w:rFonts w:hAnsi="標楷體"/>
          <w:color w:val="000000" w:themeColor="text1"/>
          <w:sz w:val="24"/>
          <w:szCs w:val="24"/>
        </w:rPr>
        <w:t>行政院110年8月11日訂定發布「行政院及所屬各機關落實個人資料保護聯繫作業要點」</w:t>
      </w:r>
      <w:r w:rsidRPr="002971F1">
        <w:rPr>
          <w:rFonts w:hAnsi="標楷體" w:hint="eastAsia"/>
          <w:color w:val="000000" w:themeColor="text1"/>
          <w:sz w:val="24"/>
          <w:szCs w:val="24"/>
        </w:rPr>
        <w:t>後，1</w:t>
      </w:r>
      <w:r w:rsidRPr="002971F1">
        <w:rPr>
          <w:rFonts w:hAnsi="標楷體"/>
          <w:color w:val="000000" w:themeColor="text1"/>
          <w:sz w:val="24"/>
          <w:szCs w:val="24"/>
        </w:rPr>
        <w:t>10</w:t>
      </w:r>
      <w:r w:rsidRPr="002971F1">
        <w:rPr>
          <w:rFonts w:hAnsi="標楷體" w:hint="eastAsia"/>
          <w:color w:val="000000" w:themeColor="text1"/>
          <w:sz w:val="24"/>
          <w:szCs w:val="24"/>
        </w:rPr>
        <w:t>年8月1</w:t>
      </w:r>
      <w:r w:rsidRPr="002971F1">
        <w:rPr>
          <w:rFonts w:hAnsi="標楷體"/>
          <w:color w:val="000000" w:themeColor="text1"/>
          <w:sz w:val="24"/>
          <w:szCs w:val="24"/>
        </w:rPr>
        <w:t>1</w:t>
      </w:r>
      <w:r w:rsidRPr="002971F1">
        <w:rPr>
          <w:rFonts w:hAnsi="標楷體" w:hint="eastAsia"/>
          <w:color w:val="000000" w:themeColor="text1"/>
          <w:sz w:val="24"/>
          <w:szCs w:val="24"/>
        </w:rPr>
        <w:t>日至1</w:t>
      </w:r>
      <w:r w:rsidRPr="002971F1">
        <w:rPr>
          <w:rFonts w:hAnsi="標楷體"/>
          <w:color w:val="000000" w:themeColor="text1"/>
          <w:sz w:val="24"/>
          <w:szCs w:val="24"/>
        </w:rPr>
        <w:t>2</w:t>
      </w:r>
      <w:r w:rsidRPr="002971F1">
        <w:rPr>
          <w:rFonts w:hAnsi="標楷體" w:hint="eastAsia"/>
          <w:color w:val="000000" w:themeColor="text1"/>
          <w:sz w:val="24"/>
          <w:szCs w:val="24"/>
        </w:rPr>
        <w:t>月3</w:t>
      </w:r>
      <w:r w:rsidRPr="002971F1">
        <w:rPr>
          <w:rFonts w:hAnsi="標楷體"/>
          <w:color w:val="000000" w:themeColor="text1"/>
          <w:sz w:val="24"/>
          <w:szCs w:val="24"/>
        </w:rPr>
        <w:t>1</w:t>
      </w:r>
      <w:r w:rsidRPr="002971F1">
        <w:rPr>
          <w:rFonts w:hAnsi="標楷體" w:hint="eastAsia"/>
          <w:color w:val="000000" w:themeColor="text1"/>
          <w:sz w:val="24"/>
          <w:szCs w:val="24"/>
        </w:rPr>
        <w:t>日發生</w:t>
      </w:r>
      <w:r w:rsidRPr="002971F1">
        <w:rPr>
          <w:rFonts w:hAnsi="標楷體"/>
          <w:color w:val="000000" w:themeColor="text1"/>
          <w:sz w:val="24"/>
          <w:szCs w:val="24"/>
        </w:rPr>
        <w:t>重大矚目之</w:t>
      </w:r>
      <w:proofErr w:type="gramStart"/>
      <w:r w:rsidRPr="002971F1">
        <w:rPr>
          <w:rFonts w:hAnsi="標楷體"/>
          <w:color w:val="000000" w:themeColor="text1"/>
          <w:sz w:val="24"/>
          <w:szCs w:val="24"/>
        </w:rPr>
        <w:t>個</w:t>
      </w:r>
      <w:proofErr w:type="gramEnd"/>
      <w:r w:rsidRPr="002971F1">
        <w:rPr>
          <w:rFonts w:hAnsi="標楷體"/>
          <w:color w:val="000000" w:themeColor="text1"/>
          <w:sz w:val="24"/>
          <w:szCs w:val="24"/>
        </w:rPr>
        <w:t>資外洩案件</w:t>
      </w:r>
      <w:r w:rsidRPr="002971F1">
        <w:rPr>
          <w:rFonts w:hAnsi="標楷體" w:hint="eastAsia"/>
          <w:color w:val="000000" w:themeColor="text1"/>
          <w:sz w:val="24"/>
          <w:szCs w:val="24"/>
        </w:rPr>
        <w:t>計有</w:t>
      </w:r>
      <w:r w:rsidRPr="002971F1">
        <w:rPr>
          <w:rFonts w:hAnsi="標楷體"/>
          <w:color w:val="000000" w:themeColor="text1"/>
          <w:sz w:val="24"/>
          <w:szCs w:val="24"/>
        </w:rPr>
        <w:t>21</w:t>
      </w:r>
      <w:r w:rsidRPr="002971F1">
        <w:rPr>
          <w:rFonts w:hAnsi="標楷體" w:hint="eastAsia"/>
          <w:color w:val="000000" w:themeColor="text1"/>
          <w:sz w:val="24"/>
          <w:szCs w:val="24"/>
        </w:rPr>
        <w:t>件、1</w:t>
      </w:r>
      <w:r w:rsidRPr="002971F1">
        <w:rPr>
          <w:rFonts w:hAnsi="標楷體"/>
          <w:color w:val="000000" w:themeColor="text1"/>
          <w:sz w:val="24"/>
          <w:szCs w:val="24"/>
        </w:rPr>
        <w:t>11</w:t>
      </w:r>
      <w:r w:rsidRPr="002971F1">
        <w:rPr>
          <w:rFonts w:hAnsi="標楷體" w:hint="eastAsia"/>
          <w:color w:val="000000" w:themeColor="text1"/>
          <w:sz w:val="24"/>
          <w:szCs w:val="24"/>
        </w:rPr>
        <w:t>年1月至5月亦有5件。</w:t>
      </w:r>
    </w:p>
    <w:p w:rsidR="00E71A32" w:rsidRPr="002971F1" w:rsidRDefault="00E71A32" w:rsidP="00A42751">
      <w:pPr>
        <w:snapToGrid w:val="0"/>
        <w:ind w:leftChars="-166" w:left="2" w:hangingChars="218" w:hanging="567"/>
        <w:rPr>
          <w:color w:val="000000" w:themeColor="text1"/>
          <w:sz w:val="24"/>
          <w:szCs w:val="24"/>
        </w:rPr>
      </w:pPr>
      <w:r w:rsidRPr="002971F1">
        <w:rPr>
          <w:rFonts w:hint="eastAsia"/>
          <w:color w:val="000000" w:themeColor="text1"/>
          <w:sz w:val="24"/>
          <w:szCs w:val="24"/>
        </w:rPr>
        <w:t>資料來源：行政院。</w:t>
      </w:r>
    </w:p>
    <w:p w:rsidR="00E71A32" w:rsidRPr="002971F1" w:rsidRDefault="00E71A32" w:rsidP="00E71A32">
      <w:pPr>
        <w:rPr>
          <w:color w:val="000000" w:themeColor="text1"/>
        </w:rPr>
      </w:pPr>
    </w:p>
    <w:p w:rsidR="00E71A32" w:rsidRPr="002971F1" w:rsidRDefault="00E71A32" w:rsidP="00E71A32">
      <w:pPr>
        <w:pStyle w:val="4"/>
        <w:rPr>
          <w:b/>
          <w:color w:val="000000" w:themeColor="text1"/>
        </w:rPr>
      </w:pPr>
      <w:r w:rsidRPr="002971F1">
        <w:rPr>
          <w:rFonts w:hint="eastAsia"/>
          <w:color w:val="000000" w:themeColor="text1"/>
        </w:rPr>
        <w:t>按</w:t>
      </w:r>
      <w:r w:rsidRPr="002971F1">
        <w:rPr>
          <w:color w:val="000000" w:themeColor="text1"/>
        </w:rPr>
        <w:t>行政院為防止非公務機關個人資料檔案外</w:t>
      </w:r>
      <w:proofErr w:type="gramStart"/>
      <w:r w:rsidRPr="002971F1">
        <w:rPr>
          <w:color w:val="000000" w:themeColor="text1"/>
        </w:rPr>
        <w:t>洩</w:t>
      </w:r>
      <w:proofErr w:type="gramEnd"/>
      <w:r w:rsidRPr="002971F1">
        <w:rPr>
          <w:color w:val="000000" w:themeColor="text1"/>
        </w:rPr>
        <w:t>，加強所屬中央目的事業主管機關對非公務機關個人資料保護之監管，以落實非公務機關個人資料檔案之安全維護</w:t>
      </w:r>
      <w:r w:rsidRPr="002971F1">
        <w:rPr>
          <w:rFonts w:hint="eastAsia"/>
          <w:color w:val="000000" w:themeColor="text1"/>
        </w:rPr>
        <w:t>，於</w:t>
      </w:r>
      <w:r w:rsidRPr="002971F1">
        <w:rPr>
          <w:rFonts w:hint="eastAsia"/>
          <w:color w:val="000000" w:themeColor="text1"/>
          <w:szCs w:val="32"/>
        </w:rPr>
        <w:t>1</w:t>
      </w:r>
      <w:r w:rsidRPr="002971F1">
        <w:rPr>
          <w:color w:val="000000" w:themeColor="text1"/>
          <w:szCs w:val="32"/>
        </w:rPr>
        <w:t>10</w:t>
      </w:r>
      <w:r w:rsidRPr="002971F1">
        <w:rPr>
          <w:rFonts w:hint="eastAsia"/>
          <w:color w:val="000000" w:themeColor="text1"/>
          <w:szCs w:val="32"/>
        </w:rPr>
        <w:t>年</w:t>
      </w:r>
      <w:r w:rsidRPr="002971F1">
        <w:rPr>
          <w:color w:val="000000" w:themeColor="text1"/>
          <w:szCs w:val="32"/>
        </w:rPr>
        <w:t>8</w:t>
      </w:r>
      <w:r w:rsidRPr="002971F1">
        <w:rPr>
          <w:rFonts w:hint="eastAsia"/>
          <w:color w:val="000000" w:themeColor="text1"/>
          <w:szCs w:val="32"/>
        </w:rPr>
        <w:t>月</w:t>
      </w:r>
      <w:r w:rsidRPr="002971F1">
        <w:rPr>
          <w:color w:val="000000" w:themeColor="text1"/>
          <w:szCs w:val="32"/>
        </w:rPr>
        <w:t>11</w:t>
      </w:r>
      <w:r w:rsidRPr="002971F1">
        <w:rPr>
          <w:rFonts w:hint="eastAsia"/>
          <w:color w:val="000000" w:themeColor="text1"/>
          <w:szCs w:val="32"/>
        </w:rPr>
        <w:t>日</w:t>
      </w:r>
      <w:r w:rsidRPr="002971F1">
        <w:rPr>
          <w:rFonts w:hAnsi="標楷體" w:hint="eastAsia"/>
          <w:color w:val="000000" w:themeColor="text1"/>
          <w:szCs w:val="32"/>
        </w:rPr>
        <w:t>訂定發布</w:t>
      </w:r>
      <w:r w:rsidRPr="002971F1">
        <w:rPr>
          <w:rFonts w:hAnsi="標楷體"/>
          <w:color w:val="000000" w:themeColor="text1"/>
          <w:szCs w:val="32"/>
        </w:rPr>
        <w:t>行政院及所屬各機關落實個人資料保護聯繫作業要</w:t>
      </w:r>
      <w:r w:rsidRPr="002971F1">
        <w:rPr>
          <w:color w:val="000000" w:themeColor="text1"/>
        </w:rPr>
        <w:t>點</w:t>
      </w:r>
      <w:r w:rsidRPr="002971F1">
        <w:rPr>
          <w:rFonts w:hint="eastAsia"/>
          <w:color w:val="000000" w:themeColor="text1"/>
        </w:rPr>
        <w:t>（下稱</w:t>
      </w:r>
      <w:r w:rsidRPr="002971F1">
        <w:rPr>
          <w:color w:val="000000" w:themeColor="text1"/>
        </w:rPr>
        <w:t>聯繫作業要點</w:t>
      </w:r>
      <w:r w:rsidRPr="002971F1">
        <w:rPr>
          <w:rFonts w:hint="eastAsia"/>
          <w:color w:val="000000" w:themeColor="text1"/>
        </w:rPr>
        <w:t>）。且按</w:t>
      </w:r>
      <w:r w:rsidRPr="002971F1">
        <w:rPr>
          <w:color w:val="000000" w:themeColor="text1"/>
        </w:rPr>
        <w:t>當</w:t>
      </w:r>
      <w:r w:rsidRPr="002971F1">
        <w:rPr>
          <w:rFonts w:hint="eastAsia"/>
          <w:color w:val="000000" w:themeColor="text1"/>
        </w:rPr>
        <w:t>非公務機關</w:t>
      </w:r>
      <w:r w:rsidRPr="002971F1">
        <w:rPr>
          <w:color w:val="000000" w:themeColor="text1"/>
        </w:rPr>
        <w:t>疑似發生個人資料外</w:t>
      </w:r>
      <w:proofErr w:type="gramStart"/>
      <w:r w:rsidRPr="002971F1">
        <w:rPr>
          <w:color w:val="000000" w:themeColor="text1"/>
        </w:rPr>
        <w:t>洩</w:t>
      </w:r>
      <w:proofErr w:type="gramEnd"/>
      <w:r w:rsidRPr="002971F1">
        <w:rPr>
          <w:color w:val="000000" w:themeColor="text1"/>
        </w:rPr>
        <w:t>事件，涉及詐騙集團取得消費者個人資料進行詐騙情事，</w:t>
      </w:r>
      <w:r w:rsidRPr="002971F1">
        <w:rPr>
          <w:rFonts w:hint="eastAsia"/>
          <w:color w:val="000000" w:themeColor="text1"/>
        </w:rPr>
        <w:t>目的事業機關於</w:t>
      </w:r>
      <w:r w:rsidRPr="002971F1">
        <w:rPr>
          <w:color w:val="000000" w:themeColor="text1"/>
        </w:rPr>
        <w:t>接獲通報</w:t>
      </w:r>
      <w:r w:rsidRPr="002971F1">
        <w:rPr>
          <w:rFonts w:hint="eastAsia"/>
          <w:color w:val="000000" w:themeColor="text1"/>
        </w:rPr>
        <w:t>、副知或自行知悉</w:t>
      </w:r>
      <w:r w:rsidRPr="002971F1">
        <w:rPr>
          <w:color w:val="000000" w:themeColor="text1"/>
        </w:rPr>
        <w:t>後，即依聯繫作業要點等相關規定</w:t>
      </w:r>
      <w:r w:rsidR="00D7257D" w:rsidRPr="002971F1">
        <w:rPr>
          <w:rFonts w:hint="eastAsia"/>
          <w:color w:val="000000" w:themeColor="text1"/>
        </w:rPr>
        <w:t>，</w:t>
      </w:r>
      <w:r w:rsidRPr="002971F1">
        <w:rPr>
          <w:color w:val="000000" w:themeColor="text1"/>
        </w:rPr>
        <w:t>據以</w:t>
      </w:r>
      <w:r w:rsidR="00D7257D" w:rsidRPr="002971F1">
        <w:rPr>
          <w:rFonts w:hint="eastAsia"/>
          <w:color w:val="000000" w:themeColor="text1"/>
        </w:rPr>
        <w:t>辦理</w:t>
      </w:r>
      <w:r w:rsidRPr="002971F1">
        <w:rPr>
          <w:color w:val="000000" w:themeColor="text1"/>
        </w:rPr>
        <w:t>行政函查</w:t>
      </w:r>
      <w:r w:rsidR="00D7257D" w:rsidRPr="002971F1">
        <w:rPr>
          <w:rFonts w:hint="eastAsia"/>
          <w:color w:val="000000" w:themeColor="text1"/>
        </w:rPr>
        <w:t>、</w:t>
      </w:r>
      <w:r w:rsidRPr="002971F1">
        <w:rPr>
          <w:rFonts w:hint="eastAsia"/>
          <w:color w:val="000000" w:themeColor="text1"/>
        </w:rPr>
        <w:t>進行</w:t>
      </w:r>
      <w:r w:rsidRPr="002971F1">
        <w:rPr>
          <w:color w:val="000000" w:themeColor="text1"/>
        </w:rPr>
        <w:t>查處</w:t>
      </w:r>
      <w:r w:rsidRPr="002971F1">
        <w:rPr>
          <w:rFonts w:hint="eastAsia"/>
          <w:color w:val="000000" w:themeColor="text1"/>
        </w:rPr>
        <w:t>。</w:t>
      </w:r>
    </w:p>
    <w:p w:rsidR="00E71A32" w:rsidRPr="002971F1" w:rsidRDefault="00E71A32" w:rsidP="00E71A32">
      <w:pPr>
        <w:pStyle w:val="4"/>
        <w:rPr>
          <w:b/>
          <w:bCs/>
          <w:color w:val="000000" w:themeColor="text1"/>
        </w:rPr>
      </w:pPr>
      <w:r w:rsidRPr="002971F1">
        <w:rPr>
          <w:rFonts w:hint="eastAsia"/>
          <w:color w:val="000000" w:themeColor="text1"/>
        </w:rPr>
        <w:t>經查</w:t>
      </w:r>
      <w:r w:rsidRPr="002971F1">
        <w:rPr>
          <w:rFonts w:hAnsi="標楷體" w:hint="eastAsia"/>
          <w:color w:val="000000" w:themeColor="text1"/>
          <w:szCs w:val="32"/>
        </w:rPr>
        <w:t>前述1</w:t>
      </w:r>
      <w:r w:rsidRPr="002971F1">
        <w:rPr>
          <w:rFonts w:hAnsi="標楷體"/>
          <w:color w:val="000000" w:themeColor="text1"/>
          <w:szCs w:val="32"/>
        </w:rPr>
        <w:t>10</w:t>
      </w:r>
      <w:r w:rsidRPr="002971F1">
        <w:rPr>
          <w:rFonts w:hAnsi="標楷體" w:hint="eastAsia"/>
          <w:color w:val="000000" w:themeColor="text1"/>
          <w:szCs w:val="32"/>
        </w:rPr>
        <w:t>年1</w:t>
      </w:r>
      <w:r w:rsidRPr="002971F1">
        <w:rPr>
          <w:rFonts w:hAnsi="標楷體"/>
          <w:color w:val="000000" w:themeColor="text1"/>
          <w:szCs w:val="32"/>
        </w:rPr>
        <w:t>05</w:t>
      </w:r>
      <w:r w:rsidRPr="002971F1">
        <w:rPr>
          <w:rFonts w:hAnsi="標楷體" w:hint="eastAsia"/>
          <w:color w:val="000000" w:themeColor="text1"/>
          <w:szCs w:val="32"/>
        </w:rPr>
        <w:t>次行政檢查中，計有6</w:t>
      </w:r>
      <w:r w:rsidRPr="002971F1">
        <w:rPr>
          <w:rFonts w:hAnsi="標楷體"/>
          <w:color w:val="000000" w:themeColor="text1"/>
          <w:szCs w:val="32"/>
        </w:rPr>
        <w:t>7</w:t>
      </w:r>
      <w:r w:rsidRPr="002971F1">
        <w:rPr>
          <w:rFonts w:hAnsi="標楷體" w:hint="eastAsia"/>
          <w:color w:val="000000" w:themeColor="text1"/>
          <w:szCs w:val="32"/>
        </w:rPr>
        <w:t>次係聯繫作業要點實施後所為，然</w:t>
      </w:r>
      <w:proofErr w:type="gramStart"/>
      <w:r w:rsidRPr="002971F1">
        <w:rPr>
          <w:rFonts w:hAnsi="標楷體" w:hint="eastAsia"/>
          <w:color w:val="000000" w:themeColor="text1"/>
          <w:szCs w:val="32"/>
        </w:rPr>
        <w:t>5家受裁罰</w:t>
      </w:r>
      <w:proofErr w:type="gramEnd"/>
      <w:r w:rsidRPr="002971F1">
        <w:rPr>
          <w:rFonts w:hAnsi="標楷體" w:hint="eastAsia"/>
          <w:color w:val="000000" w:themeColor="text1"/>
          <w:szCs w:val="32"/>
        </w:rPr>
        <w:t>業者全係聯繫作業要點訂定前辦理。且</w:t>
      </w:r>
      <w:r w:rsidRPr="002971F1">
        <w:rPr>
          <w:color w:val="000000" w:themeColor="text1"/>
        </w:rPr>
        <w:t>聯繫作業要點</w:t>
      </w:r>
      <w:r w:rsidRPr="002971F1">
        <w:rPr>
          <w:rFonts w:hAnsi="標楷體" w:hint="eastAsia"/>
          <w:color w:val="000000" w:themeColor="text1"/>
          <w:szCs w:val="32"/>
        </w:rPr>
        <w:t>雖已於</w:t>
      </w:r>
      <w:r w:rsidRPr="002971F1">
        <w:rPr>
          <w:rFonts w:hAnsi="標楷體"/>
          <w:color w:val="000000" w:themeColor="text1"/>
          <w:szCs w:val="32"/>
        </w:rPr>
        <w:t>第2點第2項規定：</w:t>
      </w:r>
      <w:r w:rsidRPr="002971F1">
        <w:rPr>
          <w:rFonts w:hAnsi="標楷體" w:hint="eastAsia"/>
          <w:color w:val="000000" w:themeColor="text1"/>
          <w:szCs w:val="32"/>
        </w:rPr>
        <w:t>「</w:t>
      </w:r>
      <w:r w:rsidRPr="002971F1">
        <w:rPr>
          <w:rFonts w:hAnsi="標楷體"/>
          <w:color w:val="000000" w:themeColor="text1"/>
          <w:szCs w:val="32"/>
        </w:rPr>
        <w:t>重大矚目之</w:t>
      </w:r>
      <w:proofErr w:type="gramStart"/>
      <w:r w:rsidRPr="002971F1">
        <w:rPr>
          <w:rFonts w:hAnsi="標楷體"/>
          <w:color w:val="000000" w:themeColor="text1"/>
          <w:szCs w:val="32"/>
        </w:rPr>
        <w:t>個</w:t>
      </w:r>
      <w:proofErr w:type="gramEnd"/>
      <w:r w:rsidRPr="002971F1">
        <w:rPr>
          <w:rFonts w:hAnsi="標楷體"/>
          <w:color w:val="000000" w:themeColor="text1"/>
          <w:szCs w:val="32"/>
        </w:rPr>
        <w:t>資外洩案件</w:t>
      </w:r>
      <w:r w:rsidRPr="002971F1">
        <w:rPr>
          <w:rFonts w:hAnsi="標楷體" w:hint="eastAsia"/>
          <w:color w:val="000000" w:themeColor="text1"/>
          <w:szCs w:val="32"/>
        </w:rPr>
        <w:t>」</w:t>
      </w:r>
      <w:r w:rsidRPr="002971F1">
        <w:rPr>
          <w:rFonts w:hAnsi="標楷體"/>
          <w:color w:val="000000" w:themeColor="text1"/>
          <w:szCs w:val="32"/>
        </w:rPr>
        <w:t>範圍如下：(</w:t>
      </w:r>
      <w:proofErr w:type="gramStart"/>
      <w:r w:rsidRPr="002971F1">
        <w:rPr>
          <w:rFonts w:hAnsi="標楷體"/>
          <w:color w:val="000000" w:themeColor="text1"/>
          <w:szCs w:val="32"/>
        </w:rPr>
        <w:t>一</w:t>
      </w:r>
      <w:proofErr w:type="gramEnd"/>
      <w:r w:rsidRPr="002971F1">
        <w:rPr>
          <w:rFonts w:hAnsi="標楷體"/>
          <w:color w:val="000000" w:themeColor="text1"/>
          <w:szCs w:val="32"/>
        </w:rPr>
        <w:t>)行政院、立法院或監察院關注之個資外洩案件。(二)經媒體顯著披露之</w:t>
      </w:r>
      <w:proofErr w:type="gramStart"/>
      <w:r w:rsidRPr="002971F1">
        <w:rPr>
          <w:rFonts w:hAnsi="標楷體"/>
          <w:color w:val="000000" w:themeColor="text1"/>
          <w:szCs w:val="32"/>
        </w:rPr>
        <w:t>個</w:t>
      </w:r>
      <w:proofErr w:type="gramEnd"/>
      <w:r w:rsidRPr="002971F1">
        <w:rPr>
          <w:rFonts w:hAnsi="標楷體"/>
          <w:color w:val="000000" w:themeColor="text1"/>
          <w:szCs w:val="32"/>
        </w:rPr>
        <w:t>資外洩案件，例如經平面媒體全國性版面報導、電子媒體專題討論。</w:t>
      </w:r>
      <w:r w:rsidRPr="002971F1">
        <w:rPr>
          <w:rFonts w:hAnsi="標楷體" w:hint="eastAsia"/>
          <w:color w:val="000000" w:themeColor="text1"/>
          <w:szCs w:val="32"/>
        </w:rPr>
        <w:t>然</w:t>
      </w:r>
      <w:r w:rsidRPr="002971F1">
        <w:rPr>
          <w:rFonts w:hint="eastAsia"/>
          <w:color w:val="000000" w:themeColor="text1"/>
          <w:szCs w:val="32"/>
        </w:rPr>
        <w:t>1</w:t>
      </w:r>
      <w:r w:rsidRPr="002971F1">
        <w:rPr>
          <w:color w:val="000000" w:themeColor="text1"/>
          <w:szCs w:val="32"/>
        </w:rPr>
        <w:t>10</w:t>
      </w:r>
      <w:r w:rsidRPr="002971F1">
        <w:rPr>
          <w:rFonts w:hint="eastAsia"/>
          <w:color w:val="000000" w:themeColor="text1"/>
          <w:szCs w:val="32"/>
        </w:rPr>
        <w:t>年</w:t>
      </w:r>
      <w:r w:rsidRPr="002971F1">
        <w:rPr>
          <w:color w:val="000000" w:themeColor="text1"/>
          <w:szCs w:val="32"/>
        </w:rPr>
        <w:t>8</w:t>
      </w:r>
      <w:r w:rsidRPr="002971F1">
        <w:rPr>
          <w:rFonts w:hint="eastAsia"/>
          <w:color w:val="000000" w:themeColor="text1"/>
          <w:szCs w:val="32"/>
        </w:rPr>
        <w:t>月</w:t>
      </w:r>
      <w:r w:rsidRPr="002971F1">
        <w:rPr>
          <w:color w:val="000000" w:themeColor="text1"/>
          <w:szCs w:val="32"/>
        </w:rPr>
        <w:t>11</w:t>
      </w:r>
      <w:r w:rsidRPr="002971F1">
        <w:rPr>
          <w:rFonts w:hint="eastAsia"/>
          <w:color w:val="000000" w:themeColor="text1"/>
          <w:szCs w:val="32"/>
        </w:rPr>
        <w:t>日聯繫</w:t>
      </w:r>
      <w:r w:rsidR="00CD47CD" w:rsidRPr="002971F1">
        <w:rPr>
          <w:rFonts w:hint="eastAsia"/>
          <w:color w:val="000000" w:themeColor="text1"/>
          <w:szCs w:val="32"/>
        </w:rPr>
        <w:t>作業要點</w:t>
      </w:r>
      <w:r w:rsidRPr="002971F1">
        <w:rPr>
          <w:rFonts w:hint="eastAsia"/>
          <w:color w:val="000000" w:themeColor="text1"/>
          <w:szCs w:val="32"/>
        </w:rPr>
        <w:t>實施後，雖發生2</w:t>
      </w:r>
      <w:r w:rsidRPr="002971F1">
        <w:rPr>
          <w:color w:val="000000" w:themeColor="text1"/>
          <w:szCs w:val="32"/>
        </w:rPr>
        <w:t>6</w:t>
      </w:r>
      <w:r w:rsidRPr="002971F1">
        <w:rPr>
          <w:rFonts w:hint="eastAsia"/>
          <w:color w:val="000000" w:themeColor="text1"/>
          <w:szCs w:val="32"/>
        </w:rPr>
        <w:t>次</w:t>
      </w:r>
      <w:r w:rsidRPr="002971F1">
        <w:rPr>
          <w:rFonts w:hint="eastAsia"/>
          <w:color w:val="000000" w:themeColor="text1"/>
        </w:rPr>
        <w:t>重大矚目之</w:t>
      </w:r>
      <w:proofErr w:type="gramStart"/>
      <w:r w:rsidRPr="002971F1">
        <w:rPr>
          <w:rFonts w:hint="eastAsia"/>
          <w:color w:val="000000" w:themeColor="text1"/>
        </w:rPr>
        <w:t>個</w:t>
      </w:r>
      <w:proofErr w:type="gramEnd"/>
      <w:r w:rsidRPr="002971F1">
        <w:rPr>
          <w:rFonts w:hint="eastAsia"/>
          <w:color w:val="000000" w:themeColor="text1"/>
        </w:rPr>
        <w:t>資外洩事件，卻</w:t>
      </w:r>
      <w:proofErr w:type="gramStart"/>
      <w:r w:rsidRPr="002971F1">
        <w:rPr>
          <w:rFonts w:hint="eastAsia"/>
          <w:color w:val="000000" w:themeColor="text1"/>
        </w:rPr>
        <w:t>均未受裁罰</w:t>
      </w:r>
      <w:proofErr w:type="gramEnd"/>
      <w:r w:rsidRPr="002971F1">
        <w:rPr>
          <w:rFonts w:hint="eastAsia"/>
          <w:color w:val="000000" w:themeColor="text1"/>
        </w:rPr>
        <w:t>如表8</w:t>
      </w:r>
      <w:r w:rsidR="00D95A22" w:rsidRPr="002971F1">
        <w:rPr>
          <w:rFonts w:hint="eastAsia"/>
          <w:color w:val="000000" w:themeColor="text1"/>
          <w:szCs w:val="32"/>
        </w:rPr>
        <w:t>。因此，</w:t>
      </w:r>
      <w:r w:rsidRPr="002971F1">
        <w:rPr>
          <w:rFonts w:hint="eastAsia"/>
          <w:color w:val="000000" w:themeColor="text1"/>
          <w:szCs w:val="32"/>
        </w:rPr>
        <w:t>前揭事件所涉主管機關之行政處分是否妥適，</w:t>
      </w:r>
      <w:r w:rsidR="00D7257D" w:rsidRPr="002971F1">
        <w:rPr>
          <w:rFonts w:hint="eastAsia"/>
          <w:color w:val="000000" w:themeColor="text1"/>
          <w:szCs w:val="32"/>
        </w:rPr>
        <w:t>茲為督促非公</w:t>
      </w:r>
      <w:r w:rsidR="00D95A22" w:rsidRPr="002971F1">
        <w:rPr>
          <w:rFonts w:hint="eastAsia"/>
          <w:color w:val="000000" w:themeColor="text1"/>
          <w:szCs w:val="32"/>
        </w:rPr>
        <w:t>務</w:t>
      </w:r>
      <w:r w:rsidR="00D7257D" w:rsidRPr="002971F1">
        <w:rPr>
          <w:rFonts w:hint="eastAsia"/>
          <w:color w:val="000000" w:themeColor="text1"/>
          <w:szCs w:val="32"/>
        </w:rPr>
        <w:t>機關落實個</w:t>
      </w:r>
      <w:r w:rsidR="00D7257D" w:rsidRPr="002971F1">
        <w:rPr>
          <w:rFonts w:hint="eastAsia"/>
          <w:color w:val="000000" w:themeColor="text1"/>
          <w:szCs w:val="32"/>
        </w:rPr>
        <w:lastRenderedPageBreak/>
        <w:t>資保護義務，</w:t>
      </w:r>
      <w:r w:rsidRPr="002971F1">
        <w:rPr>
          <w:rFonts w:hint="eastAsia"/>
          <w:color w:val="000000" w:themeColor="text1"/>
          <w:szCs w:val="32"/>
        </w:rPr>
        <w:t>似</w:t>
      </w:r>
      <w:r w:rsidR="00D95A22" w:rsidRPr="002971F1">
        <w:rPr>
          <w:rFonts w:hint="eastAsia"/>
          <w:color w:val="000000" w:themeColor="text1"/>
          <w:szCs w:val="32"/>
        </w:rPr>
        <w:t>不無再</w:t>
      </w:r>
      <w:r w:rsidRPr="002971F1">
        <w:rPr>
          <w:rFonts w:hint="eastAsia"/>
          <w:color w:val="000000" w:themeColor="text1"/>
          <w:szCs w:val="32"/>
        </w:rPr>
        <w:t>檢討</w:t>
      </w:r>
      <w:r w:rsidR="00D95A22" w:rsidRPr="002971F1">
        <w:rPr>
          <w:rFonts w:hint="eastAsia"/>
          <w:color w:val="000000" w:themeColor="text1"/>
          <w:szCs w:val="32"/>
        </w:rPr>
        <w:t>審視之</w:t>
      </w:r>
      <w:r w:rsidRPr="002971F1">
        <w:rPr>
          <w:rFonts w:hint="eastAsia"/>
          <w:color w:val="000000" w:themeColor="text1"/>
          <w:szCs w:val="32"/>
        </w:rPr>
        <w:t>空間</w:t>
      </w:r>
      <w:r w:rsidRPr="002971F1">
        <w:rPr>
          <w:color w:val="000000" w:themeColor="text1"/>
          <w:szCs w:val="32"/>
        </w:rPr>
        <w:t>。</w:t>
      </w:r>
    </w:p>
    <w:p w:rsidR="00E71A32" w:rsidRPr="002971F1" w:rsidRDefault="00E71A32" w:rsidP="00E71A32">
      <w:pPr>
        <w:pStyle w:val="5"/>
        <w:numPr>
          <w:ilvl w:val="0"/>
          <w:numId w:val="0"/>
        </w:numPr>
        <w:ind w:left="2041"/>
        <w:rPr>
          <w:rFonts w:hAnsi="標楷體"/>
          <w:color w:val="000000" w:themeColor="text1"/>
          <w:sz w:val="28"/>
          <w:szCs w:val="32"/>
        </w:rPr>
      </w:pPr>
    </w:p>
    <w:p w:rsidR="00E71A32" w:rsidRPr="002971F1" w:rsidRDefault="00E71A32" w:rsidP="0031563A">
      <w:pPr>
        <w:pStyle w:val="af4"/>
        <w:numPr>
          <w:ilvl w:val="0"/>
          <w:numId w:val="9"/>
        </w:numPr>
        <w:snapToGrid/>
        <w:ind w:left="993" w:rightChars="-275" w:right="-935" w:hanging="993"/>
        <w:rPr>
          <w:rFonts w:ascii="Times New Roman" w:cs="新細明體"/>
          <w:b/>
          <w:color w:val="000000" w:themeColor="text1"/>
          <w:kern w:val="0"/>
          <w:szCs w:val="24"/>
        </w:rPr>
      </w:pPr>
      <w:r w:rsidRPr="002971F1">
        <w:rPr>
          <w:rFonts w:ascii="Times New Roman" w:cs="新細明體"/>
          <w:b/>
          <w:color w:val="000000" w:themeColor="text1"/>
          <w:kern w:val="0"/>
          <w:szCs w:val="24"/>
        </w:rPr>
        <w:t>聯繫作業要點</w:t>
      </w:r>
      <w:r w:rsidRPr="002971F1">
        <w:rPr>
          <w:rFonts w:ascii="Times New Roman" w:cs="新細明體" w:hint="eastAsia"/>
          <w:b/>
          <w:color w:val="000000" w:themeColor="text1"/>
          <w:kern w:val="0"/>
          <w:szCs w:val="24"/>
        </w:rPr>
        <w:t>發布後重大矚目之</w:t>
      </w:r>
      <w:proofErr w:type="gramStart"/>
      <w:r w:rsidRPr="002971F1">
        <w:rPr>
          <w:rFonts w:ascii="Times New Roman" w:cs="新細明體" w:hint="eastAsia"/>
          <w:b/>
          <w:color w:val="000000" w:themeColor="text1"/>
          <w:kern w:val="0"/>
          <w:szCs w:val="24"/>
        </w:rPr>
        <w:t>個</w:t>
      </w:r>
      <w:proofErr w:type="gramEnd"/>
      <w:r w:rsidRPr="002971F1">
        <w:rPr>
          <w:rFonts w:ascii="Times New Roman" w:cs="新細明體" w:hint="eastAsia"/>
          <w:b/>
          <w:color w:val="000000" w:themeColor="text1"/>
          <w:kern w:val="0"/>
          <w:szCs w:val="24"/>
        </w:rPr>
        <w:t>資外洩情形</w:t>
      </w:r>
    </w:p>
    <w:tbl>
      <w:tblPr>
        <w:tblW w:w="9533" w:type="dxa"/>
        <w:tblInd w:w="-431" w:type="dxa"/>
        <w:tblCellMar>
          <w:left w:w="10" w:type="dxa"/>
          <w:right w:w="10" w:type="dxa"/>
        </w:tblCellMar>
        <w:tblLook w:val="0000" w:firstRow="0" w:lastRow="0" w:firstColumn="0" w:lastColumn="0" w:noHBand="0" w:noVBand="0"/>
      </w:tblPr>
      <w:tblGrid>
        <w:gridCol w:w="1844"/>
        <w:gridCol w:w="2978"/>
        <w:gridCol w:w="2268"/>
        <w:gridCol w:w="2443"/>
      </w:tblGrid>
      <w:tr w:rsidR="00E71A32" w:rsidRPr="002971F1" w:rsidTr="00751F8A">
        <w:trPr>
          <w:tblHead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680"/>
              <w:jc w:val="center"/>
              <w:rPr>
                <w:rFonts w:hAnsi="標楷體"/>
                <w:b/>
                <w:color w:val="000000" w:themeColor="text1"/>
                <w:sz w:val="24"/>
                <w:szCs w:val="24"/>
              </w:rPr>
            </w:pPr>
            <w:r w:rsidRPr="002971F1">
              <w:rPr>
                <w:rFonts w:hAnsi="標楷體" w:hint="eastAsia"/>
                <w:b/>
                <w:color w:val="000000" w:themeColor="text1"/>
                <w:sz w:val="24"/>
                <w:szCs w:val="24"/>
              </w:rPr>
              <w:t xml:space="preserve"> </w:t>
            </w:r>
            <w:r w:rsidRPr="002971F1">
              <w:rPr>
                <w:rFonts w:hAnsi="標楷體"/>
                <w:b/>
                <w:color w:val="000000" w:themeColor="text1"/>
                <w:sz w:val="24"/>
                <w:szCs w:val="24"/>
              </w:rPr>
              <w:t xml:space="preserve"> </w:t>
            </w:r>
            <w:r w:rsidRPr="002971F1">
              <w:rPr>
                <w:rFonts w:hAnsi="標楷體" w:hint="eastAsia"/>
                <w:b/>
                <w:color w:val="000000" w:themeColor="text1"/>
                <w:sz w:val="24"/>
                <w:szCs w:val="24"/>
              </w:rPr>
              <w:t>期間</w:t>
            </w:r>
          </w:p>
          <w:p w:rsidR="00E71A32" w:rsidRPr="002971F1" w:rsidRDefault="00E71A32" w:rsidP="00751F8A">
            <w:pPr>
              <w:pStyle w:val="af7"/>
              <w:spacing w:line="320" w:lineRule="exact"/>
              <w:ind w:left="680"/>
              <w:rPr>
                <w:rFonts w:hAnsi="標楷體"/>
                <w:b/>
                <w:color w:val="000000" w:themeColor="text1"/>
                <w:sz w:val="24"/>
                <w:szCs w:val="24"/>
              </w:rPr>
            </w:pPr>
            <w:proofErr w:type="gramStart"/>
            <w:r w:rsidRPr="002971F1">
              <w:rPr>
                <w:rFonts w:hAnsi="標楷體" w:hint="eastAsia"/>
                <w:b/>
                <w:color w:val="000000" w:themeColor="text1"/>
                <w:sz w:val="24"/>
                <w:szCs w:val="24"/>
              </w:rPr>
              <w:t>個</w:t>
            </w:r>
            <w:proofErr w:type="gramEnd"/>
            <w:r w:rsidRPr="002971F1">
              <w:rPr>
                <w:rFonts w:hAnsi="標楷體" w:hint="eastAsia"/>
                <w:b/>
                <w:color w:val="000000" w:themeColor="text1"/>
                <w:sz w:val="24"/>
                <w:szCs w:val="24"/>
              </w:rPr>
              <w:t>資外</w:t>
            </w:r>
            <w:r w:rsidRPr="002971F1">
              <w:rPr>
                <w:rFonts w:hAnsi="標楷體"/>
                <w:b/>
                <w:color w:val="000000" w:themeColor="text1"/>
                <w:sz w:val="24"/>
                <w:szCs w:val="24"/>
              </w:rPr>
              <w:t>洩</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b/>
                <w:color w:val="000000" w:themeColor="text1"/>
                <w:sz w:val="24"/>
                <w:szCs w:val="24"/>
              </w:rPr>
            </w:pPr>
            <w:r w:rsidRPr="002971F1">
              <w:rPr>
                <w:rFonts w:hAnsi="標楷體"/>
                <w:b/>
                <w:color w:val="000000" w:themeColor="text1"/>
                <w:sz w:val="24"/>
                <w:szCs w:val="24"/>
              </w:rPr>
              <w:t>110年8月11日至110年12月</w:t>
            </w:r>
            <w:r w:rsidRPr="002971F1">
              <w:rPr>
                <w:rFonts w:hAnsi="標楷體" w:hint="eastAsia"/>
                <w:b/>
                <w:color w:val="000000" w:themeColor="text1"/>
                <w:sz w:val="24"/>
                <w:szCs w:val="24"/>
              </w:rPr>
              <w:t>底</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b/>
                <w:color w:val="000000" w:themeColor="text1"/>
                <w:sz w:val="24"/>
                <w:szCs w:val="24"/>
              </w:rPr>
            </w:pPr>
            <w:r w:rsidRPr="002971F1">
              <w:rPr>
                <w:rFonts w:hAnsi="標楷體"/>
                <w:b/>
                <w:color w:val="000000" w:themeColor="text1"/>
                <w:sz w:val="24"/>
                <w:szCs w:val="24"/>
              </w:rPr>
              <w:t>111年1月</w:t>
            </w:r>
            <w:r w:rsidRPr="002971F1">
              <w:rPr>
                <w:rFonts w:hAnsi="標楷體" w:hint="eastAsia"/>
                <w:b/>
                <w:color w:val="000000" w:themeColor="text1"/>
                <w:sz w:val="24"/>
                <w:szCs w:val="24"/>
              </w:rPr>
              <w:t>至</w:t>
            </w:r>
            <w:r w:rsidRPr="002971F1">
              <w:rPr>
                <w:rFonts w:hAnsi="標楷體"/>
                <w:b/>
                <w:color w:val="000000" w:themeColor="text1"/>
                <w:sz w:val="24"/>
                <w:szCs w:val="24"/>
              </w:rPr>
              <w:t>5月</w:t>
            </w:r>
          </w:p>
        </w:tc>
      </w:tr>
      <w:tr w:rsidR="00E71A32" w:rsidRPr="002971F1" w:rsidTr="00751F8A">
        <w:tc>
          <w:tcPr>
            <w:tcW w:w="4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color w:val="000000" w:themeColor="text1"/>
                <w:sz w:val="24"/>
                <w:szCs w:val="24"/>
              </w:rPr>
            </w:pPr>
            <w:r w:rsidRPr="002971F1">
              <w:rPr>
                <w:rFonts w:hAnsi="標楷體"/>
                <w:color w:val="000000" w:themeColor="text1"/>
                <w:sz w:val="24"/>
                <w:szCs w:val="24"/>
              </w:rPr>
              <w:t>重大矚目個資外</w:t>
            </w:r>
            <w:proofErr w:type="gramStart"/>
            <w:r w:rsidRPr="002971F1">
              <w:rPr>
                <w:rFonts w:hAnsi="標楷體"/>
                <w:color w:val="000000" w:themeColor="text1"/>
                <w:sz w:val="24"/>
                <w:szCs w:val="24"/>
              </w:rPr>
              <w:t>洩</w:t>
            </w:r>
            <w:proofErr w:type="gramEnd"/>
            <w:r w:rsidRPr="002971F1">
              <w:rPr>
                <w:rFonts w:hAnsi="標楷體"/>
                <w:color w:val="000000" w:themeColor="text1"/>
                <w:sz w:val="24"/>
                <w:szCs w:val="24"/>
              </w:rPr>
              <w:t>案件數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21</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5</w:t>
            </w:r>
          </w:p>
        </w:tc>
      </w:tr>
      <w:tr w:rsidR="00E71A32" w:rsidRPr="002971F1" w:rsidTr="00751F8A">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color w:val="000000" w:themeColor="text1"/>
                <w:sz w:val="24"/>
                <w:szCs w:val="24"/>
              </w:rPr>
            </w:pPr>
            <w:proofErr w:type="gramStart"/>
            <w:r w:rsidRPr="002971F1">
              <w:rPr>
                <w:rFonts w:hAnsi="標楷體"/>
                <w:color w:val="000000" w:themeColor="text1"/>
                <w:sz w:val="24"/>
                <w:szCs w:val="24"/>
              </w:rPr>
              <w:t>裁罰家</w:t>
            </w:r>
            <w:proofErr w:type="gramEnd"/>
            <w:r w:rsidRPr="002971F1">
              <w:rPr>
                <w:rFonts w:hAnsi="標楷體"/>
                <w:color w:val="000000" w:themeColor="text1"/>
                <w:sz w:val="24"/>
                <w:szCs w:val="24"/>
              </w:rPr>
              <w:t>(次)數及裁罰金額</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color w:val="000000" w:themeColor="text1"/>
                <w:sz w:val="24"/>
                <w:szCs w:val="24"/>
              </w:rPr>
            </w:pPr>
            <w:r w:rsidRPr="002971F1">
              <w:rPr>
                <w:rFonts w:hAnsi="標楷體"/>
                <w:color w:val="000000" w:themeColor="text1"/>
                <w:sz w:val="24"/>
                <w:szCs w:val="24"/>
              </w:rPr>
              <w:t>一般</w:t>
            </w:r>
            <w:proofErr w:type="gramStart"/>
            <w:r w:rsidRPr="002971F1">
              <w:rPr>
                <w:rFonts w:hAnsi="標楷體"/>
                <w:color w:val="000000" w:themeColor="text1"/>
                <w:sz w:val="24"/>
                <w:szCs w:val="24"/>
              </w:rPr>
              <w:t>個</w:t>
            </w:r>
            <w:proofErr w:type="gramEnd"/>
            <w:r w:rsidRPr="002971F1">
              <w:rPr>
                <w:rFonts w:hAnsi="標楷體"/>
                <w:color w:val="000000" w:themeColor="text1"/>
                <w:sz w:val="24"/>
                <w:szCs w:val="24"/>
              </w:rPr>
              <w:t>資外洩案件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0</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0</w:t>
            </w:r>
          </w:p>
        </w:tc>
      </w:tr>
      <w:tr w:rsidR="00E71A32" w:rsidRPr="002971F1" w:rsidTr="00751F8A">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680"/>
              <w:rPr>
                <w:rFonts w:hAnsi="標楷體"/>
                <w:color w:val="000000" w:themeColor="text1"/>
                <w:sz w:val="24"/>
                <w:szCs w:val="24"/>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1A32" w:rsidRPr="002971F1" w:rsidRDefault="00E71A32" w:rsidP="00751F8A">
            <w:pPr>
              <w:pStyle w:val="af7"/>
              <w:spacing w:line="320" w:lineRule="exact"/>
              <w:ind w:leftChars="0" w:left="0"/>
              <w:rPr>
                <w:rFonts w:hAnsi="標楷體"/>
                <w:color w:val="000000" w:themeColor="text1"/>
                <w:sz w:val="24"/>
                <w:szCs w:val="24"/>
              </w:rPr>
            </w:pPr>
            <w:r w:rsidRPr="002971F1">
              <w:rPr>
                <w:rFonts w:hAnsi="標楷體"/>
                <w:color w:val="000000" w:themeColor="text1"/>
                <w:sz w:val="24"/>
                <w:szCs w:val="24"/>
              </w:rPr>
              <w:t>重大矚目個資外</w:t>
            </w:r>
            <w:proofErr w:type="gramStart"/>
            <w:r w:rsidRPr="002971F1">
              <w:rPr>
                <w:rFonts w:hAnsi="標楷體"/>
                <w:color w:val="000000" w:themeColor="text1"/>
                <w:sz w:val="24"/>
                <w:szCs w:val="24"/>
              </w:rPr>
              <w:t>洩</w:t>
            </w:r>
            <w:proofErr w:type="gramEnd"/>
            <w:r w:rsidRPr="002971F1">
              <w:rPr>
                <w:rFonts w:hAnsi="標楷體"/>
                <w:color w:val="000000" w:themeColor="text1"/>
                <w:sz w:val="24"/>
                <w:szCs w:val="24"/>
              </w:rPr>
              <w:t>案件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0</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1A32" w:rsidRPr="002971F1" w:rsidRDefault="00E71A32" w:rsidP="00751F8A">
            <w:pPr>
              <w:pStyle w:val="af7"/>
              <w:spacing w:line="320" w:lineRule="exact"/>
              <w:ind w:left="680"/>
              <w:jc w:val="center"/>
              <w:rPr>
                <w:rFonts w:hAnsi="標楷體"/>
                <w:color w:val="000000" w:themeColor="text1"/>
                <w:sz w:val="24"/>
                <w:szCs w:val="24"/>
              </w:rPr>
            </w:pPr>
            <w:r w:rsidRPr="002971F1">
              <w:rPr>
                <w:rFonts w:hAnsi="標楷體"/>
                <w:color w:val="000000" w:themeColor="text1"/>
                <w:sz w:val="24"/>
                <w:szCs w:val="24"/>
              </w:rPr>
              <w:t>0</w:t>
            </w:r>
          </w:p>
        </w:tc>
      </w:tr>
    </w:tbl>
    <w:p w:rsidR="00E71A32" w:rsidRPr="002971F1" w:rsidRDefault="00E71A32" w:rsidP="00E71A32">
      <w:pPr>
        <w:pStyle w:val="5"/>
        <w:numPr>
          <w:ilvl w:val="0"/>
          <w:numId w:val="0"/>
        </w:numPr>
        <w:snapToGrid w:val="0"/>
        <w:ind w:left="2042" w:hanging="2468"/>
        <w:rPr>
          <w:color w:val="000000" w:themeColor="text1"/>
          <w:sz w:val="24"/>
          <w:szCs w:val="24"/>
        </w:rPr>
      </w:pPr>
      <w:r w:rsidRPr="002971F1">
        <w:rPr>
          <w:rFonts w:hint="eastAsia"/>
          <w:color w:val="000000" w:themeColor="text1"/>
          <w:sz w:val="24"/>
          <w:szCs w:val="24"/>
        </w:rPr>
        <w:t>資料來源：行政院。</w:t>
      </w:r>
    </w:p>
    <w:p w:rsidR="00E71A32" w:rsidRPr="002971F1" w:rsidRDefault="00E71A32" w:rsidP="00E71A32">
      <w:pPr>
        <w:pStyle w:val="5"/>
        <w:numPr>
          <w:ilvl w:val="0"/>
          <w:numId w:val="0"/>
        </w:numPr>
        <w:snapToGrid w:val="0"/>
        <w:ind w:left="2042" w:hanging="2326"/>
        <w:rPr>
          <w:color w:val="000000" w:themeColor="text1"/>
          <w:sz w:val="24"/>
          <w:szCs w:val="24"/>
        </w:rPr>
      </w:pPr>
    </w:p>
    <w:p w:rsidR="00E71A32" w:rsidRPr="002971F1" w:rsidRDefault="00E71A32" w:rsidP="00E71A32">
      <w:pPr>
        <w:pStyle w:val="3"/>
        <w:rPr>
          <w:color w:val="000000" w:themeColor="text1"/>
        </w:rPr>
      </w:pPr>
      <w:r w:rsidRPr="002971F1">
        <w:rPr>
          <w:rFonts w:hint="eastAsia"/>
          <w:color w:val="000000" w:themeColor="text1"/>
          <w:szCs w:val="32"/>
        </w:rPr>
        <w:t>我國首部「國家人權行動計畫」議題七、數位人權項下，第1項子議題即建議「建立獨立之隱私專責機關及隱私保護專員（</w:t>
      </w:r>
      <w:proofErr w:type="gramStart"/>
      <w:r w:rsidRPr="002971F1">
        <w:rPr>
          <w:rFonts w:hint="eastAsia"/>
          <w:color w:val="000000" w:themeColor="text1"/>
          <w:szCs w:val="32"/>
        </w:rPr>
        <w:t>個</w:t>
      </w:r>
      <w:proofErr w:type="gramEnd"/>
      <w:r w:rsidRPr="002971F1">
        <w:rPr>
          <w:rFonts w:hint="eastAsia"/>
          <w:color w:val="000000" w:themeColor="text1"/>
          <w:szCs w:val="32"/>
        </w:rPr>
        <w:t>資保護官）機制」</w:t>
      </w:r>
      <w:r w:rsidR="00A0255A" w:rsidRPr="002971F1">
        <w:rPr>
          <w:rFonts w:hint="eastAsia"/>
          <w:color w:val="000000" w:themeColor="text1"/>
          <w:szCs w:val="32"/>
        </w:rPr>
        <w:t>。</w:t>
      </w:r>
    </w:p>
    <w:p w:rsidR="00E71A32" w:rsidRPr="002971F1" w:rsidRDefault="00E71A32" w:rsidP="00E71A32">
      <w:pPr>
        <w:pStyle w:val="4"/>
        <w:rPr>
          <w:rFonts w:hAnsi="標楷體"/>
          <w:bCs/>
          <w:color w:val="000000" w:themeColor="text1"/>
          <w:szCs w:val="32"/>
        </w:rPr>
      </w:pPr>
      <w:r w:rsidRPr="002971F1">
        <w:rPr>
          <w:rFonts w:hint="eastAsia"/>
          <w:color w:val="000000" w:themeColor="text1"/>
          <w:szCs w:val="32"/>
        </w:rPr>
        <w:t>我國首部</w:t>
      </w:r>
      <w:r w:rsidRPr="002971F1">
        <w:rPr>
          <w:rFonts w:hAnsi="標楷體" w:hint="eastAsia"/>
          <w:color w:val="000000" w:themeColor="text1"/>
          <w:szCs w:val="32"/>
        </w:rPr>
        <w:t>「</w:t>
      </w:r>
      <w:r w:rsidRPr="002971F1">
        <w:rPr>
          <w:rFonts w:hint="eastAsia"/>
          <w:color w:val="000000" w:themeColor="text1"/>
          <w:szCs w:val="32"/>
        </w:rPr>
        <w:t>國家人權行動計畫</w:t>
      </w:r>
      <w:r w:rsidRPr="002971F1">
        <w:rPr>
          <w:rFonts w:hAnsi="標楷體" w:hint="eastAsia"/>
          <w:color w:val="000000" w:themeColor="text1"/>
          <w:szCs w:val="32"/>
        </w:rPr>
        <w:t>」</w:t>
      </w:r>
      <w:r w:rsidRPr="002971F1">
        <w:rPr>
          <w:rFonts w:hint="eastAsia"/>
          <w:color w:val="000000" w:themeColor="text1"/>
          <w:szCs w:val="32"/>
        </w:rPr>
        <w:t>議題七、數位人權，下有4項子議題，分別為：(</w:t>
      </w:r>
      <w:proofErr w:type="gramStart"/>
      <w:r w:rsidRPr="002971F1">
        <w:rPr>
          <w:rFonts w:hint="eastAsia"/>
          <w:color w:val="000000" w:themeColor="text1"/>
          <w:szCs w:val="32"/>
        </w:rPr>
        <w:t>一</w:t>
      </w:r>
      <w:proofErr w:type="gramEnd"/>
      <w:r w:rsidRPr="002971F1">
        <w:rPr>
          <w:rFonts w:hint="eastAsia"/>
          <w:color w:val="000000" w:themeColor="text1"/>
          <w:szCs w:val="32"/>
        </w:rPr>
        <w:t>)建立獨立之隱私專責機關及隱私保護專員</w:t>
      </w:r>
      <w:r w:rsidRPr="002971F1">
        <w:rPr>
          <w:rFonts w:hAnsi="標楷體" w:hint="eastAsia"/>
          <w:color w:val="000000" w:themeColor="text1"/>
          <w:szCs w:val="32"/>
        </w:rPr>
        <w:t>（</w:t>
      </w:r>
      <w:r w:rsidRPr="002971F1">
        <w:rPr>
          <w:rFonts w:hint="eastAsia"/>
          <w:color w:val="000000" w:themeColor="text1"/>
          <w:szCs w:val="32"/>
        </w:rPr>
        <w:t>個資保護官</w:t>
      </w:r>
      <w:r w:rsidRPr="002971F1">
        <w:rPr>
          <w:rFonts w:hAnsi="標楷體" w:hint="eastAsia"/>
          <w:color w:val="000000" w:themeColor="text1"/>
          <w:szCs w:val="32"/>
        </w:rPr>
        <w:t>）</w:t>
      </w:r>
      <w:r w:rsidRPr="002971F1">
        <w:rPr>
          <w:rFonts w:hint="eastAsia"/>
          <w:color w:val="000000" w:themeColor="text1"/>
          <w:szCs w:val="32"/>
        </w:rPr>
        <w:t>機制；(二)檢視並防制數位科技產生之歧視及對人權之侵害（例如對於女性及兒少所衍生之新興犯罪態樣、網路仇恨、歧視言論之限制）；(三)遏阻數位科技技術造成數位／網路性別暴力並強化被害人權益保障及(四)精進媒體</w:t>
      </w:r>
      <w:proofErr w:type="gramStart"/>
      <w:r w:rsidRPr="002971F1">
        <w:rPr>
          <w:rFonts w:hint="eastAsia"/>
          <w:color w:val="000000" w:themeColor="text1"/>
          <w:szCs w:val="32"/>
        </w:rPr>
        <w:t>識讀及弭</w:t>
      </w:r>
      <w:proofErr w:type="gramEnd"/>
      <w:r w:rsidRPr="002971F1">
        <w:rPr>
          <w:rFonts w:hint="eastAsia"/>
          <w:color w:val="000000" w:themeColor="text1"/>
          <w:szCs w:val="32"/>
        </w:rPr>
        <w:t>平數位落差等。</w:t>
      </w:r>
    </w:p>
    <w:p w:rsidR="00E71A32" w:rsidRPr="002971F1" w:rsidRDefault="00E71A32" w:rsidP="00E71A32">
      <w:pPr>
        <w:pStyle w:val="4"/>
        <w:rPr>
          <w:color w:val="000000" w:themeColor="text1"/>
          <w:szCs w:val="32"/>
        </w:rPr>
      </w:pPr>
      <w:r w:rsidRPr="002971F1">
        <w:rPr>
          <w:rFonts w:hAnsi="標楷體" w:hint="eastAsia"/>
          <w:color w:val="000000" w:themeColor="text1"/>
          <w:szCs w:val="32"/>
        </w:rPr>
        <w:t>有關「</w:t>
      </w:r>
      <w:r w:rsidRPr="002971F1">
        <w:rPr>
          <w:rFonts w:hint="eastAsia"/>
          <w:color w:val="000000" w:themeColor="text1"/>
          <w:szCs w:val="32"/>
        </w:rPr>
        <w:t>國家人權行動計畫</w:t>
      </w:r>
      <w:r w:rsidRPr="002971F1">
        <w:rPr>
          <w:rFonts w:hAnsi="標楷體" w:hint="eastAsia"/>
          <w:color w:val="000000" w:themeColor="text1"/>
          <w:szCs w:val="32"/>
        </w:rPr>
        <w:t>」</w:t>
      </w:r>
      <w:r w:rsidRPr="002971F1">
        <w:rPr>
          <w:rFonts w:hint="eastAsia"/>
          <w:color w:val="000000" w:themeColor="text1"/>
          <w:szCs w:val="32"/>
        </w:rPr>
        <w:t>議題及子議題之擇定過程，</w:t>
      </w:r>
      <w:proofErr w:type="gramStart"/>
      <w:r w:rsidRPr="002971F1">
        <w:rPr>
          <w:rFonts w:hint="eastAsia"/>
          <w:color w:val="000000" w:themeColor="text1"/>
          <w:szCs w:val="32"/>
        </w:rPr>
        <w:t>詢</w:t>
      </w:r>
      <w:proofErr w:type="gramEnd"/>
      <w:r w:rsidRPr="002971F1">
        <w:rPr>
          <w:rFonts w:hint="eastAsia"/>
          <w:color w:val="000000" w:themeColor="text1"/>
          <w:szCs w:val="32"/>
        </w:rPr>
        <w:t>據行政院查復，係先函請各政府機關及民間團體提出迫切需改善之人權議題，復於國</w:t>
      </w:r>
      <w:r w:rsidR="00DF29F3" w:rsidRPr="002971F1">
        <w:rPr>
          <w:rFonts w:hint="eastAsia"/>
          <w:color w:val="000000" w:themeColor="text1"/>
          <w:szCs w:val="32"/>
        </w:rPr>
        <w:t>家</w:t>
      </w:r>
      <w:r w:rsidRPr="002971F1">
        <w:rPr>
          <w:rFonts w:hint="eastAsia"/>
          <w:color w:val="000000" w:themeColor="text1"/>
          <w:szCs w:val="32"/>
        </w:rPr>
        <w:t>發</w:t>
      </w:r>
      <w:r w:rsidR="00DF29F3" w:rsidRPr="002971F1">
        <w:rPr>
          <w:rFonts w:hint="eastAsia"/>
          <w:color w:val="000000" w:themeColor="text1"/>
          <w:szCs w:val="32"/>
        </w:rPr>
        <w:t>展委員</w:t>
      </w:r>
      <w:r w:rsidRPr="002971F1">
        <w:rPr>
          <w:rFonts w:hint="eastAsia"/>
          <w:color w:val="000000" w:themeColor="text1"/>
          <w:szCs w:val="32"/>
        </w:rPr>
        <w:t>會「公共政策網路參與平臺—眾開講專區」，向各界徵詢意見，並透過委託研究</w:t>
      </w:r>
      <w:proofErr w:type="gramStart"/>
      <w:r w:rsidRPr="002971F1">
        <w:rPr>
          <w:rFonts w:hint="eastAsia"/>
          <w:color w:val="000000" w:themeColor="text1"/>
          <w:szCs w:val="32"/>
        </w:rPr>
        <w:t>案擇</w:t>
      </w:r>
      <w:proofErr w:type="gramEnd"/>
      <w:r w:rsidRPr="002971F1">
        <w:rPr>
          <w:rFonts w:hint="eastAsia"/>
          <w:color w:val="000000" w:themeColor="text1"/>
          <w:szCs w:val="32"/>
        </w:rPr>
        <w:t>出重要議題，由</w:t>
      </w:r>
      <w:r w:rsidRPr="002971F1">
        <w:rPr>
          <w:rFonts w:hAnsi="標楷體" w:hint="eastAsia"/>
          <w:color w:val="000000" w:themeColor="text1"/>
          <w:szCs w:val="32"/>
        </w:rPr>
        <w:t>「</w:t>
      </w:r>
      <w:r w:rsidRPr="002971F1">
        <w:rPr>
          <w:rFonts w:hint="eastAsia"/>
          <w:color w:val="000000" w:themeColor="text1"/>
          <w:szCs w:val="32"/>
        </w:rPr>
        <w:t>制定國家人權行動計畫諮詢委員會</w:t>
      </w:r>
      <w:r w:rsidRPr="002971F1">
        <w:rPr>
          <w:rFonts w:hAnsi="標楷體" w:hint="eastAsia"/>
          <w:color w:val="000000" w:themeColor="text1"/>
          <w:szCs w:val="32"/>
        </w:rPr>
        <w:t>」</w:t>
      </w:r>
      <w:r w:rsidRPr="002971F1">
        <w:rPr>
          <w:rFonts w:hint="eastAsia"/>
          <w:color w:val="000000" w:themeColor="text1"/>
          <w:szCs w:val="32"/>
        </w:rPr>
        <w:t>及其工作小組開會討論決定行動計畫之架構及議題，後續並召開公聽會及分項議題說明會再度徵集各界意見，並據以採納修正行動計畫內容後</w:t>
      </w:r>
      <w:r w:rsidRPr="002971F1">
        <w:rPr>
          <w:rFonts w:hint="eastAsia"/>
          <w:color w:val="000000" w:themeColor="text1"/>
          <w:szCs w:val="32"/>
        </w:rPr>
        <w:lastRenderedPageBreak/>
        <w:t>報行政院核定等情。</w:t>
      </w:r>
    </w:p>
    <w:p w:rsidR="00E71A32" w:rsidRPr="002971F1" w:rsidRDefault="00E71A32" w:rsidP="00E71A32">
      <w:pPr>
        <w:pStyle w:val="4"/>
        <w:rPr>
          <w:color w:val="000000" w:themeColor="text1"/>
          <w:szCs w:val="32"/>
        </w:rPr>
      </w:pPr>
      <w:proofErr w:type="gramStart"/>
      <w:r w:rsidRPr="002971F1">
        <w:rPr>
          <w:rFonts w:hint="eastAsia"/>
          <w:color w:val="000000" w:themeColor="text1"/>
          <w:szCs w:val="32"/>
        </w:rPr>
        <w:t>再參據</w:t>
      </w:r>
      <w:proofErr w:type="gramEnd"/>
      <w:r w:rsidRPr="002971F1">
        <w:rPr>
          <w:rFonts w:hint="eastAsia"/>
          <w:color w:val="000000" w:themeColor="text1"/>
          <w:szCs w:val="32"/>
        </w:rPr>
        <w:t>前揭數位人權議題之「建立獨立之隱私專責機關及隱私保護專員</w:t>
      </w:r>
      <w:r w:rsidRPr="002971F1">
        <w:rPr>
          <w:rFonts w:hAnsi="標楷體" w:hint="eastAsia"/>
          <w:color w:val="000000" w:themeColor="text1"/>
          <w:szCs w:val="32"/>
        </w:rPr>
        <w:t>（</w:t>
      </w:r>
      <w:r w:rsidRPr="002971F1">
        <w:rPr>
          <w:rFonts w:hint="eastAsia"/>
          <w:color w:val="000000" w:themeColor="text1"/>
          <w:szCs w:val="32"/>
        </w:rPr>
        <w:t>個資保護官</w:t>
      </w:r>
      <w:r w:rsidRPr="002971F1">
        <w:rPr>
          <w:rFonts w:hAnsi="標楷體" w:hint="eastAsia"/>
          <w:color w:val="000000" w:themeColor="text1"/>
          <w:szCs w:val="32"/>
        </w:rPr>
        <w:t>）</w:t>
      </w:r>
      <w:r w:rsidRPr="002971F1">
        <w:rPr>
          <w:rFonts w:hint="eastAsia"/>
          <w:color w:val="000000" w:themeColor="text1"/>
          <w:szCs w:val="32"/>
        </w:rPr>
        <w:t>機制」子議題之說明略以：</w:t>
      </w:r>
    </w:p>
    <w:p w:rsidR="00E71A32" w:rsidRPr="002971F1" w:rsidRDefault="00E71A32" w:rsidP="00E71A32">
      <w:pPr>
        <w:pStyle w:val="5"/>
        <w:rPr>
          <w:color w:val="000000" w:themeColor="text1"/>
        </w:rPr>
      </w:pPr>
      <w:r w:rsidRPr="002971F1">
        <w:rPr>
          <w:rFonts w:hint="eastAsia"/>
          <w:color w:val="000000" w:themeColor="text1"/>
        </w:rPr>
        <w:t>設立個人資料保護獨立專責機關部分</w:t>
      </w:r>
    </w:p>
    <w:p w:rsidR="00E71A32" w:rsidRPr="002971F1" w:rsidRDefault="00E71A32" w:rsidP="00E71A32">
      <w:pPr>
        <w:pStyle w:val="51"/>
        <w:ind w:left="2041" w:firstLine="680"/>
        <w:rPr>
          <w:color w:val="000000" w:themeColor="text1"/>
        </w:rPr>
      </w:pPr>
      <w:r w:rsidRPr="002971F1">
        <w:rPr>
          <w:rFonts w:hint="eastAsia"/>
          <w:color w:val="000000" w:themeColor="text1"/>
        </w:rPr>
        <w:t>歐盟、日本及</w:t>
      </w:r>
      <w:proofErr w:type="gramStart"/>
      <w:r w:rsidRPr="002971F1">
        <w:rPr>
          <w:rFonts w:hint="eastAsia"/>
          <w:color w:val="000000" w:themeColor="text1"/>
        </w:rPr>
        <w:t>韓國等現已</w:t>
      </w:r>
      <w:proofErr w:type="gramEnd"/>
      <w:r w:rsidRPr="002971F1">
        <w:rPr>
          <w:rFonts w:hint="eastAsia"/>
          <w:color w:val="000000" w:themeColor="text1"/>
        </w:rPr>
        <w:t>立法明文設立個人資料保護獨立專責機關。依我個人資料保護法（以下簡稱個資法）之規定，在個人資料保護監理制度上係分由非公務機關所屬之各中央目的事業主管機關或地方政府為監督機關，尚無獨立專責機關。</w:t>
      </w:r>
      <w:proofErr w:type="gramStart"/>
      <w:r w:rsidRPr="002971F1">
        <w:rPr>
          <w:rFonts w:hint="eastAsia"/>
          <w:color w:val="000000" w:themeColor="text1"/>
        </w:rPr>
        <w:t>爰</w:t>
      </w:r>
      <w:proofErr w:type="gramEnd"/>
      <w:r w:rsidRPr="002971F1">
        <w:rPr>
          <w:rFonts w:hint="eastAsia"/>
          <w:color w:val="000000" w:themeColor="text1"/>
        </w:rPr>
        <w:t>建議宜配合政府組織改造整體考量規劃及相關期程推動設置個人資料保護獨立專責機關（</w:t>
      </w:r>
      <w:r w:rsidRPr="002971F1">
        <w:rPr>
          <w:rFonts w:hAnsi="標楷體" w:hint="eastAsia"/>
          <w:color w:val="000000" w:themeColor="text1"/>
          <w:szCs w:val="32"/>
        </w:rPr>
        <w:t>「</w:t>
      </w:r>
      <w:r w:rsidRPr="002971F1">
        <w:rPr>
          <w:rFonts w:hint="eastAsia"/>
          <w:color w:val="000000" w:themeColor="text1"/>
          <w:szCs w:val="32"/>
        </w:rPr>
        <w:t>國家人權行動計畫</w:t>
      </w:r>
      <w:r w:rsidRPr="002971F1">
        <w:rPr>
          <w:rFonts w:hAnsi="標楷體" w:hint="eastAsia"/>
          <w:color w:val="000000" w:themeColor="text1"/>
          <w:szCs w:val="32"/>
        </w:rPr>
        <w:t>」頁8</w:t>
      </w:r>
      <w:r w:rsidRPr="002971F1">
        <w:rPr>
          <w:rFonts w:hAnsi="標楷體"/>
          <w:color w:val="000000" w:themeColor="text1"/>
          <w:szCs w:val="32"/>
        </w:rPr>
        <w:t>8</w:t>
      </w:r>
      <w:r w:rsidRPr="002971F1">
        <w:rPr>
          <w:rFonts w:hAnsi="標楷體" w:hint="eastAsia"/>
          <w:color w:val="000000" w:themeColor="text1"/>
          <w:szCs w:val="32"/>
        </w:rPr>
        <w:t>參照）</w:t>
      </w:r>
      <w:r w:rsidRPr="002971F1">
        <w:rPr>
          <w:rFonts w:hint="eastAsia"/>
          <w:color w:val="000000" w:themeColor="text1"/>
        </w:rPr>
        <w:t>。</w:t>
      </w:r>
    </w:p>
    <w:p w:rsidR="00E71A32" w:rsidRPr="002971F1" w:rsidRDefault="00E71A32" w:rsidP="00E71A32">
      <w:pPr>
        <w:pStyle w:val="5"/>
        <w:rPr>
          <w:color w:val="000000" w:themeColor="text1"/>
        </w:rPr>
      </w:pPr>
      <w:r w:rsidRPr="002971F1">
        <w:rPr>
          <w:rFonts w:hint="eastAsia"/>
          <w:color w:val="000000" w:themeColor="text1"/>
          <w:szCs w:val="32"/>
        </w:rPr>
        <w:t>建立隱私保護專員</w:t>
      </w:r>
      <w:r w:rsidRPr="002971F1">
        <w:rPr>
          <w:rFonts w:hAnsi="標楷體" w:hint="eastAsia"/>
          <w:color w:val="000000" w:themeColor="text1"/>
          <w:szCs w:val="32"/>
        </w:rPr>
        <w:t>（</w:t>
      </w:r>
      <w:proofErr w:type="gramStart"/>
      <w:r w:rsidRPr="002971F1">
        <w:rPr>
          <w:rFonts w:hint="eastAsia"/>
          <w:color w:val="000000" w:themeColor="text1"/>
          <w:szCs w:val="32"/>
        </w:rPr>
        <w:t>個</w:t>
      </w:r>
      <w:proofErr w:type="gramEnd"/>
      <w:r w:rsidRPr="002971F1">
        <w:rPr>
          <w:rFonts w:hint="eastAsia"/>
          <w:color w:val="000000" w:themeColor="text1"/>
          <w:szCs w:val="32"/>
        </w:rPr>
        <w:t>資保護官</w:t>
      </w:r>
      <w:r w:rsidRPr="002971F1">
        <w:rPr>
          <w:rFonts w:hAnsi="標楷體" w:hint="eastAsia"/>
          <w:color w:val="000000" w:themeColor="text1"/>
          <w:szCs w:val="32"/>
        </w:rPr>
        <w:t>）機制部分</w:t>
      </w:r>
    </w:p>
    <w:p w:rsidR="00E71A32" w:rsidRPr="002971F1" w:rsidRDefault="00E71A32" w:rsidP="00E71A32">
      <w:pPr>
        <w:pStyle w:val="51"/>
        <w:ind w:left="2041" w:firstLine="680"/>
        <w:rPr>
          <w:color w:val="000000" w:themeColor="text1"/>
          <w:szCs w:val="32"/>
        </w:rPr>
      </w:pPr>
      <w:r w:rsidRPr="002971F1">
        <w:rPr>
          <w:rFonts w:hint="eastAsia"/>
          <w:color w:val="000000" w:themeColor="text1"/>
          <w:szCs w:val="32"/>
        </w:rPr>
        <w:t>目前歐盟GDPR</w:t>
      </w:r>
      <w:r w:rsidRPr="002971F1">
        <w:rPr>
          <w:rStyle w:val="aff6"/>
          <w:color w:val="000000" w:themeColor="text1"/>
          <w:szCs w:val="32"/>
        </w:rPr>
        <w:footnoteReference w:id="11"/>
      </w:r>
      <w:r w:rsidRPr="002971F1">
        <w:rPr>
          <w:rFonts w:hint="eastAsia"/>
          <w:color w:val="000000" w:themeColor="text1"/>
          <w:szCs w:val="32"/>
        </w:rPr>
        <w:t>第37條明定，公務機關及部分非公務機關須設置個人資料保護官。</w:t>
      </w:r>
      <w:proofErr w:type="gramStart"/>
      <w:r w:rsidRPr="002971F1">
        <w:rPr>
          <w:rFonts w:hint="eastAsia"/>
          <w:color w:val="000000" w:themeColor="text1"/>
          <w:szCs w:val="32"/>
        </w:rPr>
        <w:t>惟</w:t>
      </w:r>
      <w:proofErr w:type="gramEnd"/>
      <w:r w:rsidRPr="002971F1">
        <w:rPr>
          <w:rFonts w:hint="eastAsia"/>
          <w:color w:val="000000" w:themeColor="text1"/>
          <w:szCs w:val="32"/>
        </w:rPr>
        <w:t>日本、澳洲與瑞士等多數國家之個資法並未有相關規範。因此，個人資料保護官並非各國</w:t>
      </w:r>
      <w:proofErr w:type="gramStart"/>
      <w:r w:rsidRPr="002971F1">
        <w:rPr>
          <w:rFonts w:hint="eastAsia"/>
          <w:color w:val="000000" w:themeColor="text1"/>
          <w:szCs w:val="32"/>
        </w:rPr>
        <w:t>個</w:t>
      </w:r>
      <w:proofErr w:type="gramEnd"/>
      <w:r w:rsidRPr="002971F1">
        <w:rPr>
          <w:rFonts w:hint="eastAsia"/>
          <w:color w:val="000000" w:themeColor="text1"/>
          <w:szCs w:val="32"/>
        </w:rPr>
        <w:t>資法普遍皆有之規定。惟依個資法第18條及同法施行細則第25條規定，公務機關應</w:t>
      </w:r>
      <w:r w:rsidRPr="002971F1">
        <w:rPr>
          <w:rFonts w:hint="eastAsia"/>
          <w:color w:val="000000" w:themeColor="text1"/>
        </w:rPr>
        <w:t>指定</w:t>
      </w:r>
      <w:r w:rsidRPr="002971F1">
        <w:rPr>
          <w:rFonts w:hint="eastAsia"/>
          <w:color w:val="000000" w:themeColor="text1"/>
          <w:szCs w:val="32"/>
        </w:rPr>
        <w:t>專人辦理安全維護事項；部分非公務機關如旅行業、觀光旅館業等，依同法第27條第3項授權由中央目的事業主管機關訂定之辦法，亦規定應指定專人或建立專責組織辦理安全維護事項。是</w:t>
      </w:r>
      <w:proofErr w:type="gramStart"/>
      <w:r w:rsidRPr="002971F1">
        <w:rPr>
          <w:rFonts w:hint="eastAsia"/>
          <w:color w:val="000000" w:themeColor="text1"/>
          <w:szCs w:val="32"/>
        </w:rPr>
        <w:t>以</w:t>
      </w:r>
      <w:proofErr w:type="gramEnd"/>
      <w:r w:rsidRPr="002971F1">
        <w:rPr>
          <w:rFonts w:hint="eastAsia"/>
          <w:color w:val="000000" w:themeColor="text1"/>
          <w:szCs w:val="32"/>
        </w:rPr>
        <w:t>，就公務機關及部分非公務機關已規定設置專人或專責組織辦理相關個資安全維護事項</w:t>
      </w:r>
      <w:r w:rsidRPr="002971F1">
        <w:rPr>
          <w:rFonts w:hint="eastAsia"/>
          <w:color w:val="000000" w:themeColor="text1"/>
        </w:rPr>
        <w:t>（</w:t>
      </w:r>
      <w:r w:rsidRPr="002971F1">
        <w:rPr>
          <w:rFonts w:hAnsi="標楷體" w:hint="eastAsia"/>
          <w:color w:val="000000" w:themeColor="text1"/>
          <w:szCs w:val="32"/>
        </w:rPr>
        <w:t>「</w:t>
      </w:r>
      <w:r w:rsidRPr="002971F1">
        <w:rPr>
          <w:rFonts w:hint="eastAsia"/>
          <w:color w:val="000000" w:themeColor="text1"/>
          <w:szCs w:val="32"/>
        </w:rPr>
        <w:t>國家人權行動計畫</w:t>
      </w:r>
      <w:r w:rsidRPr="002971F1">
        <w:rPr>
          <w:rFonts w:hAnsi="標楷體" w:hint="eastAsia"/>
          <w:color w:val="000000" w:themeColor="text1"/>
          <w:szCs w:val="32"/>
        </w:rPr>
        <w:t>」頁8</w:t>
      </w:r>
      <w:r w:rsidRPr="002971F1">
        <w:rPr>
          <w:rFonts w:hAnsi="標楷體"/>
          <w:color w:val="000000" w:themeColor="text1"/>
          <w:szCs w:val="32"/>
        </w:rPr>
        <w:t>8</w:t>
      </w:r>
      <w:r w:rsidRPr="002971F1">
        <w:rPr>
          <w:rFonts w:hAnsi="標楷體" w:hint="eastAsia"/>
          <w:color w:val="000000" w:themeColor="text1"/>
          <w:szCs w:val="32"/>
        </w:rPr>
        <w:t>參照）</w:t>
      </w:r>
      <w:r w:rsidRPr="002971F1">
        <w:rPr>
          <w:rFonts w:hint="eastAsia"/>
          <w:color w:val="000000" w:themeColor="text1"/>
          <w:szCs w:val="32"/>
        </w:rPr>
        <w:t>。</w:t>
      </w:r>
    </w:p>
    <w:p w:rsidR="00E71A32" w:rsidRPr="002971F1" w:rsidRDefault="00E71A32" w:rsidP="00E71A32">
      <w:pPr>
        <w:pStyle w:val="3"/>
        <w:rPr>
          <w:color w:val="000000" w:themeColor="text1"/>
        </w:rPr>
      </w:pPr>
      <w:r w:rsidRPr="002971F1">
        <w:rPr>
          <w:rFonts w:hint="eastAsia"/>
          <w:color w:val="000000" w:themeColor="text1"/>
        </w:rPr>
        <w:lastRenderedPageBreak/>
        <w:t>綜上，</w:t>
      </w:r>
      <w:r w:rsidR="00D7257D" w:rsidRPr="002971F1">
        <w:rPr>
          <w:rFonts w:hint="eastAsia"/>
          <w:color w:val="000000" w:themeColor="text1"/>
          <w:szCs w:val="32"/>
        </w:rPr>
        <w:t>「網際犯罪</w:t>
      </w:r>
      <w:proofErr w:type="gramStart"/>
      <w:r w:rsidR="00D7257D" w:rsidRPr="002971F1">
        <w:rPr>
          <w:rFonts w:hint="eastAsia"/>
          <w:color w:val="000000" w:themeColor="text1"/>
          <w:szCs w:val="32"/>
        </w:rPr>
        <w:t>偵</w:t>
      </w:r>
      <w:proofErr w:type="gramEnd"/>
      <w:r w:rsidR="00D7257D" w:rsidRPr="002971F1">
        <w:rPr>
          <w:rFonts w:hint="eastAsia"/>
          <w:color w:val="000000" w:themeColor="text1"/>
          <w:szCs w:val="32"/>
        </w:rPr>
        <w:t>防體系跨部會協商平臺」1</w:t>
      </w:r>
      <w:r w:rsidR="00D7257D" w:rsidRPr="002971F1">
        <w:rPr>
          <w:color w:val="000000" w:themeColor="text1"/>
          <w:szCs w:val="32"/>
        </w:rPr>
        <w:t>09</w:t>
      </w:r>
      <w:r w:rsidR="00D7257D" w:rsidRPr="002971F1">
        <w:rPr>
          <w:rFonts w:hint="eastAsia"/>
          <w:color w:val="000000" w:themeColor="text1"/>
          <w:szCs w:val="32"/>
        </w:rPr>
        <w:t>年7月7日第1</w:t>
      </w:r>
      <w:r w:rsidR="00D7257D" w:rsidRPr="002971F1">
        <w:rPr>
          <w:color w:val="000000" w:themeColor="text1"/>
          <w:szCs w:val="32"/>
        </w:rPr>
        <w:t>4</w:t>
      </w:r>
      <w:r w:rsidR="00D7257D" w:rsidRPr="002971F1">
        <w:rPr>
          <w:rFonts w:hint="eastAsia"/>
          <w:color w:val="000000" w:themeColor="text1"/>
          <w:szCs w:val="32"/>
        </w:rPr>
        <w:t>次會議，曾就「</w:t>
      </w:r>
      <w:r w:rsidR="00D7257D" w:rsidRPr="002971F1">
        <w:rPr>
          <w:rFonts w:cs="微軟正黑體" w:hint="eastAsia"/>
          <w:color w:val="000000" w:themeColor="text1"/>
          <w:szCs w:val="32"/>
        </w:rPr>
        <w:t>個資外洩高風險賣場現況及策進建議」提出報告，並由經濟部對遭受弱密碼攻擊案件進行調查，並經</w:t>
      </w:r>
      <w:r w:rsidR="00D7257D" w:rsidRPr="002971F1">
        <w:rPr>
          <w:rFonts w:hint="eastAsia"/>
          <w:color w:val="000000" w:themeColor="text1"/>
        </w:rPr>
        <w:t>刑事局針對案關業者辦理</w:t>
      </w:r>
      <w:proofErr w:type="gramStart"/>
      <w:r w:rsidR="00D7257D" w:rsidRPr="002971F1">
        <w:rPr>
          <w:rFonts w:hint="eastAsia"/>
          <w:color w:val="000000" w:themeColor="text1"/>
        </w:rPr>
        <w:t>資安</w:t>
      </w:r>
      <w:proofErr w:type="gramEnd"/>
      <w:r w:rsidR="00D7257D" w:rsidRPr="002971F1">
        <w:rPr>
          <w:rFonts w:hint="eastAsia"/>
          <w:color w:val="000000" w:themeColor="text1"/>
        </w:rPr>
        <w:t>訪視，提供安全防護建議</w:t>
      </w:r>
      <w:r w:rsidR="00D7257D" w:rsidRPr="002971F1">
        <w:rPr>
          <w:rFonts w:cs="微軟正黑體" w:hint="eastAsia"/>
          <w:color w:val="000000" w:themeColor="text1"/>
          <w:szCs w:val="32"/>
        </w:rPr>
        <w:t>。</w:t>
      </w:r>
      <w:proofErr w:type="gramStart"/>
      <w:r w:rsidR="00D7257D" w:rsidRPr="002971F1">
        <w:rPr>
          <w:rFonts w:cs="微軟正黑體" w:hint="eastAsia"/>
          <w:color w:val="000000" w:themeColor="text1"/>
          <w:szCs w:val="32"/>
        </w:rPr>
        <w:t>惟</w:t>
      </w:r>
      <w:proofErr w:type="gramEnd"/>
      <w:r w:rsidR="00D7257D" w:rsidRPr="002971F1">
        <w:rPr>
          <w:rFonts w:cs="微軟正黑體" w:hint="eastAsia"/>
          <w:color w:val="000000" w:themeColor="text1"/>
          <w:szCs w:val="32"/>
        </w:rPr>
        <w:t>1</w:t>
      </w:r>
      <w:r w:rsidR="00D7257D" w:rsidRPr="002971F1">
        <w:rPr>
          <w:rFonts w:cs="微軟正黑體"/>
          <w:color w:val="000000" w:themeColor="text1"/>
          <w:szCs w:val="32"/>
        </w:rPr>
        <w:t>10</w:t>
      </w:r>
      <w:r w:rsidR="00D7257D" w:rsidRPr="002971F1">
        <w:rPr>
          <w:rFonts w:cs="微軟正黑體" w:hint="eastAsia"/>
          <w:color w:val="000000" w:themeColor="text1"/>
          <w:szCs w:val="32"/>
        </w:rPr>
        <w:t>年8月間行政院發布聯繫</w:t>
      </w:r>
      <w:r w:rsidR="00CD47CD" w:rsidRPr="002971F1">
        <w:rPr>
          <w:rFonts w:cs="微軟正黑體" w:hint="eastAsia"/>
          <w:color w:val="000000" w:themeColor="text1"/>
          <w:szCs w:val="32"/>
        </w:rPr>
        <w:t>作業要點</w:t>
      </w:r>
      <w:r w:rsidR="00D7257D" w:rsidRPr="002971F1">
        <w:rPr>
          <w:rFonts w:cs="微軟正黑體" w:hint="eastAsia"/>
          <w:color w:val="000000" w:themeColor="text1"/>
          <w:szCs w:val="32"/>
        </w:rPr>
        <w:t>後，仍持續發生重大</w:t>
      </w:r>
      <w:r w:rsidR="00D7257D" w:rsidRPr="002971F1">
        <w:rPr>
          <w:color w:val="000000" w:themeColor="text1"/>
          <w:szCs w:val="32"/>
        </w:rPr>
        <w:t>個資外洩案件</w:t>
      </w:r>
      <w:r w:rsidR="00D7257D" w:rsidRPr="002971F1">
        <w:rPr>
          <w:rFonts w:hint="eastAsia"/>
          <w:color w:val="000000" w:themeColor="text1"/>
          <w:szCs w:val="32"/>
        </w:rPr>
        <w:t>，使</w:t>
      </w:r>
      <w:r w:rsidR="00D7257D" w:rsidRPr="002971F1">
        <w:rPr>
          <w:color w:val="000000" w:themeColor="text1"/>
          <w:szCs w:val="32"/>
        </w:rPr>
        <w:t>詐騙集團</w:t>
      </w:r>
      <w:r w:rsidR="00D7257D" w:rsidRPr="002971F1">
        <w:rPr>
          <w:rFonts w:hint="eastAsia"/>
          <w:color w:val="000000" w:themeColor="text1"/>
          <w:szCs w:val="32"/>
        </w:rPr>
        <w:t>有得以</w:t>
      </w:r>
      <w:r w:rsidR="00D7257D" w:rsidRPr="002971F1">
        <w:rPr>
          <w:color w:val="000000" w:themeColor="text1"/>
          <w:szCs w:val="32"/>
        </w:rPr>
        <w:t>取得消費者個人資料</w:t>
      </w:r>
      <w:r w:rsidR="00D7257D" w:rsidRPr="002971F1">
        <w:rPr>
          <w:rFonts w:hint="eastAsia"/>
          <w:color w:val="000000" w:themeColor="text1"/>
          <w:szCs w:val="32"/>
        </w:rPr>
        <w:t>，遂行其不法作為之機會，造成民眾財物損失。</w:t>
      </w:r>
      <w:proofErr w:type="gramStart"/>
      <w:r w:rsidR="00D7257D" w:rsidRPr="002971F1">
        <w:rPr>
          <w:rFonts w:hint="eastAsia"/>
          <w:color w:val="000000" w:themeColor="text1"/>
          <w:szCs w:val="32"/>
        </w:rPr>
        <w:t>另</w:t>
      </w:r>
      <w:proofErr w:type="gramEnd"/>
      <w:r w:rsidR="00D7257D" w:rsidRPr="002971F1">
        <w:rPr>
          <w:rFonts w:hint="eastAsia"/>
          <w:color w:val="000000" w:themeColor="text1"/>
          <w:szCs w:val="32"/>
        </w:rPr>
        <w:t>，我國在個人資料保護監理制度上，係分由非公務機關所屬之各中央目的事業主管機關或地方政府為監督機關，尚無獨立專責機關。因此，我國首部「國家人權行動計畫」議題七、數位人權項下，第1項子議題即建議「建立獨立之隱私專責機關及隱私保護專員（</w:t>
      </w:r>
      <w:proofErr w:type="gramStart"/>
      <w:r w:rsidR="00D7257D" w:rsidRPr="002971F1">
        <w:rPr>
          <w:rFonts w:hint="eastAsia"/>
          <w:color w:val="000000" w:themeColor="text1"/>
          <w:szCs w:val="32"/>
        </w:rPr>
        <w:t>個</w:t>
      </w:r>
      <w:proofErr w:type="gramEnd"/>
      <w:r w:rsidR="00D7257D" w:rsidRPr="002971F1">
        <w:rPr>
          <w:rFonts w:hint="eastAsia"/>
          <w:color w:val="000000" w:themeColor="text1"/>
          <w:szCs w:val="32"/>
        </w:rPr>
        <w:t>資保護官）機制」。</w:t>
      </w:r>
      <w:proofErr w:type="gramStart"/>
      <w:r w:rsidR="00D7257D" w:rsidRPr="002971F1">
        <w:rPr>
          <w:rFonts w:hint="eastAsia"/>
          <w:color w:val="000000" w:themeColor="text1"/>
          <w:szCs w:val="32"/>
        </w:rPr>
        <w:t>爰</w:t>
      </w:r>
      <w:proofErr w:type="gramEnd"/>
      <w:r w:rsidR="00D7257D" w:rsidRPr="002971F1">
        <w:rPr>
          <w:rFonts w:hint="eastAsia"/>
          <w:color w:val="000000" w:themeColor="text1"/>
          <w:szCs w:val="32"/>
        </w:rPr>
        <w:t>政府允應持續加強杜絕非公務機關發生個資外洩情事，並宜考量參酌先進國家作法及歐盟立法例，配合行政院組織改造時程，考量規劃設置個人資料保護獨立專責機關，暨於個資法未來修法時，一併研議於公務機關及部分非公務機關設置個人資料保護官。</w:t>
      </w:r>
    </w:p>
    <w:p w:rsidR="00E71A32" w:rsidRPr="002971F1" w:rsidRDefault="00E71A32" w:rsidP="00E71A32">
      <w:pPr>
        <w:rPr>
          <w:color w:val="000000" w:themeColor="text1"/>
        </w:rPr>
      </w:pPr>
    </w:p>
    <w:p w:rsidR="00E71A32" w:rsidRPr="002971F1" w:rsidRDefault="00E71A32" w:rsidP="000C30F7">
      <w:pPr>
        <w:rPr>
          <w:color w:val="000000" w:themeColor="text1"/>
        </w:rPr>
      </w:pPr>
      <w:r w:rsidRPr="002971F1">
        <w:rPr>
          <w:color w:val="000000" w:themeColor="text1"/>
        </w:rPr>
        <w:br w:type="page"/>
      </w:r>
    </w:p>
    <w:p w:rsidR="00556FCD" w:rsidRPr="002971F1" w:rsidRDefault="00556FCD" w:rsidP="00556FCD">
      <w:pPr>
        <w:pStyle w:val="1"/>
        <w:rPr>
          <w:color w:val="000000" w:themeColor="text1"/>
        </w:rPr>
      </w:pPr>
      <w:r w:rsidRPr="002971F1">
        <w:rPr>
          <w:rFonts w:hint="eastAsia"/>
          <w:color w:val="000000" w:themeColor="text1"/>
        </w:rPr>
        <w:lastRenderedPageBreak/>
        <w:t>處理辦法：</w:t>
      </w:r>
    </w:p>
    <w:p w:rsidR="00556FCD" w:rsidRPr="00E32197" w:rsidRDefault="00A66214" w:rsidP="00E32197">
      <w:pPr>
        <w:pStyle w:val="2"/>
        <w:rPr>
          <w:rFonts w:hAnsi="標楷體"/>
          <w:color w:val="000000" w:themeColor="text1"/>
        </w:rPr>
      </w:pPr>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bookmarkStart w:id="40" w:name="_Toc524902735"/>
      <w:bookmarkStart w:id="41" w:name="_Toc525066149"/>
      <w:bookmarkStart w:id="42" w:name="_Toc525070840"/>
      <w:bookmarkStart w:id="43" w:name="_Toc525938380"/>
      <w:bookmarkStart w:id="44" w:name="_Toc525939228"/>
      <w:bookmarkStart w:id="45" w:name="_Toc525939733"/>
      <w:bookmarkStart w:id="46" w:name="_Toc529218273"/>
      <w:bookmarkStart w:id="47" w:name="_Toc529222690"/>
      <w:bookmarkStart w:id="48" w:name="_Toc529223112"/>
      <w:bookmarkStart w:id="49" w:name="_Toc529223863"/>
      <w:bookmarkStart w:id="50" w:name="_Toc529228266"/>
      <w:r>
        <w:rPr>
          <w:rFonts w:hAnsi="標楷體" w:hint="eastAsia"/>
          <w:spacing w:val="20"/>
          <w:szCs w:val="32"/>
        </w:rPr>
        <w:t>抄調查意見，函請行政院督促所屬確實檢討改進</w:t>
      </w:r>
      <w:proofErr w:type="gramStart"/>
      <w:r>
        <w:rPr>
          <w:rFonts w:hAnsi="標楷體" w:hint="eastAsia"/>
          <w:spacing w:val="20"/>
          <w:szCs w:val="32"/>
        </w:rPr>
        <w:t>見復。</w:t>
      </w:r>
      <w:proofErr w:type="gramEnd"/>
    </w:p>
    <w:p w:rsidR="00556FCD" w:rsidRPr="002971F1" w:rsidRDefault="00A66214" w:rsidP="00A66214">
      <w:pPr>
        <w:pStyle w:val="2"/>
        <w:rPr>
          <w:color w:val="000000" w:themeColor="text1"/>
        </w:rPr>
      </w:pPr>
      <w:bookmarkStart w:id="51" w:name="_Toc2400397"/>
      <w:bookmarkStart w:id="52" w:name="_Toc4316191"/>
      <w:bookmarkStart w:id="53" w:name="_Toc4473332"/>
      <w:bookmarkStart w:id="54" w:name="_Toc69556901"/>
      <w:bookmarkStart w:id="55" w:name="_Toc69556950"/>
      <w:bookmarkStart w:id="56" w:name="_Toc69609824"/>
      <w:bookmarkStart w:id="57" w:name="_Toc70241822"/>
      <w:bookmarkStart w:id="58" w:name="_Toc70242211"/>
      <w:bookmarkStart w:id="59" w:name="_Toc421794881"/>
      <w:bookmarkStart w:id="60" w:name="_Toc421795447"/>
      <w:bookmarkStart w:id="61" w:name="_Toc421796028"/>
      <w:bookmarkStart w:id="62" w:name="_Toc422728963"/>
      <w:bookmarkStart w:id="63" w:name="_Toc42283416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Ansi="標楷體" w:hint="eastAsia"/>
          <w:spacing w:val="20"/>
          <w:szCs w:val="32"/>
        </w:rPr>
        <w:t>調查報告之案由、調查意見及處理辦法上網公布。</w:t>
      </w:r>
      <w:bookmarkEnd w:id="51"/>
      <w:bookmarkEnd w:id="52"/>
      <w:bookmarkEnd w:id="53"/>
      <w:bookmarkEnd w:id="54"/>
      <w:bookmarkEnd w:id="55"/>
      <w:bookmarkEnd w:id="56"/>
      <w:bookmarkEnd w:id="57"/>
      <w:bookmarkEnd w:id="58"/>
      <w:bookmarkEnd w:id="59"/>
      <w:bookmarkEnd w:id="60"/>
      <w:bookmarkEnd w:id="61"/>
      <w:bookmarkEnd w:id="62"/>
      <w:bookmarkEnd w:id="63"/>
    </w:p>
    <w:p w:rsidR="00556FCD" w:rsidRDefault="00556FCD" w:rsidP="00556FCD">
      <w:pPr>
        <w:pStyle w:val="a9"/>
        <w:spacing w:beforeLines="50" w:before="228" w:afterLines="100" w:after="457"/>
        <w:ind w:leftChars="1100" w:left="3742"/>
        <w:rPr>
          <w:b w:val="0"/>
          <w:bCs/>
          <w:snapToGrid/>
          <w:color w:val="000000" w:themeColor="text1"/>
          <w:spacing w:val="12"/>
          <w:kern w:val="0"/>
          <w:sz w:val="40"/>
        </w:rPr>
      </w:pPr>
      <w:r w:rsidRPr="002971F1">
        <w:rPr>
          <w:rFonts w:hint="eastAsia"/>
          <w:b w:val="0"/>
          <w:bCs/>
          <w:snapToGrid/>
          <w:color w:val="000000" w:themeColor="text1"/>
          <w:spacing w:val="12"/>
          <w:kern w:val="0"/>
          <w:sz w:val="40"/>
        </w:rPr>
        <w:t>調查委員：</w:t>
      </w:r>
      <w:r w:rsidR="00A66214">
        <w:rPr>
          <w:rFonts w:hint="eastAsia"/>
          <w:b w:val="0"/>
          <w:bCs/>
          <w:snapToGrid/>
          <w:color w:val="000000" w:themeColor="text1"/>
          <w:spacing w:val="12"/>
          <w:kern w:val="0"/>
          <w:sz w:val="40"/>
        </w:rPr>
        <w:t>蔡崇義</w:t>
      </w:r>
    </w:p>
    <w:p w:rsidR="00A66214" w:rsidRDefault="00A66214" w:rsidP="00A66214">
      <w:pPr>
        <w:pStyle w:val="a9"/>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賴鼎銘</w:t>
      </w:r>
    </w:p>
    <w:p w:rsidR="00A66214" w:rsidRPr="002971F1" w:rsidRDefault="00A66214" w:rsidP="00A66214">
      <w:pPr>
        <w:pStyle w:val="a9"/>
        <w:spacing w:beforeLines="50" w:before="228" w:afterLines="100" w:after="457"/>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葉大華</w:t>
      </w:r>
    </w:p>
    <w:p w:rsidR="00556FCD" w:rsidRPr="002971F1" w:rsidRDefault="00556FCD" w:rsidP="00556FCD">
      <w:pPr>
        <w:pStyle w:val="a9"/>
        <w:spacing w:before="0" w:after="0"/>
        <w:ind w:leftChars="1100" w:left="3742"/>
        <w:rPr>
          <w:rFonts w:ascii="Times New Roman"/>
          <w:b w:val="0"/>
          <w:bCs/>
          <w:snapToGrid/>
          <w:color w:val="000000" w:themeColor="text1"/>
          <w:spacing w:val="0"/>
          <w:kern w:val="0"/>
          <w:sz w:val="40"/>
        </w:rPr>
      </w:pPr>
    </w:p>
    <w:p w:rsidR="00556FCD" w:rsidRPr="002971F1" w:rsidRDefault="00556FCD" w:rsidP="00556FCD">
      <w:pPr>
        <w:pStyle w:val="ae"/>
        <w:rPr>
          <w:rFonts w:hAnsi="標楷體"/>
          <w:bCs/>
          <w:color w:val="000000" w:themeColor="text1"/>
        </w:rPr>
      </w:pPr>
      <w:r w:rsidRPr="002971F1">
        <w:rPr>
          <w:rFonts w:hAnsi="標楷體" w:hint="eastAsia"/>
          <w:bCs/>
          <w:color w:val="000000" w:themeColor="text1"/>
        </w:rPr>
        <w:t>中華民國1</w:t>
      </w:r>
      <w:r w:rsidRPr="002971F1">
        <w:rPr>
          <w:rFonts w:hAnsi="標楷體"/>
          <w:bCs/>
          <w:color w:val="000000" w:themeColor="text1"/>
        </w:rPr>
        <w:t>11</w:t>
      </w:r>
      <w:r w:rsidRPr="002971F1">
        <w:rPr>
          <w:rFonts w:hAnsi="標楷體" w:hint="eastAsia"/>
          <w:bCs/>
          <w:color w:val="000000" w:themeColor="text1"/>
        </w:rPr>
        <w:t>年</w:t>
      </w:r>
      <w:r w:rsidR="000128E9">
        <w:rPr>
          <w:rFonts w:hAnsi="標楷體"/>
          <w:bCs/>
          <w:color w:val="000000" w:themeColor="text1"/>
        </w:rPr>
        <w:t>1</w:t>
      </w:r>
      <w:r w:rsidR="00E32197">
        <w:rPr>
          <w:rFonts w:hAnsi="標楷體"/>
          <w:bCs/>
          <w:color w:val="000000" w:themeColor="text1"/>
        </w:rPr>
        <w:t>1</w:t>
      </w:r>
      <w:r w:rsidRPr="002971F1">
        <w:rPr>
          <w:rFonts w:hAnsi="標楷體" w:hint="eastAsia"/>
          <w:bCs/>
          <w:color w:val="000000" w:themeColor="text1"/>
        </w:rPr>
        <w:t>月</w:t>
      </w:r>
      <w:r w:rsidR="00E32197">
        <w:rPr>
          <w:rFonts w:hAnsi="標楷體" w:hint="eastAsia"/>
          <w:bCs/>
          <w:color w:val="000000" w:themeColor="text1"/>
        </w:rPr>
        <w:t>2</w:t>
      </w:r>
      <w:r w:rsidRPr="002971F1">
        <w:rPr>
          <w:rFonts w:hAnsi="標楷體" w:hint="eastAsia"/>
          <w:bCs/>
          <w:color w:val="000000" w:themeColor="text1"/>
        </w:rPr>
        <w:t>日</w:t>
      </w:r>
    </w:p>
    <w:p w:rsidR="00556FCD" w:rsidRPr="002971F1" w:rsidRDefault="00556FCD" w:rsidP="00556FCD">
      <w:pPr>
        <w:pStyle w:val="af"/>
        <w:kinsoku/>
        <w:autoSpaceDE w:val="0"/>
        <w:spacing w:beforeLines="50" w:before="228"/>
        <w:ind w:left="1020" w:hanging="1020"/>
        <w:rPr>
          <w:bCs/>
          <w:color w:val="000000" w:themeColor="text1"/>
        </w:rPr>
      </w:pPr>
      <w:proofErr w:type="gramStart"/>
      <w:r w:rsidRPr="002971F1">
        <w:rPr>
          <w:rFonts w:hint="eastAsia"/>
          <w:bCs/>
          <w:color w:val="000000" w:themeColor="text1"/>
        </w:rPr>
        <w:t>案名</w:t>
      </w:r>
      <w:proofErr w:type="gramEnd"/>
      <w:r w:rsidRPr="002971F1">
        <w:rPr>
          <w:rFonts w:hint="eastAsia"/>
          <w:bCs/>
          <w:color w:val="000000" w:themeColor="text1"/>
        </w:rPr>
        <w:t>：</w:t>
      </w:r>
      <w:r w:rsidRPr="002971F1">
        <w:rPr>
          <w:rFonts w:hAnsi="Arial" w:hint="eastAsia"/>
          <w:bCs/>
          <w:color w:val="000000" w:themeColor="text1"/>
          <w:kern w:val="32"/>
          <w:szCs w:val="52"/>
        </w:rPr>
        <w:t>臺灣股票市場整體開戶數再創歷史新高，全民買股熱潮卻成詐騙集團溫床</w:t>
      </w:r>
      <w:r w:rsidRPr="002971F1">
        <w:rPr>
          <w:rFonts w:hAnsi="標楷體" w:hint="eastAsia"/>
          <w:color w:val="000000" w:themeColor="text1"/>
          <w:szCs w:val="32"/>
        </w:rPr>
        <w:t>案。</w:t>
      </w:r>
    </w:p>
    <w:p w:rsidR="00556FCD" w:rsidRPr="002971F1" w:rsidRDefault="00556FCD" w:rsidP="00556FCD">
      <w:pPr>
        <w:pStyle w:val="af"/>
        <w:kinsoku/>
        <w:autoSpaceDE w:val="0"/>
        <w:spacing w:beforeLines="50" w:before="228"/>
        <w:ind w:left="1020" w:hanging="1020"/>
        <w:rPr>
          <w:bCs/>
          <w:color w:val="000000" w:themeColor="text1"/>
        </w:rPr>
      </w:pPr>
      <w:r w:rsidRPr="002971F1">
        <w:rPr>
          <w:rFonts w:hint="eastAsia"/>
          <w:bCs/>
          <w:color w:val="000000" w:themeColor="text1"/>
        </w:rPr>
        <w:t>關鍵字：股票市場</w:t>
      </w:r>
      <w:r w:rsidRPr="002971F1">
        <w:rPr>
          <w:rFonts w:hAnsi="標楷體" w:hint="eastAsia"/>
          <w:color w:val="000000" w:themeColor="text1"/>
          <w:szCs w:val="32"/>
        </w:rPr>
        <w:t>、投資詐騙、詐騙集團</w:t>
      </w:r>
    </w:p>
    <w:p w:rsidR="00556FCD" w:rsidRPr="002971F1" w:rsidRDefault="00556FCD" w:rsidP="00556FCD">
      <w:pPr>
        <w:rPr>
          <w:color w:val="000000" w:themeColor="text1"/>
        </w:rPr>
      </w:pPr>
    </w:p>
    <w:p w:rsidR="00A04C56" w:rsidRDefault="00A04C56">
      <w:pPr>
        <w:widowControl/>
        <w:overflowPunct/>
        <w:autoSpaceDE/>
        <w:autoSpaceDN/>
        <w:jc w:val="left"/>
        <w:rPr>
          <w:color w:val="000000" w:themeColor="text1"/>
        </w:rPr>
      </w:pPr>
    </w:p>
    <w:p w:rsidR="00A84C8B" w:rsidRPr="002971F1" w:rsidRDefault="00A84C8B">
      <w:pPr>
        <w:widowControl/>
        <w:overflowPunct/>
        <w:autoSpaceDE/>
        <w:autoSpaceDN/>
        <w:jc w:val="left"/>
        <w:rPr>
          <w:color w:val="000000" w:themeColor="text1"/>
        </w:rPr>
      </w:pPr>
      <w:bookmarkStart w:id="64" w:name="_GoBack"/>
      <w:bookmarkEnd w:id="64"/>
    </w:p>
    <w:sectPr w:rsidR="00A84C8B" w:rsidRPr="002971F1" w:rsidSect="0035154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E7C" w:rsidRDefault="00387E7C">
      <w:r>
        <w:separator/>
      </w:r>
    </w:p>
  </w:endnote>
  <w:endnote w:type="continuationSeparator" w:id="0">
    <w:p w:rsidR="00387E7C" w:rsidRDefault="0038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49" w:rsidRDefault="002D4749">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2D4749" w:rsidRDefault="002D474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E7C" w:rsidRDefault="00387E7C">
      <w:r>
        <w:separator/>
      </w:r>
    </w:p>
  </w:footnote>
  <w:footnote w:type="continuationSeparator" w:id="0">
    <w:p w:rsidR="00387E7C" w:rsidRDefault="00387E7C">
      <w:r>
        <w:continuationSeparator/>
      </w:r>
    </w:p>
  </w:footnote>
  <w:footnote w:id="1">
    <w:p w:rsidR="002D4749" w:rsidRPr="00262E6D" w:rsidRDefault="002D4749">
      <w:pPr>
        <w:pStyle w:val="aff4"/>
      </w:pPr>
      <w:r>
        <w:rPr>
          <w:rStyle w:val="aff6"/>
        </w:rPr>
        <w:footnoteRef/>
      </w:r>
      <w:r>
        <w:t xml:space="preserve"> </w:t>
      </w:r>
      <w:r w:rsidRPr="000163BD">
        <w:rPr>
          <w:color w:val="000000" w:themeColor="text1"/>
        </w:rPr>
        <w:t>111</w:t>
      </w:r>
      <w:r w:rsidRPr="000163BD">
        <w:rPr>
          <w:rFonts w:hint="eastAsia"/>
          <w:color w:val="000000" w:themeColor="text1"/>
        </w:rPr>
        <w:t>年5月1</w:t>
      </w:r>
      <w:r w:rsidRPr="000163BD">
        <w:rPr>
          <w:color w:val="000000" w:themeColor="text1"/>
        </w:rPr>
        <w:t>8</w:t>
      </w:r>
      <w:r w:rsidRPr="000163BD">
        <w:rPr>
          <w:rFonts w:hint="eastAsia"/>
          <w:color w:val="000000" w:themeColor="text1"/>
        </w:rPr>
        <w:t>日詢問</w:t>
      </w:r>
      <w:r>
        <w:rPr>
          <w:rFonts w:hint="eastAsia"/>
          <w:color w:val="000000" w:themeColor="text1"/>
        </w:rPr>
        <w:t>會議，</w:t>
      </w:r>
      <w:r w:rsidRPr="000163BD">
        <w:rPr>
          <w:rFonts w:hint="eastAsia"/>
          <w:color w:val="000000" w:themeColor="text1"/>
        </w:rPr>
        <w:t>金管會</w:t>
      </w:r>
      <w:r>
        <w:rPr>
          <w:rFonts w:hint="eastAsia"/>
          <w:color w:val="000000" w:themeColor="text1"/>
        </w:rPr>
        <w:t>書面說明資料。</w:t>
      </w:r>
    </w:p>
  </w:footnote>
  <w:footnote w:id="2">
    <w:p w:rsidR="002D4749" w:rsidRDefault="002D4749" w:rsidP="00A42751">
      <w:pPr>
        <w:pStyle w:val="aff4"/>
      </w:pPr>
      <w:r>
        <w:rPr>
          <w:rStyle w:val="aff6"/>
        </w:rPr>
        <w:footnoteRef/>
      </w:r>
      <w:r>
        <w:t xml:space="preserve"> </w:t>
      </w:r>
      <w:r w:rsidRPr="00F77F66">
        <w:rPr>
          <w:rFonts w:hint="eastAsia"/>
        </w:rPr>
        <w:t>未經主管機關許可，經營證券投資信託業務、證券投資顧問業務或其他應經主管機關核准之業務。</w:t>
      </w:r>
    </w:p>
  </w:footnote>
  <w:footnote w:id="3">
    <w:p w:rsidR="002D4749" w:rsidRDefault="002D4749">
      <w:pPr>
        <w:pStyle w:val="aff4"/>
      </w:pPr>
      <w:r>
        <w:rPr>
          <w:rStyle w:val="aff6"/>
        </w:rPr>
        <w:footnoteRef/>
      </w:r>
      <w:r>
        <w:t xml:space="preserve"> </w:t>
      </w:r>
      <w:r>
        <w:rPr>
          <w:rFonts w:hint="eastAsia"/>
        </w:rPr>
        <w:t>資來來源：臺灣證券交易所網站</w:t>
      </w:r>
      <w:r w:rsidRPr="00382892">
        <w:t>https://www.twse.com.tw/zh/statistics/statisticsList?type=07&amp;subType=232</w:t>
      </w:r>
      <w:r>
        <w:rPr>
          <w:rFonts w:hint="eastAsia"/>
        </w:rPr>
        <w:t>。</w:t>
      </w:r>
    </w:p>
  </w:footnote>
  <w:footnote w:id="4">
    <w:p w:rsidR="002D4749" w:rsidRDefault="002D4749">
      <w:pPr>
        <w:pStyle w:val="aff4"/>
      </w:pPr>
      <w:r>
        <w:rPr>
          <w:rStyle w:val="aff6"/>
        </w:rPr>
        <w:footnoteRef/>
      </w:r>
      <w:r>
        <w:t xml:space="preserve"> </w:t>
      </w:r>
      <w:r>
        <w:rPr>
          <w:rFonts w:hint="eastAsia"/>
        </w:rPr>
        <w:t>資料來源：</w:t>
      </w:r>
      <w:r w:rsidRPr="00DA2207">
        <w:t>https://www.cy.gov.tw/News_Content.aspx?n=213&amp;s=12700</w:t>
      </w:r>
      <w:r>
        <w:rPr>
          <w:rFonts w:hint="eastAsia"/>
        </w:rPr>
        <w:t>。</w:t>
      </w:r>
    </w:p>
  </w:footnote>
  <w:footnote w:id="5">
    <w:p w:rsidR="002D4749" w:rsidRDefault="002D4749">
      <w:pPr>
        <w:pStyle w:val="aff4"/>
      </w:pPr>
      <w:r>
        <w:rPr>
          <w:rStyle w:val="aff6"/>
        </w:rPr>
        <w:footnoteRef/>
      </w:r>
      <w:r>
        <w:t xml:space="preserve"> </w:t>
      </w:r>
      <w:r>
        <w:rPr>
          <w:rFonts w:hint="eastAsia"/>
        </w:rPr>
        <w:t>法務</w:t>
      </w:r>
      <w:r w:rsidRPr="00A15E82">
        <w:t>部107年2月27日</w:t>
      </w:r>
      <w:proofErr w:type="gramStart"/>
      <w:r w:rsidRPr="00A15E82">
        <w:t>法檢決字</w:t>
      </w:r>
      <w:proofErr w:type="gramEnd"/>
      <w:r w:rsidRPr="00A15E82">
        <w:t>第10704505540號函</w:t>
      </w:r>
      <w:r w:rsidRPr="00A15E82">
        <w:rPr>
          <w:rFonts w:hint="eastAsia"/>
        </w:rPr>
        <w:t>。</w:t>
      </w:r>
    </w:p>
  </w:footnote>
  <w:footnote w:id="6">
    <w:p w:rsidR="002D4749" w:rsidRDefault="002D4749" w:rsidP="00D00063">
      <w:pPr>
        <w:pStyle w:val="aff4"/>
        <w:ind w:rightChars="-115" w:right="-391"/>
      </w:pPr>
      <w:r>
        <w:rPr>
          <w:rStyle w:val="aff6"/>
        </w:rPr>
        <w:footnoteRef/>
      </w:r>
      <w:r>
        <w:t xml:space="preserve"> </w:t>
      </w:r>
      <w:r w:rsidRPr="00CE621B">
        <w:rPr>
          <w:rStyle w:val="affa"/>
          <w:rFonts w:hAnsi="標楷體" w:hint="eastAsia"/>
          <w:b w:val="0"/>
          <w:color w:val="555555"/>
          <w:shd w:val="clear" w:color="auto" w:fill="FFFFFF"/>
        </w:rPr>
        <w:t>公開資源情報計劃（Open source intelligence ），簡稱OSINT，是美國中央情報局（CIA）的一種情報蒐集手段，從各種公開的資訊資源中尋找和獲取有價值的情報。</w:t>
      </w:r>
    </w:p>
  </w:footnote>
  <w:footnote w:id="7">
    <w:p w:rsidR="002D4749" w:rsidRDefault="002D4749">
      <w:pPr>
        <w:pStyle w:val="aff4"/>
      </w:pPr>
      <w:r>
        <w:rPr>
          <w:rStyle w:val="aff6"/>
        </w:rPr>
        <w:footnoteRef/>
      </w:r>
      <w:r>
        <w:t xml:space="preserve"> </w:t>
      </w:r>
      <w:r>
        <w:rPr>
          <w:rFonts w:hint="eastAsia"/>
        </w:rPr>
        <w:t>資料來源：</w:t>
      </w:r>
      <w:r w:rsidRPr="002C0228">
        <w:t>https://hk.investing.com/crypto/currencies</w:t>
      </w:r>
      <w:r>
        <w:rPr>
          <w:rFonts w:hint="eastAsia"/>
        </w:rPr>
        <w:t>。</w:t>
      </w:r>
    </w:p>
  </w:footnote>
  <w:footnote w:id="8">
    <w:p w:rsidR="002D4749" w:rsidRDefault="002D4749">
      <w:pPr>
        <w:pStyle w:val="aff4"/>
      </w:pPr>
      <w:r>
        <w:rPr>
          <w:rStyle w:val="aff6"/>
        </w:rPr>
        <w:footnoteRef/>
      </w:r>
      <w:r>
        <w:t xml:space="preserve"> </w:t>
      </w:r>
      <w:r>
        <w:rPr>
          <w:rFonts w:hint="eastAsia"/>
        </w:rPr>
        <w:t>金管會</w:t>
      </w:r>
      <w:r w:rsidRPr="00202AD3">
        <w:rPr>
          <w:rFonts w:hint="eastAsia"/>
        </w:rPr>
        <w:t>110年9月30日金</w:t>
      </w:r>
      <w:proofErr w:type="gramStart"/>
      <w:r w:rsidRPr="00202AD3">
        <w:rPr>
          <w:rFonts w:hint="eastAsia"/>
        </w:rPr>
        <w:t>管銀法字</w:t>
      </w:r>
      <w:proofErr w:type="gramEnd"/>
      <w:r w:rsidRPr="00202AD3">
        <w:rPr>
          <w:rFonts w:hint="eastAsia"/>
        </w:rPr>
        <w:t>第11002729181號</w:t>
      </w:r>
      <w:r>
        <w:rPr>
          <w:rFonts w:hint="eastAsia"/>
        </w:rPr>
        <w:t>令參照。</w:t>
      </w:r>
    </w:p>
  </w:footnote>
  <w:footnote w:id="9">
    <w:p w:rsidR="002D4749" w:rsidRDefault="002D4749">
      <w:pPr>
        <w:pStyle w:val="aff4"/>
      </w:pPr>
      <w:r>
        <w:rPr>
          <w:rStyle w:val="aff6"/>
        </w:rPr>
        <w:footnoteRef/>
      </w:r>
      <w:r>
        <w:t xml:space="preserve"> </w:t>
      </w:r>
      <w:hyperlink r:id="rId1" w:history="1">
        <w:r w:rsidRPr="001E3010">
          <w:rPr>
            <w:rFonts w:hAnsi="標楷體"/>
            <w:color w:val="000000" w:themeColor="text1"/>
            <w:szCs w:val="32"/>
          </w:rPr>
          <w:t>比</w:t>
        </w:r>
        <w:proofErr w:type="gramStart"/>
        <w:r w:rsidRPr="001E3010">
          <w:rPr>
            <w:rFonts w:hAnsi="標楷體"/>
            <w:color w:val="000000" w:themeColor="text1"/>
            <w:szCs w:val="32"/>
          </w:rPr>
          <w:t>特</w:t>
        </w:r>
        <w:proofErr w:type="gramEnd"/>
        <w:r w:rsidRPr="001E3010">
          <w:rPr>
            <w:rFonts w:hAnsi="標楷體"/>
            <w:color w:val="000000" w:themeColor="text1"/>
            <w:szCs w:val="32"/>
          </w:rPr>
          <w:t>幣</w:t>
        </w:r>
      </w:hyperlink>
      <w:r w:rsidRPr="001E3010">
        <w:rPr>
          <w:rFonts w:hAnsi="標楷體"/>
          <w:color w:val="000000" w:themeColor="text1"/>
          <w:szCs w:val="32"/>
        </w:rPr>
        <w:t>自動櫃員機</w:t>
      </w:r>
      <w:r>
        <w:rPr>
          <w:rFonts w:hAnsi="標楷體" w:hint="eastAsia"/>
          <w:color w:val="000000" w:themeColor="text1"/>
          <w:szCs w:val="32"/>
        </w:rPr>
        <w:t>。</w:t>
      </w:r>
    </w:p>
  </w:footnote>
  <w:footnote w:id="10">
    <w:p w:rsidR="002D4749" w:rsidRDefault="002D4749">
      <w:pPr>
        <w:pStyle w:val="aff4"/>
      </w:pPr>
      <w:r>
        <w:rPr>
          <w:rStyle w:val="aff6"/>
        </w:rPr>
        <w:footnoteRef/>
      </w:r>
      <w:r>
        <w:t xml:space="preserve"> </w:t>
      </w:r>
      <w:r>
        <w:rPr>
          <w:rFonts w:hint="eastAsia"/>
        </w:rPr>
        <w:t>美國、德國亦有相類法例。</w:t>
      </w:r>
    </w:p>
  </w:footnote>
  <w:footnote w:id="11">
    <w:p w:rsidR="002D4749" w:rsidRDefault="002D4749" w:rsidP="00E71A32">
      <w:pPr>
        <w:pStyle w:val="aff4"/>
      </w:pPr>
      <w:r>
        <w:rPr>
          <w:rStyle w:val="aff6"/>
        </w:rPr>
        <w:footnoteRef/>
      </w:r>
      <w:r>
        <w:t xml:space="preserve"> 歐盟「一般資料保護規則」（General Data Protection Regulation, GDPR）</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85002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016933"/>
    <w:multiLevelType w:val="hybridMultilevel"/>
    <w:tmpl w:val="D4C65118"/>
    <w:lvl w:ilvl="0" w:tplc="7C4CFBD2">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8694438A"/>
    <w:lvl w:ilvl="0" w:tplc="7FF09854">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CF0375"/>
    <w:multiLevelType w:val="hybridMultilevel"/>
    <w:tmpl w:val="5CD82CB4"/>
    <w:lvl w:ilvl="0" w:tplc="80721C64">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CD5432"/>
    <w:multiLevelType w:val="hybridMultilevel"/>
    <w:tmpl w:val="8694438A"/>
    <w:lvl w:ilvl="0" w:tplc="7FF09854">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8"/>
  </w:num>
  <w:num w:numId="5">
    <w:abstractNumId w:val="1"/>
  </w:num>
  <w:num w:numId="6">
    <w:abstractNumId w:val="9"/>
  </w:num>
  <w:num w:numId="7">
    <w:abstractNumId w:val="5"/>
  </w:num>
  <w:num w:numId="8">
    <w:abstractNumId w:val="6"/>
  </w:num>
  <w:num w:numId="9">
    <w:abstractNumId w:val="10"/>
  </w:num>
  <w:num w:numId="10">
    <w:abstractNumId w:val="3"/>
  </w:num>
  <w:num w:numId="11">
    <w:abstractNumId w:val="7"/>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E7"/>
    <w:rsid w:val="00000F1B"/>
    <w:rsid w:val="000015AF"/>
    <w:rsid w:val="000018D7"/>
    <w:rsid w:val="00003E1A"/>
    <w:rsid w:val="000045B3"/>
    <w:rsid w:val="00006961"/>
    <w:rsid w:val="00006D2E"/>
    <w:rsid w:val="00007B8E"/>
    <w:rsid w:val="0001059B"/>
    <w:rsid w:val="000112BF"/>
    <w:rsid w:val="00011F53"/>
    <w:rsid w:val="00012154"/>
    <w:rsid w:val="00012233"/>
    <w:rsid w:val="000128E9"/>
    <w:rsid w:val="0001554D"/>
    <w:rsid w:val="0001582D"/>
    <w:rsid w:val="000163BD"/>
    <w:rsid w:val="00017318"/>
    <w:rsid w:val="000229AD"/>
    <w:rsid w:val="0002421C"/>
    <w:rsid w:val="000246F7"/>
    <w:rsid w:val="000278B8"/>
    <w:rsid w:val="0003114D"/>
    <w:rsid w:val="000319A9"/>
    <w:rsid w:val="00032823"/>
    <w:rsid w:val="000355D1"/>
    <w:rsid w:val="00036D76"/>
    <w:rsid w:val="000371E3"/>
    <w:rsid w:val="0003771B"/>
    <w:rsid w:val="00037760"/>
    <w:rsid w:val="00040002"/>
    <w:rsid w:val="00040097"/>
    <w:rsid w:val="00040C3F"/>
    <w:rsid w:val="00041448"/>
    <w:rsid w:val="0004447B"/>
    <w:rsid w:val="000538CC"/>
    <w:rsid w:val="00053D9F"/>
    <w:rsid w:val="0005402E"/>
    <w:rsid w:val="00057F32"/>
    <w:rsid w:val="00062A25"/>
    <w:rsid w:val="00063C13"/>
    <w:rsid w:val="00064A2B"/>
    <w:rsid w:val="00066AA6"/>
    <w:rsid w:val="000706EC"/>
    <w:rsid w:val="00073CB5"/>
    <w:rsid w:val="000741D2"/>
    <w:rsid w:val="0007425C"/>
    <w:rsid w:val="00076F0F"/>
    <w:rsid w:val="00077553"/>
    <w:rsid w:val="000806D6"/>
    <w:rsid w:val="0008180E"/>
    <w:rsid w:val="00083AE9"/>
    <w:rsid w:val="000851A2"/>
    <w:rsid w:val="000853A5"/>
    <w:rsid w:val="00086B40"/>
    <w:rsid w:val="00090CAE"/>
    <w:rsid w:val="00090F72"/>
    <w:rsid w:val="0009115E"/>
    <w:rsid w:val="0009130A"/>
    <w:rsid w:val="00093103"/>
    <w:rsid w:val="0009352E"/>
    <w:rsid w:val="00093C51"/>
    <w:rsid w:val="00095496"/>
    <w:rsid w:val="000957B5"/>
    <w:rsid w:val="00095802"/>
    <w:rsid w:val="0009584D"/>
    <w:rsid w:val="00096B44"/>
    <w:rsid w:val="00096B96"/>
    <w:rsid w:val="000A1464"/>
    <w:rsid w:val="000A2F3F"/>
    <w:rsid w:val="000A3BC0"/>
    <w:rsid w:val="000A4594"/>
    <w:rsid w:val="000B0B4A"/>
    <w:rsid w:val="000B17CF"/>
    <w:rsid w:val="000B189F"/>
    <w:rsid w:val="000B279A"/>
    <w:rsid w:val="000B5782"/>
    <w:rsid w:val="000B57D1"/>
    <w:rsid w:val="000B61D2"/>
    <w:rsid w:val="000B6AD7"/>
    <w:rsid w:val="000B70A7"/>
    <w:rsid w:val="000B712C"/>
    <w:rsid w:val="000B73DD"/>
    <w:rsid w:val="000C21EC"/>
    <w:rsid w:val="000C2878"/>
    <w:rsid w:val="000C30F7"/>
    <w:rsid w:val="000C495F"/>
    <w:rsid w:val="000C783C"/>
    <w:rsid w:val="000D0DDB"/>
    <w:rsid w:val="000D49BF"/>
    <w:rsid w:val="000D66D9"/>
    <w:rsid w:val="000E273D"/>
    <w:rsid w:val="000E3BA1"/>
    <w:rsid w:val="000E6431"/>
    <w:rsid w:val="000E6F40"/>
    <w:rsid w:val="000F071F"/>
    <w:rsid w:val="000F21A5"/>
    <w:rsid w:val="000F477C"/>
    <w:rsid w:val="000F5B43"/>
    <w:rsid w:val="000F66E9"/>
    <w:rsid w:val="000F73C1"/>
    <w:rsid w:val="000F7CB8"/>
    <w:rsid w:val="00102B9F"/>
    <w:rsid w:val="0010460C"/>
    <w:rsid w:val="00112637"/>
    <w:rsid w:val="001126BF"/>
    <w:rsid w:val="00112989"/>
    <w:rsid w:val="00112ABC"/>
    <w:rsid w:val="00112EA6"/>
    <w:rsid w:val="0011613C"/>
    <w:rsid w:val="001166E8"/>
    <w:rsid w:val="00117335"/>
    <w:rsid w:val="00117DD9"/>
    <w:rsid w:val="0012001E"/>
    <w:rsid w:val="0012010F"/>
    <w:rsid w:val="00126A55"/>
    <w:rsid w:val="001337B4"/>
    <w:rsid w:val="00133C97"/>
    <w:rsid w:val="00133F08"/>
    <w:rsid w:val="001345E6"/>
    <w:rsid w:val="00134829"/>
    <w:rsid w:val="00135510"/>
    <w:rsid w:val="001378B0"/>
    <w:rsid w:val="00140123"/>
    <w:rsid w:val="00142E00"/>
    <w:rsid w:val="00143018"/>
    <w:rsid w:val="00144A91"/>
    <w:rsid w:val="0014785F"/>
    <w:rsid w:val="00147FF0"/>
    <w:rsid w:val="00152793"/>
    <w:rsid w:val="00153B7E"/>
    <w:rsid w:val="00153B81"/>
    <w:rsid w:val="001545A9"/>
    <w:rsid w:val="001601ED"/>
    <w:rsid w:val="00160462"/>
    <w:rsid w:val="00160AA7"/>
    <w:rsid w:val="0016306B"/>
    <w:rsid w:val="001637C7"/>
    <w:rsid w:val="0016480E"/>
    <w:rsid w:val="00164B74"/>
    <w:rsid w:val="0016701C"/>
    <w:rsid w:val="00167C4E"/>
    <w:rsid w:val="001707B1"/>
    <w:rsid w:val="00171B75"/>
    <w:rsid w:val="00174297"/>
    <w:rsid w:val="00174C5A"/>
    <w:rsid w:val="00175A2D"/>
    <w:rsid w:val="0017692D"/>
    <w:rsid w:val="00176988"/>
    <w:rsid w:val="00176D69"/>
    <w:rsid w:val="00177B3D"/>
    <w:rsid w:val="001802D2"/>
    <w:rsid w:val="00180A2F"/>
    <w:rsid w:val="00180E06"/>
    <w:rsid w:val="001817B3"/>
    <w:rsid w:val="00183014"/>
    <w:rsid w:val="00183A80"/>
    <w:rsid w:val="00186C87"/>
    <w:rsid w:val="00186DD0"/>
    <w:rsid w:val="00186E04"/>
    <w:rsid w:val="00187775"/>
    <w:rsid w:val="001923EA"/>
    <w:rsid w:val="001932A7"/>
    <w:rsid w:val="001934D8"/>
    <w:rsid w:val="001959C2"/>
    <w:rsid w:val="00195AE9"/>
    <w:rsid w:val="00196884"/>
    <w:rsid w:val="00196B8A"/>
    <w:rsid w:val="0019786E"/>
    <w:rsid w:val="001A2F88"/>
    <w:rsid w:val="001A5092"/>
    <w:rsid w:val="001A51E3"/>
    <w:rsid w:val="001A5EC0"/>
    <w:rsid w:val="001A6E35"/>
    <w:rsid w:val="001A7012"/>
    <w:rsid w:val="001A76FE"/>
    <w:rsid w:val="001A7968"/>
    <w:rsid w:val="001B02A1"/>
    <w:rsid w:val="001B2E98"/>
    <w:rsid w:val="001B3483"/>
    <w:rsid w:val="001B3C1E"/>
    <w:rsid w:val="001B4494"/>
    <w:rsid w:val="001C0D8B"/>
    <w:rsid w:val="001C0DA8"/>
    <w:rsid w:val="001C1B7E"/>
    <w:rsid w:val="001C3C02"/>
    <w:rsid w:val="001D49D5"/>
    <w:rsid w:val="001D4AD7"/>
    <w:rsid w:val="001D5593"/>
    <w:rsid w:val="001D569A"/>
    <w:rsid w:val="001D6583"/>
    <w:rsid w:val="001D7949"/>
    <w:rsid w:val="001E0D8A"/>
    <w:rsid w:val="001E11AF"/>
    <w:rsid w:val="001E5E8C"/>
    <w:rsid w:val="001E67BA"/>
    <w:rsid w:val="001E6A11"/>
    <w:rsid w:val="001E74C2"/>
    <w:rsid w:val="001F0F04"/>
    <w:rsid w:val="001F1EA9"/>
    <w:rsid w:val="001F4414"/>
    <w:rsid w:val="001F485B"/>
    <w:rsid w:val="001F4F82"/>
    <w:rsid w:val="001F5A48"/>
    <w:rsid w:val="001F5F93"/>
    <w:rsid w:val="001F6260"/>
    <w:rsid w:val="00200007"/>
    <w:rsid w:val="002000FA"/>
    <w:rsid w:val="002001B3"/>
    <w:rsid w:val="0020040C"/>
    <w:rsid w:val="00202AD3"/>
    <w:rsid w:val="002030A5"/>
    <w:rsid w:val="00203131"/>
    <w:rsid w:val="0020368A"/>
    <w:rsid w:val="00205F70"/>
    <w:rsid w:val="002075EA"/>
    <w:rsid w:val="00212E88"/>
    <w:rsid w:val="00213C9C"/>
    <w:rsid w:val="00214A7F"/>
    <w:rsid w:val="00215A48"/>
    <w:rsid w:val="0021672F"/>
    <w:rsid w:val="002171D0"/>
    <w:rsid w:val="0021753D"/>
    <w:rsid w:val="00217BE1"/>
    <w:rsid w:val="0022009E"/>
    <w:rsid w:val="00221CF2"/>
    <w:rsid w:val="00222FDA"/>
    <w:rsid w:val="00223241"/>
    <w:rsid w:val="0022425C"/>
    <w:rsid w:val="002246DE"/>
    <w:rsid w:val="00226926"/>
    <w:rsid w:val="0022704E"/>
    <w:rsid w:val="002277BC"/>
    <w:rsid w:val="00227AD3"/>
    <w:rsid w:val="00230B26"/>
    <w:rsid w:val="00232872"/>
    <w:rsid w:val="002339E6"/>
    <w:rsid w:val="0023423B"/>
    <w:rsid w:val="00241285"/>
    <w:rsid w:val="002429E2"/>
    <w:rsid w:val="002430F3"/>
    <w:rsid w:val="00244638"/>
    <w:rsid w:val="002449D9"/>
    <w:rsid w:val="00244DE7"/>
    <w:rsid w:val="002457C5"/>
    <w:rsid w:val="002514BB"/>
    <w:rsid w:val="00251A82"/>
    <w:rsid w:val="002526D6"/>
    <w:rsid w:val="00252BC4"/>
    <w:rsid w:val="00253DC4"/>
    <w:rsid w:val="00254014"/>
    <w:rsid w:val="00254B39"/>
    <w:rsid w:val="00255E85"/>
    <w:rsid w:val="00256C5B"/>
    <w:rsid w:val="00257D36"/>
    <w:rsid w:val="002620A2"/>
    <w:rsid w:val="00262E6D"/>
    <w:rsid w:val="0026504D"/>
    <w:rsid w:val="002651D9"/>
    <w:rsid w:val="002660D2"/>
    <w:rsid w:val="00266913"/>
    <w:rsid w:val="00270A64"/>
    <w:rsid w:val="00273A2F"/>
    <w:rsid w:val="00280557"/>
    <w:rsid w:val="00280986"/>
    <w:rsid w:val="002814D9"/>
    <w:rsid w:val="00281ECE"/>
    <w:rsid w:val="002831C7"/>
    <w:rsid w:val="00283673"/>
    <w:rsid w:val="002840C6"/>
    <w:rsid w:val="00284AD8"/>
    <w:rsid w:val="00284D12"/>
    <w:rsid w:val="00285F00"/>
    <w:rsid w:val="00286248"/>
    <w:rsid w:val="002876F5"/>
    <w:rsid w:val="00295174"/>
    <w:rsid w:val="00296172"/>
    <w:rsid w:val="00296B8D"/>
    <w:rsid w:val="00296B92"/>
    <w:rsid w:val="002971F1"/>
    <w:rsid w:val="002A2C22"/>
    <w:rsid w:val="002A410B"/>
    <w:rsid w:val="002A4B1F"/>
    <w:rsid w:val="002A4E43"/>
    <w:rsid w:val="002A6616"/>
    <w:rsid w:val="002A75E9"/>
    <w:rsid w:val="002B02EB"/>
    <w:rsid w:val="002B0ABA"/>
    <w:rsid w:val="002B1019"/>
    <w:rsid w:val="002B1875"/>
    <w:rsid w:val="002B3E5C"/>
    <w:rsid w:val="002B4E4D"/>
    <w:rsid w:val="002C0228"/>
    <w:rsid w:val="002C0514"/>
    <w:rsid w:val="002C0602"/>
    <w:rsid w:val="002C0C13"/>
    <w:rsid w:val="002C19BF"/>
    <w:rsid w:val="002C3AB3"/>
    <w:rsid w:val="002D0A39"/>
    <w:rsid w:val="002D3418"/>
    <w:rsid w:val="002D365F"/>
    <w:rsid w:val="002D4749"/>
    <w:rsid w:val="002D5B40"/>
    <w:rsid w:val="002D5C16"/>
    <w:rsid w:val="002D7294"/>
    <w:rsid w:val="002E4EF8"/>
    <w:rsid w:val="002E6E86"/>
    <w:rsid w:val="002F0B68"/>
    <w:rsid w:val="002F1322"/>
    <w:rsid w:val="002F1763"/>
    <w:rsid w:val="002F1780"/>
    <w:rsid w:val="002F2476"/>
    <w:rsid w:val="002F2E34"/>
    <w:rsid w:val="002F3DFF"/>
    <w:rsid w:val="002F5E05"/>
    <w:rsid w:val="002F7714"/>
    <w:rsid w:val="00300386"/>
    <w:rsid w:val="003014EC"/>
    <w:rsid w:val="0030183A"/>
    <w:rsid w:val="003057DC"/>
    <w:rsid w:val="00306EDB"/>
    <w:rsid w:val="00306F40"/>
    <w:rsid w:val="00307A76"/>
    <w:rsid w:val="00311CF4"/>
    <w:rsid w:val="00311F78"/>
    <w:rsid w:val="00312AE5"/>
    <w:rsid w:val="0031455E"/>
    <w:rsid w:val="00314A6F"/>
    <w:rsid w:val="003152EA"/>
    <w:rsid w:val="0031563A"/>
    <w:rsid w:val="00315A16"/>
    <w:rsid w:val="003163B1"/>
    <w:rsid w:val="00317053"/>
    <w:rsid w:val="00317CA9"/>
    <w:rsid w:val="00317E5D"/>
    <w:rsid w:val="0032109C"/>
    <w:rsid w:val="003217B0"/>
    <w:rsid w:val="0032216B"/>
    <w:rsid w:val="00322B45"/>
    <w:rsid w:val="00323809"/>
    <w:rsid w:val="00323D41"/>
    <w:rsid w:val="00325414"/>
    <w:rsid w:val="003302F1"/>
    <w:rsid w:val="0033247D"/>
    <w:rsid w:val="0033380C"/>
    <w:rsid w:val="00335B95"/>
    <w:rsid w:val="0033682D"/>
    <w:rsid w:val="003371A4"/>
    <w:rsid w:val="00343AAF"/>
    <w:rsid w:val="0034470E"/>
    <w:rsid w:val="00346890"/>
    <w:rsid w:val="003469C1"/>
    <w:rsid w:val="00347890"/>
    <w:rsid w:val="00350580"/>
    <w:rsid w:val="0035154D"/>
    <w:rsid w:val="00352621"/>
    <w:rsid w:val="00352DB0"/>
    <w:rsid w:val="00354A49"/>
    <w:rsid w:val="00355495"/>
    <w:rsid w:val="003562D2"/>
    <w:rsid w:val="00357E3C"/>
    <w:rsid w:val="00361063"/>
    <w:rsid w:val="00364B12"/>
    <w:rsid w:val="00365BB8"/>
    <w:rsid w:val="00365F4A"/>
    <w:rsid w:val="00366668"/>
    <w:rsid w:val="0036739C"/>
    <w:rsid w:val="003679BC"/>
    <w:rsid w:val="0037094A"/>
    <w:rsid w:val="00371ED3"/>
    <w:rsid w:val="00371F99"/>
    <w:rsid w:val="00372659"/>
    <w:rsid w:val="00372DF9"/>
    <w:rsid w:val="00372FFC"/>
    <w:rsid w:val="0037341A"/>
    <w:rsid w:val="0037728A"/>
    <w:rsid w:val="00377393"/>
    <w:rsid w:val="00377438"/>
    <w:rsid w:val="00380B7D"/>
    <w:rsid w:val="00381A99"/>
    <w:rsid w:val="00382892"/>
    <w:rsid w:val="003829C2"/>
    <w:rsid w:val="003830B2"/>
    <w:rsid w:val="00384724"/>
    <w:rsid w:val="00387E7C"/>
    <w:rsid w:val="003919B7"/>
    <w:rsid w:val="00391D57"/>
    <w:rsid w:val="00392292"/>
    <w:rsid w:val="00394F45"/>
    <w:rsid w:val="003958EF"/>
    <w:rsid w:val="00396463"/>
    <w:rsid w:val="00397256"/>
    <w:rsid w:val="003A07AE"/>
    <w:rsid w:val="003A3CA4"/>
    <w:rsid w:val="003A48DA"/>
    <w:rsid w:val="003A4900"/>
    <w:rsid w:val="003A4F49"/>
    <w:rsid w:val="003A5927"/>
    <w:rsid w:val="003B1017"/>
    <w:rsid w:val="003B14C4"/>
    <w:rsid w:val="003B3C07"/>
    <w:rsid w:val="003B3C0D"/>
    <w:rsid w:val="003B58B5"/>
    <w:rsid w:val="003B6081"/>
    <w:rsid w:val="003B6775"/>
    <w:rsid w:val="003B696E"/>
    <w:rsid w:val="003B7D2E"/>
    <w:rsid w:val="003C0D8E"/>
    <w:rsid w:val="003C2BA5"/>
    <w:rsid w:val="003C5FE2"/>
    <w:rsid w:val="003D05FB"/>
    <w:rsid w:val="003D0FC6"/>
    <w:rsid w:val="003D1B16"/>
    <w:rsid w:val="003D1B57"/>
    <w:rsid w:val="003D1EF1"/>
    <w:rsid w:val="003D28E5"/>
    <w:rsid w:val="003D45BF"/>
    <w:rsid w:val="003D508A"/>
    <w:rsid w:val="003D537F"/>
    <w:rsid w:val="003D584D"/>
    <w:rsid w:val="003D6AF3"/>
    <w:rsid w:val="003D791C"/>
    <w:rsid w:val="003D7B75"/>
    <w:rsid w:val="003E0208"/>
    <w:rsid w:val="003E03B7"/>
    <w:rsid w:val="003E1410"/>
    <w:rsid w:val="003E4B57"/>
    <w:rsid w:val="003E681F"/>
    <w:rsid w:val="003F0C83"/>
    <w:rsid w:val="003F1B5B"/>
    <w:rsid w:val="003F27E1"/>
    <w:rsid w:val="003F2A12"/>
    <w:rsid w:val="003F3A19"/>
    <w:rsid w:val="003F437A"/>
    <w:rsid w:val="003F502B"/>
    <w:rsid w:val="003F5524"/>
    <w:rsid w:val="003F5C2B"/>
    <w:rsid w:val="003F78C8"/>
    <w:rsid w:val="00401D91"/>
    <w:rsid w:val="00402240"/>
    <w:rsid w:val="004023E9"/>
    <w:rsid w:val="00403D45"/>
    <w:rsid w:val="0040454A"/>
    <w:rsid w:val="00404A47"/>
    <w:rsid w:val="00404E03"/>
    <w:rsid w:val="00405BC7"/>
    <w:rsid w:val="00406F12"/>
    <w:rsid w:val="004123BF"/>
    <w:rsid w:val="00412AC1"/>
    <w:rsid w:val="00413F83"/>
    <w:rsid w:val="00414651"/>
    <w:rsid w:val="0041490C"/>
    <w:rsid w:val="00416191"/>
    <w:rsid w:val="00416721"/>
    <w:rsid w:val="00421EF0"/>
    <w:rsid w:val="004224FA"/>
    <w:rsid w:val="00422F0C"/>
    <w:rsid w:val="00423D07"/>
    <w:rsid w:val="00424AFA"/>
    <w:rsid w:val="0042748B"/>
    <w:rsid w:val="00427936"/>
    <w:rsid w:val="00430C8A"/>
    <w:rsid w:val="0043142C"/>
    <w:rsid w:val="00432669"/>
    <w:rsid w:val="0043409D"/>
    <w:rsid w:val="004349C4"/>
    <w:rsid w:val="00437F5C"/>
    <w:rsid w:val="00440FA6"/>
    <w:rsid w:val="004430C1"/>
    <w:rsid w:val="0044346F"/>
    <w:rsid w:val="004440D4"/>
    <w:rsid w:val="00444225"/>
    <w:rsid w:val="004516E8"/>
    <w:rsid w:val="0045192F"/>
    <w:rsid w:val="004537FD"/>
    <w:rsid w:val="00453FF6"/>
    <w:rsid w:val="00454D3F"/>
    <w:rsid w:val="00455A7B"/>
    <w:rsid w:val="0045656A"/>
    <w:rsid w:val="004610CD"/>
    <w:rsid w:val="00461445"/>
    <w:rsid w:val="00463289"/>
    <w:rsid w:val="00464101"/>
    <w:rsid w:val="0046457A"/>
    <w:rsid w:val="0046520A"/>
    <w:rsid w:val="004659DD"/>
    <w:rsid w:val="0046602B"/>
    <w:rsid w:val="004672AB"/>
    <w:rsid w:val="004709F0"/>
    <w:rsid w:val="00470C73"/>
    <w:rsid w:val="004714FE"/>
    <w:rsid w:val="00472E33"/>
    <w:rsid w:val="00476188"/>
    <w:rsid w:val="00477767"/>
    <w:rsid w:val="00477BAA"/>
    <w:rsid w:val="00477FB1"/>
    <w:rsid w:val="00482C2D"/>
    <w:rsid w:val="004852A0"/>
    <w:rsid w:val="00486B55"/>
    <w:rsid w:val="004925D9"/>
    <w:rsid w:val="00494A07"/>
    <w:rsid w:val="00495053"/>
    <w:rsid w:val="00496E9C"/>
    <w:rsid w:val="00496F54"/>
    <w:rsid w:val="00497990"/>
    <w:rsid w:val="004A1435"/>
    <w:rsid w:val="004A1968"/>
    <w:rsid w:val="004A1F59"/>
    <w:rsid w:val="004A2938"/>
    <w:rsid w:val="004A29BE"/>
    <w:rsid w:val="004A2F24"/>
    <w:rsid w:val="004A3225"/>
    <w:rsid w:val="004A33EE"/>
    <w:rsid w:val="004A3AA8"/>
    <w:rsid w:val="004A3F96"/>
    <w:rsid w:val="004B13C7"/>
    <w:rsid w:val="004B15FC"/>
    <w:rsid w:val="004B1D60"/>
    <w:rsid w:val="004B5A27"/>
    <w:rsid w:val="004B778F"/>
    <w:rsid w:val="004C0609"/>
    <w:rsid w:val="004C11CB"/>
    <w:rsid w:val="004C189B"/>
    <w:rsid w:val="004C24EE"/>
    <w:rsid w:val="004C3FDF"/>
    <w:rsid w:val="004C4946"/>
    <w:rsid w:val="004C639F"/>
    <w:rsid w:val="004C713C"/>
    <w:rsid w:val="004C78D4"/>
    <w:rsid w:val="004C7EF1"/>
    <w:rsid w:val="004D03E7"/>
    <w:rsid w:val="004D141F"/>
    <w:rsid w:val="004D2742"/>
    <w:rsid w:val="004D3147"/>
    <w:rsid w:val="004D6310"/>
    <w:rsid w:val="004D7830"/>
    <w:rsid w:val="004E0062"/>
    <w:rsid w:val="004E05A1"/>
    <w:rsid w:val="004E0F07"/>
    <w:rsid w:val="004E180C"/>
    <w:rsid w:val="004E3FF9"/>
    <w:rsid w:val="004E41C6"/>
    <w:rsid w:val="004E6127"/>
    <w:rsid w:val="004E7F21"/>
    <w:rsid w:val="004F0457"/>
    <w:rsid w:val="004F15CE"/>
    <w:rsid w:val="004F1BD8"/>
    <w:rsid w:val="004F472A"/>
    <w:rsid w:val="004F4DAC"/>
    <w:rsid w:val="004F5E57"/>
    <w:rsid w:val="004F645C"/>
    <w:rsid w:val="004F64B4"/>
    <w:rsid w:val="004F6710"/>
    <w:rsid w:val="00500C3E"/>
    <w:rsid w:val="00501A63"/>
    <w:rsid w:val="00502849"/>
    <w:rsid w:val="00503203"/>
    <w:rsid w:val="00504334"/>
    <w:rsid w:val="0050470D"/>
    <w:rsid w:val="0050498D"/>
    <w:rsid w:val="005104D7"/>
    <w:rsid w:val="00510B9E"/>
    <w:rsid w:val="00511B66"/>
    <w:rsid w:val="00512456"/>
    <w:rsid w:val="0051407B"/>
    <w:rsid w:val="00514290"/>
    <w:rsid w:val="0051613A"/>
    <w:rsid w:val="00517852"/>
    <w:rsid w:val="0052066D"/>
    <w:rsid w:val="00521C05"/>
    <w:rsid w:val="00522E3D"/>
    <w:rsid w:val="0052403B"/>
    <w:rsid w:val="00524877"/>
    <w:rsid w:val="00525805"/>
    <w:rsid w:val="00526261"/>
    <w:rsid w:val="005276AC"/>
    <w:rsid w:val="005316F7"/>
    <w:rsid w:val="00535E0F"/>
    <w:rsid w:val="005364C8"/>
    <w:rsid w:val="00536BC2"/>
    <w:rsid w:val="00537295"/>
    <w:rsid w:val="00537EA7"/>
    <w:rsid w:val="005405EC"/>
    <w:rsid w:val="00541893"/>
    <w:rsid w:val="00542442"/>
    <w:rsid w:val="005425E1"/>
    <w:rsid w:val="005427C5"/>
    <w:rsid w:val="00542ACB"/>
    <w:rsid w:val="00542CF6"/>
    <w:rsid w:val="00543FA8"/>
    <w:rsid w:val="0054667E"/>
    <w:rsid w:val="0055055D"/>
    <w:rsid w:val="00550CE3"/>
    <w:rsid w:val="0055220B"/>
    <w:rsid w:val="00553C03"/>
    <w:rsid w:val="00553DED"/>
    <w:rsid w:val="00556FCD"/>
    <w:rsid w:val="005609E6"/>
    <w:rsid w:val="00560DDA"/>
    <w:rsid w:val="00560EC9"/>
    <w:rsid w:val="00561756"/>
    <w:rsid w:val="00561CF9"/>
    <w:rsid w:val="00562688"/>
    <w:rsid w:val="00563692"/>
    <w:rsid w:val="00565708"/>
    <w:rsid w:val="00566B3D"/>
    <w:rsid w:val="00566CD3"/>
    <w:rsid w:val="0056765B"/>
    <w:rsid w:val="005710FD"/>
    <w:rsid w:val="00571679"/>
    <w:rsid w:val="00571C63"/>
    <w:rsid w:val="00571DB7"/>
    <w:rsid w:val="00573827"/>
    <w:rsid w:val="00573FD3"/>
    <w:rsid w:val="005743D0"/>
    <w:rsid w:val="00574869"/>
    <w:rsid w:val="005754B2"/>
    <w:rsid w:val="00575CB3"/>
    <w:rsid w:val="005803DF"/>
    <w:rsid w:val="00580B70"/>
    <w:rsid w:val="00584235"/>
    <w:rsid w:val="005844E7"/>
    <w:rsid w:val="005908B8"/>
    <w:rsid w:val="00591C7D"/>
    <w:rsid w:val="0059512E"/>
    <w:rsid w:val="005A0BD1"/>
    <w:rsid w:val="005A45ED"/>
    <w:rsid w:val="005A6DD2"/>
    <w:rsid w:val="005B1B22"/>
    <w:rsid w:val="005B1CD6"/>
    <w:rsid w:val="005B3421"/>
    <w:rsid w:val="005B51D8"/>
    <w:rsid w:val="005C12F1"/>
    <w:rsid w:val="005C251B"/>
    <w:rsid w:val="005C385D"/>
    <w:rsid w:val="005C4DBF"/>
    <w:rsid w:val="005C50AE"/>
    <w:rsid w:val="005D20B1"/>
    <w:rsid w:val="005D3B20"/>
    <w:rsid w:val="005D71B7"/>
    <w:rsid w:val="005D783B"/>
    <w:rsid w:val="005E0368"/>
    <w:rsid w:val="005E051A"/>
    <w:rsid w:val="005E14E6"/>
    <w:rsid w:val="005E2208"/>
    <w:rsid w:val="005E2A7E"/>
    <w:rsid w:val="005E3AB0"/>
    <w:rsid w:val="005E4759"/>
    <w:rsid w:val="005E5C68"/>
    <w:rsid w:val="005E65C0"/>
    <w:rsid w:val="005F0390"/>
    <w:rsid w:val="005F5863"/>
    <w:rsid w:val="005F5B8E"/>
    <w:rsid w:val="005F6816"/>
    <w:rsid w:val="005F6C26"/>
    <w:rsid w:val="00604A44"/>
    <w:rsid w:val="006072CD"/>
    <w:rsid w:val="00611C38"/>
    <w:rsid w:val="00612023"/>
    <w:rsid w:val="00613779"/>
    <w:rsid w:val="00614190"/>
    <w:rsid w:val="006143E2"/>
    <w:rsid w:val="00614FA9"/>
    <w:rsid w:val="0061537D"/>
    <w:rsid w:val="006173B5"/>
    <w:rsid w:val="00617A0D"/>
    <w:rsid w:val="00617BAE"/>
    <w:rsid w:val="0062142C"/>
    <w:rsid w:val="00621DD8"/>
    <w:rsid w:val="00622383"/>
    <w:rsid w:val="0062264A"/>
    <w:rsid w:val="00622A99"/>
    <w:rsid w:val="00622E67"/>
    <w:rsid w:val="00623E81"/>
    <w:rsid w:val="006252A9"/>
    <w:rsid w:val="00626B57"/>
    <w:rsid w:val="00626EDC"/>
    <w:rsid w:val="006272C0"/>
    <w:rsid w:val="00627FB6"/>
    <w:rsid w:val="00636413"/>
    <w:rsid w:val="0063652A"/>
    <w:rsid w:val="00636715"/>
    <w:rsid w:val="006368D0"/>
    <w:rsid w:val="00637A15"/>
    <w:rsid w:val="00640874"/>
    <w:rsid w:val="00640ECD"/>
    <w:rsid w:val="006415B2"/>
    <w:rsid w:val="006449A7"/>
    <w:rsid w:val="006452D3"/>
    <w:rsid w:val="006470EC"/>
    <w:rsid w:val="00650806"/>
    <w:rsid w:val="006542D6"/>
    <w:rsid w:val="006545DC"/>
    <w:rsid w:val="0065598E"/>
    <w:rsid w:val="00655AF2"/>
    <w:rsid w:val="00655BC5"/>
    <w:rsid w:val="006568BE"/>
    <w:rsid w:val="00657030"/>
    <w:rsid w:val="0066025D"/>
    <w:rsid w:val="00660633"/>
    <w:rsid w:val="0066091A"/>
    <w:rsid w:val="0066138D"/>
    <w:rsid w:val="006643FB"/>
    <w:rsid w:val="0066499B"/>
    <w:rsid w:val="00664CFC"/>
    <w:rsid w:val="006734B1"/>
    <w:rsid w:val="0067581D"/>
    <w:rsid w:val="006773EC"/>
    <w:rsid w:val="006774E2"/>
    <w:rsid w:val="00680504"/>
    <w:rsid w:val="00681CD9"/>
    <w:rsid w:val="00682453"/>
    <w:rsid w:val="006824E7"/>
    <w:rsid w:val="00683B0D"/>
    <w:rsid w:val="00683E30"/>
    <w:rsid w:val="00686D9C"/>
    <w:rsid w:val="00687024"/>
    <w:rsid w:val="006904BC"/>
    <w:rsid w:val="0069133F"/>
    <w:rsid w:val="00694DF3"/>
    <w:rsid w:val="00695E22"/>
    <w:rsid w:val="00696E9F"/>
    <w:rsid w:val="00697A7B"/>
    <w:rsid w:val="006A07B6"/>
    <w:rsid w:val="006A2675"/>
    <w:rsid w:val="006A7629"/>
    <w:rsid w:val="006B323A"/>
    <w:rsid w:val="006B33D2"/>
    <w:rsid w:val="006B37D3"/>
    <w:rsid w:val="006B3E7D"/>
    <w:rsid w:val="006B41C3"/>
    <w:rsid w:val="006B5023"/>
    <w:rsid w:val="006B7093"/>
    <w:rsid w:val="006B7417"/>
    <w:rsid w:val="006C40D3"/>
    <w:rsid w:val="006C6C76"/>
    <w:rsid w:val="006D0E4D"/>
    <w:rsid w:val="006D0F88"/>
    <w:rsid w:val="006D185A"/>
    <w:rsid w:val="006D31F9"/>
    <w:rsid w:val="006D3691"/>
    <w:rsid w:val="006D64EF"/>
    <w:rsid w:val="006D67D3"/>
    <w:rsid w:val="006D6CCD"/>
    <w:rsid w:val="006D7FF0"/>
    <w:rsid w:val="006E042E"/>
    <w:rsid w:val="006E1755"/>
    <w:rsid w:val="006E3153"/>
    <w:rsid w:val="006E5EF0"/>
    <w:rsid w:val="006F0B69"/>
    <w:rsid w:val="006F3563"/>
    <w:rsid w:val="006F42B9"/>
    <w:rsid w:val="006F6103"/>
    <w:rsid w:val="006F6E85"/>
    <w:rsid w:val="006F74BB"/>
    <w:rsid w:val="0070053C"/>
    <w:rsid w:val="0070087D"/>
    <w:rsid w:val="00701358"/>
    <w:rsid w:val="00704E00"/>
    <w:rsid w:val="00705854"/>
    <w:rsid w:val="007064B6"/>
    <w:rsid w:val="00710204"/>
    <w:rsid w:val="00712452"/>
    <w:rsid w:val="00714C67"/>
    <w:rsid w:val="00714E0D"/>
    <w:rsid w:val="0071515D"/>
    <w:rsid w:val="00717A5B"/>
    <w:rsid w:val="007209E7"/>
    <w:rsid w:val="00720F00"/>
    <w:rsid w:val="00725690"/>
    <w:rsid w:val="007259D2"/>
    <w:rsid w:val="00725AB5"/>
    <w:rsid w:val="00726182"/>
    <w:rsid w:val="00727635"/>
    <w:rsid w:val="00732329"/>
    <w:rsid w:val="007327F9"/>
    <w:rsid w:val="007337CA"/>
    <w:rsid w:val="007340A7"/>
    <w:rsid w:val="00734CE4"/>
    <w:rsid w:val="00735123"/>
    <w:rsid w:val="007369DB"/>
    <w:rsid w:val="00737A07"/>
    <w:rsid w:val="00741837"/>
    <w:rsid w:val="0074302A"/>
    <w:rsid w:val="0074330D"/>
    <w:rsid w:val="00744B27"/>
    <w:rsid w:val="007453E6"/>
    <w:rsid w:val="0075036C"/>
    <w:rsid w:val="00751F8A"/>
    <w:rsid w:val="0075315F"/>
    <w:rsid w:val="007538C1"/>
    <w:rsid w:val="0075517C"/>
    <w:rsid w:val="007559F0"/>
    <w:rsid w:val="0075606F"/>
    <w:rsid w:val="007575F2"/>
    <w:rsid w:val="0076003C"/>
    <w:rsid w:val="00760EB3"/>
    <w:rsid w:val="007612C3"/>
    <w:rsid w:val="0076345B"/>
    <w:rsid w:val="0076429A"/>
    <w:rsid w:val="007657D3"/>
    <w:rsid w:val="00765CFF"/>
    <w:rsid w:val="00770453"/>
    <w:rsid w:val="007723D2"/>
    <w:rsid w:val="0077309D"/>
    <w:rsid w:val="007750B0"/>
    <w:rsid w:val="007754D4"/>
    <w:rsid w:val="007757B3"/>
    <w:rsid w:val="007774EE"/>
    <w:rsid w:val="00777878"/>
    <w:rsid w:val="007807DD"/>
    <w:rsid w:val="00780854"/>
    <w:rsid w:val="00781134"/>
    <w:rsid w:val="00781281"/>
    <w:rsid w:val="00781822"/>
    <w:rsid w:val="00783F21"/>
    <w:rsid w:val="00785706"/>
    <w:rsid w:val="00786AE0"/>
    <w:rsid w:val="00787137"/>
    <w:rsid w:val="00787159"/>
    <w:rsid w:val="0079043A"/>
    <w:rsid w:val="00790819"/>
    <w:rsid w:val="00791184"/>
    <w:rsid w:val="00791668"/>
    <w:rsid w:val="00791AA1"/>
    <w:rsid w:val="00793984"/>
    <w:rsid w:val="00795A0C"/>
    <w:rsid w:val="0079635C"/>
    <w:rsid w:val="00797B3A"/>
    <w:rsid w:val="007A2DD4"/>
    <w:rsid w:val="007A3332"/>
    <w:rsid w:val="007A3793"/>
    <w:rsid w:val="007A5969"/>
    <w:rsid w:val="007A6591"/>
    <w:rsid w:val="007B090B"/>
    <w:rsid w:val="007B0AE6"/>
    <w:rsid w:val="007C086C"/>
    <w:rsid w:val="007C1BA2"/>
    <w:rsid w:val="007C2B48"/>
    <w:rsid w:val="007C3A9C"/>
    <w:rsid w:val="007C3F30"/>
    <w:rsid w:val="007C600E"/>
    <w:rsid w:val="007C6306"/>
    <w:rsid w:val="007D16D5"/>
    <w:rsid w:val="007D20E9"/>
    <w:rsid w:val="007D4BF4"/>
    <w:rsid w:val="007D5977"/>
    <w:rsid w:val="007D7881"/>
    <w:rsid w:val="007D7E3A"/>
    <w:rsid w:val="007E0E10"/>
    <w:rsid w:val="007E0ECB"/>
    <w:rsid w:val="007E2A94"/>
    <w:rsid w:val="007E31DC"/>
    <w:rsid w:val="007E4768"/>
    <w:rsid w:val="007E777B"/>
    <w:rsid w:val="007F180A"/>
    <w:rsid w:val="007F2070"/>
    <w:rsid w:val="007F463A"/>
    <w:rsid w:val="007F5E8D"/>
    <w:rsid w:val="007F63C1"/>
    <w:rsid w:val="008000F4"/>
    <w:rsid w:val="00801B77"/>
    <w:rsid w:val="00804917"/>
    <w:rsid w:val="008053F5"/>
    <w:rsid w:val="00805CFE"/>
    <w:rsid w:val="00807625"/>
    <w:rsid w:val="00807AF7"/>
    <w:rsid w:val="00810198"/>
    <w:rsid w:val="00811628"/>
    <w:rsid w:val="00811DBD"/>
    <w:rsid w:val="0081351B"/>
    <w:rsid w:val="0081396E"/>
    <w:rsid w:val="00815DA8"/>
    <w:rsid w:val="00815ED2"/>
    <w:rsid w:val="00820C62"/>
    <w:rsid w:val="008211C6"/>
    <w:rsid w:val="008211CC"/>
    <w:rsid w:val="0082194D"/>
    <w:rsid w:val="008221F9"/>
    <w:rsid w:val="00824329"/>
    <w:rsid w:val="00826291"/>
    <w:rsid w:val="00826EF5"/>
    <w:rsid w:val="0083015A"/>
    <w:rsid w:val="0083123E"/>
    <w:rsid w:val="00831693"/>
    <w:rsid w:val="00831D39"/>
    <w:rsid w:val="00833D55"/>
    <w:rsid w:val="0083518C"/>
    <w:rsid w:val="00837779"/>
    <w:rsid w:val="00840104"/>
    <w:rsid w:val="008406CA"/>
    <w:rsid w:val="0084096A"/>
    <w:rsid w:val="00840C1F"/>
    <w:rsid w:val="008411C9"/>
    <w:rsid w:val="00841FC5"/>
    <w:rsid w:val="00842381"/>
    <w:rsid w:val="00843D0F"/>
    <w:rsid w:val="00845709"/>
    <w:rsid w:val="008471F0"/>
    <w:rsid w:val="008479DF"/>
    <w:rsid w:val="00847ED1"/>
    <w:rsid w:val="0085048D"/>
    <w:rsid w:val="00851231"/>
    <w:rsid w:val="008543B3"/>
    <w:rsid w:val="0085525C"/>
    <w:rsid w:val="008576BD"/>
    <w:rsid w:val="00857E72"/>
    <w:rsid w:val="00860463"/>
    <w:rsid w:val="00860D5F"/>
    <w:rsid w:val="00861446"/>
    <w:rsid w:val="00864262"/>
    <w:rsid w:val="00867F1D"/>
    <w:rsid w:val="00872704"/>
    <w:rsid w:val="008733DA"/>
    <w:rsid w:val="00875375"/>
    <w:rsid w:val="00877010"/>
    <w:rsid w:val="00881780"/>
    <w:rsid w:val="0088203B"/>
    <w:rsid w:val="00884B47"/>
    <w:rsid w:val="00884C96"/>
    <w:rsid w:val="008850E4"/>
    <w:rsid w:val="00885C50"/>
    <w:rsid w:val="00886B2F"/>
    <w:rsid w:val="008878DA"/>
    <w:rsid w:val="00887DCC"/>
    <w:rsid w:val="0089026A"/>
    <w:rsid w:val="00892FBE"/>
    <w:rsid w:val="008939AB"/>
    <w:rsid w:val="0089726A"/>
    <w:rsid w:val="008A12F5"/>
    <w:rsid w:val="008A3E8B"/>
    <w:rsid w:val="008A4470"/>
    <w:rsid w:val="008A4951"/>
    <w:rsid w:val="008A5EB2"/>
    <w:rsid w:val="008B0525"/>
    <w:rsid w:val="008B0AB9"/>
    <w:rsid w:val="008B142C"/>
    <w:rsid w:val="008B1587"/>
    <w:rsid w:val="008B1B01"/>
    <w:rsid w:val="008B23F5"/>
    <w:rsid w:val="008B2A03"/>
    <w:rsid w:val="008B3A1B"/>
    <w:rsid w:val="008B3BCD"/>
    <w:rsid w:val="008B5354"/>
    <w:rsid w:val="008B6168"/>
    <w:rsid w:val="008B6A7E"/>
    <w:rsid w:val="008B6DF8"/>
    <w:rsid w:val="008B76F5"/>
    <w:rsid w:val="008C106C"/>
    <w:rsid w:val="008C10F1"/>
    <w:rsid w:val="008C1737"/>
    <w:rsid w:val="008C18B8"/>
    <w:rsid w:val="008C1926"/>
    <w:rsid w:val="008C1B6D"/>
    <w:rsid w:val="008C1E99"/>
    <w:rsid w:val="008C60F9"/>
    <w:rsid w:val="008C7204"/>
    <w:rsid w:val="008D0B81"/>
    <w:rsid w:val="008D180A"/>
    <w:rsid w:val="008D1DB0"/>
    <w:rsid w:val="008D2CC5"/>
    <w:rsid w:val="008D41A1"/>
    <w:rsid w:val="008D5D91"/>
    <w:rsid w:val="008E0085"/>
    <w:rsid w:val="008E08E0"/>
    <w:rsid w:val="008E0A98"/>
    <w:rsid w:val="008E0F38"/>
    <w:rsid w:val="008E2AA6"/>
    <w:rsid w:val="008E311B"/>
    <w:rsid w:val="008E4742"/>
    <w:rsid w:val="008E69BB"/>
    <w:rsid w:val="008F076A"/>
    <w:rsid w:val="008F1415"/>
    <w:rsid w:val="008F19D0"/>
    <w:rsid w:val="008F3D9E"/>
    <w:rsid w:val="008F46E7"/>
    <w:rsid w:val="008F64CA"/>
    <w:rsid w:val="008F6C03"/>
    <w:rsid w:val="008F6F0B"/>
    <w:rsid w:val="008F7597"/>
    <w:rsid w:val="008F7E4B"/>
    <w:rsid w:val="009021F9"/>
    <w:rsid w:val="00903628"/>
    <w:rsid w:val="00907BA7"/>
    <w:rsid w:val="0091064E"/>
    <w:rsid w:val="00910D1B"/>
    <w:rsid w:val="00911FC5"/>
    <w:rsid w:val="009135A0"/>
    <w:rsid w:val="00913C2D"/>
    <w:rsid w:val="00916A0A"/>
    <w:rsid w:val="00920A65"/>
    <w:rsid w:val="00920BC1"/>
    <w:rsid w:val="00924469"/>
    <w:rsid w:val="00927C50"/>
    <w:rsid w:val="009310ED"/>
    <w:rsid w:val="00931A10"/>
    <w:rsid w:val="0093247E"/>
    <w:rsid w:val="0093393D"/>
    <w:rsid w:val="00935C05"/>
    <w:rsid w:val="00942ABA"/>
    <w:rsid w:val="00946FC8"/>
    <w:rsid w:val="009478A4"/>
    <w:rsid w:val="00947967"/>
    <w:rsid w:val="00947B4D"/>
    <w:rsid w:val="00952D03"/>
    <w:rsid w:val="00952DCA"/>
    <w:rsid w:val="00955201"/>
    <w:rsid w:val="00956F8D"/>
    <w:rsid w:val="00957C17"/>
    <w:rsid w:val="00962371"/>
    <w:rsid w:val="00962C7C"/>
    <w:rsid w:val="00963DD8"/>
    <w:rsid w:val="00964A0E"/>
    <w:rsid w:val="00965200"/>
    <w:rsid w:val="009668B3"/>
    <w:rsid w:val="00966BA8"/>
    <w:rsid w:val="009707A2"/>
    <w:rsid w:val="00970AB8"/>
    <w:rsid w:val="00971471"/>
    <w:rsid w:val="00972EE5"/>
    <w:rsid w:val="00980C0A"/>
    <w:rsid w:val="00981E3B"/>
    <w:rsid w:val="00982B7A"/>
    <w:rsid w:val="00983209"/>
    <w:rsid w:val="009849C2"/>
    <w:rsid w:val="00984C03"/>
    <w:rsid w:val="00984CA6"/>
    <w:rsid w:val="00984D24"/>
    <w:rsid w:val="009858EB"/>
    <w:rsid w:val="00985B5C"/>
    <w:rsid w:val="009918FF"/>
    <w:rsid w:val="00991DBB"/>
    <w:rsid w:val="009921BA"/>
    <w:rsid w:val="0099351A"/>
    <w:rsid w:val="00993E29"/>
    <w:rsid w:val="00995741"/>
    <w:rsid w:val="00996407"/>
    <w:rsid w:val="009A1186"/>
    <w:rsid w:val="009A262A"/>
    <w:rsid w:val="009A2C6F"/>
    <w:rsid w:val="009A3460"/>
    <w:rsid w:val="009A3F47"/>
    <w:rsid w:val="009B0046"/>
    <w:rsid w:val="009B090E"/>
    <w:rsid w:val="009B22E2"/>
    <w:rsid w:val="009B5E9F"/>
    <w:rsid w:val="009C1440"/>
    <w:rsid w:val="009C1610"/>
    <w:rsid w:val="009C2107"/>
    <w:rsid w:val="009C2C8E"/>
    <w:rsid w:val="009C3203"/>
    <w:rsid w:val="009C5D9E"/>
    <w:rsid w:val="009C6122"/>
    <w:rsid w:val="009D04C2"/>
    <w:rsid w:val="009D2C3E"/>
    <w:rsid w:val="009D4C06"/>
    <w:rsid w:val="009D5EF6"/>
    <w:rsid w:val="009D7BAF"/>
    <w:rsid w:val="009E0625"/>
    <w:rsid w:val="009E17FD"/>
    <w:rsid w:val="009E3034"/>
    <w:rsid w:val="009E3B84"/>
    <w:rsid w:val="009E448B"/>
    <w:rsid w:val="009E4967"/>
    <w:rsid w:val="009E549F"/>
    <w:rsid w:val="009E7EF0"/>
    <w:rsid w:val="009F037C"/>
    <w:rsid w:val="009F0EE5"/>
    <w:rsid w:val="009F1E1F"/>
    <w:rsid w:val="009F28A8"/>
    <w:rsid w:val="009F473E"/>
    <w:rsid w:val="009F5247"/>
    <w:rsid w:val="009F62F1"/>
    <w:rsid w:val="009F682A"/>
    <w:rsid w:val="009F686A"/>
    <w:rsid w:val="00A022BE"/>
    <w:rsid w:val="00A0255A"/>
    <w:rsid w:val="00A02F8F"/>
    <w:rsid w:val="00A044E8"/>
    <w:rsid w:val="00A049AA"/>
    <w:rsid w:val="00A04C56"/>
    <w:rsid w:val="00A07B4B"/>
    <w:rsid w:val="00A106C0"/>
    <w:rsid w:val="00A13448"/>
    <w:rsid w:val="00A15049"/>
    <w:rsid w:val="00A15241"/>
    <w:rsid w:val="00A15E82"/>
    <w:rsid w:val="00A16967"/>
    <w:rsid w:val="00A20BA8"/>
    <w:rsid w:val="00A24C95"/>
    <w:rsid w:val="00A24F11"/>
    <w:rsid w:val="00A2599A"/>
    <w:rsid w:val="00A26094"/>
    <w:rsid w:val="00A301BF"/>
    <w:rsid w:val="00A302B2"/>
    <w:rsid w:val="00A331B4"/>
    <w:rsid w:val="00A3484E"/>
    <w:rsid w:val="00A356D3"/>
    <w:rsid w:val="00A36ADA"/>
    <w:rsid w:val="00A37C4D"/>
    <w:rsid w:val="00A40724"/>
    <w:rsid w:val="00A42751"/>
    <w:rsid w:val="00A427F3"/>
    <w:rsid w:val="00A438D8"/>
    <w:rsid w:val="00A4679A"/>
    <w:rsid w:val="00A46AD0"/>
    <w:rsid w:val="00A473F5"/>
    <w:rsid w:val="00A47B83"/>
    <w:rsid w:val="00A47ED1"/>
    <w:rsid w:val="00A51F9D"/>
    <w:rsid w:val="00A5416A"/>
    <w:rsid w:val="00A55014"/>
    <w:rsid w:val="00A57311"/>
    <w:rsid w:val="00A629DC"/>
    <w:rsid w:val="00A639F4"/>
    <w:rsid w:val="00A65519"/>
    <w:rsid w:val="00A65864"/>
    <w:rsid w:val="00A65F50"/>
    <w:rsid w:val="00A65F73"/>
    <w:rsid w:val="00A65FAE"/>
    <w:rsid w:val="00A66214"/>
    <w:rsid w:val="00A7072A"/>
    <w:rsid w:val="00A735F4"/>
    <w:rsid w:val="00A74C64"/>
    <w:rsid w:val="00A805A6"/>
    <w:rsid w:val="00A81A32"/>
    <w:rsid w:val="00A81B8B"/>
    <w:rsid w:val="00A835BD"/>
    <w:rsid w:val="00A84C8B"/>
    <w:rsid w:val="00A8667A"/>
    <w:rsid w:val="00A9001C"/>
    <w:rsid w:val="00A93509"/>
    <w:rsid w:val="00A95D56"/>
    <w:rsid w:val="00A9645E"/>
    <w:rsid w:val="00A979F0"/>
    <w:rsid w:val="00A97B15"/>
    <w:rsid w:val="00A97C81"/>
    <w:rsid w:val="00AA0ECF"/>
    <w:rsid w:val="00AA1E4F"/>
    <w:rsid w:val="00AA42D5"/>
    <w:rsid w:val="00AA4349"/>
    <w:rsid w:val="00AA6030"/>
    <w:rsid w:val="00AB1B94"/>
    <w:rsid w:val="00AB2FAB"/>
    <w:rsid w:val="00AB4927"/>
    <w:rsid w:val="00AB49DF"/>
    <w:rsid w:val="00AB5C14"/>
    <w:rsid w:val="00AB5CC1"/>
    <w:rsid w:val="00AB7421"/>
    <w:rsid w:val="00AC1048"/>
    <w:rsid w:val="00AC1759"/>
    <w:rsid w:val="00AC1DA2"/>
    <w:rsid w:val="00AC1EE7"/>
    <w:rsid w:val="00AC248F"/>
    <w:rsid w:val="00AC333F"/>
    <w:rsid w:val="00AC585C"/>
    <w:rsid w:val="00AC6357"/>
    <w:rsid w:val="00AD0413"/>
    <w:rsid w:val="00AD1923"/>
    <w:rsid w:val="00AD1925"/>
    <w:rsid w:val="00AD2966"/>
    <w:rsid w:val="00AD47C8"/>
    <w:rsid w:val="00AD5971"/>
    <w:rsid w:val="00AD5AB0"/>
    <w:rsid w:val="00AE067D"/>
    <w:rsid w:val="00AE1456"/>
    <w:rsid w:val="00AE15C1"/>
    <w:rsid w:val="00AE38E5"/>
    <w:rsid w:val="00AE5AF0"/>
    <w:rsid w:val="00AE6742"/>
    <w:rsid w:val="00AF0F05"/>
    <w:rsid w:val="00AF1181"/>
    <w:rsid w:val="00AF1EFF"/>
    <w:rsid w:val="00AF2F79"/>
    <w:rsid w:val="00AF3404"/>
    <w:rsid w:val="00AF3F21"/>
    <w:rsid w:val="00AF44FE"/>
    <w:rsid w:val="00AF4653"/>
    <w:rsid w:val="00AF7427"/>
    <w:rsid w:val="00AF7DB7"/>
    <w:rsid w:val="00B01185"/>
    <w:rsid w:val="00B03201"/>
    <w:rsid w:val="00B06A59"/>
    <w:rsid w:val="00B07E37"/>
    <w:rsid w:val="00B10D02"/>
    <w:rsid w:val="00B130F1"/>
    <w:rsid w:val="00B15469"/>
    <w:rsid w:val="00B15B00"/>
    <w:rsid w:val="00B17CCC"/>
    <w:rsid w:val="00B201E2"/>
    <w:rsid w:val="00B22D44"/>
    <w:rsid w:val="00B25593"/>
    <w:rsid w:val="00B25A02"/>
    <w:rsid w:val="00B25F33"/>
    <w:rsid w:val="00B2766B"/>
    <w:rsid w:val="00B307E8"/>
    <w:rsid w:val="00B311D0"/>
    <w:rsid w:val="00B32963"/>
    <w:rsid w:val="00B33324"/>
    <w:rsid w:val="00B34029"/>
    <w:rsid w:val="00B3576B"/>
    <w:rsid w:val="00B40637"/>
    <w:rsid w:val="00B40B0E"/>
    <w:rsid w:val="00B4249B"/>
    <w:rsid w:val="00B443E4"/>
    <w:rsid w:val="00B45DC7"/>
    <w:rsid w:val="00B50EE6"/>
    <w:rsid w:val="00B54314"/>
    <w:rsid w:val="00B543E7"/>
    <w:rsid w:val="00B5484D"/>
    <w:rsid w:val="00B54B14"/>
    <w:rsid w:val="00B54E15"/>
    <w:rsid w:val="00B560AA"/>
    <w:rsid w:val="00B563EA"/>
    <w:rsid w:val="00B56CDF"/>
    <w:rsid w:val="00B572F0"/>
    <w:rsid w:val="00B60286"/>
    <w:rsid w:val="00B60E33"/>
    <w:rsid w:val="00B60E51"/>
    <w:rsid w:val="00B61984"/>
    <w:rsid w:val="00B631DB"/>
    <w:rsid w:val="00B63963"/>
    <w:rsid w:val="00B63A54"/>
    <w:rsid w:val="00B646E6"/>
    <w:rsid w:val="00B65313"/>
    <w:rsid w:val="00B70BBA"/>
    <w:rsid w:val="00B7196B"/>
    <w:rsid w:val="00B77D18"/>
    <w:rsid w:val="00B80CBC"/>
    <w:rsid w:val="00B8313A"/>
    <w:rsid w:val="00B926CA"/>
    <w:rsid w:val="00B930C4"/>
    <w:rsid w:val="00B9332D"/>
    <w:rsid w:val="00B93503"/>
    <w:rsid w:val="00B95009"/>
    <w:rsid w:val="00B954D1"/>
    <w:rsid w:val="00B961A2"/>
    <w:rsid w:val="00B9689A"/>
    <w:rsid w:val="00B975FB"/>
    <w:rsid w:val="00BA0ACF"/>
    <w:rsid w:val="00BA1272"/>
    <w:rsid w:val="00BA19FD"/>
    <w:rsid w:val="00BA2EFA"/>
    <w:rsid w:val="00BA31E8"/>
    <w:rsid w:val="00BA55E0"/>
    <w:rsid w:val="00BA5687"/>
    <w:rsid w:val="00BA57E8"/>
    <w:rsid w:val="00BA6BD4"/>
    <w:rsid w:val="00BA6C7A"/>
    <w:rsid w:val="00BB05A8"/>
    <w:rsid w:val="00BB10C8"/>
    <w:rsid w:val="00BB1763"/>
    <w:rsid w:val="00BB17D1"/>
    <w:rsid w:val="00BB3752"/>
    <w:rsid w:val="00BB5A72"/>
    <w:rsid w:val="00BB6688"/>
    <w:rsid w:val="00BC0646"/>
    <w:rsid w:val="00BC0DAF"/>
    <w:rsid w:val="00BC158C"/>
    <w:rsid w:val="00BC26D4"/>
    <w:rsid w:val="00BC386E"/>
    <w:rsid w:val="00BC3950"/>
    <w:rsid w:val="00BC6CB5"/>
    <w:rsid w:val="00BC7A79"/>
    <w:rsid w:val="00BD1D33"/>
    <w:rsid w:val="00BD24EC"/>
    <w:rsid w:val="00BD37BD"/>
    <w:rsid w:val="00BD76C1"/>
    <w:rsid w:val="00BE061A"/>
    <w:rsid w:val="00BE0C80"/>
    <w:rsid w:val="00BE6D0C"/>
    <w:rsid w:val="00BE7634"/>
    <w:rsid w:val="00BF2A42"/>
    <w:rsid w:val="00BF42C4"/>
    <w:rsid w:val="00BF4679"/>
    <w:rsid w:val="00BF4B0B"/>
    <w:rsid w:val="00BF720B"/>
    <w:rsid w:val="00BF76B6"/>
    <w:rsid w:val="00C01239"/>
    <w:rsid w:val="00C0352F"/>
    <w:rsid w:val="00C035A5"/>
    <w:rsid w:val="00C03D8C"/>
    <w:rsid w:val="00C04999"/>
    <w:rsid w:val="00C04B90"/>
    <w:rsid w:val="00C055EC"/>
    <w:rsid w:val="00C1068B"/>
    <w:rsid w:val="00C10B34"/>
    <w:rsid w:val="00C10DC9"/>
    <w:rsid w:val="00C10E16"/>
    <w:rsid w:val="00C12FB3"/>
    <w:rsid w:val="00C146E4"/>
    <w:rsid w:val="00C1634A"/>
    <w:rsid w:val="00C16830"/>
    <w:rsid w:val="00C17341"/>
    <w:rsid w:val="00C17947"/>
    <w:rsid w:val="00C22500"/>
    <w:rsid w:val="00C22B76"/>
    <w:rsid w:val="00C2328F"/>
    <w:rsid w:val="00C24EEF"/>
    <w:rsid w:val="00C25121"/>
    <w:rsid w:val="00C25CF6"/>
    <w:rsid w:val="00C26C36"/>
    <w:rsid w:val="00C27A15"/>
    <w:rsid w:val="00C27FF4"/>
    <w:rsid w:val="00C30482"/>
    <w:rsid w:val="00C31B76"/>
    <w:rsid w:val="00C32768"/>
    <w:rsid w:val="00C32B59"/>
    <w:rsid w:val="00C370EC"/>
    <w:rsid w:val="00C40803"/>
    <w:rsid w:val="00C40A42"/>
    <w:rsid w:val="00C41BD7"/>
    <w:rsid w:val="00C431DF"/>
    <w:rsid w:val="00C44E40"/>
    <w:rsid w:val="00C456BD"/>
    <w:rsid w:val="00C460B3"/>
    <w:rsid w:val="00C506C2"/>
    <w:rsid w:val="00C50FEB"/>
    <w:rsid w:val="00C530DC"/>
    <w:rsid w:val="00C5350D"/>
    <w:rsid w:val="00C56BFA"/>
    <w:rsid w:val="00C6123C"/>
    <w:rsid w:val="00C61EFE"/>
    <w:rsid w:val="00C62133"/>
    <w:rsid w:val="00C6311A"/>
    <w:rsid w:val="00C64903"/>
    <w:rsid w:val="00C65AEB"/>
    <w:rsid w:val="00C670F5"/>
    <w:rsid w:val="00C7084D"/>
    <w:rsid w:val="00C7315E"/>
    <w:rsid w:val="00C74AD3"/>
    <w:rsid w:val="00C75895"/>
    <w:rsid w:val="00C75B00"/>
    <w:rsid w:val="00C75BF1"/>
    <w:rsid w:val="00C77F1F"/>
    <w:rsid w:val="00C802C9"/>
    <w:rsid w:val="00C81D34"/>
    <w:rsid w:val="00C81FA5"/>
    <w:rsid w:val="00C82BEB"/>
    <w:rsid w:val="00C8341A"/>
    <w:rsid w:val="00C83C9F"/>
    <w:rsid w:val="00C84E71"/>
    <w:rsid w:val="00C91AC2"/>
    <w:rsid w:val="00C94519"/>
    <w:rsid w:val="00C945AA"/>
    <w:rsid w:val="00C94734"/>
    <w:rsid w:val="00C94840"/>
    <w:rsid w:val="00CA3B7C"/>
    <w:rsid w:val="00CA45CA"/>
    <w:rsid w:val="00CA4EE3"/>
    <w:rsid w:val="00CA57B0"/>
    <w:rsid w:val="00CA64FF"/>
    <w:rsid w:val="00CA6739"/>
    <w:rsid w:val="00CB027F"/>
    <w:rsid w:val="00CB13F3"/>
    <w:rsid w:val="00CB1969"/>
    <w:rsid w:val="00CB2CB1"/>
    <w:rsid w:val="00CB322F"/>
    <w:rsid w:val="00CB324A"/>
    <w:rsid w:val="00CB46E3"/>
    <w:rsid w:val="00CB48DD"/>
    <w:rsid w:val="00CB4931"/>
    <w:rsid w:val="00CB6101"/>
    <w:rsid w:val="00CB79CF"/>
    <w:rsid w:val="00CC0EBB"/>
    <w:rsid w:val="00CC19BF"/>
    <w:rsid w:val="00CC35A3"/>
    <w:rsid w:val="00CC561B"/>
    <w:rsid w:val="00CC6297"/>
    <w:rsid w:val="00CC63B1"/>
    <w:rsid w:val="00CC7690"/>
    <w:rsid w:val="00CD1986"/>
    <w:rsid w:val="00CD27AD"/>
    <w:rsid w:val="00CD2A0D"/>
    <w:rsid w:val="00CD47CD"/>
    <w:rsid w:val="00CD4FC8"/>
    <w:rsid w:val="00CD54BF"/>
    <w:rsid w:val="00CD60D1"/>
    <w:rsid w:val="00CD7327"/>
    <w:rsid w:val="00CE1C18"/>
    <w:rsid w:val="00CE4D5C"/>
    <w:rsid w:val="00CE621B"/>
    <w:rsid w:val="00CE6A47"/>
    <w:rsid w:val="00CE7A16"/>
    <w:rsid w:val="00CF05DA"/>
    <w:rsid w:val="00CF1087"/>
    <w:rsid w:val="00CF2CFB"/>
    <w:rsid w:val="00CF58EB"/>
    <w:rsid w:val="00CF5B35"/>
    <w:rsid w:val="00CF6FEC"/>
    <w:rsid w:val="00D00063"/>
    <w:rsid w:val="00D0106E"/>
    <w:rsid w:val="00D01602"/>
    <w:rsid w:val="00D01EA9"/>
    <w:rsid w:val="00D0278A"/>
    <w:rsid w:val="00D038CF"/>
    <w:rsid w:val="00D06383"/>
    <w:rsid w:val="00D1036A"/>
    <w:rsid w:val="00D10DDC"/>
    <w:rsid w:val="00D11F1F"/>
    <w:rsid w:val="00D137A6"/>
    <w:rsid w:val="00D13F9A"/>
    <w:rsid w:val="00D14933"/>
    <w:rsid w:val="00D1564B"/>
    <w:rsid w:val="00D16A65"/>
    <w:rsid w:val="00D17206"/>
    <w:rsid w:val="00D20E85"/>
    <w:rsid w:val="00D2174E"/>
    <w:rsid w:val="00D2182F"/>
    <w:rsid w:val="00D24615"/>
    <w:rsid w:val="00D26AD4"/>
    <w:rsid w:val="00D303F9"/>
    <w:rsid w:val="00D304F5"/>
    <w:rsid w:val="00D3061B"/>
    <w:rsid w:val="00D31DA3"/>
    <w:rsid w:val="00D326FA"/>
    <w:rsid w:val="00D332C3"/>
    <w:rsid w:val="00D358C0"/>
    <w:rsid w:val="00D376EF"/>
    <w:rsid w:val="00D37842"/>
    <w:rsid w:val="00D37E7A"/>
    <w:rsid w:val="00D402B9"/>
    <w:rsid w:val="00D41106"/>
    <w:rsid w:val="00D42DC2"/>
    <w:rsid w:val="00D4302B"/>
    <w:rsid w:val="00D453B2"/>
    <w:rsid w:val="00D45684"/>
    <w:rsid w:val="00D4568E"/>
    <w:rsid w:val="00D45C5E"/>
    <w:rsid w:val="00D46B1C"/>
    <w:rsid w:val="00D47078"/>
    <w:rsid w:val="00D52390"/>
    <w:rsid w:val="00D537E1"/>
    <w:rsid w:val="00D55BB2"/>
    <w:rsid w:val="00D55D1E"/>
    <w:rsid w:val="00D5654B"/>
    <w:rsid w:val="00D56E46"/>
    <w:rsid w:val="00D6091A"/>
    <w:rsid w:val="00D60C69"/>
    <w:rsid w:val="00D624FB"/>
    <w:rsid w:val="00D642C0"/>
    <w:rsid w:val="00D6605A"/>
    <w:rsid w:val="00D6695F"/>
    <w:rsid w:val="00D7257D"/>
    <w:rsid w:val="00D744FD"/>
    <w:rsid w:val="00D748C0"/>
    <w:rsid w:val="00D748CE"/>
    <w:rsid w:val="00D75299"/>
    <w:rsid w:val="00D75644"/>
    <w:rsid w:val="00D75B54"/>
    <w:rsid w:val="00D81656"/>
    <w:rsid w:val="00D82538"/>
    <w:rsid w:val="00D83D87"/>
    <w:rsid w:val="00D84A6D"/>
    <w:rsid w:val="00D86A30"/>
    <w:rsid w:val="00D87119"/>
    <w:rsid w:val="00D87C17"/>
    <w:rsid w:val="00D95A22"/>
    <w:rsid w:val="00D97CB4"/>
    <w:rsid w:val="00D97DD4"/>
    <w:rsid w:val="00DA2207"/>
    <w:rsid w:val="00DA2A5F"/>
    <w:rsid w:val="00DA2B67"/>
    <w:rsid w:val="00DA366A"/>
    <w:rsid w:val="00DA3C12"/>
    <w:rsid w:val="00DA4408"/>
    <w:rsid w:val="00DA4D29"/>
    <w:rsid w:val="00DA5013"/>
    <w:rsid w:val="00DA5599"/>
    <w:rsid w:val="00DA56A1"/>
    <w:rsid w:val="00DA5A8A"/>
    <w:rsid w:val="00DB09B6"/>
    <w:rsid w:val="00DB1170"/>
    <w:rsid w:val="00DB26CD"/>
    <w:rsid w:val="00DB2FB7"/>
    <w:rsid w:val="00DB33DC"/>
    <w:rsid w:val="00DB441C"/>
    <w:rsid w:val="00DB44AF"/>
    <w:rsid w:val="00DB5D64"/>
    <w:rsid w:val="00DC0159"/>
    <w:rsid w:val="00DC094D"/>
    <w:rsid w:val="00DC0C1A"/>
    <w:rsid w:val="00DC1C25"/>
    <w:rsid w:val="00DC1F58"/>
    <w:rsid w:val="00DC273B"/>
    <w:rsid w:val="00DC339B"/>
    <w:rsid w:val="00DC3E8F"/>
    <w:rsid w:val="00DC5D40"/>
    <w:rsid w:val="00DC69A7"/>
    <w:rsid w:val="00DC7B24"/>
    <w:rsid w:val="00DD190F"/>
    <w:rsid w:val="00DD30E9"/>
    <w:rsid w:val="00DD3ED8"/>
    <w:rsid w:val="00DD4F47"/>
    <w:rsid w:val="00DD5C07"/>
    <w:rsid w:val="00DD6149"/>
    <w:rsid w:val="00DD7FBB"/>
    <w:rsid w:val="00DE0B9F"/>
    <w:rsid w:val="00DE1DFE"/>
    <w:rsid w:val="00DE2A9E"/>
    <w:rsid w:val="00DE33AB"/>
    <w:rsid w:val="00DE3FB1"/>
    <w:rsid w:val="00DE4238"/>
    <w:rsid w:val="00DE657F"/>
    <w:rsid w:val="00DE7472"/>
    <w:rsid w:val="00DE79D4"/>
    <w:rsid w:val="00DE7C51"/>
    <w:rsid w:val="00DF1218"/>
    <w:rsid w:val="00DF1277"/>
    <w:rsid w:val="00DF29F3"/>
    <w:rsid w:val="00DF324A"/>
    <w:rsid w:val="00DF3D54"/>
    <w:rsid w:val="00DF6462"/>
    <w:rsid w:val="00DF6950"/>
    <w:rsid w:val="00DF6AB4"/>
    <w:rsid w:val="00DF7755"/>
    <w:rsid w:val="00E01748"/>
    <w:rsid w:val="00E02FA0"/>
    <w:rsid w:val="00E036DC"/>
    <w:rsid w:val="00E06AE8"/>
    <w:rsid w:val="00E100C5"/>
    <w:rsid w:val="00E10454"/>
    <w:rsid w:val="00E112E5"/>
    <w:rsid w:val="00E11D2D"/>
    <w:rsid w:val="00E122D8"/>
    <w:rsid w:val="00E12502"/>
    <w:rsid w:val="00E12851"/>
    <w:rsid w:val="00E12CC8"/>
    <w:rsid w:val="00E149B9"/>
    <w:rsid w:val="00E15352"/>
    <w:rsid w:val="00E16997"/>
    <w:rsid w:val="00E204A9"/>
    <w:rsid w:val="00E21CC7"/>
    <w:rsid w:val="00E24674"/>
    <w:rsid w:val="00E249ED"/>
    <w:rsid w:val="00E24D9E"/>
    <w:rsid w:val="00E25849"/>
    <w:rsid w:val="00E2641B"/>
    <w:rsid w:val="00E27952"/>
    <w:rsid w:val="00E3197E"/>
    <w:rsid w:val="00E32197"/>
    <w:rsid w:val="00E338B3"/>
    <w:rsid w:val="00E342F8"/>
    <w:rsid w:val="00E34C9E"/>
    <w:rsid w:val="00E351ED"/>
    <w:rsid w:val="00E36D07"/>
    <w:rsid w:val="00E37234"/>
    <w:rsid w:val="00E42B19"/>
    <w:rsid w:val="00E45642"/>
    <w:rsid w:val="00E45AC0"/>
    <w:rsid w:val="00E46026"/>
    <w:rsid w:val="00E46B73"/>
    <w:rsid w:val="00E51155"/>
    <w:rsid w:val="00E524E5"/>
    <w:rsid w:val="00E52F4F"/>
    <w:rsid w:val="00E536C3"/>
    <w:rsid w:val="00E53E8C"/>
    <w:rsid w:val="00E54561"/>
    <w:rsid w:val="00E6034B"/>
    <w:rsid w:val="00E6080E"/>
    <w:rsid w:val="00E60AEE"/>
    <w:rsid w:val="00E60FB4"/>
    <w:rsid w:val="00E6383F"/>
    <w:rsid w:val="00E6449A"/>
    <w:rsid w:val="00E6549E"/>
    <w:rsid w:val="00E65EDE"/>
    <w:rsid w:val="00E70F81"/>
    <w:rsid w:val="00E71378"/>
    <w:rsid w:val="00E71A32"/>
    <w:rsid w:val="00E71F25"/>
    <w:rsid w:val="00E72974"/>
    <w:rsid w:val="00E73E48"/>
    <w:rsid w:val="00E77055"/>
    <w:rsid w:val="00E77460"/>
    <w:rsid w:val="00E80B67"/>
    <w:rsid w:val="00E80D8E"/>
    <w:rsid w:val="00E82894"/>
    <w:rsid w:val="00E82DA8"/>
    <w:rsid w:val="00E83ABC"/>
    <w:rsid w:val="00E844F2"/>
    <w:rsid w:val="00E84B2E"/>
    <w:rsid w:val="00E90AD0"/>
    <w:rsid w:val="00E92FCB"/>
    <w:rsid w:val="00E934EC"/>
    <w:rsid w:val="00E95738"/>
    <w:rsid w:val="00E9574D"/>
    <w:rsid w:val="00E963D3"/>
    <w:rsid w:val="00EA019A"/>
    <w:rsid w:val="00EA042B"/>
    <w:rsid w:val="00EA147F"/>
    <w:rsid w:val="00EA3CE8"/>
    <w:rsid w:val="00EA4A27"/>
    <w:rsid w:val="00EA4FA6"/>
    <w:rsid w:val="00EA6C54"/>
    <w:rsid w:val="00EB1A25"/>
    <w:rsid w:val="00EB266B"/>
    <w:rsid w:val="00EB3027"/>
    <w:rsid w:val="00EB499B"/>
    <w:rsid w:val="00EB542B"/>
    <w:rsid w:val="00EC194F"/>
    <w:rsid w:val="00EC4D59"/>
    <w:rsid w:val="00EC6DF4"/>
    <w:rsid w:val="00EC7363"/>
    <w:rsid w:val="00ED03AB"/>
    <w:rsid w:val="00ED114B"/>
    <w:rsid w:val="00ED1963"/>
    <w:rsid w:val="00ED1CD4"/>
    <w:rsid w:val="00ED1D2B"/>
    <w:rsid w:val="00ED387B"/>
    <w:rsid w:val="00ED6071"/>
    <w:rsid w:val="00ED64B5"/>
    <w:rsid w:val="00EE16A9"/>
    <w:rsid w:val="00EE1D2C"/>
    <w:rsid w:val="00EE20B2"/>
    <w:rsid w:val="00EE2916"/>
    <w:rsid w:val="00EE4E1C"/>
    <w:rsid w:val="00EE5319"/>
    <w:rsid w:val="00EE7CCA"/>
    <w:rsid w:val="00EF0CBA"/>
    <w:rsid w:val="00EF1C76"/>
    <w:rsid w:val="00EF5C99"/>
    <w:rsid w:val="00EF70CC"/>
    <w:rsid w:val="00F02843"/>
    <w:rsid w:val="00F02AA3"/>
    <w:rsid w:val="00F03184"/>
    <w:rsid w:val="00F04EEC"/>
    <w:rsid w:val="00F05CB7"/>
    <w:rsid w:val="00F05EF7"/>
    <w:rsid w:val="00F0616F"/>
    <w:rsid w:val="00F062FD"/>
    <w:rsid w:val="00F06E53"/>
    <w:rsid w:val="00F07A2A"/>
    <w:rsid w:val="00F10530"/>
    <w:rsid w:val="00F10ABF"/>
    <w:rsid w:val="00F10B5B"/>
    <w:rsid w:val="00F10D71"/>
    <w:rsid w:val="00F135A7"/>
    <w:rsid w:val="00F14672"/>
    <w:rsid w:val="00F16A14"/>
    <w:rsid w:val="00F25B13"/>
    <w:rsid w:val="00F26494"/>
    <w:rsid w:val="00F27174"/>
    <w:rsid w:val="00F27E31"/>
    <w:rsid w:val="00F311BA"/>
    <w:rsid w:val="00F349C9"/>
    <w:rsid w:val="00F362D7"/>
    <w:rsid w:val="00F37D7B"/>
    <w:rsid w:val="00F413D0"/>
    <w:rsid w:val="00F46022"/>
    <w:rsid w:val="00F47770"/>
    <w:rsid w:val="00F4793E"/>
    <w:rsid w:val="00F47DA6"/>
    <w:rsid w:val="00F517E4"/>
    <w:rsid w:val="00F5182A"/>
    <w:rsid w:val="00F51D50"/>
    <w:rsid w:val="00F51FCF"/>
    <w:rsid w:val="00F5282D"/>
    <w:rsid w:val="00F52E6E"/>
    <w:rsid w:val="00F5314C"/>
    <w:rsid w:val="00F53B93"/>
    <w:rsid w:val="00F5688C"/>
    <w:rsid w:val="00F60048"/>
    <w:rsid w:val="00F61C98"/>
    <w:rsid w:val="00F6241D"/>
    <w:rsid w:val="00F635DD"/>
    <w:rsid w:val="00F63634"/>
    <w:rsid w:val="00F646EE"/>
    <w:rsid w:val="00F6627B"/>
    <w:rsid w:val="00F667AF"/>
    <w:rsid w:val="00F70E42"/>
    <w:rsid w:val="00F71454"/>
    <w:rsid w:val="00F721AA"/>
    <w:rsid w:val="00F7336E"/>
    <w:rsid w:val="00F7346C"/>
    <w:rsid w:val="00F734F2"/>
    <w:rsid w:val="00F73B4F"/>
    <w:rsid w:val="00F75052"/>
    <w:rsid w:val="00F75C2A"/>
    <w:rsid w:val="00F77F66"/>
    <w:rsid w:val="00F800E4"/>
    <w:rsid w:val="00F804D3"/>
    <w:rsid w:val="00F807D1"/>
    <w:rsid w:val="00F816CB"/>
    <w:rsid w:val="00F81CD2"/>
    <w:rsid w:val="00F823B7"/>
    <w:rsid w:val="00F82641"/>
    <w:rsid w:val="00F84E9B"/>
    <w:rsid w:val="00F8636B"/>
    <w:rsid w:val="00F90F18"/>
    <w:rsid w:val="00F912B6"/>
    <w:rsid w:val="00F93671"/>
    <w:rsid w:val="00F937E4"/>
    <w:rsid w:val="00F93A57"/>
    <w:rsid w:val="00F940D6"/>
    <w:rsid w:val="00F95DB9"/>
    <w:rsid w:val="00F95EE7"/>
    <w:rsid w:val="00F97163"/>
    <w:rsid w:val="00F978E2"/>
    <w:rsid w:val="00FA39E6"/>
    <w:rsid w:val="00FA5834"/>
    <w:rsid w:val="00FA765D"/>
    <w:rsid w:val="00FA7BC9"/>
    <w:rsid w:val="00FB037A"/>
    <w:rsid w:val="00FB2A0B"/>
    <w:rsid w:val="00FB378E"/>
    <w:rsid w:val="00FB37F1"/>
    <w:rsid w:val="00FB47C0"/>
    <w:rsid w:val="00FB501B"/>
    <w:rsid w:val="00FB5AC5"/>
    <w:rsid w:val="00FB66CE"/>
    <w:rsid w:val="00FB6E67"/>
    <w:rsid w:val="00FB719A"/>
    <w:rsid w:val="00FB7770"/>
    <w:rsid w:val="00FC35E3"/>
    <w:rsid w:val="00FC4C3B"/>
    <w:rsid w:val="00FC6F82"/>
    <w:rsid w:val="00FC753E"/>
    <w:rsid w:val="00FC7CFA"/>
    <w:rsid w:val="00FD2464"/>
    <w:rsid w:val="00FD2EAE"/>
    <w:rsid w:val="00FD379E"/>
    <w:rsid w:val="00FD3B91"/>
    <w:rsid w:val="00FD406F"/>
    <w:rsid w:val="00FD576B"/>
    <w:rsid w:val="00FD579E"/>
    <w:rsid w:val="00FD6845"/>
    <w:rsid w:val="00FE0082"/>
    <w:rsid w:val="00FE0B8D"/>
    <w:rsid w:val="00FE1BFE"/>
    <w:rsid w:val="00FE1D1A"/>
    <w:rsid w:val="00FE2826"/>
    <w:rsid w:val="00FE4516"/>
    <w:rsid w:val="00FE5DEF"/>
    <w:rsid w:val="00FE63D8"/>
    <w:rsid w:val="00FE64C8"/>
    <w:rsid w:val="00FE6C75"/>
    <w:rsid w:val="00FE73BB"/>
    <w:rsid w:val="00FF19BE"/>
    <w:rsid w:val="00FF1E05"/>
    <w:rsid w:val="00FF2AF9"/>
    <w:rsid w:val="00FF556B"/>
    <w:rsid w:val="00FF6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7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5"/>
    <w:qFormat/>
    <w:rsid w:val="004F5E57"/>
    <w:pPr>
      <w:numPr>
        <w:numId w:val="5"/>
      </w:numPr>
      <w:outlineLvl w:val="0"/>
    </w:pPr>
    <w:rPr>
      <w:rFonts w:hAnsi="Arial"/>
      <w:bCs/>
      <w:kern w:val="32"/>
      <w:szCs w:val="52"/>
    </w:rPr>
  </w:style>
  <w:style w:type="paragraph" w:styleId="2">
    <w:name w:val="heading 2"/>
    <w:aliases w:val="標題110/111,節,節1,標題110/111 字元,一.,標題110/111 + 內文"/>
    <w:basedOn w:val="a5"/>
    <w:link w:val="20"/>
    <w:qFormat/>
    <w:rsid w:val="004F5E57"/>
    <w:pPr>
      <w:numPr>
        <w:ilvl w:val="1"/>
        <w:numId w:val="5"/>
      </w:numPr>
      <w:outlineLvl w:val="1"/>
    </w:pPr>
    <w:rPr>
      <w:rFonts w:hAnsi="Arial"/>
      <w:bCs/>
      <w:kern w:val="32"/>
      <w:szCs w:val="48"/>
    </w:rPr>
  </w:style>
  <w:style w:type="paragraph" w:styleId="3">
    <w:name w:val="heading 3"/>
    <w:aliases w:val="(一)"/>
    <w:basedOn w:val="a5"/>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aliases w:val="卑南壹,List Paragraph"/>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110/111 + 內文 字元"/>
    <w:basedOn w:val="a6"/>
    <w:link w:val="2"/>
    <w:rsid w:val="0031455E"/>
    <w:rPr>
      <w:rFonts w:ascii="標楷體" w:eastAsia="標楷體" w:hAnsi="Arial"/>
      <w:bCs/>
      <w:kern w:val="32"/>
      <w:sz w:val="32"/>
      <w:szCs w:val="48"/>
    </w:rPr>
  </w:style>
  <w:style w:type="table" w:customStyle="1" w:styleId="13">
    <w:name w:val="表格格線1"/>
    <w:basedOn w:val="a7"/>
    <w:next w:val="af6"/>
    <w:uiPriority w:val="59"/>
    <w:rsid w:val="00725AB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6"/>
    <w:uiPriority w:val="99"/>
    <w:semiHidden/>
    <w:unhideWhenUsed/>
    <w:rsid w:val="00C31B76"/>
    <w:rPr>
      <w:sz w:val="18"/>
      <w:szCs w:val="18"/>
    </w:rPr>
  </w:style>
  <w:style w:type="paragraph" w:styleId="afe">
    <w:name w:val="annotation text"/>
    <w:basedOn w:val="a5"/>
    <w:link w:val="aff"/>
    <w:uiPriority w:val="99"/>
    <w:semiHidden/>
    <w:unhideWhenUsed/>
    <w:rsid w:val="00C31B76"/>
    <w:pPr>
      <w:jc w:val="left"/>
    </w:pPr>
  </w:style>
  <w:style w:type="character" w:customStyle="1" w:styleId="aff">
    <w:name w:val="註解文字 字元"/>
    <w:basedOn w:val="a6"/>
    <w:link w:val="afe"/>
    <w:uiPriority w:val="99"/>
    <w:semiHidden/>
    <w:rsid w:val="00C31B76"/>
    <w:rPr>
      <w:rFonts w:ascii="標楷體" w:eastAsia="標楷體"/>
      <w:kern w:val="2"/>
      <w:sz w:val="32"/>
    </w:rPr>
  </w:style>
  <w:style w:type="paragraph" w:styleId="aff0">
    <w:name w:val="annotation subject"/>
    <w:basedOn w:val="afe"/>
    <w:next w:val="afe"/>
    <w:link w:val="aff1"/>
    <w:uiPriority w:val="99"/>
    <w:semiHidden/>
    <w:unhideWhenUsed/>
    <w:rsid w:val="00C31B76"/>
    <w:rPr>
      <w:b/>
      <w:bCs/>
    </w:rPr>
  </w:style>
  <w:style w:type="character" w:customStyle="1" w:styleId="aff1">
    <w:name w:val="註解主旨 字元"/>
    <w:basedOn w:val="aff"/>
    <w:link w:val="aff0"/>
    <w:uiPriority w:val="99"/>
    <w:semiHidden/>
    <w:rsid w:val="00C31B76"/>
    <w:rPr>
      <w:rFonts w:ascii="標楷體" w:eastAsia="標楷體"/>
      <w:b/>
      <w:bCs/>
      <w:kern w:val="2"/>
      <w:sz w:val="32"/>
    </w:rPr>
  </w:style>
  <w:style w:type="paragraph" w:styleId="aff2">
    <w:name w:val="Body Text"/>
    <w:basedOn w:val="a5"/>
    <w:link w:val="aff3"/>
    <w:uiPriority w:val="99"/>
    <w:semiHidden/>
    <w:unhideWhenUsed/>
    <w:rsid w:val="00C84E71"/>
    <w:pPr>
      <w:spacing w:after="120"/>
    </w:pPr>
  </w:style>
  <w:style w:type="character" w:customStyle="1" w:styleId="aff3">
    <w:name w:val="本文 字元"/>
    <w:basedOn w:val="a6"/>
    <w:link w:val="aff2"/>
    <w:uiPriority w:val="99"/>
    <w:semiHidden/>
    <w:rsid w:val="00C84E71"/>
    <w:rPr>
      <w:rFonts w:ascii="標楷體" w:eastAsia="標楷體"/>
      <w:kern w:val="2"/>
      <w:sz w:val="32"/>
    </w:rPr>
  </w:style>
  <w:style w:type="character" w:customStyle="1" w:styleId="40">
    <w:name w:val="標題 4 字元"/>
    <w:aliases w:val="表格 字元,一 字元"/>
    <w:basedOn w:val="a6"/>
    <w:link w:val="4"/>
    <w:rsid w:val="008471F0"/>
    <w:rPr>
      <w:rFonts w:ascii="標楷體" w:eastAsia="標楷體" w:hAnsi="Arial"/>
      <w:kern w:val="32"/>
      <w:sz w:val="32"/>
      <w:szCs w:val="36"/>
    </w:rPr>
  </w:style>
  <w:style w:type="paragraph" w:styleId="aff4">
    <w:name w:val="footnote text"/>
    <w:basedOn w:val="a5"/>
    <w:link w:val="aff5"/>
    <w:unhideWhenUsed/>
    <w:rsid w:val="008471F0"/>
    <w:pPr>
      <w:snapToGrid w:val="0"/>
      <w:jc w:val="left"/>
    </w:pPr>
    <w:rPr>
      <w:sz w:val="20"/>
    </w:rPr>
  </w:style>
  <w:style w:type="character" w:customStyle="1" w:styleId="aff5">
    <w:name w:val="註腳文字 字元"/>
    <w:basedOn w:val="a6"/>
    <w:link w:val="aff4"/>
    <w:uiPriority w:val="99"/>
    <w:semiHidden/>
    <w:rsid w:val="008471F0"/>
    <w:rPr>
      <w:rFonts w:ascii="標楷體" w:eastAsia="標楷體"/>
      <w:kern w:val="2"/>
    </w:rPr>
  </w:style>
  <w:style w:type="character" w:styleId="aff6">
    <w:name w:val="footnote reference"/>
    <w:basedOn w:val="a6"/>
    <w:unhideWhenUsed/>
    <w:rsid w:val="008471F0"/>
    <w:rPr>
      <w:vertAlign w:val="superscript"/>
    </w:rPr>
  </w:style>
  <w:style w:type="paragraph" w:customStyle="1" w:styleId="bb">
    <w:name w:val="標題bb"/>
    <w:basedOn w:val="a5"/>
    <w:uiPriority w:val="99"/>
    <w:rsid w:val="00CF5B35"/>
    <w:pPr>
      <w:overflowPunct/>
      <w:autoSpaceDE/>
      <w:autoSpaceDN/>
    </w:pPr>
    <w:rPr>
      <w:rFonts w:ascii="Times New Roman"/>
      <w:sz w:val="28"/>
    </w:rPr>
  </w:style>
  <w:style w:type="character" w:customStyle="1" w:styleId="tx1">
    <w:name w:val="tx1"/>
    <w:rsid w:val="00D4568E"/>
    <w:rPr>
      <w:b/>
      <w:bCs/>
    </w:rPr>
  </w:style>
  <w:style w:type="paragraph" w:customStyle="1" w:styleId="aff7">
    <w:name w:val="１內標"/>
    <w:basedOn w:val="a5"/>
    <w:rsid w:val="00D4568E"/>
    <w:pPr>
      <w:kinsoku w:val="0"/>
      <w:overflowPunct/>
      <w:autoSpaceDE/>
      <w:autoSpaceDN/>
      <w:adjustRightInd w:val="0"/>
      <w:snapToGrid w:val="0"/>
      <w:spacing w:beforeLines="50" w:before="180" w:afterLines="50" w:after="180" w:line="480" w:lineRule="exact"/>
    </w:pPr>
    <w:rPr>
      <w:rFonts w:hAnsi="標楷體"/>
      <w:b/>
      <w:bCs/>
      <w:spacing w:val="20"/>
      <w:sz w:val="36"/>
      <w:szCs w:val="24"/>
    </w:rPr>
  </w:style>
  <w:style w:type="paragraph" w:customStyle="1" w:styleId="aff8">
    <w:name w:val="２內文"/>
    <w:basedOn w:val="a5"/>
    <w:rsid w:val="00E934EC"/>
    <w:pPr>
      <w:kinsoku w:val="0"/>
      <w:overflowPunct/>
      <w:autoSpaceDE/>
      <w:autoSpaceDN/>
      <w:spacing w:line="480" w:lineRule="exact"/>
      <w:ind w:left="320" w:firstLine="640"/>
    </w:pPr>
    <w:rPr>
      <w:rFonts w:hAnsi="標楷體"/>
      <w:spacing w:val="4"/>
      <w:szCs w:val="24"/>
    </w:rPr>
  </w:style>
  <w:style w:type="character" w:customStyle="1" w:styleId="af8">
    <w:name w:val="清單段落 字元"/>
    <w:aliases w:val="卑南壹 字元,List Paragraph 字元"/>
    <w:link w:val="af7"/>
    <w:locked/>
    <w:rsid w:val="00E100C5"/>
    <w:rPr>
      <w:rFonts w:ascii="標楷體" w:eastAsia="標楷體"/>
      <w:kern w:val="2"/>
      <w:sz w:val="32"/>
    </w:rPr>
  </w:style>
  <w:style w:type="paragraph" w:styleId="Web">
    <w:name w:val="Normal (Web)"/>
    <w:basedOn w:val="a5"/>
    <w:uiPriority w:val="99"/>
    <w:semiHidden/>
    <w:unhideWhenUsed/>
    <w:rsid w:val="003163B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60">
    <w:name w:val="標題 6 字元"/>
    <w:basedOn w:val="a6"/>
    <w:link w:val="6"/>
    <w:rsid w:val="0016701C"/>
    <w:rPr>
      <w:rFonts w:ascii="標楷體" w:eastAsia="標楷體" w:hAnsi="Arial"/>
      <w:kern w:val="32"/>
      <w:sz w:val="32"/>
      <w:szCs w:val="36"/>
    </w:rPr>
  </w:style>
  <w:style w:type="table" w:customStyle="1" w:styleId="23">
    <w:name w:val="表格格線2"/>
    <w:basedOn w:val="a7"/>
    <w:next w:val="af6"/>
    <w:uiPriority w:val="59"/>
    <w:rsid w:val="0082432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6"/>
    <w:uiPriority w:val="99"/>
    <w:semiHidden/>
    <w:unhideWhenUsed/>
    <w:rsid w:val="00D82538"/>
    <w:rPr>
      <w:color w:val="605E5C"/>
      <w:shd w:val="clear" w:color="auto" w:fill="E1DFDD"/>
    </w:rPr>
  </w:style>
  <w:style w:type="character" w:styleId="affa">
    <w:name w:val="Strong"/>
    <w:basedOn w:val="a6"/>
    <w:uiPriority w:val="22"/>
    <w:qFormat/>
    <w:rsid w:val="00E82DA8"/>
    <w:rPr>
      <w:b/>
      <w:bCs/>
    </w:rPr>
  </w:style>
  <w:style w:type="character" w:styleId="affb">
    <w:name w:val="FollowedHyperlink"/>
    <w:basedOn w:val="a6"/>
    <w:uiPriority w:val="99"/>
    <w:semiHidden/>
    <w:unhideWhenUsed/>
    <w:rsid w:val="00985B5C"/>
    <w:rPr>
      <w:color w:val="800080" w:themeColor="followedHyperlink"/>
      <w:u w:val="single"/>
    </w:rPr>
  </w:style>
  <w:style w:type="character" w:customStyle="1" w:styleId="markedcontent">
    <w:name w:val="markedcontent"/>
    <w:basedOn w:val="a6"/>
    <w:rsid w:val="00826291"/>
  </w:style>
  <w:style w:type="paragraph" w:customStyle="1" w:styleId="14PT--">
    <w:name w:val="14PT -- 對齊邊線"/>
    <w:basedOn w:val="a5"/>
    <w:rsid w:val="00A84C8B"/>
    <w:pPr>
      <w:suppressAutoHyphens/>
      <w:wordWrap w:val="0"/>
      <w:textAlignment w:val="baseline"/>
    </w:pPr>
    <w:rPr>
      <w:rFonts w:ascii="Times New Roman" w:cs="Mangal"/>
      <w:kern w:val="3"/>
      <w:sz w:val="28"/>
      <w:szCs w:val="24"/>
      <w:lang w:bidi="hi-IN"/>
    </w:rPr>
  </w:style>
  <w:style w:type="paragraph" w:customStyle="1" w:styleId="TableContents">
    <w:name w:val="Table Contents"/>
    <w:basedOn w:val="a5"/>
    <w:rsid w:val="00A84C8B"/>
    <w:pPr>
      <w:suppressLineNumbers/>
      <w:suppressAutoHyphens/>
      <w:wordWrap w:val="0"/>
      <w:textAlignment w:val="baseline"/>
    </w:pPr>
    <w:rPr>
      <w:rFonts w:asci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970">
      <w:bodyDiv w:val="1"/>
      <w:marLeft w:val="0"/>
      <w:marRight w:val="0"/>
      <w:marTop w:val="0"/>
      <w:marBottom w:val="0"/>
      <w:divBdr>
        <w:top w:val="none" w:sz="0" w:space="0" w:color="auto"/>
        <w:left w:val="none" w:sz="0" w:space="0" w:color="auto"/>
        <w:bottom w:val="none" w:sz="0" w:space="0" w:color="auto"/>
        <w:right w:val="none" w:sz="0" w:space="0" w:color="auto"/>
      </w:divBdr>
    </w:div>
    <w:div w:id="126438633">
      <w:bodyDiv w:val="1"/>
      <w:marLeft w:val="0"/>
      <w:marRight w:val="0"/>
      <w:marTop w:val="0"/>
      <w:marBottom w:val="0"/>
      <w:divBdr>
        <w:top w:val="none" w:sz="0" w:space="0" w:color="auto"/>
        <w:left w:val="none" w:sz="0" w:space="0" w:color="auto"/>
        <w:bottom w:val="none" w:sz="0" w:space="0" w:color="auto"/>
        <w:right w:val="none" w:sz="0" w:space="0" w:color="auto"/>
      </w:divBdr>
    </w:div>
    <w:div w:id="158082039">
      <w:bodyDiv w:val="1"/>
      <w:marLeft w:val="0"/>
      <w:marRight w:val="0"/>
      <w:marTop w:val="0"/>
      <w:marBottom w:val="0"/>
      <w:divBdr>
        <w:top w:val="none" w:sz="0" w:space="0" w:color="auto"/>
        <w:left w:val="none" w:sz="0" w:space="0" w:color="auto"/>
        <w:bottom w:val="none" w:sz="0" w:space="0" w:color="auto"/>
        <w:right w:val="none" w:sz="0" w:space="0" w:color="auto"/>
      </w:divBdr>
    </w:div>
    <w:div w:id="205260504">
      <w:bodyDiv w:val="1"/>
      <w:marLeft w:val="0"/>
      <w:marRight w:val="0"/>
      <w:marTop w:val="0"/>
      <w:marBottom w:val="0"/>
      <w:divBdr>
        <w:top w:val="none" w:sz="0" w:space="0" w:color="auto"/>
        <w:left w:val="none" w:sz="0" w:space="0" w:color="auto"/>
        <w:bottom w:val="none" w:sz="0" w:space="0" w:color="auto"/>
        <w:right w:val="none" w:sz="0" w:space="0" w:color="auto"/>
      </w:divBdr>
    </w:div>
    <w:div w:id="214119775">
      <w:bodyDiv w:val="1"/>
      <w:marLeft w:val="0"/>
      <w:marRight w:val="0"/>
      <w:marTop w:val="0"/>
      <w:marBottom w:val="0"/>
      <w:divBdr>
        <w:top w:val="none" w:sz="0" w:space="0" w:color="auto"/>
        <w:left w:val="none" w:sz="0" w:space="0" w:color="auto"/>
        <w:bottom w:val="none" w:sz="0" w:space="0" w:color="auto"/>
        <w:right w:val="none" w:sz="0" w:space="0" w:color="auto"/>
      </w:divBdr>
    </w:div>
    <w:div w:id="248664543">
      <w:bodyDiv w:val="1"/>
      <w:marLeft w:val="0"/>
      <w:marRight w:val="0"/>
      <w:marTop w:val="0"/>
      <w:marBottom w:val="0"/>
      <w:divBdr>
        <w:top w:val="none" w:sz="0" w:space="0" w:color="auto"/>
        <w:left w:val="none" w:sz="0" w:space="0" w:color="auto"/>
        <w:bottom w:val="none" w:sz="0" w:space="0" w:color="auto"/>
        <w:right w:val="none" w:sz="0" w:space="0" w:color="auto"/>
      </w:divBdr>
    </w:div>
    <w:div w:id="275908921">
      <w:bodyDiv w:val="1"/>
      <w:marLeft w:val="0"/>
      <w:marRight w:val="0"/>
      <w:marTop w:val="0"/>
      <w:marBottom w:val="0"/>
      <w:divBdr>
        <w:top w:val="none" w:sz="0" w:space="0" w:color="auto"/>
        <w:left w:val="none" w:sz="0" w:space="0" w:color="auto"/>
        <w:bottom w:val="none" w:sz="0" w:space="0" w:color="auto"/>
        <w:right w:val="none" w:sz="0" w:space="0" w:color="auto"/>
      </w:divBdr>
    </w:div>
    <w:div w:id="296499598">
      <w:bodyDiv w:val="1"/>
      <w:marLeft w:val="0"/>
      <w:marRight w:val="0"/>
      <w:marTop w:val="0"/>
      <w:marBottom w:val="0"/>
      <w:divBdr>
        <w:top w:val="none" w:sz="0" w:space="0" w:color="auto"/>
        <w:left w:val="none" w:sz="0" w:space="0" w:color="auto"/>
        <w:bottom w:val="none" w:sz="0" w:space="0" w:color="auto"/>
        <w:right w:val="none" w:sz="0" w:space="0" w:color="auto"/>
      </w:divBdr>
    </w:div>
    <w:div w:id="367340436">
      <w:bodyDiv w:val="1"/>
      <w:marLeft w:val="0"/>
      <w:marRight w:val="0"/>
      <w:marTop w:val="0"/>
      <w:marBottom w:val="0"/>
      <w:divBdr>
        <w:top w:val="none" w:sz="0" w:space="0" w:color="auto"/>
        <w:left w:val="none" w:sz="0" w:space="0" w:color="auto"/>
        <w:bottom w:val="none" w:sz="0" w:space="0" w:color="auto"/>
        <w:right w:val="none" w:sz="0" w:space="0" w:color="auto"/>
      </w:divBdr>
    </w:div>
    <w:div w:id="394015816">
      <w:bodyDiv w:val="1"/>
      <w:marLeft w:val="0"/>
      <w:marRight w:val="0"/>
      <w:marTop w:val="0"/>
      <w:marBottom w:val="0"/>
      <w:divBdr>
        <w:top w:val="none" w:sz="0" w:space="0" w:color="auto"/>
        <w:left w:val="none" w:sz="0" w:space="0" w:color="auto"/>
        <w:bottom w:val="none" w:sz="0" w:space="0" w:color="auto"/>
        <w:right w:val="none" w:sz="0" w:space="0" w:color="auto"/>
      </w:divBdr>
    </w:div>
    <w:div w:id="425617221">
      <w:bodyDiv w:val="1"/>
      <w:marLeft w:val="0"/>
      <w:marRight w:val="0"/>
      <w:marTop w:val="0"/>
      <w:marBottom w:val="0"/>
      <w:divBdr>
        <w:top w:val="none" w:sz="0" w:space="0" w:color="auto"/>
        <w:left w:val="none" w:sz="0" w:space="0" w:color="auto"/>
        <w:bottom w:val="none" w:sz="0" w:space="0" w:color="auto"/>
        <w:right w:val="none" w:sz="0" w:space="0" w:color="auto"/>
      </w:divBdr>
    </w:div>
    <w:div w:id="459305022">
      <w:bodyDiv w:val="1"/>
      <w:marLeft w:val="0"/>
      <w:marRight w:val="0"/>
      <w:marTop w:val="0"/>
      <w:marBottom w:val="0"/>
      <w:divBdr>
        <w:top w:val="none" w:sz="0" w:space="0" w:color="auto"/>
        <w:left w:val="none" w:sz="0" w:space="0" w:color="auto"/>
        <w:bottom w:val="none" w:sz="0" w:space="0" w:color="auto"/>
        <w:right w:val="none" w:sz="0" w:space="0" w:color="auto"/>
      </w:divBdr>
    </w:div>
    <w:div w:id="477041661">
      <w:bodyDiv w:val="1"/>
      <w:marLeft w:val="0"/>
      <w:marRight w:val="0"/>
      <w:marTop w:val="0"/>
      <w:marBottom w:val="0"/>
      <w:divBdr>
        <w:top w:val="none" w:sz="0" w:space="0" w:color="auto"/>
        <w:left w:val="none" w:sz="0" w:space="0" w:color="auto"/>
        <w:bottom w:val="none" w:sz="0" w:space="0" w:color="auto"/>
        <w:right w:val="none" w:sz="0" w:space="0" w:color="auto"/>
      </w:divBdr>
    </w:div>
    <w:div w:id="494421485">
      <w:bodyDiv w:val="1"/>
      <w:marLeft w:val="0"/>
      <w:marRight w:val="0"/>
      <w:marTop w:val="0"/>
      <w:marBottom w:val="0"/>
      <w:divBdr>
        <w:top w:val="none" w:sz="0" w:space="0" w:color="auto"/>
        <w:left w:val="none" w:sz="0" w:space="0" w:color="auto"/>
        <w:bottom w:val="none" w:sz="0" w:space="0" w:color="auto"/>
        <w:right w:val="none" w:sz="0" w:space="0" w:color="auto"/>
      </w:divBdr>
    </w:div>
    <w:div w:id="535510115">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588269201">
      <w:bodyDiv w:val="1"/>
      <w:marLeft w:val="0"/>
      <w:marRight w:val="0"/>
      <w:marTop w:val="0"/>
      <w:marBottom w:val="0"/>
      <w:divBdr>
        <w:top w:val="none" w:sz="0" w:space="0" w:color="auto"/>
        <w:left w:val="none" w:sz="0" w:space="0" w:color="auto"/>
        <w:bottom w:val="none" w:sz="0" w:space="0" w:color="auto"/>
        <w:right w:val="none" w:sz="0" w:space="0" w:color="auto"/>
      </w:divBdr>
    </w:div>
    <w:div w:id="719329909">
      <w:bodyDiv w:val="1"/>
      <w:marLeft w:val="0"/>
      <w:marRight w:val="0"/>
      <w:marTop w:val="0"/>
      <w:marBottom w:val="0"/>
      <w:divBdr>
        <w:top w:val="none" w:sz="0" w:space="0" w:color="auto"/>
        <w:left w:val="none" w:sz="0" w:space="0" w:color="auto"/>
        <w:bottom w:val="none" w:sz="0" w:space="0" w:color="auto"/>
        <w:right w:val="none" w:sz="0" w:space="0" w:color="auto"/>
      </w:divBdr>
    </w:div>
    <w:div w:id="733894114">
      <w:bodyDiv w:val="1"/>
      <w:marLeft w:val="0"/>
      <w:marRight w:val="0"/>
      <w:marTop w:val="0"/>
      <w:marBottom w:val="0"/>
      <w:divBdr>
        <w:top w:val="none" w:sz="0" w:space="0" w:color="auto"/>
        <w:left w:val="none" w:sz="0" w:space="0" w:color="auto"/>
        <w:bottom w:val="none" w:sz="0" w:space="0" w:color="auto"/>
        <w:right w:val="none" w:sz="0" w:space="0" w:color="auto"/>
      </w:divBdr>
    </w:div>
    <w:div w:id="789126292">
      <w:bodyDiv w:val="1"/>
      <w:marLeft w:val="0"/>
      <w:marRight w:val="0"/>
      <w:marTop w:val="0"/>
      <w:marBottom w:val="0"/>
      <w:divBdr>
        <w:top w:val="none" w:sz="0" w:space="0" w:color="auto"/>
        <w:left w:val="none" w:sz="0" w:space="0" w:color="auto"/>
        <w:bottom w:val="none" w:sz="0" w:space="0" w:color="auto"/>
        <w:right w:val="none" w:sz="0" w:space="0" w:color="auto"/>
      </w:divBdr>
    </w:div>
    <w:div w:id="81704068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2903475">
      <w:bodyDiv w:val="1"/>
      <w:marLeft w:val="0"/>
      <w:marRight w:val="0"/>
      <w:marTop w:val="0"/>
      <w:marBottom w:val="0"/>
      <w:divBdr>
        <w:top w:val="none" w:sz="0" w:space="0" w:color="auto"/>
        <w:left w:val="none" w:sz="0" w:space="0" w:color="auto"/>
        <w:bottom w:val="none" w:sz="0" w:space="0" w:color="auto"/>
        <w:right w:val="none" w:sz="0" w:space="0" w:color="auto"/>
      </w:divBdr>
    </w:div>
    <w:div w:id="960263950">
      <w:bodyDiv w:val="1"/>
      <w:marLeft w:val="0"/>
      <w:marRight w:val="0"/>
      <w:marTop w:val="0"/>
      <w:marBottom w:val="0"/>
      <w:divBdr>
        <w:top w:val="none" w:sz="0" w:space="0" w:color="auto"/>
        <w:left w:val="none" w:sz="0" w:space="0" w:color="auto"/>
        <w:bottom w:val="none" w:sz="0" w:space="0" w:color="auto"/>
        <w:right w:val="none" w:sz="0" w:space="0" w:color="auto"/>
      </w:divBdr>
    </w:div>
    <w:div w:id="964770164">
      <w:bodyDiv w:val="1"/>
      <w:marLeft w:val="0"/>
      <w:marRight w:val="0"/>
      <w:marTop w:val="0"/>
      <w:marBottom w:val="0"/>
      <w:divBdr>
        <w:top w:val="none" w:sz="0" w:space="0" w:color="auto"/>
        <w:left w:val="none" w:sz="0" w:space="0" w:color="auto"/>
        <w:bottom w:val="none" w:sz="0" w:space="0" w:color="auto"/>
        <w:right w:val="none" w:sz="0" w:space="0" w:color="auto"/>
      </w:divBdr>
    </w:div>
    <w:div w:id="969168935">
      <w:bodyDiv w:val="1"/>
      <w:marLeft w:val="0"/>
      <w:marRight w:val="0"/>
      <w:marTop w:val="0"/>
      <w:marBottom w:val="0"/>
      <w:divBdr>
        <w:top w:val="none" w:sz="0" w:space="0" w:color="auto"/>
        <w:left w:val="none" w:sz="0" w:space="0" w:color="auto"/>
        <w:bottom w:val="none" w:sz="0" w:space="0" w:color="auto"/>
        <w:right w:val="none" w:sz="0" w:space="0" w:color="auto"/>
      </w:divBdr>
    </w:div>
    <w:div w:id="1013844449">
      <w:bodyDiv w:val="1"/>
      <w:marLeft w:val="0"/>
      <w:marRight w:val="0"/>
      <w:marTop w:val="0"/>
      <w:marBottom w:val="0"/>
      <w:divBdr>
        <w:top w:val="none" w:sz="0" w:space="0" w:color="auto"/>
        <w:left w:val="none" w:sz="0" w:space="0" w:color="auto"/>
        <w:bottom w:val="none" w:sz="0" w:space="0" w:color="auto"/>
        <w:right w:val="none" w:sz="0" w:space="0" w:color="auto"/>
      </w:divBdr>
    </w:div>
    <w:div w:id="1259026129">
      <w:bodyDiv w:val="1"/>
      <w:marLeft w:val="0"/>
      <w:marRight w:val="0"/>
      <w:marTop w:val="0"/>
      <w:marBottom w:val="0"/>
      <w:divBdr>
        <w:top w:val="none" w:sz="0" w:space="0" w:color="auto"/>
        <w:left w:val="none" w:sz="0" w:space="0" w:color="auto"/>
        <w:bottom w:val="none" w:sz="0" w:space="0" w:color="auto"/>
        <w:right w:val="none" w:sz="0" w:space="0" w:color="auto"/>
      </w:divBdr>
    </w:div>
    <w:div w:id="1314406313">
      <w:bodyDiv w:val="1"/>
      <w:marLeft w:val="0"/>
      <w:marRight w:val="0"/>
      <w:marTop w:val="0"/>
      <w:marBottom w:val="0"/>
      <w:divBdr>
        <w:top w:val="none" w:sz="0" w:space="0" w:color="auto"/>
        <w:left w:val="none" w:sz="0" w:space="0" w:color="auto"/>
        <w:bottom w:val="none" w:sz="0" w:space="0" w:color="auto"/>
        <w:right w:val="none" w:sz="0" w:space="0" w:color="auto"/>
      </w:divBdr>
    </w:div>
    <w:div w:id="1320501035">
      <w:bodyDiv w:val="1"/>
      <w:marLeft w:val="0"/>
      <w:marRight w:val="0"/>
      <w:marTop w:val="0"/>
      <w:marBottom w:val="0"/>
      <w:divBdr>
        <w:top w:val="none" w:sz="0" w:space="0" w:color="auto"/>
        <w:left w:val="none" w:sz="0" w:space="0" w:color="auto"/>
        <w:bottom w:val="none" w:sz="0" w:space="0" w:color="auto"/>
        <w:right w:val="none" w:sz="0" w:space="0" w:color="auto"/>
      </w:divBdr>
    </w:div>
    <w:div w:id="1325937663">
      <w:bodyDiv w:val="1"/>
      <w:marLeft w:val="0"/>
      <w:marRight w:val="0"/>
      <w:marTop w:val="0"/>
      <w:marBottom w:val="0"/>
      <w:divBdr>
        <w:top w:val="none" w:sz="0" w:space="0" w:color="auto"/>
        <w:left w:val="none" w:sz="0" w:space="0" w:color="auto"/>
        <w:bottom w:val="none" w:sz="0" w:space="0" w:color="auto"/>
        <w:right w:val="none" w:sz="0" w:space="0" w:color="auto"/>
      </w:divBdr>
    </w:div>
    <w:div w:id="1334575455">
      <w:bodyDiv w:val="1"/>
      <w:marLeft w:val="0"/>
      <w:marRight w:val="0"/>
      <w:marTop w:val="0"/>
      <w:marBottom w:val="0"/>
      <w:divBdr>
        <w:top w:val="none" w:sz="0" w:space="0" w:color="auto"/>
        <w:left w:val="none" w:sz="0" w:space="0" w:color="auto"/>
        <w:bottom w:val="none" w:sz="0" w:space="0" w:color="auto"/>
        <w:right w:val="none" w:sz="0" w:space="0" w:color="auto"/>
      </w:divBdr>
    </w:div>
    <w:div w:id="1355308223">
      <w:bodyDiv w:val="1"/>
      <w:marLeft w:val="0"/>
      <w:marRight w:val="0"/>
      <w:marTop w:val="0"/>
      <w:marBottom w:val="0"/>
      <w:divBdr>
        <w:top w:val="none" w:sz="0" w:space="0" w:color="auto"/>
        <w:left w:val="none" w:sz="0" w:space="0" w:color="auto"/>
        <w:bottom w:val="none" w:sz="0" w:space="0" w:color="auto"/>
        <w:right w:val="none" w:sz="0" w:space="0" w:color="auto"/>
      </w:divBdr>
    </w:div>
    <w:div w:id="1355618091">
      <w:bodyDiv w:val="1"/>
      <w:marLeft w:val="0"/>
      <w:marRight w:val="0"/>
      <w:marTop w:val="0"/>
      <w:marBottom w:val="0"/>
      <w:divBdr>
        <w:top w:val="none" w:sz="0" w:space="0" w:color="auto"/>
        <w:left w:val="none" w:sz="0" w:space="0" w:color="auto"/>
        <w:bottom w:val="none" w:sz="0" w:space="0" w:color="auto"/>
        <w:right w:val="none" w:sz="0" w:space="0" w:color="auto"/>
      </w:divBdr>
    </w:div>
    <w:div w:id="1429039857">
      <w:bodyDiv w:val="1"/>
      <w:marLeft w:val="0"/>
      <w:marRight w:val="0"/>
      <w:marTop w:val="0"/>
      <w:marBottom w:val="0"/>
      <w:divBdr>
        <w:top w:val="none" w:sz="0" w:space="0" w:color="auto"/>
        <w:left w:val="none" w:sz="0" w:space="0" w:color="auto"/>
        <w:bottom w:val="none" w:sz="0" w:space="0" w:color="auto"/>
        <w:right w:val="none" w:sz="0" w:space="0" w:color="auto"/>
      </w:divBdr>
    </w:div>
    <w:div w:id="1653099331">
      <w:bodyDiv w:val="1"/>
      <w:marLeft w:val="0"/>
      <w:marRight w:val="0"/>
      <w:marTop w:val="0"/>
      <w:marBottom w:val="0"/>
      <w:divBdr>
        <w:top w:val="none" w:sz="0" w:space="0" w:color="auto"/>
        <w:left w:val="none" w:sz="0" w:space="0" w:color="auto"/>
        <w:bottom w:val="none" w:sz="0" w:space="0" w:color="auto"/>
        <w:right w:val="none" w:sz="0" w:space="0" w:color="auto"/>
      </w:divBdr>
    </w:div>
    <w:div w:id="1736972189">
      <w:bodyDiv w:val="1"/>
      <w:marLeft w:val="0"/>
      <w:marRight w:val="0"/>
      <w:marTop w:val="0"/>
      <w:marBottom w:val="0"/>
      <w:divBdr>
        <w:top w:val="none" w:sz="0" w:space="0" w:color="auto"/>
        <w:left w:val="none" w:sz="0" w:space="0" w:color="auto"/>
        <w:bottom w:val="none" w:sz="0" w:space="0" w:color="auto"/>
        <w:right w:val="none" w:sz="0" w:space="0" w:color="auto"/>
      </w:divBdr>
    </w:div>
    <w:div w:id="1836725089">
      <w:bodyDiv w:val="1"/>
      <w:marLeft w:val="0"/>
      <w:marRight w:val="0"/>
      <w:marTop w:val="0"/>
      <w:marBottom w:val="0"/>
      <w:divBdr>
        <w:top w:val="none" w:sz="0" w:space="0" w:color="auto"/>
        <w:left w:val="none" w:sz="0" w:space="0" w:color="auto"/>
        <w:bottom w:val="none" w:sz="0" w:space="0" w:color="auto"/>
        <w:right w:val="none" w:sz="0" w:space="0" w:color="auto"/>
      </w:divBdr>
    </w:div>
    <w:div w:id="2020737245">
      <w:bodyDiv w:val="1"/>
      <w:marLeft w:val="0"/>
      <w:marRight w:val="0"/>
      <w:marTop w:val="0"/>
      <w:marBottom w:val="0"/>
      <w:divBdr>
        <w:top w:val="none" w:sz="0" w:space="0" w:color="auto"/>
        <w:left w:val="none" w:sz="0" w:space="0" w:color="auto"/>
        <w:bottom w:val="none" w:sz="0" w:space="0" w:color="auto"/>
        <w:right w:val="none" w:sz="0" w:space="0" w:color="auto"/>
      </w:divBdr>
    </w:div>
    <w:div w:id="2067364967">
      <w:bodyDiv w:val="1"/>
      <w:marLeft w:val="0"/>
      <w:marRight w:val="0"/>
      <w:marTop w:val="0"/>
      <w:marBottom w:val="0"/>
      <w:divBdr>
        <w:top w:val="none" w:sz="0" w:space="0" w:color="auto"/>
        <w:left w:val="none" w:sz="0" w:space="0" w:color="auto"/>
        <w:bottom w:val="none" w:sz="0" w:space="0" w:color="auto"/>
        <w:right w:val="none" w:sz="0" w:space="0" w:color="auto"/>
      </w:divBdr>
    </w:div>
    <w:div w:id="2078353893">
      <w:bodyDiv w:val="1"/>
      <w:marLeft w:val="0"/>
      <w:marRight w:val="0"/>
      <w:marTop w:val="0"/>
      <w:marBottom w:val="0"/>
      <w:divBdr>
        <w:top w:val="none" w:sz="0" w:space="0" w:color="auto"/>
        <w:left w:val="none" w:sz="0" w:space="0" w:color="auto"/>
        <w:bottom w:val="none" w:sz="0" w:space="0" w:color="auto"/>
        <w:right w:val="none" w:sz="0" w:space="0" w:color="auto"/>
      </w:divBdr>
    </w:div>
    <w:div w:id="2083718136">
      <w:bodyDiv w:val="1"/>
      <w:marLeft w:val="0"/>
      <w:marRight w:val="0"/>
      <w:marTop w:val="0"/>
      <w:marBottom w:val="0"/>
      <w:divBdr>
        <w:top w:val="none" w:sz="0" w:space="0" w:color="auto"/>
        <w:left w:val="none" w:sz="0" w:space="0" w:color="auto"/>
        <w:bottom w:val="none" w:sz="0" w:space="0" w:color="auto"/>
        <w:right w:val="none" w:sz="0" w:space="0" w:color="auto"/>
      </w:divBdr>
    </w:div>
    <w:div w:id="2093890099">
      <w:bodyDiv w:val="1"/>
      <w:marLeft w:val="0"/>
      <w:marRight w:val="0"/>
      <w:marTop w:val="0"/>
      <w:marBottom w:val="0"/>
      <w:divBdr>
        <w:top w:val="none" w:sz="0" w:space="0" w:color="auto"/>
        <w:left w:val="none" w:sz="0" w:space="0" w:color="auto"/>
        <w:bottom w:val="none" w:sz="0" w:space="0" w:color="auto"/>
        <w:right w:val="none" w:sz="0" w:space="0" w:color="auto"/>
      </w:divBdr>
    </w:div>
    <w:div w:id="21155173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search/tagging/2/&#27604;&#29305;&#2416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4628-3C89-41AF-BA3B-2EE5EF6F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3548</Words>
  <Characters>20228</Characters>
  <Application>Microsoft Office Word</Application>
  <DocSecurity>0</DocSecurity>
  <Lines>168</Lines>
  <Paragraphs>47</Paragraphs>
  <ScaleCrop>false</ScaleCrop>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2022-11-08T02:35:00Z</dcterms:created>
  <dcterms:modified xsi:type="dcterms:W3CDTF">2022-11-08T02:40:00Z</dcterms:modified>
  <cp:contentStatus/>
</cp:coreProperties>
</file>