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05ED4" w:rsidRDefault="00D75644" w:rsidP="00F37D7B">
      <w:pPr>
        <w:pStyle w:val="af2"/>
        <w:rPr>
          <w:rFonts w:hAnsi="標楷體"/>
          <w:color w:val="000000" w:themeColor="text1"/>
        </w:rPr>
      </w:pPr>
      <w:r w:rsidRPr="00A05ED4">
        <w:rPr>
          <w:rFonts w:hAnsi="標楷體" w:hint="eastAsia"/>
          <w:color w:val="000000" w:themeColor="text1"/>
        </w:rPr>
        <w:t>調查報告</w:t>
      </w:r>
    </w:p>
    <w:p w:rsidR="00E25849" w:rsidRPr="00A05ED4"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3455678"/>
      <w:r w:rsidRPr="00A05ED4">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17661" w:rsidRPr="00A05ED4">
        <w:rPr>
          <w:rFonts w:hAnsi="標楷體"/>
          <w:color w:val="000000" w:themeColor="text1"/>
          <w:szCs w:val="32"/>
        </w:rPr>
        <w:t>文化部自106至109年間執行「文化内容科技應用創新產業領航旗艦計</w:t>
      </w:r>
      <w:r w:rsidR="00717661" w:rsidRPr="00A05ED4">
        <w:rPr>
          <w:rFonts w:hAnsi="標楷體" w:hint="eastAsia"/>
          <w:color w:val="000000" w:themeColor="text1"/>
          <w:szCs w:val="32"/>
        </w:rPr>
        <w:t>畫</w:t>
      </w:r>
      <w:r w:rsidR="00717661" w:rsidRPr="00A05ED4">
        <w:rPr>
          <w:rFonts w:hAnsi="標楷體"/>
          <w:color w:val="000000" w:themeColor="text1"/>
          <w:szCs w:val="32"/>
        </w:rPr>
        <w:t>」，經費達新臺幣7億餘元，期從内容素材整合與文化科技應用挖掘文化素材，形成作品原型及發展智慧財產權金融系統所需之内容評等模式，究計畫執行成效為何、文化内容鑑價制度建立情形以及文化内容策進院辦理後續輔導等情，實有深入暸解之必要案。</w:t>
      </w:r>
      <w:bookmarkEnd w:id="24"/>
    </w:p>
    <w:p w:rsidR="00E25849" w:rsidRPr="00A05ED4" w:rsidRDefault="00E25849" w:rsidP="004E05A1">
      <w:pPr>
        <w:pStyle w:val="1"/>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13455715"/>
      <w:bookmarkEnd w:id="25"/>
      <w:bookmarkEnd w:id="26"/>
      <w:bookmarkEnd w:id="27"/>
      <w:bookmarkEnd w:id="28"/>
      <w:bookmarkEnd w:id="29"/>
      <w:bookmarkEnd w:id="30"/>
      <w:bookmarkEnd w:id="31"/>
      <w:bookmarkEnd w:id="32"/>
      <w:bookmarkEnd w:id="33"/>
      <w:bookmarkEnd w:id="34"/>
      <w:r w:rsidRPr="00A05ED4">
        <w:rPr>
          <w:rFonts w:hAnsi="標楷體"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A05ED4" w:rsidRDefault="00C34F07" w:rsidP="00A639F4">
      <w:pPr>
        <w:pStyle w:val="10"/>
        <w:ind w:left="680" w:firstLine="680"/>
        <w:rPr>
          <w:rFonts w:hAnsi="標楷體"/>
          <w:color w:val="000000" w:themeColor="text1"/>
        </w:rPr>
      </w:pPr>
      <w:bookmarkStart w:id="59" w:name="_Toc524902730"/>
      <w:r w:rsidRPr="00A05ED4">
        <w:rPr>
          <w:rFonts w:hAnsi="標楷體" w:hint="eastAsia"/>
          <w:color w:val="000000" w:themeColor="text1"/>
        </w:rPr>
        <w:t>本院為瞭解</w:t>
      </w:r>
      <w:proofErr w:type="gramStart"/>
      <w:r w:rsidRPr="00A05ED4">
        <w:rPr>
          <w:rFonts w:hAnsi="標楷體" w:hint="eastAsia"/>
          <w:color w:val="000000" w:themeColor="text1"/>
        </w:rPr>
        <w:t>文化部於</w:t>
      </w:r>
      <w:r w:rsidR="00E30744" w:rsidRPr="00A05ED4">
        <w:rPr>
          <w:rFonts w:hAnsi="標楷體" w:hint="eastAsia"/>
          <w:color w:val="000000" w:themeColor="text1"/>
        </w:rPr>
        <w:t>民國</w:t>
      </w:r>
      <w:proofErr w:type="gramEnd"/>
      <w:r w:rsidR="00E30744" w:rsidRPr="00A05ED4">
        <w:rPr>
          <w:rFonts w:hAnsi="標楷體" w:hint="eastAsia"/>
          <w:color w:val="000000" w:themeColor="text1"/>
        </w:rPr>
        <w:t>（下同）</w:t>
      </w:r>
      <w:r w:rsidRPr="00A05ED4">
        <w:rPr>
          <w:rFonts w:hAnsi="標楷體" w:hint="eastAsia"/>
          <w:color w:val="000000" w:themeColor="text1"/>
        </w:rPr>
        <w:t>106至109年間，</w:t>
      </w:r>
      <w:r w:rsidR="00695547" w:rsidRPr="00A05ED4">
        <w:rPr>
          <w:rFonts w:hAnsi="標楷體" w:hint="eastAsia"/>
          <w:color w:val="000000" w:themeColor="text1"/>
        </w:rPr>
        <w:t>執行</w:t>
      </w:r>
      <w:r w:rsidRPr="00A05ED4">
        <w:rPr>
          <w:rFonts w:hAnsi="標楷體" w:hint="eastAsia"/>
          <w:color w:val="000000" w:themeColor="text1"/>
        </w:rPr>
        <w:t>「</w:t>
      </w:r>
      <w:r w:rsidR="001C3501" w:rsidRPr="00A05ED4">
        <w:rPr>
          <w:rFonts w:hAnsi="標楷體" w:hint="eastAsia"/>
          <w:color w:val="000000" w:themeColor="text1"/>
        </w:rPr>
        <w:t>文化內容科技應用創新產業領航旗艦計畫</w:t>
      </w:r>
      <w:r w:rsidRPr="00A05ED4">
        <w:rPr>
          <w:rFonts w:hAnsi="標楷體" w:hint="eastAsia"/>
          <w:color w:val="000000" w:themeColor="text1"/>
        </w:rPr>
        <w:t>」</w:t>
      </w:r>
      <w:r w:rsidR="001B198D" w:rsidRPr="00A05ED4">
        <w:rPr>
          <w:rFonts w:hAnsi="標楷體" w:hint="eastAsia"/>
          <w:color w:val="000000" w:themeColor="text1"/>
        </w:rPr>
        <w:t>（下稱本計畫）</w:t>
      </w:r>
      <w:r w:rsidR="00E30744" w:rsidRPr="00A05ED4">
        <w:rPr>
          <w:rFonts w:hAnsi="標楷體" w:hint="eastAsia"/>
          <w:color w:val="000000" w:themeColor="text1"/>
        </w:rPr>
        <w:t>之</w:t>
      </w:r>
      <w:r w:rsidR="00A84D9D" w:rsidRPr="00A05ED4">
        <w:rPr>
          <w:rFonts w:hAnsi="標楷體" w:hint="eastAsia"/>
          <w:color w:val="000000" w:themeColor="text1"/>
        </w:rPr>
        <w:t>實際</w:t>
      </w:r>
      <w:r w:rsidR="00E30744" w:rsidRPr="00A05ED4">
        <w:rPr>
          <w:rFonts w:hAnsi="標楷體" w:hint="eastAsia"/>
          <w:color w:val="000000" w:themeColor="text1"/>
        </w:rPr>
        <w:t>情形</w:t>
      </w:r>
      <w:r w:rsidRPr="00A05ED4">
        <w:rPr>
          <w:rFonts w:hAnsi="標楷體" w:hint="eastAsia"/>
          <w:color w:val="000000" w:themeColor="text1"/>
        </w:rPr>
        <w:t>，</w:t>
      </w:r>
      <w:r w:rsidR="00E30744" w:rsidRPr="00A05ED4">
        <w:rPr>
          <w:rFonts w:hAnsi="標楷體" w:hint="eastAsia"/>
          <w:color w:val="000000" w:themeColor="text1"/>
        </w:rPr>
        <w:t>1</w:t>
      </w:r>
      <w:r w:rsidR="00E30744" w:rsidRPr="00A05ED4">
        <w:rPr>
          <w:rFonts w:hAnsi="標楷體"/>
          <w:color w:val="000000" w:themeColor="text1"/>
        </w:rPr>
        <w:t>10</w:t>
      </w:r>
      <w:r w:rsidR="00E30744" w:rsidRPr="00A05ED4">
        <w:rPr>
          <w:rFonts w:hAnsi="標楷體" w:hint="eastAsia"/>
          <w:color w:val="000000" w:themeColor="text1"/>
        </w:rPr>
        <w:t>年1</w:t>
      </w:r>
      <w:r w:rsidR="00E30744" w:rsidRPr="00A05ED4">
        <w:rPr>
          <w:rFonts w:hAnsi="標楷體"/>
          <w:color w:val="000000" w:themeColor="text1"/>
        </w:rPr>
        <w:t>2</w:t>
      </w:r>
      <w:r w:rsidR="00E30744" w:rsidRPr="00A05ED4">
        <w:rPr>
          <w:rFonts w:hAnsi="標楷體" w:hint="eastAsia"/>
          <w:color w:val="000000" w:themeColor="text1"/>
        </w:rPr>
        <w:t>月21日邀請審計部、文化部、文化內容策進院（簡稱文策院）檢附相關卷證書面資料並同時到院進行簡報</w:t>
      </w:r>
      <w:r w:rsidR="00470949" w:rsidRPr="00A05ED4">
        <w:rPr>
          <w:rFonts w:hAnsi="標楷體" w:hint="eastAsia"/>
          <w:color w:val="000000" w:themeColor="text1"/>
        </w:rPr>
        <w:t>與座談</w:t>
      </w:r>
      <w:r w:rsidR="00E30744" w:rsidRPr="00A05ED4">
        <w:rPr>
          <w:rFonts w:hAnsi="標楷體" w:hint="eastAsia"/>
          <w:color w:val="000000" w:themeColor="text1"/>
        </w:rPr>
        <w:t>，</w:t>
      </w:r>
      <w:r w:rsidR="00E13286" w:rsidRPr="00A05ED4">
        <w:rPr>
          <w:rFonts w:hAnsi="標楷體" w:hint="eastAsia"/>
          <w:color w:val="000000" w:themeColor="text1"/>
        </w:rPr>
        <w:t>復於1</w:t>
      </w:r>
      <w:r w:rsidR="00E13286" w:rsidRPr="00A05ED4">
        <w:rPr>
          <w:rFonts w:hAnsi="標楷體"/>
          <w:color w:val="000000" w:themeColor="text1"/>
        </w:rPr>
        <w:t>11</w:t>
      </w:r>
      <w:r w:rsidR="00E13286" w:rsidRPr="00A05ED4">
        <w:rPr>
          <w:rFonts w:hAnsi="標楷體" w:hint="eastAsia"/>
          <w:color w:val="000000" w:themeColor="text1"/>
        </w:rPr>
        <w:t>年8月2</w:t>
      </w:r>
      <w:r w:rsidR="00E13286" w:rsidRPr="00A05ED4">
        <w:rPr>
          <w:rFonts w:hAnsi="標楷體"/>
          <w:color w:val="000000" w:themeColor="text1"/>
        </w:rPr>
        <w:t>2</w:t>
      </w:r>
      <w:r w:rsidR="00E13286" w:rsidRPr="00A05ED4">
        <w:rPr>
          <w:rFonts w:hAnsi="標楷體" w:hint="eastAsia"/>
          <w:color w:val="000000" w:themeColor="text1"/>
        </w:rPr>
        <w:t>日及同年8月2</w:t>
      </w:r>
      <w:r w:rsidR="00E13286" w:rsidRPr="00A05ED4">
        <w:rPr>
          <w:rFonts w:hAnsi="標楷體"/>
          <w:color w:val="000000" w:themeColor="text1"/>
        </w:rPr>
        <w:t>9</w:t>
      </w:r>
      <w:r w:rsidR="00E13286" w:rsidRPr="00A05ED4">
        <w:rPr>
          <w:rFonts w:hAnsi="標楷體" w:hint="eastAsia"/>
          <w:color w:val="000000" w:themeColor="text1"/>
        </w:rPr>
        <w:t>日，分別訪問</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股份有限公司（下稱</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w:t>
      </w:r>
      <w:r w:rsidR="00014545" w:rsidRPr="00A05ED4">
        <w:rPr>
          <w:rFonts w:hAnsi="標楷體" w:hint="eastAsia"/>
          <w:color w:val="000000" w:themeColor="text1"/>
        </w:rPr>
        <w:t>史前文化博物館-南科考古館（由</w:t>
      </w:r>
      <w:r w:rsidR="00695E0E" w:rsidRPr="00A05ED4">
        <w:rPr>
          <w:rFonts w:hAnsi="標楷體" w:hint="eastAsia"/>
          <w:color w:val="000000" w:themeColor="text1"/>
        </w:rPr>
        <w:t>國立臺南藝術大學</w:t>
      </w:r>
      <w:r w:rsidR="00014545" w:rsidRPr="00A05ED4">
        <w:rPr>
          <w:rFonts w:hAnsi="標楷體" w:hint="eastAsia"/>
          <w:color w:val="000000" w:themeColor="text1"/>
        </w:rPr>
        <w:t>活化</w:t>
      </w:r>
      <w:r w:rsidR="00014545" w:rsidRPr="00A05ED4">
        <w:rPr>
          <w:rFonts w:hAnsi="標楷體"/>
          <w:color w:val="000000" w:themeColor="text1"/>
        </w:rPr>
        <w:t>國立臺灣</w:t>
      </w:r>
      <w:r w:rsidR="00014545" w:rsidRPr="00A05ED4">
        <w:rPr>
          <w:rFonts w:hAnsi="標楷體" w:hint="eastAsia"/>
          <w:color w:val="000000" w:themeColor="text1"/>
        </w:rPr>
        <w:t>史前文化博物館南科考古館館藏）</w:t>
      </w:r>
      <w:r w:rsidR="00E13286" w:rsidRPr="00A05ED4">
        <w:rPr>
          <w:rFonts w:hAnsi="標楷體" w:hint="eastAsia"/>
          <w:color w:val="000000" w:themeColor="text1"/>
        </w:rPr>
        <w:t>、</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電子股份有限公司（下稱</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或</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科技股份有限公司（下稱</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E13286" w:rsidRPr="00A05ED4">
        <w:rPr>
          <w:rFonts w:hAnsi="標楷體" w:hint="eastAsia"/>
          <w:color w:val="000000" w:themeColor="text1"/>
        </w:rPr>
        <w:t>）等機關（構）或企業（單位）協助瞭解本計畫執行</w:t>
      </w:r>
      <w:proofErr w:type="gramStart"/>
      <w:r w:rsidR="00E13286" w:rsidRPr="00A05ED4">
        <w:rPr>
          <w:rFonts w:hAnsi="標楷體" w:hint="eastAsia"/>
          <w:color w:val="000000" w:themeColor="text1"/>
        </w:rPr>
        <w:t>期間</w:t>
      </w:r>
      <w:proofErr w:type="gramEnd"/>
      <w:r w:rsidR="00E13286" w:rsidRPr="00A05ED4">
        <w:rPr>
          <w:rFonts w:hAnsi="標楷體" w:hint="eastAsia"/>
          <w:color w:val="000000" w:themeColor="text1"/>
        </w:rPr>
        <w:t>，如何藉由不同建置，將關連領域整合，完成目前之成效。</w:t>
      </w:r>
      <w:r w:rsidRPr="00A05ED4">
        <w:rPr>
          <w:rFonts w:hAnsi="標楷體" w:hint="eastAsia"/>
          <w:color w:val="000000" w:themeColor="text1"/>
        </w:rPr>
        <w:t>業已調查完畢，茲</w:t>
      </w:r>
      <w:proofErr w:type="gramStart"/>
      <w:r w:rsidRPr="00A05ED4">
        <w:rPr>
          <w:rFonts w:hAnsi="標楷體" w:hint="eastAsia"/>
          <w:color w:val="000000" w:themeColor="text1"/>
        </w:rPr>
        <w:t>臚</w:t>
      </w:r>
      <w:proofErr w:type="gramEnd"/>
      <w:r w:rsidRPr="00A05ED4">
        <w:rPr>
          <w:rFonts w:hAnsi="標楷體" w:hint="eastAsia"/>
          <w:color w:val="000000" w:themeColor="text1"/>
        </w:rPr>
        <w:t>列調查意見如下：</w:t>
      </w:r>
    </w:p>
    <w:p w:rsidR="00073CB5" w:rsidRPr="005857AA" w:rsidRDefault="00A02474" w:rsidP="00DE4238">
      <w:pPr>
        <w:pStyle w:val="2"/>
        <w:rPr>
          <w:rFonts w:hAnsi="標楷體"/>
          <w:b/>
          <w:color w:val="000000" w:themeColor="text1"/>
        </w:rPr>
      </w:pPr>
      <w:bookmarkStart w:id="60" w:name="_Toc421794873"/>
      <w:bookmarkStart w:id="61" w:name="_Toc113455716"/>
      <w:r w:rsidRPr="005857AA">
        <w:rPr>
          <w:rFonts w:ascii="新細明體" w:hAnsi="新細明體" w:hint="eastAsia"/>
          <w:b/>
        </w:rPr>
        <w:t>文化內容產業之商品與服務，具有發展期長、產業波動性大、回收不易等產業特性，產業價值鏈無法由一年期之計畫成果呈現，而營運驗證（</w:t>
      </w:r>
      <w:r w:rsidRPr="005857AA">
        <w:rPr>
          <w:b/>
        </w:rPr>
        <w:t>POB</w:t>
      </w:r>
      <w:r w:rsidRPr="005857AA">
        <w:rPr>
          <w:rFonts w:ascii="新細明體" w:hAnsi="新細明體" w:hint="eastAsia"/>
          <w:b/>
        </w:rPr>
        <w:t>）</w:t>
      </w:r>
      <w:r w:rsidR="00DE58A4" w:rsidRPr="005857AA">
        <w:rPr>
          <w:rStyle w:val="aff"/>
          <w:rFonts w:hAnsi="標楷體"/>
          <w:b/>
          <w:color w:val="000000" w:themeColor="text1"/>
        </w:rPr>
        <w:footnoteReference w:id="1"/>
      </w:r>
      <w:r w:rsidRPr="005857AA">
        <w:rPr>
          <w:rFonts w:ascii="新細明體" w:hAnsi="新細明體" w:hint="eastAsia"/>
          <w:b/>
        </w:rPr>
        <w:t>計算計畫執行期間之達成情形，亦無法完整呈現各受補助團隊之</w:t>
      </w:r>
      <w:r w:rsidRPr="005857AA">
        <w:rPr>
          <w:rFonts w:ascii="新細明體" w:hAnsi="新細明體" w:hint="eastAsia"/>
          <w:b/>
        </w:rPr>
        <w:lastRenderedPageBreak/>
        <w:t>後續發展。本計畫依</w:t>
      </w:r>
      <w:proofErr w:type="gramStart"/>
      <w:r w:rsidRPr="005857AA">
        <w:rPr>
          <w:rFonts w:ascii="新細明體" w:hAnsi="新細明體" w:hint="eastAsia"/>
          <w:b/>
        </w:rPr>
        <w:t>科技部訂定</w:t>
      </w:r>
      <w:proofErr w:type="gramEnd"/>
      <w:r w:rsidRPr="005857AA">
        <w:rPr>
          <w:rFonts w:ascii="新細明體" w:hAnsi="新細明體" w:hint="eastAsia"/>
          <w:b/>
        </w:rPr>
        <w:t>之</w:t>
      </w:r>
      <w:r w:rsidRPr="005857AA">
        <w:rPr>
          <w:b/>
        </w:rPr>
        <w:t>KPI</w:t>
      </w:r>
      <w:r w:rsidRPr="005857AA">
        <w:rPr>
          <w:rFonts w:ascii="新細明體" w:hAnsi="新細明體" w:hint="eastAsia"/>
          <w:b/>
        </w:rPr>
        <w:t>（績效關鍵指標）</w:t>
      </w:r>
      <w:r w:rsidR="00060BA7" w:rsidRPr="005857AA">
        <w:rPr>
          <w:rStyle w:val="aff"/>
          <w:rFonts w:hAnsi="標楷體"/>
          <w:b/>
          <w:color w:val="000000" w:themeColor="text1"/>
        </w:rPr>
        <w:footnoteReference w:id="2"/>
      </w:r>
      <w:bookmarkEnd w:id="60"/>
      <w:bookmarkEnd w:id="61"/>
      <w:r w:rsidRPr="005857AA">
        <w:rPr>
          <w:rFonts w:ascii="新細明體" w:hAnsi="新細明體" w:hint="eastAsia"/>
          <w:b/>
        </w:rPr>
        <w:t>目標為</w:t>
      </w:r>
      <w:r w:rsidRPr="005857AA">
        <w:rPr>
          <w:b/>
        </w:rPr>
        <w:t>4</w:t>
      </w:r>
      <w:r w:rsidRPr="005857AA">
        <w:rPr>
          <w:rFonts w:ascii="新細明體" w:hAnsi="新細明體" w:hint="eastAsia"/>
          <w:b/>
        </w:rPr>
        <w:t>年營運驗證</w:t>
      </w:r>
      <w:r w:rsidRPr="005857AA">
        <w:rPr>
          <w:b/>
        </w:rPr>
        <w:t xml:space="preserve"> (POB)</w:t>
      </w:r>
      <w:r w:rsidRPr="005857AA">
        <w:rPr>
          <w:rFonts w:ascii="新細明體" w:hAnsi="新細明體" w:hint="eastAsia"/>
          <w:b/>
        </w:rPr>
        <w:t>需達</w:t>
      </w:r>
      <w:r w:rsidRPr="005857AA">
        <w:rPr>
          <w:b/>
        </w:rPr>
        <w:t>5</w:t>
      </w:r>
      <w:proofErr w:type="gramStart"/>
      <w:r w:rsidRPr="005857AA">
        <w:rPr>
          <w:rFonts w:ascii="新細明體" w:hAnsi="新細明體" w:hint="eastAsia"/>
          <w:b/>
        </w:rPr>
        <w:t>案</w:t>
      </w:r>
      <w:proofErr w:type="gramEnd"/>
      <w:r w:rsidRPr="005857AA">
        <w:rPr>
          <w:rFonts w:ascii="新細明體" w:hAnsi="新細明體" w:hint="eastAsia"/>
          <w:b/>
        </w:rPr>
        <w:t>次，在計畫執行後，完成營運驗證（</w:t>
      </w:r>
      <w:r w:rsidRPr="005857AA">
        <w:rPr>
          <w:b/>
        </w:rPr>
        <w:t>POB</w:t>
      </w:r>
      <w:r w:rsidRPr="005857AA">
        <w:rPr>
          <w:rFonts w:ascii="新細明體" w:hAnsi="新細明體" w:hint="eastAsia"/>
          <w:b/>
        </w:rPr>
        <w:t>）階段者，計有</w:t>
      </w:r>
      <w:r w:rsidRPr="005857AA">
        <w:rPr>
          <w:b/>
        </w:rPr>
        <w:t>25</w:t>
      </w:r>
      <w:proofErr w:type="gramStart"/>
      <w:r w:rsidRPr="005857AA">
        <w:rPr>
          <w:rFonts w:ascii="新細明體" w:hAnsi="新細明體" w:hint="eastAsia"/>
          <w:b/>
        </w:rPr>
        <w:t>案</w:t>
      </w:r>
      <w:proofErr w:type="gramEnd"/>
      <w:r w:rsidRPr="005857AA">
        <w:rPr>
          <w:rFonts w:ascii="新細明體" w:hAnsi="新細明體" w:hint="eastAsia"/>
          <w:b/>
        </w:rPr>
        <w:t>次，超越原訂之</w:t>
      </w:r>
      <w:r w:rsidRPr="005857AA">
        <w:rPr>
          <w:b/>
        </w:rPr>
        <w:t>KPI</w:t>
      </w:r>
      <w:r w:rsidRPr="005857AA">
        <w:rPr>
          <w:rFonts w:ascii="新細明體" w:hAnsi="新細明體" w:hint="eastAsia"/>
          <w:b/>
        </w:rPr>
        <w:t>目標值，多增加</w:t>
      </w:r>
      <w:r w:rsidRPr="005857AA">
        <w:rPr>
          <w:b/>
        </w:rPr>
        <w:t>20</w:t>
      </w:r>
      <w:r w:rsidRPr="005857AA">
        <w:rPr>
          <w:rFonts w:ascii="新細明體" w:hAnsi="新細明體" w:hint="eastAsia"/>
          <w:b/>
        </w:rPr>
        <w:t>案，就鼓勵業者連結科技或創新商務模式嫁接市場方面</w:t>
      </w:r>
      <w:r w:rsidR="00777A5D">
        <w:rPr>
          <w:rFonts w:ascii="新細明體" w:hAnsi="新細明體" w:hint="eastAsia"/>
          <w:b/>
        </w:rPr>
        <w:t>，補助效益有關鍵指標可供檢核</w:t>
      </w:r>
      <w:r w:rsidRPr="005857AA">
        <w:rPr>
          <w:rFonts w:ascii="新細明體" w:hAnsi="新細明體" w:hint="eastAsia"/>
          <w:b/>
        </w:rPr>
        <w:t>。</w:t>
      </w:r>
    </w:p>
    <w:p w:rsidR="00D43FD5" w:rsidRPr="00A05ED4" w:rsidRDefault="00D43FD5" w:rsidP="00DE4238">
      <w:pPr>
        <w:pStyle w:val="3"/>
        <w:rPr>
          <w:rFonts w:hAnsi="標楷體"/>
          <w:color w:val="000000" w:themeColor="text1"/>
        </w:rPr>
      </w:pPr>
      <w:bookmarkStart w:id="62" w:name="_Toc113368391"/>
      <w:bookmarkStart w:id="63" w:name="_Toc113370979"/>
      <w:bookmarkStart w:id="64" w:name="_Toc113376507"/>
      <w:bookmarkStart w:id="65" w:name="_Toc113455717"/>
      <w:bookmarkStart w:id="66" w:name="_Toc421794874"/>
      <w:bookmarkStart w:id="67" w:name="_Toc421795440"/>
      <w:bookmarkStart w:id="68" w:name="_Toc421796021"/>
      <w:proofErr w:type="gramStart"/>
      <w:r w:rsidRPr="00A05ED4">
        <w:rPr>
          <w:rFonts w:hAnsi="標楷體" w:hint="eastAsia"/>
          <w:color w:val="000000" w:themeColor="text1"/>
        </w:rPr>
        <w:t>文化部為呼應</w:t>
      </w:r>
      <w:proofErr w:type="gramEnd"/>
      <w:r w:rsidRPr="00A05ED4">
        <w:rPr>
          <w:rFonts w:hAnsi="標楷體" w:hint="eastAsia"/>
          <w:color w:val="000000" w:themeColor="text1"/>
        </w:rPr>
        <w:t>行政院推動「數位國家•創新經濟發展」的政策方向，以數位經濟帶動產業朝跨世代、跨境、跨領域、跨虛實等趨勢發展，並結合</w:t>
      </w:r>
      <w:r w:rsidR="00B955D9" w:rsidRPr="00A05ED4">
        <w:rPr>
          <w:rFonts w:hAnsi="標楷體" w:hint="eastAsia"/>
          <w:color w:val="000000" w:themeColor="text1"/>
        </w:rPr>
        <w:t>該</w:t>
      </w:r>
      <w:r w:rsidRPr="00A05ED4">
        <w:rPr>
          <w:rFonts w:hAnsi="標楷體" w:hint="eastAsia"/>
          <w:color w:val="000000" w:themeColor="text1"/>
        </w:rPr>
        <w:t>部推動「以文化思維發展科技」的政策綱領，1</w:t>
      </w:r>
      <w:r w:rsidRPr="00A05ED4">
        <w:rPr>
          <w:rFonts w:hAnsi="標楷體"/>
          <w:color w:val="000000" w:themeColor="text1"/>
        </w:rPr>
        <w:t>06</w:t>
      </w:r>
      <w:r w:rsidRPr="00A05ED4">
        <w:rPr>
          <w:rFonts w:hAnsi="標楷體" w:hint="eastAsia"/>
          <w:color w:val="000000" w:themeColor="text1"/>
        </w:rPr>
        <w:t>年3月獲行政院以科技預算支持</w:t>
      </w:r>
      <w:r w:rsidRPr="00A05ED4">
        <w:rPr>
          <w:rFonts w:hAnsi="標楷體" w:hint="eastAsia"/>
          <w:color w:val="000000" w:themeColor="text1"/>
          <w:szCs w:val="32"/>
        </w:rPr>
        <w:t>本計畫</w:t>
      </w:r>
      <w:r w:rsidRPr="00A05ED4">
        <w:rPr>
          <w:rFonts w:hAnsi="標楷體" w:hint="eastAsia"/>
          <w:color w:val="000000" w:themeColor="text1"/>
        </w:rPr>
        <w:t>，期望</w:t>
      </w:r>
      <w:r w:rsidR="00B955D9" w:rsidRPr="00A05ED4">
        <w:rPr>
          <w:rFonts w:hAnsi="標楷體" w:hint="eastAsia"/>
          <w:color w:val="000000" w:themeColor="text1"/>
        </w:rPr>
        <w:t>透過</w:t>
      </w:r>
      <w:r w:rsidRPr="00A05ED4">
        <w:rPr>
          <w:rFonts w:hAnsi="標楷體" w:hint="eastAsia"/>
          <w:color w:val="000000" w:themeColor="text1"/>
        </w:rPr>
        <w:t>協助催生臺灣文化內容原創IP及衍生創作，並結合科技創新應用，帶動文化科技應用與內容服務生態發展，</w:t>
      </w:r>
      <w:proofErr w:type="gramStart"/>
      <w:r w:rsidRPr="00A05ED4">
        <w:rPr>
          <w:rFonts w:hAnsi="標楷體" w:hint="eastAsia"/>
          <w:color w:val="000000" w:themeColor="text1"/>
        </w:rPr>
        <w:t>透過跨域合</w:t>
      </w:r>
      <w:proofErr w:type="gramEnd"/>
      <w:r w:rsidRPr="00A05ED4">
        <w:rPr>
          <w:rFonts w:hAnsi="標楷體" w:hint="eastAsia"/>
          <w:color w:val="000000" w:themeColor="text1"/>
        </w:rPr>
        <w:t>作產生</w:t>
      </w:r>
      <w:r w:rsidR="00B955D9" w:rsidRPr="00A05ED4">
        <w:rPr>
          <w:rFonts w:hAnsi="標楷體" w:hint="eastAsia"/>
          <w:color w:val="000000" w:themeColor="text1"/>
        </w:rPr>
        <w:t>擴</w:t>
      </w:r>
      <w:r w:rsidRPr="00A05ED4">
        <w:rPr>
          <w:rFonts w:hAnsi="標楷體" w:hint="eastAsia"/>
          <w:color w:val="000000" w:themeColor="text1"/>
        </w:rPr>
        <w:t>散效果，促進投資，讓臺灣在地文化素材轉化成故事及作品，建立創新商務模式，最後走向市場。故</w:t>
      </w:r>
      <w:r w:rsidR="00886656" w:rsidRPr="00A05ED4">
        <w:rPr>
          <w:rFonts w:hAnsi="標楷體" w:hint="eastAsia"/>
          <w:color w:val="000000" w:themeColor="text1"/>
        </w:rPr>
        <w:t>本計畫之KPI（關鍵績效指標）</w:t>
      </w:r>
      <w:r w:rsidR="00B54B7C" w:rsidRPr="00A05ED4">
        <w:rPr>
          <w:rFonts w:hAnsi="標楷體" w:hint="eastAsia"/>
          <w:color w:val="000000" w:themeColor="text1"/>
        </w:rPr>
        <w:t>係</w:t>
      </w:r>
      <w:r w:rsidRPr="00A05ED4">
        <w:rPr>
          <w:rFonts w:hAnsi="標楷體" w:hint="eastAsia"/>
          <w:color w:val="000000" w:themeColor="text1"/>
        </w:rPr>
        <w:t>由科技部、首席評議專家室、科技會報辦公室等委員意見訂定，</w:t>
      </w:r>
      <w:proofErr w:type="gramStart"/>
      <w:r w:rsidRPr="00A05ED4">
        <w:rPr>
          <w:rFonts w:hAnsi="標楷體" w:hint="eastAsia"/>
          <w:color w:val="000000" w:themeColor="text1"/>
        </w:rPr>
        <w:t>合先敘</w:t>
      </w:r>
      <w:proofErr w:type="gramEnd"/>
      <w:r w:rsidRPr="00A05ED4">
        <w:rPr>
          <w:rFonts w:hAnsi="標楷體" w:hint="eastAsia"/>
          <w:color w:val="000000" w:themeColor="text1"/>
        </w:rPr>
        <w:t>明。</w:t>
      </w:r>
      <w:bookmarkEnd w:id="62"/>
      <w:bookmarkEnd w:id="63"/>
      <w:bookmarkEnd w:id="64"/>
      <w:bookmarkEnd w:id="65"/>
    </w:p>
    <w:p w:rsidR="00E72D67" w:rsidRPr="00A05ED4" w:rsidRDefault="00B73FCF" w:rsidP="00D242CD">
      <w:pPr>
        <w:pStyle w:val="3"/>
        <w:rPr>
          <w:rFonts w:hAnsi="標楷體"/>
          <w:color w:val="000000" w:themeColor="text1"/>
        </w:rPr>
      </w:pPr>
      <w:bookmarkStart w:id="69" w:name="_Toc113368392"/>
      <w:bookmarkStart w:id="70" w:name="_Toc113370980"/>
      <w:bookmarkStart w:id="71" w:name="_Toc113376508"/>
      <w:bookmarkStart w:id="72" w:name="_Toc113455718"/>
      <w:r w:rsidRPr="00A05ED4">
        <w:rPr>
          <w:rFonts w:hAnsi="標楷體" w:hint="eastAsia"/>
          <w:color w:val="000000" w:themeColor="text1"/>
        </w:rPr>
        <w:t>查，</w:t>
      </w:r>
      <w:proofErr w:type="gramStart"/>
      <w:r w:rsidR="00844CD0" w:rsidRPr="00A05ED4">
        <w:rPr>
          <w:rFonts w:hAnsi="標楷體" w:hint="eastAsia"/>
          <w:color w:val="000000" w:themeColor="text1"/>
        </w:rPr>
        <w:t>文化部於1</w:t>
      </w:r>
      <w:r w:rsidR="00844CD0" w:rsidRPr="00A05ED4">
        <w:rPr>
          <w:rFonts w:hAnsi="標楷體"/>
          <w:color w:val="000000" w:themeColor="text1"/>
        </w:rPr>
        <w:t>06</w:t>
      </w:r>
      <w:r w:rsidR="00844CD0" w:rsidRPr="00A05ED4">
        <w:rPr>
          <w:rFonts w:hAnsi="標楷體" w:hint="eastAsia"/>
          <w:color w:val="000000" w:themeColor="text1"/>
        </w:rPr>
        <w:t>至1</w:t>
      </w:r>
      <w:r w:rsidR="00844CD0" w:rsidRPr="00A05ED4">
        <w:rPr>
          <w:rFonts w:hAnsi="標楷體"/>
          <w:color w:val="000000" w:themeColor="text1"/>
        </w:rPr>
        <w:t>08</w:t>
      </w:r>
      <w:r w:rsidR="00844CD0" w:rsidRPr="00A05ED4">
        <w:rPr>
          <w:rFonts w:hAnsi="標楷體" w:hint="eastAsia"/>
          <w:color w:val="000000" w:themeColor="text1"/>
        </w:rPr>
        <w:t>年度</w:t>
      </w:r>
      <w:proofErr w:type="gramEnd"/>
      <w:r w:rsidR="00844CD0" w:rsidRPr="00A05ED4">
        <w:rPr>
          <w:rFonts w:hAnsi="標楷體" w:hint="eastAsia"/>
          <w:color w:val="000000" w:themeColor="text1"/>
        </w:rPr>
        <w:t>執行本計畫後，</w:t>
      </w:r>
      <w:proofErr w:type="gramStart"/>
      <w:r w:rsidR="00403500" w:rsidRPr="00A05ED4">
        <w:rPr>
          <w:rFonts w:hAnsi="標楷體" w:hint="eastAsia"/>
          <w:color w:val="000000" w:themeColor="text1"/>
        </w:rPr>
        <w:t>1</w:t>
      </w:r>
      <w:r w:rsidR="00403500" w:rsidRPr="00A05ED4">
        <w:rPr>
          <w:rFonts w:hAnsi="標楷體"/>
          <w:color w:val="000000" w:themeColor="text1"/>
        </w:rPr>
        <w:t>0</w:t>
      </w:r>
      <w:proofErr w:type="gramEnd"/>
      <w:r w:rsidR="00403500" w:rsidRPr="00A05ED4">
        <w:rPr>
          <w:rFonts w:hAnsi="標楷體"/>
          <w:color w:val="000000" w:themeColor="text1"/>
        </w:rPr>
        <w:t>9</w:t>
      </w:r>
      <w:r w:rsidR="00403500" w:rsidRPr="00A05ED4">
        <w:rPr>
          <w:rFonts w:hAnsi="標楷體" w:hint="eastAsia"/>
          <w:color w:val="000000" w:themeColor="text1"/>
        </w:rPr>
        <w:t>年度</w:t>
      </w:r>
      <w:r w:rsidR="00844CD0" w:rsidRPr="00A05ED4">
        <w:rPr>
          <w:rFonts w:hAnsi="標楷體" w:hint="eastAsia"/>
          <w:color w:val="000000" w:themeColor="text1"/>
        </w:rPr>
        <w:t>由文策院繼續執行。</w:t>
      </w:r>
      <w:r w:rsidR="00E72D67" w:rsidRPr="00A05ED4">
        <w:rPr>
          <w:rFonts w:hAnsi="標楷體" w:hint="eastAsia"/>
          <w:color w:val="000000" w:themeColor="text1"/>
        </w:rPr>
        <w:t>依1</w:t>
      </w:r>
      <w:r w:rsidR="00E72D67" w:rsidRPr="00A05ED4">
        <w:rPr>
          <w:rFonts w:hAnsi="標楷體"/>
          <w:color w:val="000000" w:themeColor="text1"/>
        </w:rPr>
        <w:t>06</w:t>
      </w:r>
      <w:r w:rsidR="00E72D67" w:rsidRPr="00A05ED4">
        <w:rPr>
          <w:rFonts w:hAnsi="標楷體" w:hint="eastAsia"/>
          <w:color w:val="000000" w:themeColor="text1"/>
        </w:rPr>
        <w:t>至10</w:t>
      </w:r>
      <w:r w:rsidR="00E72D67" w:rsidRPr="00A05ED4">
        <w:rPr>
          <w:rFonts w:hAnsi="標楷體"/>
          <w:color w:val="000000" w:themeColor="text1"/>
        </w:rPr>
        <w:t>8</w:t>
      </w:r>
      <w:r w:rsidR="00E72D67" w:rsidRPr="00A05ED4">
        <w:rPr>
          <w:rFonts w:hAnsi="標楷體" w:hint="eastAsia"/>
          <w:color w:val="000000" w:themeColor="text1"/>
        </w:rPr>
        <w:t>年度文化部及</w:t>
      </w:r>
      <w:proofErr w:type="gramStart"/>
      <w:r w:rsidR="00E72D67" w:rsidRPr="00A05ED4">
        <w:rPr>
          <w:rFonts w:hAnsi="標楷體" w:hint="eastAsia"/>
          <w:color w:val="000000" w:themeColor="text1"/>
        </w:rPr>
        <w:t>1</w:t>
      </w:r>
      <w:r w:rsidR="00E72D67" w:rsidRPr="00A05ED4">
        <w:rPr>
          <w:rFonts w:hAnsi="標楷體"/>
          <w:color w:val="000000" w:themeColor="text1"/>
        </w:rPr>
        <w:t>09</w:t>
      </w:r>
      <w:proofErr w:type="gramEnd"/>
      <w:r w:rsidR="00E72D67" w:rsidRPr="00A05ED4">
        <w:rPr>
          <w:rFonts w:hAnsi="標楷體" w:hint="eastAsia"/>
          <w:color w:val="000000" w:themeColor="text1"/>
        </w:rPr>
        <w:t>年度</w:t>
      </w:r>
      <w:r w:rsidR="00C37A11" w:rsidRPr="00A05ED4">
        <w:rPr>
          <w:rFonts w:hAnsi="標楷體" w:hint="eastAsia"/>
          <w:color w:val="000000" w:themeColor="text1"/>
        </w:rPr>
        <w:t>文策院之「</w:t>
      </w:r>
      <w:r w:rsidR="00E72D67" w:rsidRPr="00A05ED4">
        <w:rPr>
          <w:rFonts w:hAnsi="標楷體"/>
          <w:color w:val="000000" w:themeColor="text1"/>
        </w:rPr>
        <w:t>加速文化內容開發與科技創新應用補助</w:t>
      </w:r>
      <w:r w:rsidR="00844CD0" w:rsidRPr="00A05ED4">
        <w:rPr>
          <w:rFonts w:hAnsi="標楷體" w:hint="eastAsia"/>
          <w:color w:val="000000" w:themeColor="text1"/>
        </w:rPr>
        <w:t>（作業）</w:t>
      </w:r>
      <w:r w:rsidR="00E72D67" w:rsidRPr="00A05ED4">
        <w:rPr>
          <w:rFonts w:hAnsi="標楷體"/>
          <w:color w:val="000000" w:themeColor="text1"/>
        </w:rPr>
        <w:t>要點</w:t>
      </w:r>
      <w:r w:rsidR="00C37A11" w:rsidRPr="00A05ED4">
        <w:rPr>
          <w:rFonts w:hAnsi="標楷體" w:hint="eastAsia"/>
          <w:color w:val="000000" w:themeColor="text1"/>
        </w:rPr>
        <w:t>」</w:t>
      </w:r>
      <w:r w:rsidR="00844CD0" w:rsidRPr="00A05ED4">
        <w:rPr>
          <w:rFonts w:hAnsi="標楷體" w:hint="eastAsia"/>
          <w:color w:val="000000" w:themeColor="text1"/>
        </w:rPr>
        <w:t>（簡稱要點）</w:t>
      </w:r>
      <w:r w:rsidR="00C37A11" w:rsidRPr="00A05ED4">
        <w:rPr>
          <w:rFonts w:hAnsi="標楷體" w:hint="eastAsia"/>
          <w:color w:val="000000" w:themeColor="text1"/>
        </w:rPr>
        <w:t>，</w:t>
      </w:r>
      <w:r w:rsidR="00B54B7C" w:rsidRPr="00A05ED4">
        <w:rPr>
          <w:rFonts w:hAnsi="標楷體" w:hint="eastAsia"/>
          <w:color w:val="000000" w:themeColor="text1"/>
        </w:rPr>
        <w:t>係</w:t>
      </w:r>
      <w:r w:rsidR="00C37A11" w:rsidRPr="00A05ED4">
        <w:rPr>
          <w:rFonts w:hAnsi="標楷體" w:hint="eastAsia"/>
          <w:color w:val="000000" w:themeColor="text1"/>
        </w:rPr>
        <w:t>為使我國文化內容產業</w:t>
      </w:r>
      <w:r w:rsidR="00C37A11" w:rsidRPr="00A05ED4">
        <w:rPr>
          <w:rFonts w:hAnsi="標楷體"/>
          <w:color w:val="000000" w:themeColor="text1"/>
        </w:rPr>
        <w:t>能夠結合科技應用進行各項升級並積極創新</w:t>
      </w:r>
      <w:r w:rsidR="00C37A11" w:rsidRPr="00A05ED4">
        <w:rPr>
          <w:rFonts w:hAnsi="標楷體" w:hint="eastAsia"/>
          <w:color w:val="000000" w:themeColor="text1"/>
        </w:rPr>
        <w:t>，</w:t>
      </w:r>
      <w:r w:rsidR="00844CD0" w:rsidRPr="00A05ED4">
        <w:rPr>
          <w:rFonts w:hAnsi="標楷體" w:hint="eastAsia"/>
          <w:color w:val="000000" w:themeColor="text1"/>
        </w:rPr>
        <w:t>並</w:t>
      </w:r>
      <w:r w:rsidR="00C37A11" w:rsidRPr="00A05ED4">
        <w:rPr>
          <w:rFonts w:hAnsi="標楷體" w:hint="eastAsia"/>
          <w:color w:val="000000" w:themeColor="text1"/>
        </w:rPr>
        <w:t>鼓勵民間參與，以促進內容產業生態系逐步健全發展</w:t>
      </w:r>
      <w:r w:rsidR="00844CD0" w:rsidRPr="00A05ED4">
        <w:rPr>
          <w:rFonts w:hAnsi="標楷體" w:hint="eastAsia"/>
          <w:color w:val="000000" w:themeColor="text1"/>
        </w:rPr>
        <w:t>等目的</w:t>
      </w:r>
      <w:r w:rsidR="00C37A11" w:rsidRPr="00A05ED4">
        <w:rPr>
          <w:rFonts w:hAnsi="標楷體" w:hint="eastAsia"/>
          <w:color w:val="000000" w:themeColor="text1"/>
        </w:rPr>
        <w:t>，</w:t>
      </w:r>
      <w:r w:rsidR="00403500" w:rsidRPr="00A05ED4">
        <w:rPr>
          <w:rFonts w:hAnsi="標楷體" w:hint="eastAsia"/>
          <w:color w:val="000000" w:themeColor="text1"/>
        </w:rPr>
        <w:t>遴聘審查委員</w:t>
      </w:r>
      <w:r w:rsidR="007F6CB4" w:rsidRPr="00A05ED4">
        <w:rPr>
          <w:rFonts w:hAnsi="標楷體" w:hint="eastAsia"/>
          <w:color w:val="000000" w:themeColor="text1"/>
        </w:rPr>
        <w:t>計有</w:t>
      </w:r>
      <w:r w:rsidR="00403500" w:rsidRPr="00A05ED4">
        <w:rPr>
          <w:rFonts w:hAnsi="標楷體" w:hint="eastAsia"/>
          <w:color w:val="000000" w:themeColor="text1"/>
        </w:rPr>
        <w:t>召集產業相關領域專家學者及文化部代表共13~15位委員（按：</w:t>
      </w:r>
      <w:proofErr w:type="gramStart"/>
      <w:r w:rsidR="00403500" w:rsidRPr="00A05ED4">
        <w:rPr>
          <w:rFonts w:hAnsi="標楷體" w:hint="eastAsia"/>
          <w:color w:val="000000" w:themeColor="text1"/>
        </w:rPr>
        <w:t>1</w:t>
      </w:r>
      <w:r w:rsidR="00403500" w:rsidRPr="00A05ED4">
        <w:rPr>
          <w:rFonts w:hAnsi="標楷體"/>
          <w:color w:val="000000" w:themeColor="text1"/>
        </w:rPr>
        <w:t>09</w:t>
      </w:r>
      <w:proofErr w:type="gramEnd"/>
      <w:r w:rsidR="00403500" w:rsidRPr="00A05ED4">
        <w:rPr>
          <w:rFonts w:hAnsi="標楷體" w:hint="eastAsia"/>
          <w:color w:val="000000" w:themeColor="text1"/>
        </w:rPr>
        <w:t>年度文策院辦理時</w:t>
      </w:r>
      <w:r w:rsidR="00B06806" w:rsidRPr="00A05ED4">
        <w:rPr>
          <w:rFonts w:hAnsi="標楷體" w:hint="eastAsia"/>
          <w:color w:val="000000" w:themeColor="text1"/>
        </w:rPr>
        <w:t>更易為</w:t>
      </w:r>
      <w:r w:rsidR="00403500" w:rsidRPr="00A05ED4">
        <w:rPr>
          <w:rFonts w:hAnsi="標楷體" w:hint="eastAsia"/>
          <w:color w:val="000000" w:themeColor="text1"/>
        </w:rPr>
        <w:t>7</w:t>
      </w:r>
      <w:r w:rsidR="00B06806" w:rsidRPr="00A05ED4">
        <w:rPr>
          <w:rFonts w:hAnsi="標楷體" w:hint="eastAsia"/>
          <w:color w:val="000000" w:themeColor="text1"/>
        </w:rPr>
        <w:t>~</w:t>
      </w:r>
      <w:r w:rsidR="00403500" w:rsidRPr="00A05ED4">
        <w:rPr>
          <w:rFonts w:hAnsi="標楷體" w:hint="eastAsia"/>
          <w:color w:val="000000" w:themeColor="text1"/>
        </w:rPr>
        <w:t>15位委員）組成審查小組，經過</w:t>
      </w:r>
      <w:r w:rsidR="00B54B7C" w:rsidRPr="00A05ED4">
        <w:rPr>
          <w:rFonts w:hAnsi="標楷體" w:hint="eastAsia"/>
          <w:color w:val="000000" w:themeColor="text1"/>
        </w:rPr>
        <w:t>審查會議等審議評估機制而</w:t>
      </w:r>
      <w:r w:rsidR="00403500" w:rsidRPr="00A05ED4">
        <w:rPr>
          <w:rFonts w:hAnsi="標楷體" w:hint="eastAsia"/>
          <w:color w:val="000000" w:themeColor="text1"/>
        </w:rPr>
        <w:t>決</w:t>
      </w:r>
      <w:proofErr w:type="gramStart"/>
      <w:r w:rsidR="00403500" w:rsidRPr="00A05ED4">
        <w:rPr>
          <w:rFonts w:hAnsi="標楷體" w:hint="eastAsia"/>
          <w:color w:val="000000" w:themeColor="text1"/>
        </w:rPr>
        <w:t>審出獲</w:t>
      </w:r>
      <w:r w:rsidR="00403500" w:rsidRPr="00A05ED4">
        <w:rPr>
          <w:rFonts w:hAnsi="標楷體" w:hint="eastAsia"/>
          <w:color w:val="000000" w:themeColor="text1"/>
        </w:rPr>
        <w:lastRenderedPageBreak/>
        <w:t>補</w:t>
      </w:r>
      <w:proofErr w:type="gramEnd"/>
      <w:r w:rsidR="00403500" w:rsidRPr="00A05ED4">
        <w:rPr>
          <w:rFonts w:hAnsi="標楷體" w:hint="eastAsia"/>
          <w:color w:val="000000" w:themeColor="text1"/>
        </w:rPr>
        <w:t>助名單，</w:t>
      </w:r>
      <w:r w:rsidR="00B54B7C" w:rsidRPr="00A05ED4">
        <w:rPr>
          <w:rFonts w:hAnsi="標楷體" w:hint="eastAsia"/>
          <w:color w:val="000000" w:themeColor="text1"/>
        </w:rPr>
        <w:t>屬於</w:t>
      </w:r>
      <w:r w:rsidR="00844CD0" w:rsidRPr="00A05ED4">
        <w:rPr>
          <w:rFonts w:hAnsi="標楷體" w:hint="eastAsia"/>
          <w:color w:val="000000" w:themeColor="text1"/>
        </w:rPr>
        <w:t>競爭型補助</w:t>
      </w:r>
      <w:r w:rsidR="007F6CB4" w:rsidRPr="00A05ED4">
        <w:rPr>
          <w:rFonts w:hAnsi="標楷體" w:hint="eastAsia"/>
          <w:color w:val="000000" w:themeColor="text1"/>
        </w:rPr>
        <w:t>機制</w:t>
      </w:r>
      <w:r w:rsidR="00844CD0" w:rsidRPr="00A05ED4">
        <w:rPr>
          <w:rFonts w:hAnsi="標楷體" w:hint="eastAsia"/>
          <w:color w:val="000000" w:themeColor="text1"/>
        </w:rPr>
        <w:t>，並非申請即可獲得補助</w:t>
      </w:r>
      <w:r w:rsidR="00403500" w:rsidRPr="00A05ED4">
        <w:rPr>
          <w:rFonts w:hAnsi="標楷體" w:hint="eastAsia"/>
          <w:color w:val="000000" w:themeColor="text1"/>
        </w:rPr>
        <w:t>，其核定補助件數占申請件數比率</w:t>
      </w:r>
      <w:r w:rsidR="00043681" w:rsidRPr="00A05ED4">
        <w:rPr>
          <w:rFonts w:hAnsi="標楷體" w:hint="eastAsia"/>
          <w:color w:val="000000" w:themeColor="text1"/>
        </w:rPr>
        <w:t>僅</w:t>
      </w:r>
      <w:r w:rsidR="00403500" w:rsidRPr="00A05ED4">
        <w:rPr>
          <w:rFonts w:hAnsi="標楷體" w:hint="eastAsia"/>
          <w:color w:val="000000" w:themeColor="text1"/>
        </w:rPr>
        <w:t>為1</w:t>
      </w:r>
      <w:r w:rsidR="00403500" w:rsidRPr="00A05ED4">
        <w:rPr>
          <w:rFonts w:hAnsi="標楷體"/>
          <w:color w:val="000000" w:themeColor="text1"/>
        </w:rPr>
        <w:t>3.27</w:t>
      </w:r>
      <w:r w:rsidR="005B0FA0" w:rsidRPr="00A05ED4">
        <w:rPr>
          <w:rFonts w:hAnsi="標楷體" w:hint="eastAsia"/>
          <w:color w:val="000000" w:themeColor="text1"/>
        </w:rPr>
        <w:t>%</w:t>
      </w:r>
      <w:r w:rsidR="007F6CB4" w:rsidRPr="00A05ED4">
        <w:rPr>
          <w:rFonts w:hAnsi="標楷體" w:hint="eastAsia"/>
          <w:color w:val="000000" w:themeColor="text1"/>
        </w:rPr>
        <w:t>，</w:t>
      </w:r>
      <w:r w:rsidR="008029DA" w:rsidRPr="00A05ED4">
        <w:rPr>
          <w:rFonts w:hAnsi="標楷體" w:hint="eastAsia"/>
          <w:color w:val="000000" w:themeColor="text1"/>
        </w:rPr>
        <w:t>而</w:t>
      </w:r>
      <w:r w:rsidR="003E612D" w:rsidRPr="00A05ED4">
        <w:rPr>
          <w:rFonts w:hAnsi="標楷體"/>
          <w:color w:val="000000" w:themeColor="text1"/>
        </w:rPr>
        <w:t>每一補助案之補助金額</w:t>
      </w:r>
      <w:r w:rsidR="003E612D" w:rsidRPr="00A05ED4">
        <w:rPr>
          <w:rFonts w:hAnsi="標楷體" w:hint="eastAsia"/>
          <w:color w:val="000000" w:themeColor="text1"/>
        </w:rPr>
        <w:t>上限為新臺幣</w:t>
      </w:r>
      <w:r w:rsidR="00E02FB2" w:rsidRPr="00A05ED4">
        <w:rPr>
          <w:rFonts w:hAnsi="標楷體" w:hint="eastAsia"/>
          <w:color w:val="000000" w:themeColor="text1"/>
        </w:rPr>
        <w:t>（下同）</w:t>
      </w:r>
      <w:r w:rsidR="003E612D" w:rsidRPr="00A05ED4">
        <w:rPr>
          <w:rFonts w:hAnsi="標楷體" w:hint="eastAsia"/>
          <w:color w:val="000000" w:themeColor="text1"/>
        </w:rPr>
        <w:t>5</w:t>
      </w:r>
      <w:r w:rsidR="003E612D" w:rsidRPr="00A05ED4">
        <w:rPr>
          <w:rFonts w:hAnsi="標楷體"/>
          <w:color w:val="000000" w:themeColor="text1"/>
        </w:rPr>
        <w:t>00</w:t>
      </w:r>
      <w:r w:rsidR="003E612D" w:rsidRPr="00A05ED4">
        <w:rPr>
          <w:rFonts w:hAnsi="標楷體" w:hint="eastAsia"/>
          <w:color w:val="000000" w:themeColor="text1"/>
        </w:rPr>
        <w:t>萬元</w:t>
      </w:r>
      <w:r w:rsidR="008029DA" w:rsidRPr="00A05ED4">
        <w:rPr>
          <w:rFonts w:hAnsi="標楷體" w:hint="eastAsia"/>
          <w:color w:val="000000" w:themeColor="text1"/>
        </w:rPr>
        <w:t>，足見</w:t>
      </w:r>
      <w:r w:rsidR="00043681" w:rsidRPr="00A05ED4">
        <w:rPr>
          <w:rFonts w:hAnsi="標楷體" w:hint="eastAsia"/>
          <w:color w:val="000000" w:themeColor="text1"/>
        </w:rPr>
        <w:t>，</w:t>
      </w:r>
      <w:r w:rsidR="003E612D" w:rsidRPr="00A05ED4">
        <w:rPr>
          <w:rFonts w:hAnsi="標楷體" w:hint="eastAsia"/>
          <w:color w:val="000000" w:themeColor="text1"/>
        </w:rPr>
        <w:t>本計畫係以補助</w:t>
      </w:r>
      <w:proofErr w:type="gramStart"/>
      <w:r w:rsidR="003E612D" w:rsidRPr="00A05ED4">
        <w:rPr>
          <w:rFonts w:hAnsi="標楷體" w:hint="eastAsia"/>
          <w:color w:val="000000" w:themeColor="text1"/>
        </w:rPr>
        <w:t>計畫案次</w:t>
      </w:r>
      <w:proofErr w:type="gramEnd"/>
      <w:r w:rsidR="003E612D" w:rsidRPr="00A05ED4">
        <w:rPr>
          <w:rFonts w:hAnsi="標楷體" w:hint="eastAsia"/>
          <w:color w:val="000000" w:themeColor="text1"/>
        </w:rPr>
        <w:t>為計算基準，非以補助業者家數作為計算基準</w:t>
      </w:r>
      <w:r w:rsidR="00043681" w:rsidRPr="00A05ED4">
        <w:rPr>
          <w:rFonts w:hAnsi="標楷體" w:hint="eastAsia"/>
          <w:color w:val="000000" w:themeColor="text1"/>
        </w:rPr>
        <w:t>，</w:t>
      </w:r>
      <w:r w:rsidR="008029DA" w:rsidRPr="00A05ED4">
        <w:rPr>
          <w:rFonts w:hAnsi="標楷體" w:hint="eastAsia"/>
          <w:color w:val="000000" w:themeColor="text1"/>
        </w:rPr>
        <w:t>所</w:t>
      </w:r>
      <w:r w:rsidR="00043681" w:rsidRPr="00A05ED4">
        <w:rPr>
          <w:rFonts w:hAnsi="標楷體" w:hint="eastAsia"/>
          <w:color w:val="000000" w:themeColor="text1"/>
        </w:rPr>
        <w:t>採取競爭型補助機制</w:t>
      </w:r>
      <w:r w:rsidR="008029DA" w:rsidRPr="00A05ED4">
        <w:rPr>
          <w:rFonts w:hAnsi="標楷體" w:hint="eastAsia"/>
          <w:color w:val="000000" w:themeColor="text1"/>
        </w:rPr>
        <w:t>，因競爭激烈，較易</w:t>
      </w:r>
      <w:r w:rsidR="00043681" w:rsidRPr="00A05ED4">
        <w:rPr>
          <w:rFonts w:hAnsi="標楷體" w:hint="eastAsia"/>
          <w:color w:val="000000" w:themeColor="text1"/>
        </w:rPr>
        <w:t>促使</w:t>
      </w:r>
      <w:r w:rsidR="008712E9" w:rsidRPr="00A05ED4">
        <w:rPr>
          <w:rFonts w:hAnsi="標楷體" w:hint="eastAsia"/>
          <w:color w:val="000000" w:themeColor="text1"/>
        </w:rPr>
        <w:t>獲得補助者目標</w:t>
      </w:r>
      <w:r w:rsidR="008029DA" w:rsidRPr="00A05ED4">
        <w:rPr>
          <w:rFonts w:hAnsi="標楷體" w:hint="eastAsia"/>
          <w:color w:val="000000" w:themeColor="text1"/>
        </w:rPr>
        <w:t>與政府之目標</w:t>
      </w:r>
      <w:r w:rsidR="00043681" w:rsidRPr="00A05ED4">
        <w:rPr>
          <w:rFonts w:hAnsi="標楷體" w:hint="eastAsia"/>
          <w:color w:val="000000" w:themeColor="text1"/>
        </w:rPr>
        <w:t>結合，並產生引導效果</w:t>
      </w:r>
      <w:r w:rsidR="00844CD0" w:rsidRPr="00A05ED4">
        <w:rPr>
          <w:rFonts w:hAnsi="標楷體" w:hint="eastAsia"/>
          <w:color w:val="000000" w:themeColor="text1"/>
        </w:rPr>
        <w:t>。</w:t>
      </w:r>
      <w:bookmarkEnd w:id="69"/>
      <w:bookmarkEnd w:id="70"/>
      <w:bookmarkEnd w:id="71"/>
      <w:bookmarkEnd w:id="72"/>
    </w:p>
    <w:p w:rsidR="007E70FC" w:rsidRPr="00A05ED4" w:rsidRDefault="00B73FCF" w:rsidP="0012350A">
      <w:pPr>
        <w:pStyle w:val="3"/>
        <w:rPr>
          <w:rFonts w:hAnsi="標楷體"/>
          <w:color w:val="000000" w:themeColor="text1"/>
        </w:rPr>
      </w:pPr>
      <w:bookmarkStart w:id="73" w:name="_Toc113368393"/>
      <w:bookmarkStart w:id="74" w:name="_Toc113370981"/>
      <w:bookmarkStart w:id="75" w:name="_Toc113376509"/>
      <w:bookmarkStart w:id="76" w:name="_Toc113455719"/>
      <w:r w:rsidRPr="00A05ED4">
        <w:rPr>
          <w:rFonts w:hAnsi="標楷體" w:hint="eastAsia"/>
          <w:color w:val="000000" w:themeColor="text1"/>
        </w:rPr>
        <w:t>次查，</w:t>
      </w:r>
      <w:r w:rsidR="004543EA" w:rsidRPr="00A05ED4">
        <w:rPr>
          <w:rFonts w:hAnsi="標楷體" w:hint="eastAsia"/>
          <w:color w:val="000000" w:themeColor="text1"/>
        </w:rPr>
        <w:t>本計畫P</w:t>
      </w:r>
      <w:r w:rsidR="004543EA" w:rsidRPr="00A05ED4">
        <w:rPr>
          <w:rFonts w:hAnsi="標楷體"/>
          <w:color w:val="000000" w:themeColor="text1"/>
        </w:rPr>
        <w:t>O</w:t>
      </w:r>
      <w:r w:rsidR="00AC0B14" w:rsidRPr="00A05ED4">
        <w:rPr>
          <w:rFonts w:hAnsi="標楷體"/>
          <w:color w:val="000000" w:themeColor="text1"/>
        </w:rPr>
        <w:t>B</w:t>
      </w:r>
      <w:r w:rsidR="004543EA" w:rsidRPr="00A05ED4">
        <w:rPr>
          <w:rFonts w:hAnsi="標楷體" w:hint="eastAsia"/>
          <w:color w:val="000000" w:themeColor="text1"/>
        </w:rPr>
        <w:t>之定義是促使業者於產品或服務上市後，使其建構商業模式達成獲利目標。查，</w:t>
      </w:r>
      <w:proofErr w:type="gramStart"/>
      <w:r w:rsidR="00D43FD5" w:rsidRPr="00A05ED4">
        <w:rPr>
          <w:rFonts w:hAnsi="標楷體" w:hint="eastAsia"/>
          <w:color w:val="000000" w:themeColor="text1"/>
        </w:rPr>
        <w:t>科技部訂定</w:t>
      </w:r>
      <w:proofErr w:type="gramEnd"/>
      <w:r w:rsidR="00D43FD5" w:rsidRPr="00A05ED4">
        <w:rPr>
          <w:rFonts w:hAnsi="標楷體" w:hint="eastAsia"/>
          <w:color w:val="000000" w:themeColor="text1"/>
        </w:rPr>
        <w:t>本計畫之</w:t>
      </w:r>
      <w:r w:rsidR="00AC0B14" w:rsidRPr="00A05ED4">
        <w:rPr>
          <w:rFonts w:hAnsi="標楷體" w:hint="eastAsia"/>
          <w:color w:val="000000" w:themeColor="text1"/>
        </w:rPr>
        <w:t>原</w:t>
      </w:r>
      <w:r w:rsidR="00D43FD5" w:rsidRPr="00A05ED4">
        <w:rPr>
          <w:rFonts w:hAnsi="標楷體" w:hint="eastAsia"/>
          <w:color w:val="000000" w:themeColor="text1"/>
        </w:rPr>
        <w:t>績效關鍵指標為4年需達營運驗證(POB)5</w:t>
      </w:r>
      <w:proofErr w:type="gramStart"/>
      <w:r w:rsidR="00D43FD5" w:rsidRPr="00A05ED4">
        <w:rPr>
          <w:rFonts w:hAnsi="標楷體" w:hint="eastAsia"/>
          <w:color w:val="000000" w:themeColor="text1"/>
        </w:rPr>
        <w:t>案</w:t>
      </w:r>
      <w:proofErr w:type="gramEnd"/>
      <w:r w:rsidR="00D43FD5" w:rsidRPr="00A05ED4">
        <w:rPr>
          <w:rFonts w:hAnsi="標楷體" w:hint="eastAsia"/>
          <w:color w:val="000000" w:themeColor="text1"/>
        </w:rPr>
        <w:t>次</w:t>
      </w:r>
      <w:r w:rsidR="004543EA" w:rsidRPr="00A05ED4">
        <w:rPr>
          <w:rFonts w:hAnsi="標楷體" w:hint="eastAsia"/>
          <w:color w:val="000000" w:themeColor="text1"/>
        </w:rPr>
        <w:t>，而</w:t>
      </w:r>
      <w:r w:rsidR="00D43FD5" w:rsidRPr="00A05ED4">
        <w:rPr>
          <w:rFonts w:hAnsi="標楷體" w:hint="eastAsia"/>
          <w:color w:val="000000" w:themeColor="text1"/>
        </w:rPr>
        <w:t>本計畫經施行完成營運驗證（POB）階段者</w:t>
      </w:r>
      <w:r w:rsidR="00323BE2" w:rsidRPr="00A05ED4">
        <w:rPr>
          <w:rFonts w:hAnsi="標楷體" w:hint="eastAsia"/>
          <w:color w:val="000000" w:themeColor="text1"/>
        </w:rPr>
        <w:t>業達</w:t>
      </w:r>
      <w:r w:rsidR="00D43FD5" w:rsidRPr="00A05ED4">
        <w:rPr>
          <w:rFonts w:hAnsi="標楷體" w:hint="eastAsia"/>
          <w:color w:val="000000" w:themeColor="text1"/>
        </w:rPr>
        <w:t>25</w:t>
      </w:r>
      <w:proofErr w:type="gramStart"/>
      <w:r w:rsidR="00D43FD5" w:rsidRPr="00A05ED4">
        <w:rPr>
          <w:rFonts w:hAnsi="標楷體" w:hint="eastAsia"/>
          <w:color w:val="000000" w:themeColor="text1"/>
        </w:rPr>
        <w:t>案</w:t>
      </w:r>
      <w:proofErr w:type="gramEnd"/>
      <w:r w:rsidR="00D43FD5" w:rsidRPr="00A05ED4">
        <w:rPr>
          <w:rFonts w:hAnsi="標楷體" w:hint="eastAsia"/>
          <w:color w:val="000000" w:themeColor="text1"/>
        </w:rPr>
        <w:t>次，已超越原訂之KPI（關鍵績效指標）目標值，增加2</w:t>
      </w:r>
      <w:r w:rsidR="00D43FD5" w:rsidRPr="00A05ED4">
        <w:rPr>
          <w:rFonts w:hAnsi="標楷體"/>
          <w:color w:val="000000" w:themeColor="text1"/>
        </w:rPr>
        <w:t>0</w:t>
      </w:r>
      <w:r w:rsidR="00D43FD5" w:rsidRPr="00A05ED4">
        <w:rPr>
          <w:rFonts w:hAnsi="標楷體" w:hint="eastAsia"/>
          <w:color w:val="000000" w:themeColor="text1"/>
        </w:rPr>
        <w:t>案。</w:t>
      </w:r>
      <w:r w:rsidR="001E596A" w:rsidRPr="00A05ED4">
        <w:rPr>
          <w:rFonts w:hAnsi="標楷體" w:hint="eastAsia"/>
          <w:color w:val="000000" w:themeColor="text1"/>
        </w:rPr>
        <w:t>是</w:t>
      </w:r>
      <w:proofErr w:type="gramStart"/>
      <w:r w:rsidR="001E596A" w:rsidRPr="00A05ED4">
        <w:rPr>
          <w:rFonts w:hAnsi="標楷體" w:hint="eastAsia"/>
          <w:color w:val="000000" w:themeColor="text1"/>
        </w:rPr>
        <w:t>以</w:t>
      </w:r>
      <w:proofErr w:type="gramEnd"/>
      <w:r w:rsidR="001E596A" w:rsidRPr="00A05ED4">
        <w:rPr>
          <w:rFonts w:hAnsi="標楷體" w:hint="eastAsia"/>
          <w:color w:val="000000" w:themeColor="text1"/>
        </w:rPr>
        <w:t>，</w:t>
      </w:r>
      <w:r w:rsidR="00E653A1" w:rsidRPr="00A05ED4">
        <w:rPr>
          <w:rFonts w:hAnsi="標楷體" w:hint="eastAsia"/>
          <w:color w:val="000000" w:themeColor="text1"/>
        </w:rPr>
        <w:t>審視</w:t>
      </w:r>
      <w:r w:rsidR="0012350A" w:rsidRPr="00A05ED4">
        <w:rPr>
          <w:rFonts w:hAnsi="標楷體" w:hint="eastAsia"/>
          <w:color w:val="000000" w:themeColor="text1"/>
        </w:rPr>
        <w:t>本計</w:t>
      </w:r>
      <w:r w:rsidR="008C064E" w:rsidRPr="00A05ED4">
        <w:rPr>
          <w:rFonts w:hAnsi="標楷體" w:hint="eastAsia"/>
          <w:color w:val="000000" w:themeColor="text1"/>
        </w:rPr>
        <w:t>畫</w:t>
      </w:r>
      <w:r w:rsidR="00E653A1" w:rsidRPr="00A05ED4">
        <w:rPr>
          <w:rFonts w:hAnsi="標楷體" w:hint="eastAsia"/>
          <w:color w:val="000000" w:themeColor="text1"/>
        </w:rPr>
        <w:t>執行</w:t>
      </w:r>
      <w:r w:rsidR="008C064E" w:rsidRPr="00A05ED4">
        <w:rPr>
          <w:rFonts w:hAnsi="標楷體" w:hint="eastAsia"/>
          <w:color w:val="000000" w:themeColor="text1"/>
        </w:rPr>
        <w:t>鼓勵業者連結科技或創新商務模式嫁接市場之績效</w:t>
      </w:r>
      <w:r w:rsidR="00E653A1" w:rsidRPr="00A05ED4">
        <w:rPr>
          <w:rFonts w:hAnsi="標楷體" w:hint="eastAsia"/>
          <w:color w:val="000000" w:themeColor="text1"/>
        </w:rPr>
        <w:t>上，</w:t>
      </w:r>
      <w:r w:rsidR="008C064E" w:rsidRPr="00A05ED4">
        <w:rPr>
          <w:rFonts w:hAnsi="標楷體" w:hint="eastAsia"/>
          <w:color w:val="000000" w:themeColor="text1"/>
        </w:rPr>
        <w:t>難謂不彰</w:t>
      </w:r>
      <w:r w:rsidR="00D146A3" w:rsidRPr="00A05ED4">
        <w:rPr>
          <w:rFonts w:hAnsi="標楷體" w:hint="eastAsia"/>
          <w:color w:val="000000" w:themeColor="text1"/>
        </w:rPr>
        <w:t>。</w:t>
      </w:r>
      <w:bookmarkEnd w:id="73"/>
      <w:bookmarkEnd w:id="74"/>
      <w:bookmarkEnd w:id="75"/>
      <w:bookmarkEnd w:id="76"/>
    </w:p>
    <w:p w:rsidR="00A27F1E" w:rsidRPr="00A05ED4" w:rsidRDefault="00B73FCF" w:rsidP="00C87B9B">
      <w:pPr>
        <w:pStyle w:val="3"/>
        <w:rPr>
          <w:rFonts w:hAnsi="標楷體"/>
          <w:color w:val="000000" w:themeColor="text1"/>
        </w:rPr>
      </w:pPr>
      <w:bookmarkStart w:id="77" w:name="_Toc113368394"/>
      <w:bookmarkStart w:id="78" w:name="_Toc113370982"/>
      <w:bookmarkStart w:id="79" w:name="_Toc113376510"/>
      <w:bookmarkStart w:id="80" w:name="_Toc113455720"/>
      <w:r w:rsidRPr="00A05ED4">
        <w:rPr>
          <w:rFonts w:hAnsi="標楷體" w:hint="eastAsia"/>
          <w:color w:val="000000" w:themeColor="text1"/>
        </w:rPr>
        <w:t>另</w:t>
      </w:r>
      <w:r w:rsidR="00856791" w:rsidRPr="00A05ED4">
        <w:rPr>
          <w:rFonts w:hAnsi="標楷體" w:hint="eastAsia"/>
          <w:color w:val="000000" w:themeColor="text1"/>
        </w:rPr>
        <w:t>查，</w:t>
      </w:r>
      <w:r w:rsidR="001122AF" w:rsidRPr="00A05ED4">
        <w:rPr>
          <w:rFonts w:hAnsi="標楷體" w:hint="eastAsia"/>
          <w:color w:val="000000" w:themeColor="text1"/>
        </w:rPr>
        <w:t>本計畫執行過程中，</w:t>
      </w:r>
      <w:r w:rsidR="007C7518" w:rsidRPr="00A05ED4">
        <w:rPr>
          <w:rFonts w:hAnsi="標楷體" w:hint="eastAsia"/>
          <w:color w:val="000000" w:themeColor="text1"/>
        </w:rPr>
        <w:t>尚</w:t>
      </w:r>
      <w:r w:rsidR="001122AF" w:rsidRPr="00A05ED4">
        <w:rPr>
          <w:rFonts w:hAnsi="標楷體" w:hint="eastAsia"/>
          <w:color w:val="000000" w:themeColor="text1"/>
        </w:rPr>
        <w:t>無獲補助個案半途中止之情事</w:t>
      </w:r>
      <w:r w:rsidR="00C87B9B" w:rsidRPr="00A05ED4">
        <w:rPr>
          <w:rFonts w:hAnsi="標楷體" w:hint="eastAsia"/>
          <w:color w:val="000000" w:themeColor="text1"/>
        </w:rPr>
        <w:t>，</w:t>
      </w:r>
      <w:r w:rsidR="005467AF" w:rsidRPr="00A05ED4">
        <w:rPr>
          <w:rFonts w:hAnsi="標楷體" w:hint="eastAsia"/>
          <w:color w:val="000000" w:themeColor="text1"/>
        </w:rPr>
        <w:t>而</w:t>
      </w:r>
      <w:r w:rsidR="005467AF" w:rsidRPr="00A05ED4">
        <w:rPr>
          <w:rFonts w:hAnsi="標楷體"/>
          <w:color w:val="000000" w:themeColor="text1"/>
        </w:rPr>
        <w:t>文化內容產業之商品與服務</w:t>
      </w:r>
      <w:r w:rsidR="005467AF" w:rsidRPr="00A05ED4">
        <w:rPr>
          <w:rFonts w:hAnsi="標楷體" w:hint="eastAsia"/>
          <w:color w:val="000000" w:themeColor="text1"/>
        </w:rPr>
        <w:t>受</w:t>
      </w:r>
      <w:r w:rsidR="005467AF" w:rsidRPr="00A05ED4">
        <w:rPr>
          <w:rFonts w:hAnsi="標楷體"/>
          <w:color w:val="000000" w:themeColor="text1"/>
        </w:rPr>
        <w:t>發展期長、產業波動性大、回收不易等產業特性所致。依據商品與服務不同，多數業者需進行1至3年，甚至3年以上時間醞釀與發展</w:t>
      </w:r>
      <w:r w:rsidR="001122AF" w:rsidRPr="00A05ED4">
        <w:rPr>
          <w:rFonts w:hAnsi="標楷體" w:hint="eastAsia"/>
          <w:color w:val="000000" w:themeColor="text1"/>
        </w:rPr>
        <w:t>。</w:t>
      </w:r>
      <w:r w:rsidR="00DD25E8" w:rsidRPr="00A05ED4">
        <w:rPr>
          <w:rFonts w:hAnsi="標楷體" w:hint="eastAsia"/>
          <w:color w:val="000000" w:themeColor="text1"/>
        </w:rPr>
        <w:t>例如</w:t>
      </w:r>
      <w:r w:rsidR="00D26C8D" w:rsidRPr="00A05ED4">
        <w:rPr>
          <w:rFonts w:hAnsi="標楷體" w:hint="eastAsia"/>
          <w:color w:val="000000" w:themeColor="text1"/>
        </w:rPr>
        <w:t>：</w:t>
      </w:r>
      <w:r w:rsidR="00D26C8D" w:rsidRPr="00A05ED4">
        <w:rPr>
          <w:rFonts w:hAnsi="標楷體"/>
          <w:color w:val="000000" w:themeColor="text1"/>
          <w:szCs w:val="32"/>
        </w:rPr>
        <w:t>107年補助</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D26C8D" w:rsidRPr="00A05ED4">
        <w:rPr>
          <w:rFonts w:hAnsi="標楷體"/>
          <w:color w:val="000000" w:themeColor="text1"/>
          <w:szCs w:val="32"/>
        </w:rPr>
        <w:t>股份有限公司開發表演藝術產業社群化售票合作平</w:t>
      </w:r>
      <w:proofErr w:type="gramStart"/>
      <w:r w:rsidR="00D26C8D" w:rsidRPr="00A05ED4">
        <w:rPr>
          <w:rFonts w:hAnsi="標楷體" w:hint="eastAsia"/>
          <w:color w:val="000000" w:themeColor="text1"/>
          <w:szCs w:val="32"/>
        </w:rPr>
        <w:t>臺</w:t>
      </w:r>
      <w:proofErr w:type="gramEnd"/>
      <w:r w:rsidR="00D26C8D" w:rsidRPr="00A05ED4">
        <w:rPr>
          <w:rFonts w:hAnsi="標楷體"/>
          <w:color w:val="000000" w:themeColor="text1"/>
          <w:szCs w:val="32"/>
        </w:rPr>
        <w:t>，該平臺於107年開發完成後，隨即與藝文團隊合作，至計畫結案時</w:t>
      </w:r>
      <w:r w:rsidR="00D26C8D" w:rsidRPr="00A05ED4">
        <w:rPr>
          <w:rFonts w:hAnsi="標楷體" w:hint="eastAsia"/>
          <w:color w:val="000000" w:themeColor="text1"/>
          <w:szCs w:val="32"/>
        </w:rPr>
        <w:t>該公司結算收</w:t>
      </w:r>
      <w:r w:rsidR="00D26C8D" w:rsidRPr="00A05ED4">
        <w:rPr>
          <w:rFonts w:hAnsi="標楷體"/>
          <w:color w:val="000000" w:themeColor="text1"/>
          <w:szCs w:val="32"/>
        </w:rPr>
        <w:t>益</w:t>
      </w:r>
      <w:r w:rsidR="00D26C8D" w:rsidRPr="00A05ED4">
        <w:rPr>
          <w:rFonts w:hAnsi="標楷體" w:hint="eastAsia"/>
          <w:color w:val="000000" w:themeColor="text1"/>
          <w:szCs w:val="32"/>
        </w:rPr>
        <w:t>僅增加</w:t>
      </w:r>
      <w:r w:rsidR="00D26C8D" w:rsidRPr="00A05ED4">
        <w:rPr>
          <w:rFonts w:hAnsi="標楷體"/>
          <w:color w:val="000000" w:themeColor="text1"/>
          <w:szCs w:val="32"/>
        </w:rPr>
        <w:t>160萬元，列為POS</w:t>
      </w:r>
      <w:r w:rsidR="0016146F" w:rsidRPr="00A05ED4">
        <w:rPr>
          <w:rStyle w:val="aff"/>
          <w:rFonts w:hAnsi="標楷體"/>
          <w:color w:val="000000" w:themeColor="text1"/>
          <w:szCs w:val="32"/>
        </w:rPr>
        <w:footnoteReference w:id="3"/>
      </w:r>
      <w:r w:rsidR="00D26C8D" w:rsidRPr="00A05ED4">
        <w:rPr>
          <w:rFonts w:hAnsi="標楷體"/>
          <w:color w:val="000000" w:themeColor="text1"/>
          <w:szCs w:val="32"/>
        </w:rPr>
        <w:t>案</w:t>
      </w:r>
      <w:r w:rsidR="00D26C8D" w:rsidRPr="00A05ED4">
        <w:rPr>
          <w:rFonts w:hAnsi="標楷體" w:hint="eastAsia"/>
          <w:color w:val="000000" w:themeColor="text1"/>
          <w:szCs w:val="32"/>
        </w:rPr>
        <w:t>。</w:t>
      </w:r>
      <w:proofErr w:type="gramStart"/>
      <w:r w:rsidR="00D26C8D" w:rsidRPr="00A05ED4">
        <w:rPr>
          <w:rFonts w:hAnsi="標楷體" w:hint="eastAsia"/>
          <w:color w:val="000000" w:themeColor="text1"/>
          <w:szCs w:val="32"/>
        </w:rPr>
        <w:t>惟</w:t>
      </w:r>
      <w:proofErr w:type="gramEnd"/>
      <w:r w:rsidR="00D26C8D" w:rsidRPr="00A05ED4">
        <w:rPr>
          <w:rFonts w:hAnsi="標楷體"/>
          <w:color w:val="000000" w:themeColor="text1"/>
          <w:szCs w:val="32"/>
        </w:rPr>
        <w:t>經過</w:t>
      </w:r>
      <w:r w:rsidR="00D26C8D" w:rsidRPr="00A05ED4">
        <w:rPr>
          <w:rFonts w:hAnsi="標楷體" w:hint="eastAsia"/>
          <w:color w:val="000000" w:themeColor="text1"/>
          <w:szCs w:val="32"/>
        </w:rPr>
        <w:t>2</w:t>
      </w:r>
      <w:r w:rsidR="00D26C8D" w:rsidRPr="00A05ED4">
        <w:rPr>
          <w:rFonts w:hAnsi="標楷體"/>
          <w:color w:val="000000" w:themeColor="text1"/>
          <w:szCs w:val="32"/>
        </w:rPr>
        <w:t>年發展，該平</w:t>
      </w:r>
      <w:r w:rsidR="00D26C8D" w:rsidRPr="00A05ED4">
        <w:rPr>
          <w:rFonts w:hAnsi="標楷體" w:hint="eastAsia"/>
          <w:color w:val="000000" w:themeColor="text1"/>
          <w:szCs w:val="32"/>
        </w:rPr>
        <w:t>臺</w:t>
      </w:r>
      <w:r w:rsidR="00D26C8D" w:rsidRPr="00A05ED4">
        <w:rPr>
          <w:rFonts w:hAnsi="標楷體"/>
          <w:color w:val="000000" w:themeColor="text1"/>
          <w:szCs w:val="32"/>
        </w:rPr>
        <w:t>售票金額每年大幅成長，至109年已達1億1,100萬元，銷售票券類別也</w:t>
      </w:r>
      <w:r w:rsidR="00D26C8D" w:rsidRPr="00A05ED4">
        <w:rPr>
          <w:rFonts w:hAnsi="標楷體" w:hint="eastAsia"/>
          <w:color w:val="000000" w:themeColor="text1"/>
          <w:szCs w:val="32"/>
        </w:rPr>
        <w:t>自</w:t>
      </w:r>
      <w:r w:rsidR="00D26C8D" w:rsidRPr="00A05ED4">
        <w:rPr>
          <w:rFonts w:hAnsi="標楷體"/>
          <w:color w:val="000000" w:themeColor="text1"/>
          <w:szCs w:val="32"/>
        </w:rPr>
        <w:t>表演藝術產業逐步擴展到展覽、講座、燈會、樂園門票，該公司並於108年獲國發基金投資2,000萬元、天使投資人投資600萬元</w:t>
      </w:r>
      <w:r w:rsidR="00D26C8D" w:rsidRPr="00A05ED4">
        <w:rPr>
          <w:rFonts w:hAnsi="標楷體" w:hint="eastAsia"/>
          <w:color w:val="000000" w:themeColor="text1"/>
          <w:szCs w:val="32"/>
        </w:rPr>
        <w:t>，更促使該公</w:t>
      </w:r>
      <w:r w:rsidR="00D26C8D" w:rsidRPr="00A05ED4">
        <w:rPr>
          <w:rFonts w:hAnsi="標楷體" w:hint="eastAsia"/>
          <w:color w:val="000000" w:themeColor="text1"/>
          <w:szCs w:val="32"/>
        </w:rPr>
        <w:lastRenderedPageBreak/>
        <w:t>司於成立不到5年，即於1</w:t>
      </w:r>
      <w:r w:rsidR="00D26C8D" w:rsidRPr="00A05ED4">
        <w:rPr>
          <w:rFonts w:hAnsi="標楷體"/>
          <w:color w:val="000000" w:themeColor="text1"/>
          <w:szCs w:val="32"/>
        </w:rPr>
        <w:t>10</w:t>
      </w:r>
      <w:r w:rsidR="00D26C8D" w:rsidRPr="00A05ED4">
        <w:rPr>
          <w:rFonts w:hAnsi="標楷體" w:hint="eastAsia"/>
          <w:color w:val="000000" w:themeColor="text1"/>
          <w:szCs w:val="32"/>
        </w:rPr>
        <w:t>年3月順利掛牌櫃買中心之</w:t>
      </w:r>
      <w:proofErr w:type="gramStart"/>
      <w:r w:rsidR="00D26C8D" w:rsidRPr="00A05ED4">
        <w:rPr>
          <w:rFonts w:hAnsi="標楷體" w:hint="eastAsia"/>
          <w:color w:val="000000" w:themeColor="text1"/>
          <w:szCs w:val="32"/>
        </w:rPr>
        <w:t>創櫃</w:t>
      </w:r>
      <w:proofErr w:type="gramEnd"/>
      <w:r w:rsidR="00D26C8D" w:rsidRPr="00A05ED4">
        <w:rPr>
          <w:rFonts w:hAnsi="標楷體" w:hint="eastAsia"/>
          <w:color w:val="000000" w:themeColor="text1"/>
          <w:szCs w:val="32"/>
        </w:rPr>
        <w:t>版。</w:t>
      </w:r>
      <w:r w:rsidR="00AB756D" w:rsidRPr="00A05ED4">
        <w:rPr>
          <w:rFonts w:hAnsi="標楷體" w:hint="eastAsia"/>
          <w:color w:val="000000" w:themeColor="text1"/>
          <w:szCs w:val="32"/>
        </w:rPr>
        <w:t>是</w:t>
      </w:r>
      <w:proofErr w:type="gramStart"/>
      <w:r w:rsidR="00AB756D" w:rsidRPr="00A05ED4">
        <w:rPr>
          <w:rFonts w:hAnsi="標楷體" w:hint="eastAsia"/>
          <w:color w:val="000000" w:themeColor="text1"/>
          <w:szCs w:val="32"/>
        </w:rPr>
        <w:t>以</w:t>
      </w:r>
      <w:proofErr w:type="gramEnd"/>
      <w:r w:rsidR="00AB756D" w:rsidRPr="00A05ED4">
        <w:rPr>
          <w:rFonts w:hAnsi="標楷體" w:hint="eastAsia"/>
          <w:color w:val="000000" w:themeColor="text1"/>
          <w:szCs w:val="32"/>
        </w:rPr>
        <w:t>，文化</w:t>
      </w:r>
      <w:r w:rsidR="00663180" w:rsidRPr="00A05ED4">
        <w:rPr>
          <w:rFonts w:hAnsi="標楷體" w:hint="eastAsia"/>
          <w:color w:val="000000" w:themeColor="text1"/>
          <w:szCs w:val="32"/>
        </w:rPr>
        <w:t>內容產業的</w:t>
      </w:r>
      <w:r w:rsidR="00AB756D" w:rsidRPr="00A05ED4">
        <w:rPr>
          <w:rFonts w:hAnsi="標楷體" w:hint="eastAsia"/>
          <w:color w:val="000000" w:themeColor="text1"/>
          <w:szCs w:val="32"/>
        </w:rPr>
        <w:t>特性</w:t>
      </w:r>
      <w:r w:rsidR="00663180" w:rsidRPr="00A05ED4">
        <w:rPr>
          <w:rFonts w:hAnsi="標楷體" w:hint="eastAsia"/>
          <w:color w:val="000000" w:themeColor="text1"/>
          <w:szCs w:val="32"/>
        </w:rPr>
        <w:t>，不是</w:t>
      </w:r>
      <w:r w:rsidR="00663180" w:rsidRPr="00A05ED4">
        <w:rPr>
          <w:rFonts w:hAnsi="標楷體"/>
          <w:color w:val="000000" w:themeColor="text1"/>
          <w:szCs w:val="32"/>
        </w:rPr>
        <w:t>一蹴可幾</w:t>
      </w:r>
      <w:r w:rsidR="00663180" w:rsidRPr="00A05ED4">
        <w:rPr>
          <w:rFonts w:hAnsi="標楷體" w:hint="eastAsia"/>
          <w:color w:val="000000" w:themeColor="text1"/>
          <w:szCs w:val="32"/>
        </w:rPr>
        <w:t>，而</w:t>
      </w:r>
      <w:r w:rsidR="00663180" w:rsidRPr="00A05ED4">
        <w:rPr>
          <w:rFonts w:hAnsi="標楷體"/>
          <w:color w:val="000000" w:themeColor="text1"/>
          <w:szCs w:val="32"/>
        </w:rPr>
        <w:t>是多年努力的結果</w:t>
      </w:r>
      <w:r w:rsidR="00AB756D" w:rsidRPr="00A05ED4">
        <w:rPr>
          <w:rFonts w:hAnsi="標楷體" w:hint="eastAsia"/>
          <w:color w:val="000000" w:themeColor="text1"/>
          <w:szCs w:val="32"/>
        </w:rPr>
        <w:t>。</w:t>
      </w:r>
      <w:bookmarkEnd w:id="77"/>
      <w:bookmarkEnd w:id="78"/>
      <w:bookmarkEnd w:id="79"/>
      <w:bookmarkEnd w:id="80"/>
    </w:p>
    <w:p w:rsidR="00856791" w:rsidRPr="00A05ED4" w:rsidRDefault="00856791" w:rsidP="00DE4238">
      <w:pPr>
        <w:pStyle w:val="3"/>
        <w:rPr>
          <w:rFonts w:hAnsi="標楷體"/>
          <w:color w:val="000000" w:themeColor="text1"/>
        </w:rPr>
      </w:pPr>
      <w:bookmarkStart w:id="81" w:name="_Toc113368395"/>
      <w:bookmarkStart w:id="82" w:name="_Toc113370983"/>
      <w:bookmarkStart w:id="83" w:name="_Toc113376511"/>
      <w:bookmarkStart w:id="84" w:name="_Toc113455721"/>
      <w:r w:rsidRPr="00A05ED4">
        <w:rPr>
          <w:rFonts w:hAnsi="標楷體" w:hint="eastAsia"/>
          <w:color w:val="000000" w:themeColor="text1"/>
        </w:rPr>
        <w:t>綜上，</w:t>
      </w:r>
      <w:bookmarkEnd w:id="81"/>
      <w:bookmarkEnd w:id="82"/>
      <w:bookmarkEnd w:id="83"/>
      <w:bookmarkEnd w:id="84"/>
      <w:r w:rsidR="005857AA">
        <w:rPr>
          <w:rFonts w:ascii="新細明體" w:hAnsi="新細明體" w:hint="eastAsia"/>
        </w:rPr>
        <w:t>文化內容產業之商品與服務，具有發展期長、產業波動性大、回收不易等產業特性，產業價值鏈無法由一年期之計畫成果呈現，而營運驗證（</w:t>
      </w:r>
      <w:r w:rsidR="005857AA">
        <w:t>POB</w:t>
      </w:r>
      <w:r w:rsidR="005857AA">
        <w:rPr>
          <w:rFonts w:ascii="新細明體" w:hAnsi="新細明體" w:hint="eastAsia"/>
        </w:rPr>
        <w:t>）計算計畫執行期間之達成情形，亦無法完整呈現各受補助團隊之後續發展。本計畫依</w:t>
      </w:r>
      <w:proofErr w:type="gramStart"/>
      <w:r w:rsidR="005857AA">
        <w:rPr>
          <w:rFonts w:ascii="新細明體" w:hAnsi="新細明體" w:hint="eastAsia"/>
        </w:rPr>
        <w:t>科技部訂定</w:t>
      </w:r>
      <w:proofErr w:type="gramEnd"/>
      <w:r w:rsidR="005857AA">
        <w:rPr>
          <w:rFonts w:ascii="新細明體" w:hAnsi="新細明體" w:hint="eastAsia"/>
        </w:rPr>
        <w:t>之</w:t>
      </w:r>
      <w:r w:rsidR="005857AA">
        <w:t>KPI</w:t>
      </w:r>
      <w:r w:rsidR="005857AA">
        <w:rPr>
          <w:rFonts w:ascii="新細明體" w:hAnsi="新細明體" w:hint="eastAsia"/>
        </w:rPr>
        <w:t>（績效關鍵指標）目標為</w:t>
      </w:r>
      <w:r w:rsidR="005857AA">
        <w:t>4</w:t>
      </w:r>
      <w:r w:rsidR="005857AA">
        <w:rPr>
          <w:rFonts w:ascii="新細明體" w:hAnsi="新細明體" w:hint="eastAsia"/>
        </w:rPr>
        <w:t>年營運驗證</w:t>
      </w:r>
      <w:r w:rsidR="005857AA">
        <w:t xml:space="preserve"> (POB)</w:t>
      </w:r>
      <w:r w:rsidR="005857AA">
        <w:rPr>
          <w:rFonts w:ascii="新細明體" w:hAnsi="新細明體" w:hint="eastAsia"/>
        </w:rPr>
        <w:t>需達</w:t>
      </w:r>
      <w:r w:rsidR="005857AA">
        <w:t>5</w:t>
      </w:r>
      <w:proofErr w:type="gramStart"/>
      <w:r w:rsidR="005857AA">
        <w:rPr>
          <w:rFonts w:ascii="新細明體" w:hAnsi="新細明體" w:hint="eastAsia"/>
        </w:rPr>
        <w:t>案</w:t>
      </w:r>
      <w:proofErr w:type="gramEnd"/>
      <w:r w:rsidR="005857AA">
        <w:rPr>
          <w:rFonts w:ascii="新細明體" w:hAnsi="新細明體" w:hint="eastAsia"/>
        </w:rPr>
        <w:t>次，在計畫執行後，完成營運驗證（</w:t>
      </w:r>
      <w:r w:rsidR="005857AA">
        <w:t>POB</w:t>
      </w:r>
      <w:r w:rsidR="005857AA">
        <w:rPr>
          <w:rFonts w:ascii="新細明體" w:hAnsi="新細明體" w:hint="eastAsia"/>
        </w:rPr>
        <w:t>）階段者，計有</w:t>
      </w:r>
      <w:r w:rsidR="005857AA">
        <w:t>25</w:t>
      </w:r>
      <w:proofErr w:type="gramStart"/>
      <w:r w:rsidR="005857AA">
        <w:rPr>
          <w:rFonts w:ascii="新細明體" w:hAnsi="新細明體" w:hint="eastAsia"/>
        </w:rPr>
        <w:t>案</w:t>
      </w:r>
      <w:proofErr w:type="gramEnd"/>
      <w:r w:rsidR="005857AA">
        <w:rPr>
          <w:rFonts w:ascii="新細明體" w:hAnsi="新細明體" w:hint="eastAsia"/>
        </w:rPr>
        <w:t>次，超越原訂之</w:t>
      </w:r>
      <w:r w:rsidR="005857AA">
        <w:t>KPI</w:t>
      </w:r>
      <w:r w:rsidR="005857AA">
        <w:rPr>
          <w:rFonts w:ascii="新細明體" w:hAnsi="新細明體" w:hint="eastAsia"/>
        </w:rPr>
        <w:t>目標值，多增加</w:t>
      </w:r>
      <w:r w:rsidR="005857AA">
        <w:t>20</w:t>
      </w:r>
      <w:r w:rsidR="005857AA">
        <w:rPr>
          <w:rFonts w:ascii="新細明體" w:hAnsi="新細明體" w:hint="eastAsia"/>
        </w:rPr>
        <w:t>案，就鼓勵業者連結科技或創新商務模式嫁接市場方面</w:t>
      </w:r>
      <w:r w:rsidR="00777A5D">
        <w:rPr>
          <w:rFonts w:ascii="新細明體" w:hAnsi="新細明體" w:hint="eastAsia"/>
        </w:rPr>
        <w:t>，補助效益有關鍵指標可供檢核</w:t>
      </w:r>
      <w:r w:rsidR="005857AA">
        <w:rPr>
          <w:rFonts w:ascii="新細明體" w:hAnsi="新細明體" w:hint="eastAsia"/>
        </w:rPr>
        <w:t>。</w:t>
      </w:r>
    </w:p>
    <w:p w:rsidR="00856791" w:rsidRPr="005857AA" w:rsidRDefault="005857AA" w:rsidP="00D26C8D">
      <w:pPr>
        <w:pStyle w:val="2"/>
        <w:rPr>
          <w:rFonts w:hAnsi="標楷體"/>
          <w:b/>
          <w:color w:val="000000" w:themeColor="text1"/>
        </w:rPr>
      </w:pPr>
      <w:bookmarkStart w:id="85" w:name="_Toc113455722"/>
      <w:r w:rsidRPr="005857AA">
        <w:rPr>
          <w:rFonts w:ascii="新細明體" w:hAnsi="新細明體" w:hint="eastAsia"/>
          <w:b/>
        </w:rPr>
        <w:t>本計畫執行</w:t>
      </w:r>
      <w:proofErr w:type="gramStart"/>
      <w:r w:rsidRPr="005857AA">
        <w:rPr>
          <w:rFonts w:ascii="新細明體" w:hAnsi="新細明體" w:hint="eastAsia"/>
          <w:b/>
        </w:rPr>
        <w:t>期間，跨域</w:t>
      </w:r>
      <w:proofErr w:type="gramEnd"/>
      <w:r w:rsidRPr="005857AA">
        <w:rPr>
          <w:b/>
        </w:rPr>
        <w:t>IP</w:t>
      </w:r>
      <w:r w:rsidR="003A62BE" w:rsidRPr="005857AA">
        <w:rPr>
          <w:rStyle w:val="aff"/>
          <w:rFonts w:hAnsi="標楷體"/>
          <w:b/>
          <w:color w:val="000000" w:themeColor="text1"/>
        </w:rPr>
        <w:footnoteReference w:id="4"/>
      </w:r>
      <w:bookmarkEnd w:id="85"/>
      <w:r w:rsidRPr="005857AA">
        <w:rPr>
          <w:rFonts w:ascii="新細明體" w:hAnsi="新細明體" w:hint="eastAsia"/>
          <w:b/>
        </w:rPr>
        <w:t>授權應用授權件數總計達</w:t>
      </w:r>
      <w:r w:rsidRPr="005857AA">
        <w:rPr>
          <w:b/>
        </w:rPr>
        <w:t>406</w:t>
      </w:r>
      <w:r w:rsidRPr="005857AA">
        <w:rPr>
          <w:rFonts w:ascii="新細明體" w:hAnsi="新細明體" w:hint="eastAsia"/>
          <w:b/>
        </w:rPr>
        <w:t>案，已高於原計畫所提</w:t>
      </w:r>
      <w:r w:rsidRPr="005857AA">
        <w:rPr>
          <w:b/>
        </w:rPr>
        <w:t>KPI</w:t>
      </w:r>
      <w:r w:rsidRPr="005857AA">
        <w:rPr>
          <w:rFonts w:ascii="新細明體" w:hAnsi="新細明體" w:hint="eastAsia"/>
          <w:b/>
        </w:rPr>
        <w:t>關鍵績效指標</w:t>
      </w:r>
      <w:r w:rsidRPr="005857AA">
        <w:rPr>
          <w:b/>
        </w:rPr>
        <w:t>100</w:t>
      </w:r>
      <w:r w:rsidRPr="005857AA">
        <w:rPr>
          <w:rFonts w:ascii="新細明體" w:hAnsi="新細明體" w:hint="eastAsia"/>
          <w:b/>
        </w:rPr>
        <w:t>件，而授權領域涉及包含影視、出版、音頻、漫畫、遊戲、動畫、舞臺劇、角色代言、</w:t>
      </w:r>
      <w:r w:rsidRPr="005857AA">
        <w:rPr>
          <w:b/>
        </w:rPr>
        <w:t>AR</w:t>
      </w:r>
      <w:r w:rsidRPr="005857AA">
        <w:rPr>
          <w:rFonts w:ascii="新細明體" w:hAnsi="新細明體" w:hint="eastAsia"/>
          <w:b/>
        </w:rPr>
        <w:t>週邊商品及技術服務等跨界之運用，且已輔導業者</w:t>
      </w:r>
      <w:proofErr w:type="gramStart"/>
      <w:r w:rsidRPr="005857AA">
        <w:rPr>
          <w:rFonts w:ascii="新細明體" w:hAnsi="新細明體" w:hint="eastAsia"/>
          <w:b/>
        </w:rPr>
        <w:t>完成線上</w:t>
      </w:r>
      <w:proofErr w:type="gramEnd"/>
      <w:r w:rsidRPr="005857AA">
        <w:rPr>
          <w:rFonts w:ascii="新細明體" w:hAnsi="新細明體" w:hint="eastAsia"/>
          <w:b/>
        </w:rPr>
        <w:t>影音串流服務平台及流行音樂產業業者之產製，</w:t>
      </w:r>
      <w:r w:rsidR="00777A5D">
        <w:rPr>
          <w:rFonts w:ascii="新細明體" w:hAnsi="新細明體" w:hint="eastAsia"/>
          <w:b/>
        </w:rPr>
        <w:t>尚</w:t>
      </w:r>
      <w:proofErr w:type="gramStart"/>
      <w:r w:rsidR="00777A5D">
        <w:rPr>
          <w:rFonts w:ascii="新細明體" w:hAnsi="新細明體" w:hint="eastAsia"/>
          <w:b/>
        </w:rPr>
        <w:t>難謂未達</w:t>
      </w:r>
      <w:proofErr w:type="gramEnd"/>
      <w:r w:rsidR="00777A5D">
        <w:rPr>
          <w:rFonts w:ascii="新細明體" w:hAnsi="新細明體" w:hint="eastAsia"/>
          <w:b/>
        </w:rPr>
        <w:t>成目標</w:t>
      </w:r>
      <w:r w:rsidRPr="005857AA">
        <w:rPr>
          <w:rFonts w:ascii="新細明體" w:hAnsi="新細明體" w:hint="eastAsia"/>
          <w:b/>
        </w:rPr>
        <w:t>。</w:t>
      </w:r>
    </w:p>
    <w:p w:rsidR="00B73FCF" w:rsidRPr="00A05ED4" w:rsidRDefault="005F0374" w:rsidP="00DE4238">
      <w:pPr>
        <w:pStyle w:val="3"/>
        <w:rPr>
          <w:rFonts w:hAnsi="標楷體"/>
          <w:color w:val="000000" w:themeColor="text1"/>
        </w:rPr>
      </w:pPr>
      <w:bookmarkStart w:id="86" w:name="_Toc113368397"/>
      <w:bookmarkStart w:id="87" w:name="_Toc113370985"/>
      <w:bookmarkStart w:id="88" w:name="_Toc113376513"/>
      <w:bookmarkStart w:id="89" w:name="_Toc113455723"/>
      <w:r w:rsidRPr="00A05ED4">
        <w:rPr>
          <w:rFonts w:hAnsi="標楷體" w:hint="eastAsia"/>
          <w:color w:val="000000" w:themeColor="text1"/>
        </w:rPr>
        <w:t>按</w:t>
      </w:r>
      <w:r w:rsidR="00B73FCF" w:rsidRPr="00A05ED4">
        <w:rPr>
          <w:rFonts w:hAnsi="標楷體" w:hint="eastAsia"/>
          <w:color w:val="000000" w:themeColor="text1"/>
        </w:rPr>
        <w:t>文化商品是內含創意的產品，是I</w:t>
      </w:r>
      <w:r w:rsidR="00B73FCF" w:rsidRPr="00A05ED4">
        <w:rPr>
          <w:rFonts w:hAnsi="標楷體"/>
          <w:color w:val="000000" w:themeColor="text1"/>
        </w:rPr>
        <w:t>P</w:t>
      </w:r>
      <w:r w:rsidR="00B73FCF" w:rsidRPr="00A05ED4">
        <w:rPr>
          <w:rFonts w:hAnsi="標楷體" w:hint="eastAsia"/>
          <w:color w:val="000000" w:themeColor="text1"/>
        </w:rPr>
        <w:t>（智慧財產）的體現，並能傳達某種象徵意義，故以創意發源為中心，創意向外伸展，與其他元素相結合，生產出來的產品範圍就越來越廣</w:t>
      </w:r>
      <w:r w:rsidR="00B73FCF" w:rsidRPr="00A05ED4">
        <w:rPr>
          <w:rStyle w:val="aff"/>
          <w:rFonts w:hAnsi="標楷體"/>
          <w:color w:val="000000" w:themeColor="text1"/>
        </w:rPr>
        <w:footnoteReference w:id="5"/>
      </w:r>
      <w:r w:rsidR="00B73FCF" w:rsidRPr="00A05ED4">
        <w:rPr>
          <w:rFonts w:hAnsi="標楷體" w:hint="eastAsia"/>
          <w:color w:val="000000" w:themeColor="text1"/>
        </w:rPr>
        <w:t>。</w:t>
      </w:r>
      <w:bookmarkEnd w:id="86"/>
      <w:bookmarkEnd w:id="87"/>
      <w:bookmarkEnd w:id="88"/>
      <w:bookmarkEnd w:id="89"/>
    </w:p>
    <w:p w:rsidR="00826BE1" w:rsidRPr="00A05ED4" w:rsidRDefault="00B73FCF" w:rsidP="00DE4238">
      <w:pPr>
        <w:pStyle w:val="3"/>
        <w:rPr>
          <w:rFonts w:hAnsi="標楷體"/>
          <w:color w:val="000000" w:themeColor="text1"/>
        </w:rPr>
      </w:pPr>
      <w:bookmarkStart w:id="90" w:name="_Toc113368398"/>
      <w:bookmarkStart w:id="91" w:name="_Toc113370986"/>
      <w:bookmarkStart w:id="92" w:name="_Toc113376514"/>
      <w:bookmarkStart w:id="93" w:name="_Toc113455724"/>
      <w:r w:rsidRPr="00A05ED4">
        <w:rPr>
          <w:rFonts w:hAnsi="標楷體" w:hint="eastAsia"/>
          <w:color w:val="000000" w:themeColor="text1"/>
        </w:rPr>
        <w:t>查，</w:t>
      </w:r>
      <w:r w:rsidR="00833FF6" w:rsidRPr="00A05ED4">
        <w:rPr>
          <w:rFonts w:hAnsi="標楷體" w:hint="eastAsia"/>
          <w:color w:val="000000" w:themeColor="text1"/>
        </w:rPr>
        <w:t>本計畫</w:t>
      </w:r>
      <w:r w:rsidR="00A67BBB" w:rsidRPr="00A05ED4">
        <w:rPr>
          <w:rFonts w:hAnsi="標楷體" w:hint="eastAsia"/>
          <w:color w:val="000000" w:themeColor="text1"/>
        </w:rPr>
        <w:t>希能</w:t>
      </w:r>
      <w:r w:rsidR="00833FF6" w:rsidRPr="00A05ED4">
        <w:rPr>
          <w:rFonts w:hAnsi="標楷體" w:hint="eastAsia"/>
          <w:color w:val="000000" w:themeColor="text1"/>
        </w:rPr>
        <w:t>突破單一產業單一平台及</w:t>
      </w:r>
      <w:proofErr w:type="gramStart"/>
      <w:r w:rsidR="00833FF6" w:rsidRPr="00A05ED4">
        <w:rPr>
          <w:rFonts w:hAnsi="標楷體" w:hint="eastAsia"/>
          <w:color w:val="000000" w:themeColor="text1"/>
        </w:rPr>
        <w:t>一</w:t>
      </w:r>
      <w:proofErr w:type="gramEnd"/>
      <w:r w:rsidR="00833FF6" w:rsidRPr="00A05ED4">
        <w:rPr>
          <w:rFonts w:hAnsi="標楷體" w:hint="eastAsia"/>
          <w:color w:val="000000" w:themeColor="text1"/>
        </w:rPr>
        <w:t>源多用，促成跨領域、跨虛實、跨境、跨世代的文化科技產業等跨界整合創新運用。</w:t>
      </w:r>
      <w:proofErr w:type="gramStart"/>
      <w:r w:rsidR="00BB3AC0" w:rsidRPr="00A05ED4">
        <w:rPr>
          <w:rFonts w:hAnsi="標楷體" w:hint="eastAsia"/>
          <w:color w:val="000000" w:themeColor="text1"/>
        </w:rPr>
        <w:t>文化部於</w:t>
      </w:r>
      <w:r w:rsidR="00BB3AC0" w:rsidRPr="00A05ED4">
        <w:rPr>
          <w:rFonts w:hAnsi="標楷體" w:hint="eastAsia"/>
          <w:color w:val="000000" w:themeColor="text1"/>
          <w:szCs w:val="32"/>
        </w:rPr>
        <w:t>110年6月</w:t>
      </w:r>
      <w:proofErr w:type="gramEnd"/>
      <w:r w:rsidR="00BB3AC0" w:rsidRPr="00A05ED4">
        <w:rPr>
          <w:rFonts w:hAnsi="標楷體" w:hint="eastAsia"/>
          <w:color w:val="000000" w:themeColor="text1"/>
          <w:szCs w:val="32"/>
        </w:rPr>
        <w:t>結案再次進行有關獲補助團隊計畫成果追蹤統計</w:t>
      </w:r>
      <w:r w:rsidR="0078304C" w:rsidRPr="00A05ED4">
        <w:rPr>
          <w:rFonts w:hAnsi="標楷體" w:hint="eastAsia"/>
          <w:color w:val="000000" w:themeColor="text1"/>
          <w:szCs w:val="32"/>
        </w:rPr>
        <w:t>發現</w:t>
      </w:r>
      <w:r w:rsidR="00BB3AC0" w:rsidRPr="00A05ED4">
        <w:rPr>
          <w:rFonts w:hAnsi="標楷體" w:hint="eastAsia"/>
          <w:color w:val="000000" w:themeColor="text1"/>
          <w:szCs w:val="32"/>
        </w:rPr>
        <w:t>，</w:t>
      </w:r>
      <w:r w:rsidR="00BB3AC0" w:rsidRPr="00A05ED4">
        <w:rPr>
          <w:rFonts w:hAnsi="標楷體"/>
          <w:color w:val="000000" w:themeColor="text1"/>
          <w:szCs w:val="32"/>
        </w:rPr>
        <w:t>總</w:t>
      </w:r>
      <w:r w:rsidR="00BB3AC0" w:rsidRPr="00A05ED4">
        <w:rPr>
          <w:rFonts w:hAnsi="標楷體"/>
          <w:color w:val="000000" w:themeColor="text1"/>
          <w:szCs w:val="32"/>
        </w:rPr>
        <w:lastRenderedPageBreak/>
        <w:t>計</w:t>
      </w:r>
      <w:r w:rsidR="00BB3AC0" w:rsidRPr="00A05ED4">
        <w:rPr>
          <w:rFonts w:hAnsi="標楷體" w:hint="eastAsia"/>
          <w:color w:val="000000" w:themeColor="text1"/>
          <w:szCs w:val="32"/>
        </w:rPr>
        <w:t>4</w:t>
      </w:r>
      <w:r w:rsidR="00BB3AC0" w:rsidRPr="00A05ED4">
        <w:rPr>
          <w:rFonts w:hAnsi="標楷體"/>
          <w:color w:val="000000" w:themeColor="text1"/>
          <w:szCs w:val="32"/>
        </w:rPr>
        <w:t>年間，本計畫所輔導之</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股份有限公司、</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數位股份有限公司、</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出版股份有限公司、</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影音管理股份有限公司、</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農場、</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3F4160" w:rsidRPr="00A05ED4">
        <w:rPr>
          <w:rFonts w:hAnsi="標楷體" w:hint="eastAsia"/>
          <w:color w:val="000000" w:themeColor="text1"/>
          <w:szCs w:val="32"/>
        </w:rPr>
        <w:t>股份有限公司等</w:t>
      </w:r>
      <w:r w:rsidR="00BB3AC0" w:rsidRPr="00A05ED4">
        <w:rPr>
          <w:rFonts w:hAnsi="標楷體"/>
          <w:color w:val="000000" w:themeColor="text1"/>
          <w:szCs w:val="32"/>
        </w:rPr>
        <w:t>6家IP授權經紀公司</w:t>
      </w:r>
      <w:r w:rsidR="00BB3AC0" w:rsidRPr="00A05ED4">
        <w:rPr>
          <w:rFonts w:hAnsi="標楷體" w:hint="eastAsia"/>
          <w:color w:val="000000" w:themeColor="text1"/>
          <w:szCs w:val="32"/>
        </w:rPr>
        <w:t>共</w:t>
      </w:r>
      <w:r w:rsidR="00BB3AC0" w:rsidRPr="00A05ED4">
        <w:rPr>
          <w:rFonts w:hAnsi="標楷體"/>
          <w:color w:val="000000" w:themeColor="text1"/>
          <w:szCs w:val="32"/>
        </w:rPr>
        <w:t>計完成124件授權</w:t>
      </w:r>
      <w:r w:rsidR="00F1752A" w:rsidRPr="00A05ED4">
        <w:rPr>
          <w:rFonts w:hAnsi="標楷體" w:hint="eastAsia"/>
          <w:color w:val="000000" w:themeColor="text1"/>
          <w:szCs w:val="32"/>
        </w:rPr>
        <w:t>；</w:t>
      </w:r>
      <w:proofErr w:type="gramStart"/>
      <w:r w:rsidR="0078304C" w:rsidRPr="00A05ED4">
        <w:rPr>
          <w:rFonts w:hAnsi="標楷體" w:hint="eastAsia"/>
          <w:color w:val="000000" w:themeColor="text1"/>
          <w:szCs w:val="32"/>
        </w:rPr>
        <w:t>跨域</w:t>
      </w:r>
      <w:proofErr w:type="gramEnd"/>
      <w:r w:rsidR="00BB3AC0" w:rsidRPr="00A05ED4">
        <w:rPr>
          <w:rFonts w:hAnsi="標楷體" w:hint="eastAsia"/>
          <w:color w:val="000000" w:themeColor="text1"/>
          <w:szCs w:val="32"/>
        </w:rPr>
        <w:t>I</w:t>
      </w:r>
      <w:r w:rsidR="00BB3AC0" w:rsidRPr="00A05ED4">
        <w:rPr>
          <w:rFonts w:hAnsi="標楷體"/>
          <w:color w:val="000000" w:themeColor="text1"/>
          <w:szCs w:val="32"/>
        </w:rPr>
        <w:t>P</w:t>
      </w:r>
      <w:r w:rsidR="0078304C" w:rsidRPr="00A05ED4">
        <w:rPr>
          <w:rFonts w:hAnsi="標楷體" w:hint="eastAsia"/>
          <w:color w:val="000000" w:themeColor="text1"/>
          <w:szCs w:val="32"/>
        </w:rPr>
        <w:t>授權</w:t>
      </w:r>
      <w:r w:rsidR="00BB3AC0" w:rsidRPr="00A05ED4">
        <w:rPr>
          <w:rFonts w:hAnsi="標楷體" w:hint="eastAsia"/>
          <w:color w:val="000000" w:themeColor="text1"/>
          <w:szCs w:val="32"/>
        </w:rPr>
        <w:t>應用</w:t>
      </w:r>
      <w:r w:rsidR="0078304C" w:rsidRPr="00A05ED4">
        <w:rPr>
          <w:rFonts w:hAnsi="標楷體" w:hint="eastAsia"/>
          <w:color w:val="000000" w:themeColor="text1"/>
          <w:szCs w:val="32"/>
        </w:rPr>
        <w:t>授權件數</w:t>
      </w:r>
      <w:r w:rsidR="00BB3AC0" w:rsidRPr="00A05ED4">
        <w:rPr>
          <w:rFonts w:hAnsi="標楷體" w:hint="eastAsia"/>
          <w:color w:val="000000" w:themeColor="text1"/>
          <w:szCs w:val="32"/>
        </w:rPr>
        <w:t>總計達4</w:t>
      </w:r>
      <w:r w:rsidR="00BB3AC0" w:rsidRPr="00A05ED4">
        <w:rPr>
          <w:rFonts w:hAnsi="標楷體"/>
          <w:color w:val="000000" w:themeColor="text1"/>
          <w:szCs w:val="32"/>
        </w:rPr>
        <w:t>06</w:t>
      </w:r>
      <w:r w:rsidR="00BB3AC0" w:rsidRPr="00A05ED4">
        <w:rPr>
          <w:rFonts w:hAnsi="標楷體" w:hint="eastAsia"/>
          <w:color w:val="000000" w:themeColor="text1"/>
          <w:szCs w:val="32"/>
        </w:rPr>
        <w:t>案，</w:t>
      </w:r>
      <w:r w:rsidR="00D144DB" w:rsidRPr="00A05ED4">
        <w:rPr>
          <w:rFonts w:hAnsi="標楷體" w:hint="eastAsia"/>
          <w:color w:val="000000" w:themeColor="text1"/>
          <w:szCs w:val="32"/>
        </w:rPr>
        <w:t>亦</w:t>
      </w:r>
      <w:proofErr w:type="gramStart"/>
      <w:r w:rsidR="00BB3AC0" w:rsidRPr="00A05ED4">
        <w:rPr>
          <w:rFonts w:hAnsi="標楷體"/>
          <w:color w:val="000000" w:themeColor="text1"/>
          <w:szCs w:val="32"/>
        </w:rPr>
        <w:t>已逾</w:t>
      </w:r>
      <w:r w:rsidR="0078304C" w:rsidRPr="00A05ED4">
        <w:rPr>
          <w:rFonts w:hAnsi="標楷體" w:hint="eastAsia"/>
          <w:color w:val="000000" w:themeColor="text1"/>
          <w:szCs w:val="32"/>
        </w:rPr>
        <w:t>本</w:t>
      </w:r>
      <w:r w:rsidR="00BB3AC0" w:rsidRPr="00A05ED4">
        <w:rPr>
          <w:rFonts w:hAnsi="標楷體"/>
          <w:color w:val="000000" w:themeColor="text1"/>
          <w:szCs w:val="32"/>
        </w:rPr>
        <w:t>計</w:t>
      </w:r>
      <w:proofErr w:type="gramEnd"/>
      <w:r w:rsidR="00BB3AC0" w:rsidRPr="00A05ED4">
        <w:rPr>
          <w:rFonts w:hAnsi="標楷體"/>
          <w:color w:val="000000" w:themeColor="text1"/>
          <w:szCs w:val="32"/>
        </w:rPr>
        <w:t>畫所提KPI目標(100件)</w:t>
      </w:r>
      <w:r w:rsidR="00BB3AC0" w:rsidRPr="00A05ED4">
        <w:rPr>
          <w:rFonts w:hAnsi="標楷體" w:hint="eastAsia"/>
          <w:color w:val="000000" w:themeColor="text1"/>
          <w:szCs w:val="32"/>
        </w:rPr>
        <w:t>。</w:t>
      </w:r>
      <w:r w:rsidR="00F1752A" w:rsidRPr="00A05ED4">
        <w:rPr>
          <w:rFonts w:hAnsi="標楷體" w:hint="eastAsia"/>
          <w:color w:val="000000" w:themeColor="text1"/>
          <w:szCs w:val="32"/>
        </w:rPr>
        <w:t>又，</w:t>
      </w:r>
      <w:r w:rsidR="00F1752A" w:rsidRPr="00A05ED4">
        <w:rPr>
          <w:rFonts w:hAnsi="標楷體" w:hint="eastAsia"/>
          <w:color w:val="000000" w:themeColor="text1"/>
        </w:rPr>
        <w:t>除</w:t>
      </w:r>
      <w:r w:rsidR="00F1752A" w:rsidRPr="00A05ED4">
        <w:rPr>
          <w:rFonts w:hAnsi="標楷體"/>
          <w:color w:val="000000" w:themeColor="text1"/>
        </w:rPr>
        <w:t>上述6家IP授權經紀公司外，</w:t>
      </w:r>
      <w:r w:rsidR="00F1752A" w:rsidRPr="00A05ED4">
        <w:rPr>
          <w:rFonts w:hAnsi="標楷體" w:hint="eastAsia"/>
          <w:color w:val="000000" w:themeColor="text1"/>
        </w:rPr>
        <w:t>文策院</w:t>
      </w:r>
      <w:r w:rsidR="00F1752A" w:rsidRPr="00A05ED4">
        <w:rPr>
          <w:rFonts w:hAnsi="標楷體"/>
          <w:color w:val="000000" w:themeColor="text1"/>
        </w:rPr>
        <w:t>亦鼓勵國內各類文化內容業者發展IP授權業務</w:t>
      </w:r>
      <w:r w:rsidR="00F1752A" w:rsidRPr="00A05ED4">
        <w:rPr>
          <w:rFonts w:hAnsi="標楷體" w:hint="eastAsia"/>
          <w:color w:val="000000" w:themeColor="text1"/>
        </w:rPr>
        <w:t>，</w:t>
      </w:r>
      <w:r w:rsidR="00F1752A" w:rsidRPr="00A05ED4">
        <w:rPr>
          <w:rFonts w:hAnsi="標楷體"/>
          <w:color w:val="000000" w:themeColor="text1"/>
        </w:rPr>
        <w:t>106</w:t>
      </w:r>
      <w:r w:rsidR="00F1752A" w:rsidRPr="00A05ED4">
        <w:rPr>
          <w:rFonts w:hAnsi="標楷體" w:hint="eastAsia"/>
          <w:color w:val="000000" w:themeColor="text1"/>
        </w:rPr>
        <w:t>至1</w:t>
      </w:r>
      <w:r w:rsidR="00F1752A" w:rsidRPr="00A05ED4">
        <w:rPr>
          <w:rFonts w:hAnsi="標楷體"/>
          <w:color w:val="000000" w:themeColor="text1"/>
        </w:rPr>
        <w:t>09年</w:t>
      </w:r>
      <w:proofErr w:type="gramStart"/>
      <w:r w:rsidR="00F1752A" w:rsidRPr="00A05ED4">
        <w:rPr>
          <w:rFonts w:hAnsi="標楷體"/>
          <w:color w:val="000000" w:themeColor="text1"/>
        </w:rPr>
        <w:t>期間，</w:t>
      </w:r>
      <w:proofErr w:type="gramEnd"/>
      <w:r w:rsidR="00F1752A" w:rsidRPr="00A05ED4">
        <w:rPr>
          <w:rFonts w:hAnsi="標楷體"/>
          <w:color w:val="000000" w:themeColor="text1"/>
        </w:rPr>
        <w:t>共促成業者完成205項IP跨領域授權應</w:t>
      </w:r>
      <w:r w:rsidR="00F1752A" w:rsidRPr="00A05ED4">
        <w:rPr>
          <w:rFonts w:hAnsi="標楷體" w:hint="eastAsia"/>
          <w:color w:val="000000" w:themeColor="text1"/>
        </w:rPr>
        <w:t>用，</w:t>
      </w:r>
      <w:r w:rsidR="00F1752A" w:rsidRPr="00A05ED4">
        <w:rPr>
          <w:rFonts w:hAnsi="標楷體"/>
          <w:color w:val="000000" w:themeColor="text1"/>
        </w:rPr>
        <w:t>授權領域包含影視、出版、音頻、漫畫、遊戲、動畫、舞臺劇、角色代言、AR週邊商品及技術服務等</w:t>
      </w:r>
      <w:r w:rsidR="00F1752A" w:rsidRPr="00A05ED4">
        <w:rPr>
          <w:rFonts w:hAnsi="標楷體" w:hint="eastAsia"/>
          <w:color w:val="000000" w:themeColor="text1"/>
        </w:rPr>
        <w:t>。</w:t>
      </w:r>
      <w:r w:rsidR="005A2C98" w:rsidRPr="00A05ED4">
        <w:rPr>
          <w:rFonts w:hAnsi="標楷體" w:hint="eastAsia"/>
          <w:color w:val="000000" w:themeColor="text1"/>
        </w:rPr>
        <w:t>是</w:t>
      </w:r>
      <w:proofErr w:type="gramStart"/>
      <w:r w:rsidR="005A2C98" w:rsidRPr="00A05ED4">
        <w:rPr>
          <w:rFonts w:hAnsi="標楷體" w:hint="eastAsia"/>
          <w:color w:val="000000" w:themeColor="text1"/>
        </w:rPr>
        <w:t>以</w:t>
      </w:r>
      <w:proofErr w:type="gramEnd"/>
      <w:r w:rsidR="005F0374" w:rsidRPr="00A05ED4">
        <w:rPr>
          <w:rFonts w:hAnsi="標楷體" w:hint="eastAsia"/>
          <w:color w:val="000000" w:themeColor="text1"/>
        </w:rPr>
        <w:t>，</w:t>
      </w:r>
      <w:r w:rsidR="00F1752A" w:rsidRPr="00A05ED4">
        <w:rPr>
          <w:rFonts w:hAnsi="標楷體" w:hint="eastAsia"/>
          <w:color w:val="000000" w:themeColor="text1"/>
          <w:szCs w:val="32"/>
        </w:rPr>
        <w:t>因為多數團隊認為授權金額屬公司營業秘密，多數團隊只願意告知授權數量，不願意告知授權金額，</w:t>
      </w:r>
      <w:r w:rsidR="005A2C98" w:rsidRPr="00A05ED4">
        <w:rPr>
          <w:rFonts w:hAnsi="標楷體" w:hint="eastAsia"/>
          <w:color w:val="000000" w:themeColor="text1"/>
          <w:szCs w:val="32"/>
        </w:rPr>
        <w:t>又授權金額之計算上，</w:t>
      </w:r>
      <w:r w:rsidR="005F0374" w:rsidRPr="00A05ED4">
        <w:rPr>
          <w:rFonts w:hAnsi="標楷體" w:hint="eastAsia"/>
          <w:color w:val="000000" w:themeColor="text1"/>
          <w:szCs w:val="32"/>
        </w:rPr>
        <w:t>實際授權金額應高於目前統計回報金額，</w:t>
      </w:r>
      <w:r w:rsidR="00D16312" w:rsidRPr="00A05ED4">
        <w:rPr>
          <w:rFonts w:hAnsi="標楷體" w:hint="eastAsia"/>
          <w:color w:val="000000" w:themeColor="text1"/>
          <w:szCs w:val="32"/>
        </w:rPr>
        <w:t>合計</w:t>
      </w:r>
      <w:r w:rsidR="0078304C" w:rsidRPr="00A05ED4">
        <w:rPr>
          <w:rFonts w:hAnsi="標楷體"/>
          <w:color w:val="000000" w:themeColor="text1"/>
          <w:szCs w:val="32"/>
        </w:rPr>
        <w:t>授權產值</w:t>
      </w:r>
      <w:r w:rsidR="0078304C" w:rsidRPr="00A05ED4">
        <w:rPr>
          <w:rFonts w:hAnsi="標楷體" w:hint="eastAsia"/>
          <w:color w:val="000000" w:themeColor="text1"/>
          <w:szCs w:val="32"/>
        </w:rPr>
        <w:t>已高於文化部對本計畫補助金額，</w:t>
      </w:r>
      <w:proofErr w:type="gramStart"/>
      <w:r w:rsidR="00D16312" w:rsidRPr="00A05ED4">
        <w:rPr>
          <w:rFonts w:hAnsi="標楷體" w:hint="eastAsia"/>
          <w:color w:val="000000" w:themeColor="text1"/>
          <w:szCs w:val="32"/>
        </w:rPr>
        <w:t>且</w:t>
      </w:r>
      <w:r w:rsidR="0078304C" w:rsidRPr="00A05ED4">
        <w:rPr>
          <w:rFonts w:hAnsi="標楷體" w:hint="eastAsia"/>
          <w:color w:val="000000" w:themeColor="text1"/>
          <w:szCs w:val="32"/>
        </w:rPr>
        <w:t>跨</w:t>
      </w:r>
      <w:proofErr w:type="gramEnd"/>
      <w:r w:rsidR="0078304C" w:rsidRPr="00A05ED4">
        <w:rPr>
          <w:rFonts w:hAnsi="標楷體" w:hint="eastAsia"/>
          <w:color w:val="000000" w:themeColor="text1"/>
          <w:szCs w:val="32"/>
        </w:rPr>
        <w:t>域I</w:t>
      </w:r>
      <w:r w:rsidR="0078304C" w:rsidRPr="00A05ED4">
        <w:rPr>
          <w:rFonts w:hAnsi="標楷體"/>
          <w:color w:val="000000" w:themeColor="text1"/>
          <w:szCs w:val="32"/>
        </w:rPr>
        <w:t>P</w:t>
      </w:r>
      <w:r w:rsidR="0078304C" w:rsidRPr="00A05ED4">
        <w:rPr>
          <w:rFonts w:hAnsi="標楷體" w:hint="eastAsia"/>
          <w:color w:val="000000" w:themeColor="text1"/>
          <w:szCs w:val="32"/>
        </w:rPr>
        <w:t>授權應用授權件數</w:t>
      </w:r>
      <w:proofErr w:type="gramStart"/>
      <w:r w:rsidR="0078304C" w:rsidRPr="00A05ED4">
        <w:rPr>
          <w:rFonts w:hAnsi="標楷體"/>
          <w:color w:val="000000" w:themeColor="text1"/>
          <w:szCs w:val="32"/>
        </w:rPr>
        <w:t>已逾</w:t>
      </w:r>
      <w:r w:rsidR="0078304C" w:rsidRPr="00A05ED4">
        <w:rPr>
          <w:rFonts w:hAnsi="標楷體" w:hint="eastAsia"/>
          <w:color w:val="000000" w:themeColor="text1"/>
          <w:szCs w:val="32"/>
        </w:rPr>
        <w:t>本</w:t>
      </w:r>
      <w:r w:rsidR="0078304C" w:rsidRPr="00A05ED4">
        <w:rPr>
          <w:rFonts w:hAnsi="標楷體"/>
          <w:color w:val="000000" w:themeColor="text1"/>
          <w:szCs w:val="32"/>
        </w:rPr>
        <w:t>計</w:t>
      </w:r>
      <w:proofErr w:type="gramEnd"/>
      <w:r w:rsidR="0078304C" w:rsidRPr="00A05ED4">
        <w:rPr>
          <w:rFonts w:hAnsi="標楷體"/>
          <w:color w:val="000000" w:themeColor="text1"/>
          <w:szCs w:val="32"/>
        </w:rPr>
        <w:t>畫所提KPI目標</w:t>
      </w:r>
      <w:r w:rsidR="0078304C" w:rsidRPr="00A05ED4">
        <w:rPr>
          <w:rFonts w:hAnsi="標楷體" w:hint="eastAsia"/>
          <w:color w:val="000000" w:themeColor="text1"/>
          <w:szCs w:val="32"/>
        </w:rPr>
        <w:t>值，</w:t>
      </w:r>
      <w:proofErr w:type="gramStart"/>
      <w:r w:rsidR="0078304C" w:rsidRPr="00A05ED4">
        <w:rPr>
          <w:rFonts w:hAnsi="標楷體" w:hint="eastAsia"/>
          <w:color w:val="000000" w:themeColor="text1"/>
          <w:szCs w:val="32"/>
        </w:rPr>
        <w:t>難謂未達</w:t>
      </w:r>
      <w:proofErr w:type="gramEnd"/>
      <w:r w:rsidR="0078304C" w:rsidRPr="00A05ED4">
        <w:rPr>
          <w:rFonts w:hAnsi="標楷體" w:hint="eastAsia"/>
          <w:color w:val="000000" w:themeColor="text1"/>
          <w:szCs w:val="32"/>
        </w:rPr>
        <w:t>成目標。</w:t>
      </w:r>
      <w:bookmarkEnd w:id="90"/>
      <w:bookmarkEnd w:id="91"/>
      <w:bookmarkEnd w:id="92"/>
      <w:bookmarkEnd w:id="93"/>
    </w:p>
    <w:p w:rsidR="0078304C" w:rsidRPr="00A05ED4" w:rsidRDefault="00D144DB" w:rsidP="00DE4238">
      <w:pPr>
        <w:pStyle w:val="3"/>
        <w:rPr>
          <w:rFonts w:hAnsi="標楷體"/>
          <w:color w:val="000000" w:themeColor="text1"/>
        </w:rPr>
      </w:pPr>
      <w:bookmarkStart w:id="94" w:name="_Toc113368399"/>
      <w:bookmarkStart w:id="95" w:name="_Toc113370987"/>
      <w:bookmarkStart w:id="96" w:name="_Toc113376515"/>
      <w:bookmarkStart w:id="97" w:name="_Toc113455725"/>
      <w:proofErr w:type="gramStart"/>
      <w:r w:rsidRPr="00A05ED4">
        <w:rPr>
          <w:rFonts w:hAnsi="標楷體" w:hint="eastAsia"/>
          <w:color w:val="000000" w:themeColor="text1"/>
        </w:rPr>
        <w:t>至於</w:t>
      </w:r>
      <w:r w:rsidR="00F1752A" w:rsidRPr="00A05ED4">
        <w:rPr>
          <w:rFonts w:hAnsi="標楷體" w:hint="eastAsia"/>
          <w:color w:val="000000" w:themeColor="text1"/>
        </w:rPr>
        <w:t>線上影</w:t>
      </w:r>
      <w:proofErr w:type="gramEnd"/>
      <w:r w:rsidR="00F1752A" w:rsidRPr="00A05ED4">
        <w:rPr>
          <w:rFonts w:hAnsi="標楷體" w:hint="eastAsia"/>
          <w:color w:val="000000" w:themeColor="text1"/>
        </w:rPr>
        <w:t>音、流行音樂、遊戲等類產業別</w:t>
      </w:r>
      <w:r w:rsidRPr="00A05ED4">
        <w:rPr>
          <w:rFonts w:hAnsi="標楷體" w:hint="eastAsia"/>
          <w:color w:val="000000" w:themeColor="text1"/>
        </w:rPr>
        <w:t>之</w:t>
      </w:r>
      <w:r w:rsidR="008653A2" w:rsidRPr="00A05ED4">
        <w:rPr>
          <w:rFonts w:hAnsi="標楷體" w:hint="eastAsia"/>
          <w:color w:val="000000" w:themeColor="text1"/>
        </w:rPr>
        <w:t>輔導</w:t>
      </w:r>
      <w:r w:rsidRPr="00A05ED4">
        <w:rPr>
          <w:rFonts w:hAnsi="標楷體" w:hint="eastAsia"/>
          <w:color w:val="000000" w:themeColor="text1"/>
        </w:rPr>
        <w:t>情形，例如：</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Pr="00A05ED4">
        <w:rPr>
          <w:rFonts w:hAnsi="標楷體" w:hint="eastAsia"/>
          <w:color w:val="000000" w:themeColor="text1"/>
        </w:rPr>
        <w:t>影音管理股份有限公司「</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Pr="00A05ED4">
        <w:rPr>
          <w:rFonts w:hAnsi="標楷體" w:hint="eastAsia"/>
          <w:color w:val="000000" w:themeColor="text1"/>
        </w:rPr>
        <w:t>影音平台」，即為「</w:t>
      </w:r>
      <w:proofErr w:type="gramStart"/>
      <w:r w:rsidRPr="00A05ED4">
        <w:rPr>
          <w:rFonts w:hAnsi="標楷體" w:hint="eastAsia"/>
          <w:color w:val="000000" w:themeColor="text1"/>
        </w:rPr>
        <w:t>線上影</w:t>
      </w:r>
      <w:proofErr w:type="gramEnd"/>
      <w:r w:rsidRPr="00A05ED4">
        <w:rPr>
          <w:rFonts w:hAnsi="標楷體" w:hint="eastAsia"/>
          <w:color w:val="000000" w:themeColor="text1"/>
        </w:rPr>
        <w:t>音平台」，已成為</w:t>
      </w:r>
      <w:r w:rsidR="002B6A6E" w:rsidRPr="00A05ED4">
        <w:rPr>
          <w:rFonts w:hAnsi="標楷體" w:hint="eastAsia"/>
          <w:color w:val="000000" w:themeColor="text1"/>
        </w:rPr>
        <w:t>臺灣</w:t>
      </w:r>
      <w:r w:rsidRPr="00A05ED4">
        <w:rPr>
          <w:rFonts w:hAnsi="標楷體" w:hint="eastAsia"/>
          <w:color w:val="000000" w:themeColor="text1"/>
        </w:rPr>
        <w:t>首個全球性OTT影音串流服務平台。流行音樂產業則有</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Pr="00A05ED4">
        <w:rPr>
          <w:rFonts w:hAnsi="標楷體" w:hint="eastAsia"/>
          <w:color w:val="000000" w:themeColor="text1"/>
        </w:rPr>
        <w:t>工作室開創華文音樂劇IP、</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Pr="00A05ED4">
        <w:rPr>
          <w:rFonts w:hAnsi="標楷體" w:hint="eastAsia"/>
          <w:color w:val="000000" w:themeColor="text1"/>
        </w:rPr>
        <w:t>創意將傳統MV轉化為VR KTV、金曲歌后</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Pr="00A05ED4">
        <w:rPr>
          <w:rFonts w:hAnsi="標楷體" w:hint="eastAsia"/>
          <w:color w:val="000000" w:themeColor="text1"/>
        </w:rPr>
        <w:t>開發涵蓋排灣、魯凱等原住民流行音樂 X 母語音樂之產製。</w:t>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7A78E7">
        <w:rPr>
          <w:rFonts w:hAnsi="標楷體" w:hint="eastAsia"/>
          <w:color w:val="000000" w:themeColor="text1"/>
        </w:rPr>
        <w:sym w:font="Wingdings 2" w:char="F081"/>
      </w:r>
      <w:r w:rsidR="004816EE" w:rsidRPr="00A05ED4">
        <w:rPr>
          <w:rFonts w:hAnsi="標楷體" w:hint="eastAsia"/>
          <w:color w:val="000000" w:themeColor="text1"/>
        </w:rPr>
        <w:t>有限公司運用</w:t>
      </w:r>
      <w:r w:rsidR="002B6A6E" w:rsidRPr="00A05ED4">
        <w:rPr>
          <w:rFonts w:hAnsi="標楷體" w:hint="eastAsia"/>
          <w:color w:val="000000" w:themeColor="text1"/>
        </w:rPr>
        <w:t>臺灣</w:t>
      </w:r>
      <w:r w:rsidR="004816EE" w:rsidRPr="00A05ED4">
        <w:rPr>
          <w:rFonts w:hAnsi="標楷體" w:hint="eastAsia"/>
          <w:color w:val="000000" w:themeColor="text1"/>
        </w:rPr>
        <w:t>都市傳說冒險，開發AR實</w:t>
      </w:r>
      <w:proofErr w:type="gramStart"/>
      <w:r w:rsidR="004816EE" w:rsidRPr="00A05ED4">
        <w:rPr>
          <w:rFonts w:hAnsi="標楷體" w:hint="eastAsia"/>
          <w:color w:val="000000" w:themeColor="text1"/>
        </w:rPr>
        <w:t>境手遊</w:t>
      </w:r>
      <w:proofErr w:type="gramEnd"/>
      <w:r w:rsidR="004816EE" w:rsidRPr="00A05ED4">
        <w:rPr>
          <w:rFonts w:hAnsi="標楷體" w:hint="eastAsia"/>
          <w:color w:val="000000" w:themeColor="text1"/>
        </w:rPr>
        <w:t>及</w:t>
      </w:r>
      <w:r w:rsidR="00A7622F">
        <w:rPr>
          <w:rFonts w:hAnsi="標楷體" w:hint="eastAsia"/>
          <w:color w:val="000000" w:themeColor="text1"/>
        </w:rPr>
        <w:sym w:font="Wingdings 2" w:char="F081"/>
      </w:r>
      <w:r w:rsidR="00A7622F">
        <w:rPr>
          <w:rFonts w:hAnsi="標楷體" w:hint="eastAsia"/>
          <w:color w:val="000000" w:themeColor="text1"/>
        </w:rPr>
        <w:sym w:font="Wingdings 2" w:char="F081"/>
      </w:r>
      <w:r w:rsidR="004816EE" w:rsidRPr="00A05ED4">
        <w:rPr>
          <w:rFonts w:hAnsi="標楷體" w:hint="eastAsia"/>
          <w:color w:val="000000" w:themeColor="text1"/>
        </w:rPr>
        <w:t>科技將動畫轉化為</w:t>
      </w:r>
      <w:proofErr w:type="gramStart"/>
      <w:r w:rsidR="004816EE" w:rsidRPr="00A05ED4">
        <w:rPr>
          <w:rFonts w:hAnsi="標楷體" w:hint="eastAsia"/>
          <w:color w:val="000000" w:themeColor="text1"/>
        </w:rPr>
        <w:t>體感跑</w:t>
      </w:r>
      <w:proofErr w:type="gramEnd"/>
      <w:r w:rsidR="004816EE" w:rsidRPr="00A05ED4">
        <w:rPr>
          <w:rFonts w:hAnsi="標楷體" w:hint="eastAsia"/>
          <w:color w:val="000000" w:themeColor="text1"/>
        </w:rPr>
        <w:t>酷遊戲皆為「遊戲產業」。</w:t>
      </w:r>
      <w:r w:rsidR="008653A2" w:rsidRPr="00A05ED4">
        <w:rPr>
          <w:rFonts w:hAnsi="標楷體" w:hint="eastAsia"/>
          <w:color w:val="000000" w:themeColor="text1"/>
        </w:rPr>
        <w:t>是</w:t>
      </w:r>
      <w:proofErr w:type="gramStart"/>
      <w:r w:rsidR="008653A2" w:rsidRPr="00A05ED4">
        <w:rPr>
          <w:rFonts w:hAnsi="標楷體" w:hint="eastAsia"/>
          <w:color w:val="000000" w:themeColor="text1"/>
        </w:rPr>
        <w:t>以</w:t>
      </w:r>
      <w:proofErr w:type="gramEnd"/>
      <w:r w:rsidR="008653A2" w:rsidRPr="00A05ED4">
        <w:rPr>
          <w:rFonts w:hAnsi="標楷體" w:hint="eastAsia"/>
          <w:color w:val="000000" w:themeColor="text1"/>
        </w:rPr>
        <w:t>，本計畫難謂有遺漏部分產業之輔導。</w:t>
      </w:r>
      <w:bookmarkEnd w:id="94"/>
      <w:bookmarkEnd w:id="95"/>
      <w:bookmarkEnd w:id="96"/>
      <w:bookmarkEnd w:id="97"/>
    </w:p>
    <w:p w:rsidR="005F0374" w:rsidRPr="00A05ED4" w:rsidRDefault="005F0374" w:rsidP="00DE4238">
      <w:pPr>
        <w:pStyle w:val="3"/>
        <w:rPr>
          <w:rFonts w:hAnsi="標楷體"/>
          <w:color w:val="000000" w:themeColor="text1"/>
        </w:rPr>
      </w:pPr>
      <w:bookmarkStart w:id="98" w:name="_Toc113368400"/>
      <w:bookmarkStart w:id="99" w:name="_Toc113370988"/>
      <w:bookmarkStart w:id="100" w:name="_Toc113376516"/>
      <w:bookmarkStart w:id="101" w:name="_Toc113455726"/>
      <w:r w:rsidRPr="00A05ED4">
        <w:rPr>
          <w:rFonts w:hAnsi="標楷體" w:hint="eastAsia"/>
          <w:color w:val="000000" w:themeColor="text1"/>
        </w:rPr>
        <w:t>次查，部分補助之企業（單位），獲得1年之P</w:t>
      </w:r>
      <w:r w:rsidRPr="00A05ED4">
        <w:rPr>
          <w:rFonts w:hAnsi="標楷體"/>
          <w:color w:val="000000" w:themeColor="text1"/>
        </w:rPr>
        <w:t>OB</w:t>
      </w:r>
      <w:r w:rsidRPr="00A05ED4">
        <w:rPr>
          <w:rFonts w:hAnsi="標楷體" w:hint="eastAsia"/>
          <w:color w:val="000000" w:themeColor="text1"/>
        </w:rPr>
        <w:t>後，以其他案另申請其他年度之補助，以</w:t>
      </w:r>
      <w:r w:rsidR="00A7622F">
        <w:rPr>
          <w:rFonts w:hAnsi="標楷體" w:hint="eastAsia"/>
          <w:color w:val="000000" w:themeColor="text1"/>
        </w:rPr>
        <w:sym w:font="Wingdings 2" w:char="F081"/>
      </w:r>
      <w:r w:rsidR="00A7622F">
        <w:rPr>
          <w:rFonts w:hAnsi="標楷體" w:hint="eastAsia"/>
          <w:color w:val="000000" w:themeColor="text1"/>
        </w:rPr>
        <w:sym w:font="Wingdings 2" w:char="F081"/>
      </w:r>
      <w:r w:rsidR="00A7622F">
        <w:rPr>
          <w:rFonts w:hAnsi="標楷體" w:hint="eastAsia"/>
          <w:color w:val="000000" w:themeColor="text1"/>
        </w:rPr>
        <w:sym w:font="Wingdings 2" w:char="F081"/>
      </w:r>
      <w:r w:rsidRPr="00A05ED4">
        <w:rPr>
          <w:rFonts w:hAnsi="標楷體" w:hint="eastAsia"/>
          <w:color w:val="000000" w:themeColor="text1"/>
        </w:rPr>
        <w:t>為例，</w:t>
      </w:r>
      <w:r w:rsidRPr="00A05ED4">
        <w:rPr>
          <w:rFonts w:hAnsi="標楷體"/>
          <w:color w:val="000000" w:themeColor="text1"/>
        </w:rPr>
        <w:lastRenderedPageBreak/>
        <w:t>106</w:t>
      </w:r>
      <w:r w:rsidRPr="00A05ED4">
        <w:rPr>
          <w:rFonts w:hAnsi="標楷體" w:hint="eastAsia"/>
          <w:color w:val="000000" w:themeColor="text1"/>
        </w:rPr>
        <w:t>年申請I</w:t>
      </w:r>
      <w:r w:rsidRPr="00A05ED4">
        <w:rPr>
          <w:rFonts w:hAnsi="標楷體"/>
          <w:color w:val="000000" w:themeColor="text1"/>
        </w:rPr>
        <w:t>P</w:t>
      </w:r>
      <w:r w:rsidRPr="00A05ED4">
        <w:rPr>
          <w:rFonts w:hAnsi="標楷體" w:hint="eastAsia"/>
          <w:color w:val="000000" w:themeColor="text1"/>
        </w:rPr>
        <w:t>內容開發計畫，當年之成果為初步建立授權機制、進行出版</w:t>
      </w:r>
      <w:r w:rsidRPr="00A05ED4">
        <w:rPr>
          <w:rFonts w:hAnsi="標楷體"/>
          <w:color w:val="000000" w:themeColor="text1"/>
        </w:rPr>
        <w:t>IP</w:t>
      </w:r>
      <w:r w:rsidRPr="00A05ED4">
        <w:rPr>
          <w:rFonts w:hAnsi="標楷體" w:hint="eastAsia"/>
          <w:color w:val="000000" w:themeColor="text1"/>
        </w:rPr>
        <w:t>之影視授權。</w:t>
      </w:r>
      <w:r w:rsidRPr="00A05ED4">
        <w:rPr>
          <w:rFonts w:hAnsi="標楷體"/>
          <w:color w:val="000000" w:themeColor="text1"/>
        </w:rPr>
        <w:t>107</w:t>
      </w:r>
      <w:r w:rsidRPr="00A05ED4">
        <w:rPr>
          <w:rFonts w:hAnsi="標楷體" w:hint="eastAsia"/>
          <w:color w:val="000000" w:themeColor="text1"/>
        </w:rPr>
        <w:t>至</w:t>
      </w:r>
      <w:r w:rsidRPr="00A05ED4">
        <w:rPr>
          <w:rFonts w:hAnsi="標楷體"/>
          <w:color w:val="000000" w:themeColor="text1"/>
        </w:rPr>
        <w:t>108</w:t>
      </w:r>
      <w:r w:rsidRPr="00A05ED4">
        <w:rPr>
          <w:rFonts w:hAnsi="標楷體" w:hint="eastAsia"/>
          <w:color w:val="000000" w:themeColor="text1"/>
        </w:rPr>
        <w:t>年申請I</w:t>
      </w:r>
      <w:r w:rsidRPr="00A05ED4">
        <w:rPr>
          <w:rFonts w:hAnsi="標楷體"/>
          <w:color w:val="000000" w:themeColor="text1"/>
        </w:rPr>
        <w:t>P</w:t>
      </w:r>
      <w:r w:rsidRPr="00A05ED4">
        <w:rPr>
          <w:rFonts w:hAnsi="標楷體" w:hint="eastAsia"/>
          <w:color w:val="000000" w:themeColor="text1"/>
        </w:rPr>
        <w:t>內容孵化、I</w:t>
      </w:r>
      <w:r w:rsidRPr="00A05ED4">
        <w:rPr>
          <w:rFonts w:hAnsi="標楷體"/>
          <w:color w:val="000000" w:themeColor="text1"/>
        </w:rPr>
        <w:t>P</w:t>
      </w:r>
      <w:r w:rsidRPr="00A05ED4">
        <w:rPr>
          <w:rFonts w:hAnsi="標楷體" w:hint="eastAsia"/>
          <w:color w:val="000000" w:themeColor="text1"/>
        </w:rPr>
        <w:t>影視化國際產業鏈</w:t>
      </w:r>
      <w:proofErr w:type="gramStart"/>
      <w:r w:rsidRPr="00A05ED4">
        <w:rPr>
          <w:rFonts w:hAnsi="標楷體" w:hint="eastAsia"/>
          <w:color w:val="000000" w:themeColor="text1"/>
        </w:rPr>
        <w:t>佈</w:t>
      </w:r>
      <w:proofErr w:type="gramEnd"/>
      <w:r w:rsidRPr="00A05ED4">
        <w:rPr>
          <w:rFonts w:hAnsi="標楷體" w:hint="eastAsia"/>
          <w:color w:val="000000" w:themeColor="text1"/>
        </w:rPr>
        <w:t>建計畫，其成果則跨及作家全版權開發授權電玩遊戲、舞台劇等一源多用，更擴及有聲書及影視之全球版權銷售。故雖為同一家業者分於3個年度取得補助，但卻屬應用科技進行文化內容跨</w:t>
      </w:r>
      <w:proofErr w:type="gramStart"/>
      <w:r w:rsidRPr="00A05ED4">
        <w:rPr>
          <w:rFonts w:hAnsi="標楷體" w:hint="eastAsia"/>
          <w:color w:val="000000" w:themeColor="text1"/>
        </w:rPr>
        <w:t>界跨域之</w:t>
      </w:r>
      <w:proofErr w:type="gramEnd"/>
      <w:r w:rsidRPr="00A05ED4">
        <w:rPr>
          <w:rFonts w:hAnsi="標楷體" w:hint="eastAsia"/>
          <w:color w:val="000000" w:themeColor="text1"/>
        </w:rPr>
        <w:t>創新。另，本計畫希冀藉由打造示範型案例（如</w:t>
      </w:r>
      <w:r w:rsidR="00A7622F">
        <w:rPr>
          <w:rFonts w:hAnsi="標楷體" w:hint="eastAsia"/>
          <w:color w:val="000000" w:themeColor="text1"/>
        </w:rPr>
        <w:sym w:font="Wingdings 2" w:char="F081"/>
      </w:r>
      <w:r w:rsidR="00A7622F">
        <w:rPr>
          <w:rFonts w:hAnsi="標楷體" w:hint="eastAsia"/>
          <w:color w:val="000000" w:themeColor="text1"/>
        </w:rPr>
        <w:sym w:font="Wingdings 2" w:char="F081"/>
      </w:r>
      <w:r w:rsidR="00A7622F">
        <w:rPr>
          <w:rFonts w:hAnsi="標楷體" w:hint="eastAsia"/>
          <w:color w:val="000000" w:themeColor="text1"/>
        </w:rPr>
        <w:sym w:font="Wingdings 2" w:char="F081"/>
      </w:r>
      <w:r w:rsidRPr="00A05ED4">
        <w:rPr>
          <w:rFonts w:hAnsi="標楷體" w:hint="eastAsia"/>
          <w:color w:val="000000" w:themeColor="text1"/>
        </w:rPr>
        <w:t>），再以大帶小，串接中小型業者一起進入國際市場，則文化部對於已達P</w:t>
      </w:r>
      <w:r w:rsidRPr="00A05ED4">
        <w:rPr>
          <w:rFonts w:hAnsi="標楷體"/>
          <w:color w:val="000000" w:themeColor="text1"/>
        </w:rPr>
        <w:t>OB</w:t>
      </w:r>
      <w:r w:rsidRPr="00A05ED4">
        <w:rPr>
          <w:rFonts w:hAnsi="標楷體" w:hint="eastAsia"/>
          <w:color w:val="000000" w:themeColor="text1"/>
        </w:rPr>
        <w:t>之補助者，為使能拓寬其他領域，仍同意其申請本計畫，尚符本計畫之精神。次查，</w:t>
      </w:r>
      <w:r w:rsidRPr="00A05ED4">
        <w:rPr>
          <w:rFonts w:hAnsi="標楷體"/>
          <w:color w:val="000000" w:themeColor="text1"/>
          <w:szCs w:val="32"/>
        </w:rPr>
        <w:t>109年</w:t>
      </w:r>
      <w:r w:rsidRPr="00A05ED4">
        <w:rPr>
          <w:rFonts w:hAnsi="標楷體" w:hint="eastAsia"/>
          <w:color w:val="000000" w:themeColor="text1"/>
          <w:szCs w:val="32"/>
        </w:rPr>
        <w:t>文策院接續辦理本</w:t>
      </w:r>
      <w:r w:rsidRPr="00A05ED4">
        <w:rPr>
          <w:rFonts w:hAnsi="標楷體"/>
          <w:color w:val="000000" w:themeColor="text1"/>
          <w:szCs w:val="32"/>
        </w:rPr>
        <w:t>補助</w:t>
      </w:r>
      <w:r w:rsidRPr="00A05ED4">
        <w:rPr>
          <w:rFonts w:hAnsi="標楷體" w:hint="eastAsia"/>
          <w:color w:val="000000" w:themeColor="text1"/>
          <w:szCs w:val="32"/>
        </w:rPr>
        <w:t>計畫</w:t>
      </w:r>
      <w:r w:rsidRPr="00A05ED4">
        <w:rPr>
          <w:rFonts w:hAnsi="標楷體"/>
          <w:color w:val="000000" w:themeColor="text1"/>
          <w:szCs w:val="32"/>
        </w:rPr>
        <w:t>時，即廣發公文</w:t>
      </w:r>
      <w:r w:rsidRPr="00A05ED4">
        <w:rPr>
          <w:rFonts w:hAnsi="標楷體" w:hint="eastAsia"/>
          <w:color w:val="000000" w:themeColor="text1"/>
          <w:szCs w:val="32"/>
        </w:rPr>
        <w:t>邀</w:t>
      </w:r>
      <w:r w:rsidRPr="00A05ED4">
        <w:rPr>
          <w:rFonts w:hAnsi="標楷體"/>
          <w:color w:val="000000" w:themeColor="text1"/>
          <w:szCs w:val="32"/>
        </w:rPr>
        <w:t>請</w:t>
      </w:r>
      <w:r w:rsidRPr="00A05ED4">
        <w:rPr>
          <w:rFonts w:hAnsi="標楷體" w:hint="eastAsia"/>
          <w:color w:val="000000" w:themeColor="text1"/>
          <w:szCs w:val="32"/>
        </w:rPr>
        <w:t>包括</w:t>
      </w:r>
      <w:r w:rsidRPr="00A05ED4">
        <w:rPr>
          <w:rFonts w:hAnsi="標楷體"/>
          <w:color w:val="000000" w:themeColor="text1"/>
          <w:szCs w:val="32"/>
        </w:rPr>
        <w:t>文化內容產業公協會、育成中心協助</w:t>
      </w:r>
      <w:r w:rsidRPr="00A05ED4">
        <w:rPr>
          <w:rFonts w:hAnsi="標楷體" w:hint="eastAsia"/>
          <w:color w:val="000000" w:themeColor="text1"/>
          <w:szCs w:val="32"/>
        </w:rPr>
        <w:t>轉發</w:t>
      </w:r>
      <w:r w:rsidRPr="00A05ED4">
        <w:rPr>
          <w:rFonts w:hAnsi="標楷體"/>
          <w:color w:val="000000" w:themeColor="text1"/>
          <w:szCs w:val="32"/>
        </w:rPr>
        <w:t>訊息</w:t>
      </w:r>
      <w:r w:rsidRPr="00A05ED4">
        <w:rPr>
          <w:rFonts w:hAnsi="標楷體" w:hint="eastAsia"/>
          <w:color w:val="000000" w:themeColor="text1"/>
          <w:szCs w:val="32"/>
        </w:rPr>
        <w:t>逾1</w:t>
      </w:r>
      <w:r w:rsidRPr="00A05ED4">
        <w:rPr>
          <w:rFonts w:hAnsi="標楷體"/>
          <w:color w:val="000000" w:themeColor="text1"/>
          <w:szCs w:val="32"/>
        </w:rPr>
        <w:t>60</w:t>
      </w:r>
      <w:r w:rsidRPr="00A05ED4">
        <w:rPr>
          <w:rFonts w:hAnsi="標楷體" w:hint="eastAsia"/>
          <w:color w:val="000000" w:themeColor="text1"/>
          <w:szCs w:val="32"/>
        </w:rPr>
        <w:t>家業者</w:t>
      </w:r>
      <w:r w:rsidRPr="00A05ED4">
        <w:rPr>
          <w:rFonts w:hAnsi="標楷體"/>
          <w:color w:val="000000" w:themeColor="text1"/>
          <w:szCs w:val="32"/>
        </w:rPr>
        <w:t>，故109年獲補助產業領域包含影視、音樂、出版、漫畫、動畫、遊戲、表演藝術、視覺藝術時尚、設計、文化資產等產業，其</w:t>
      </w:r>
      <w:r w:rsidRPr="00A05ED4">
        <w:rPr>
          <w:rFonts w:hAnsi="標楷體" w:hint="eastAsia"/>
          <w:color w:val="000000" w:themeColor="text1"/>
          <w:szCs w:val="32"/>
        </w:rPr>
        <w:t>中高達8</w:t>
      </w:r>
      <w:r w:rsidRPr="00A05ED4">
        <w:rPr>
          <w:rFonts w:hAnsi="標楷體"/>
          <w:color w:val="000000" w:themeColor="text1"/>
          <w:szCs w:val="32"/>
        </w:rPr>
        <w:t>0</w:t>
      </w:r>
      <w:r w:rsidR="005B0FA0" w:rsidRPr="00A05ED4">
        <w:rPr>
          <w:rFonts w:hAnsi="標楷體" w:hint="eastAsia"/>
          <w:color w:val="000000" w:themeColor="text1"/>
        </w:rPr>
        <w:t>%</w:t>
      </w:r>
      <w:r w:rsidRPr="00A05ED4">
        <w:rPr>
          <w:rFonts w:hAnsi="標楷體" w:hint="eastAsia"/>
          <w:color w:val="000000" w:themeColor="text1"/>
          <w:szCs w:val="32"/>
        </w:rPr>
        <w:t>均為首次獲本計畫補助。</w:t>
      </w:r>
      <w:r w:rsidRPr="00A05ED4">
        <w:rPr>
          <w:rFonts w:hAnsi="標楷體" w:hint="eastAsia"/>
          <w:color w:val="000000" w:themeColor="text1"/>
        </w:rPr>
        <w:t>是</w:t>
      </w:r>
      <w:proofErr w:type="gramStart"/>
      <w:r w:rsidRPr="00A05ED4">
        <w:rPr>
          <w:rFonts w:hAnsi="標楷體" w:hint="eastAsia"/>
          <w:color w:val="000000" w:themeColor="text1"/>
        </w:rPr>
        <w:t>以</w:t>
      </w:r>
      <w:proofErr w:type="gramEnd"/>
      <w:r w:rsidRPr="00A05ED4">
        <w:rPr>
          <w:rFonts w:hAnsi="標楷體" w:hint="eastAsia"/>
          <w:color w:val="000000" w:themeColor="text1"/>
        </w:rPr>
        <w:t>，本計畫採競爭型補助機制，以補助</w:t>
      </w:r>
      <w:proofErr w:type="gramStart"/>
      <w:r w:rsidRPr="00A05ED4">
        <w:rPr>
          <w:rFonts w:hAnsi="標楷體" w:hint="eastAsia"/>
          <w:color w:val="000000" w:themeColor="text1"/>
        </w:rPr>
        <w:t>計畫案次</w:t>
      </w:r>
      <w:proofErr w:type="gramEnd"/>
      <w:r w:rsidRPr="00A05ED4">
        <w:rPr>
          <w:rFonts w:hAnsi="標楷體" w:hint="eastAsia"/>
          <w:color w:val="000000" w:themeColor="text1"/>
        </w:rPr>
        <w:t>為計算基準，獲得本計畫補助者，除了可以激勵獲得補助者形成良性循環之外，並可回應全球性競爭。</w:t>
      </w:r>
      <w:bookmarkEnd w:id="98"/>
      <w:bookmarkEnd w:id="99"/>
      <w:bookmarkEnd w:id="100"/>
      <w:bookmarkEnd w:id="101"/>
    </w:p>
    <w:p w:rsidR="008653A2" w:rsidRPr="00A05ED4" w:rsidRDefault="008653A2" w:rsidP="00DE4238">
      <w:pPr>
        <w:pStyle w:val="3"/>
        <w:rPr>
          <w:rFonts w:hAnsi="標楷體"/>
          <w:color w:val="000000" w:themeColor="text1"/>
        </w:rPr>
      </w:pPr>
      <w:bookmarkStart w:id="102" w:name="_Toc113368401"/>
      <w:bookmarkStart w:id="103" w:name="_Toc113370989"/>
      <w:bookmarkStart w:id="104" w:name="_Toc113376517"/>
      <w:bookmarkStart w:id="105" w:name="_Toc113455727"/>
      <w:r w:rsidRPr="00A05ED4">
        <w:rPr>
          <w:rFonts w:hAnsi="標楷體" w:hint="eastAsia"/>
          <w:color w:val="000000" w:themeColor="text1"/>
        </w:rPr>
        <w:t>綜上，</w:t>
      </w:r>
      <w:bookmarkEnd w:id="102"/>
      <w:bookmarkEnd w:id="103"/>
      <w:bookmarkEnd w:id="104"/>
      <w:bookmarkEnd w:id="105"/>
      <w:r w:rsidR="005857AA">
        <w:rPr>
          <w:rFonts w:ascii="新細明體" w:hAnsi="新細明體" w:hint="eastAsia"/>
        </w:rPr>
        <w:t>本計畫執行</w:t>
      </w:r>
      <w:proofErr w:type="gramStart"/>
      <w:r w:rsidR="005857AA">
        <w:rPr>
          <w:rFonts w:ascii="新細明體" w:hAnsi="新細明體" w:hint="eastAsia"/>
        </w:rPr>
        <w:t>期間，跨域</w:t>
      </w:r>
      <w:proofErr w:type="gramEnd"/>
      <w:r w:rsidR="005857AA">
        <w:t>IP</w:t>
      </w:r>
      <w:r w:rsidR="005857AA">
        <w:rPr>
          <w:rFonts w:ascii="新細明體" w:hAnsi="新細明體" w:hint="eastAsia"/>
        </w:rPr>
        <w:t>授權應用授權件數總計達</w:t>
      </w:r>
      <w:r w:rsidR="005857AA">
        <w:t>406</w:t>
      </w:r>
      <w:r w:rsidR="005857AA">
        <w:rPr>
          <w:rFonts w:ascii="新細明體" w:hAnsi="新細明體" w:hint="eastAsia"/>
        </w:rPr>
        <w:t>案，已高於原計畫所提</w:t>
      </w:r>
      <w:r w:rsidR="005857AA">
        <w:t>KPI</w:t>
      </w:r>
      <w:r w:rsidR="005857AA">
        <w:rPr>
          <w:rFonts w:ascii="新細明體" w:hAnsi="新細明體" w:hint="eastAsia"/>
        </w:rPr>
        <w:t>關鍵績效指標</w:t>
      </w:r>
      <w:r w:rsidR="005857AA">
        <w:t>100</w:t>
      </w:r>
      <w:r w:rsidR="005857AA">
        <w:rPr>
          <w:rFonts w:ascii="新細明體" w:hAnsi="新細明體" w:hint="eastAsia"/>
        </w:rPr>
        <w:t>件，而授權領域涉及包含影視、出版、音頻、漫畫、遊戲、動畫、舞臺劇、角色代言、</w:t>
      </w:r>
      <w:r w:rsidR="005857AA">
        <w:t>AR</w:t>
      </w:r>
      <w:r w:rsidR="005857AA">
        <w:rPr>
          <w:rFonts w:ascii="新細明體" w:hAnsi="新細明體" w:hint="eastAsia"/>
        </w:rPr>
        <w:t>週邊商品及技術服務等跨界之運用，且已輔導業者</w:t>
      </w:r>
      <w:proofErr w:type="gramStart"/>
      <w:r w:rsidR="005857AA">
        <w:rPr>
          <w:rFonts w:ascii="新細明體" w:hAnsi="新細明體" w:hint="eastAsia"/>
        </w:rPr>
        <w:t>完成線上</w:t>
      </w:r>
      <w:proofErr w:type="gramEnd"/>
      <w:r w:rsidR="005857AA">
        <w:rPr>
          <w:rFonts w:ascii="新細明體" w:hAnsi="新細明體" w:hint="eastAsia"/>
        </w:rPr>
        <w:t>影音串流服務平台及流行音樂產業業者之產製，補助效益有關鍵指標可供檢核</w:t>
      </w:r>
      <w:r w:rsidR="00777A5D" w:rsidRPr="00777A5D">
        <w:rPr>
          <w:rFonts w:ascii="新細明體" w:hAnsi="新細明體" w:hint="eastAsia"/>
        </w:rPr>
        <w:t>，尚</w:t>
      </w:r>
      <w:proofErr w:type="gramStart"/>
      <w:r w:rsidR="00777A5D" w:rsidRPr="00777A5D">
        <w:rPr>
          <w:rFonts w:ascii="新細明體" w:hAnsi="新細明體" w:hint="eastAsia"/>
        </w:rPr>
        <w:t>難謂未達</w:t>
      </w:r>
      <w:proofErr w:type="gramEnd"/>
      <w:r w:rsidR="00777A5D" w:rsidRPr="00777A5D">
        <w:rPr>
          <w:rFonts w:ascii="新細明體" w:hAnsi="新細明體" w:hint="eastAsia"/>
        </w:rPr>
        <w:t>成目標</w:t>
      </w:r>
      <w:r w:rsidR="005857AA">
        <w:rPr>
          <w:rFonts w:ascii="新細明體" w:hAnsi="新細明體" w:hint="eastAsia"/>
        </w:rPr>
        <w:t>。</w:t>
      </w:r>
    </w:p>
    <w:p w:rsidR="008653A2" w:rsidRPr="00A05ED4" w:rsidRDefault="005857AA" w:rsidP="008653A2">
      <w:pPr>
        <w:pStyle w:val="2"/>
        <w:rPr>
          <w:rFonts w:hAnsi="標楷體"/>
          <w:b/>
          <w:color w:val="000000" w:themeColor="text1"/>
        </w:rPr>
      </w:pPr>
      <w:bookmarkStart w:id="106" w:name="_Toc113455728"/>
      <w:r w:rsidRPr="005857AA">
        <w:rPr>
          <w:rFonts w:hAnsi="標楷體" w:hint="eastAsia"/>
          <w:b/>
          <w:color w:val="000000" w:themeColor="text1"/>
        </w:rPr>
        <w:t>本計畫建置之文化內容評等系統，因建置時間不長、資料庫不夠充足、決策分析方法尚待改善等問題，文策院遂推動由市場方選擇之模式取代內容評等機制</w:t>
      </w:r>
      <w:r w:rsidRPr="005857AA">
        <w:rPr>
          <w:rFonts w:hAnsi="標楷體" w:hint="eastAsia"/>
          <w:b/>
          <w:color w:val="000000" w:themeColor="text1"/>
        </w:rPr>
        <w:lastRenderedPageBreak/>
        <w:t>之工作架構，所導入</w:t>
      </w:r>
      <w:proofErr w:type="gramStart"/>
      <w:r w:rsidRPr="005857AA">
        <w:rPr>
          <w:rFonts w:hAnsi="標楷體" w:hint="eastAsia"/>
          <w:b/>
          <w:color w:val="000000" w:themeColor="text1"/>
        </w:rPr>
        <w:t>國內投拍人</w:t>
      </w:r>
      <w:proofErr w:type="gramEnd"/>
      <w:r w:rsidRPr="005857AA">
        <w:rPr>
          <w:rFonts w:hAnsi="標楷體" w:hint="eastAsia"/>
          <w:b/>
          <w:color w:val="000000" w:themeColor="text1"/>
        </w:rPr>
        <w:t>根據市場喜好進行選擇之機制，係屬短期作為。</w:t>
      </w:r>
      <w:proofErr w:type="gramStart"/>
      <w:r w:rsidRPr="005857AA">
        <w:rPr>
          <w:rFonts w:hAnsi="標楷體" w:hint="eastAsia"/>
          <w:b/>
          <w:color w:val="000000" w:themeColor="text1"/>
        </w:rPr>
        <w:t>文化部允宜</w:t>
      </w:r>
      <w:proofErr w:type="gramEnd"/>
      <w:r w:rsidRPr="005857AA">
        <w:rPr>
          <w:rFonts w:hAnsi="標楷體" w:hint="eastAsia"/>
          <w:b/>
          <w:color w:val="000000" w:themeColor="text1"/>
        </w:rPr>
        <w:t>督促文策院借鑑韓國、歐盟等國際應用經驗，提升我國文化內容產業取得融資之機會，拓展</w:t>
      </w:r>
      <w:proofErr w:type="gramStart"/>
      <w:r w:rsidRPr="005857AA">
        <w:rPr>
          <w:rFonts w:hAnsi="標楷體" w:hint="eastAsia"/>
          <w:b/>
          <w:color w:val="000000" w:themeColor="text1"/>
        </w:rPr>
        <w:t>金融情資平</w:t>
      </w:r>
      <w:proofErr w:type="gramEnd"/>
      <w:r w:rsidRPr="005857AA">
        <w:rPr>
          <w:rFonts w:hAnsi="標楷體" w:hint="eastAsia"/>
          <w:b/>
          <w:color w:val="000000" w:themeColor="text1"/>
        </w:rPr>
        <w:t>台，以增加媒合業者取得多元資金之管道，協助政府達成文化產業扶植目標。</w:t>
      </w:r>
      <w:bookmarkEnd w:id="106"/>
    </w:p>
    <w:p w:rsidR="00B73FCF" w:rsidRPr="00A05ED4" w:rsidRDefault="005F0374" w:rsidP="00DE4238">
      <w:pPr>
        <w:pStyle w:val="3"/>
        <w:rPr>
          <w:rFonts w:hAnsi="標楷體"/>
          <w:color w:val="000000" w:themeColor="text1"/>
        </w:rPr>
      </w:pPr>
      <w:bookmarkStart w:id="107" w:name="_Toc113368403"/>
      <w:bookmarkStart w:id="108" w:name="_Toc113370991"/>
      <w:bookmarkStart w:id="109" w:name="_Toc113376519"/>
      <w:bookmarkStart w:id="110" w:name="_Toc113455729"/>
      <w:r w:rsidRPr="00A05ED4">
        <w:rPr>
          <w:rFonts w:hAnsi="標楷體" w:hint="eastAsia"/>
          <w:color w:val="000000" w:themeColor="text1"/>
        </w:rPr>
        <w:t>據澳洲文化經濟學者Macquarie University經濟系David Thorsby（大衛</w:t>
      </w:r>
      <w:proofErr w:type="gramStart"/>
      <w:r w:rsidRPr="00A05ED4">
        <w:rPr>
          <w:rFonts w:hAnsi="標楷體" w:hint="eastAsia"/>
          <w:color w:val="000000" w:themeColor="text1"/>
        </w:rPr>
        <w:t>·</w:t>
      </w:r>
      <w:proofErr w:type="gramEnd"/>
      <w:r w:rsidRPr="00A05ED4">
        <w:rPr>
          <w:rFonts w:hAnsi="標楷體" w:hint="eastAsia"/>
          <w:color w:val="000000" w:themeColor="text1"/>
        </w:rPr>
        <w:t>索羅斯比）教授在《文化經濟學》(Economics and Culture)書中指出，許多文化商品與服務實際上是混合商品（</w:t>
      </w:r>
      <w:r w:rsidRPr="00A05ED4">
        <w:rPr>
          <w:rFonts w:hAnsi="標楷體"/>
          <w:color w:val="000000" w:themeColor="text1"/>
        </w:rPr>
        <w:t>mixed goods</w:t>
      </w:r>
      <w:r w:rsidRPr="00A05ED4">
        <w:rPr>
          <w:rFonts w:hAnsi="標楷體" w:hint="eastAsia"/>
          <w:color w:val="000000" w:themeColor="text1"/>
        </w:rPr>
        <w:t>），同時具有私有財與公共財的特性。私有財至少會有一組市場價格存在，但是公共財將不會有具體的價格</w:t>
      </w:r>
      <w:r w:rsidRPr="00A05ED4">
        <w:rPr>
          <w:rStyle w:val="aff"/>
          <w:rFonts w:hAnsi="標楷體"/>
          <w:color w:val="000000" w:themeColor="text1"/>
        </w:rPr>
        <w:footnoteReference w:id="6"/>
      </w:r>
      <w:r w:rsidRPr="00A05ED4">
        <w:rPr>
          <w:rFonts w:hAnsi="標楷體" w:hint="eastAsia"/>
          <w:color w:val="000000" w:themeColor="text1"/>
        </w:rPr>
        <w:t>，所以價格最多只是價值的指標，不能算是價值的量度。然而在文化價值方面，由於沒有量化方法的存在，價值的諸多判斷如何綜合來表示，仍然為一難題</w:t>
      </w:r>
      <w:r w:rsidRPr="00A05ED4">
        <w:rPr>
          <w:rStyle w:val="aff"/>
          <w:rFonts w:hAnsi="標楷體"/>
          <w:color w:val="000000" w:themeColor="text1"/>
        </w:rPr>
        <w:footnoteReference w:id="7"/>
      </w:r>
      <w:r w:rsidRPr="00A05ED4">
        <w:rPr>
          <w:rFonts w:hAnsi="標楷體" w:hint="eastAsia"/>
          <w:color w:val="000000" w:themeColor="text1"/>
        </w:rPr>
        <w:t>，在某些特定情形下，經濟價值和文化價值之間很明顯存在著緊密關係，但是很多低經濟價值的商品卻擁有很高的文化價值，反之亦然</w:t>
      </w:r>
      <w:r w:rsidRPr="00A05ED4">
        <w:rPr>
          <w:rStyle w:val="aff"/>
          <w:rFonts w:hAnsi="標楷體"/>
          <w:color w:val="000000" w:themeColor="text1"/>
        </w:rPr>
        <w:footnoteReference w:id="8"/>
      </w:r>
      <w:r w:rsidRPr="00A05ED4">
        <w:rPr>
          <w:rFonts w:hAnsi="標楷體" w:hint="eastAsia"/>
          <w:color w:val="000000" w:themeColor="text1"/>
        </w:rPr>
        <w:t>。又，即使將經濟價值與文化價值分別認定，人們在決策過程中如何運用經濟價值與文化價值兩者來做成決定亦為問題</w:t>
      </w:r>
      <w:r w:rsidRPr="00A05ED4">
        <w:rPr>
          <w:rStyle w:val="aff"/>
          <w:rFonts w:hAnsi="標楷體"/>
          <w:color w:val="000000" w:themeColor="text1"/>
        </w:rPr>
        <w:footnoteReference w:id="9"/>
      </w:r>
      <w:r w:rsidRPr="00A05ED4">
        <w:rPr>
          <w:rFonts w:hAnsi="標楷體" w:hint="eastAsia"/>
          <w:color w:val="000000" w:themeColor="text1"/>
        </w:rPr>
        <w:t>。</w:t>
      </w:r>
      <w:r w:rsidR="00BD5DEA" w:rsidRPr="00A05ED4">
        <w:rPr>
          <w:rFonts w:hAnsi="標楷體" w:hint="eastAsia"/>
          <w:color w:val="000000" w:themeColor="text1"/>
        </w:rPr>
        <w:t>是</w:t>
      </w:r>
      <w:proofErr w:type="gramStart"/>
      <w:r w:rsidR="00BD5DEA" w:rsidRPr="00A05ED4">
        <w:rPr>
          <w:rFonts w:hAnsi="標楷體" w:hint="eastAsia"/>
          <w:color w:val="000000" w:themeColor="text1"/>
        </w:rPr>
        <w:t>以</w:t>
      </w:r>
      <w:proofErr w:type="gramEnd"/>
      <w:r w:rsidR="00BD5DEA" w:rsidRPr="00A05ED4">
        <w:rPr>
          <w:rFonts w:hAnsi="標楷體" w:hint="eastAsia"/>
          <w:color w:val="000000" w:themeColor="text1"/>
        </w:rPr>
        <w:t>，</w:t>
      </w:r>
      <w:r w:rsidR="00D207CB" w:rsidRPr="00A05ED4">
        <w:rPr>
          <w:rFonts w:hAnsi="標楷體" w:hint="eastAsia"/>
          <w:color w:val="000000" w:themeColor="text1"/>
        </w:rPr>
        <w:t>文化資產之鑑價評估具有一定難度。</w:t>
      </w:r>
      <w:bookmarkEnd w:id="107"/>
      <w:bookmarkEnd w:id="108"/>
      <w:bookmarkEnd w:id="109"/>
      <w:bookmarkEnd w:id="110"/>
    </w:p>
    <w:p w:rsidR="0083538D" w:rsidRPr="00A05ED4" w:rsidRDefault="00563DE6" w:rsidP="00DE4238">
      <w:pPr>
        <w:pStyle w:val="3"/>
        <w:rPr>
          <w:rFonts w:hAnsi="標楷體"/>
          <w:color w:val="000000" w:themeColor="text1"/>
        </w:rPr>
      </w:pPr>
      <w:bookmarkStart w:id="111" w:name="_Toc113368404"/>
      <w:bookmarkStart w:id="112" w:name="_Toc113370992"/>
      <w:bookmarkStart w:id="113" w:name="_Toc113376520"/>
      <w:bookmarkStart w:id="114" w:name="_Toc113455730"/>
      <w:r w:rsidRPr="00A05ED4">
        <w:rPr>
          <w:rFonts w:hAnsi="標楷體" w:hint="eastAsia"/>
          <w:color w:val="000000" w:themeColor="text1"/>
        </w:rPr>
        <w:t>按</w:t>
      </w:r>
      <w:r w:rsidR="0000232E" w:rsidRPr="00A05ED4">
        <w:rPr>
          <w:rFonts w:hAnsi="標楷體" w:hint="eastAsia"/>
          <w:color w:val="000000" w:themeColor="text1"/>
        </w:rPr>
        <w:t>文化部</w:t>
      </w:r>
      <w:r w:rsidR="00C73343" w:rsidRPr="00A05ED4">
        <w:rPr>
          <w:rFonts w:hAnsi="標楷體" w:hint="eastAsia"/>
          <w:color w:val="000000" w:themeColor="text1"/>
        </w:rPr>
        <w:t>1</w:t>
      </w:r>
      <w:r w:rsidR="00C73343" w:rsidRPr="00A05ED4">
        <w:rPr>
          <w:rFonts w:hAnsi="標楷體"/>
          <w:color w:val="000000" w:themeColor="text1"/>
        </w:rPr>
        <w:t>07</w:t>
      </w:r>
      <w:r w:rsidR="00C73343" w:rsidRPr="00A05ED4">
        <w:rPr>
          <w:rFonts w:hAnsi="標楷體" w:hint="eastAsia"/>
          <w:color w:val="000000" w:themeColor="text1"/>
        </w:rPr>
        <w:t>年</w:t>
      </w:r>
      <w:r w:rsidR="0000232E" w:rsidRPr="00A05ED4">
        <w:rPr>
          <w:rFonts w:hAnsi="標楷體" w:hint="eastAsia"/>
          <w:color w:val="000000" w:themeColor="text1"/>
        </w:rPr>
        <w:t>出國報告指出</w:t>
      </w:r>
      <w:r w:rsidR="00C73343" w:rsidRPr="00A05ED4">
        <w:rPr>
          <w:rStyle w:val="aff"/>
          <w:rFonts w:hAnsi="標楷體"/>
          <w:color w:val="000000" w:themeColor="text1"/>
        </w:rPr>
        <w:footnoteReference w:id="10"/>
      </w:r>
      <w:r w:rsidR="00C73343" w:rsidRPr="00A05ED4">
        <w:rPr>
          <w:rFonts w:hAnsi="標楷體" w:hint="eastAsia"/>
          <w:color w:val="000000" w:themeColor="text1"/>
        </w:rPr>
        <w:t>，</w:t>
      </w:r>
      <w:r w:rsidR="000B2584" w:rsidRPr="00A05ED4">
        <w:rPr>
          <w:rFonts w:hAnsi="標楷體" w:hint="eastAsia"/>
          <w:color w:val="000000" w:themeColor="text1"/>
        </w:rPr>
        <w:t>韓國政府在扶植內容產業有長遠的政策規劃，透過相關政府中介機構、銀行機構等，推動各種扶持政策，共同振興內</w:t>
      </w:r>
      <w:r w:rsidR="000B2584" w:rsidRPr="00A05ED4">
        <w:rPr>
          <w:rFonts w:hAnsi="標楷體" w:hint="eastAsia"/>
          <w:color w:val="000000" w:themeColor="text1"/>
        </w:rPr>
        <w:lastRenderedPageBreak/>
        <w:t>容產業，並以內容產業創造周邊商機，打造國家品牌形象。</w:t>
      </w:r>
      <w:proofErr w:type="gramStart"/>
      <w:r w:rsidR="00F948B5" w:rsidRPr="00A05ED4">
        <w:rPr>
          <w:rFonts w:hAnsi="標楷體" w:hint="eastAsia"/>
          <w:color w:val="000000" w:themeColor="text1"/>
        </w:rPr>
        <w:t>例舉</w:t>
      </w:r>
      <w:proofErr w:type="gramEnd"/>
      <w:r w:rsidR="0083538D" w:rsidRPr="00A05ED4">
        <w:rPr>
          <w:rFonts w:hAnsi="標楷體" w:hint="eastAsia"/>
          <w:color w:val="000000" w:themeColor="text1"/>
        </w:rPr>
        <w:t>韓國</w:t>
      </w:r>
      <w:r w:rsidR="00F948B5" w:rsidRPr="00A05ED4">
        <w:rPr>
          <w:rFonts w:hAnsi="標楷體" w:hint="eastAsia"/>
          <w:color w:val="000000" w:themeColor="text1"/>
        </w:rPr>
        <w:t>打造文化內容產業聚</w:t>
      </w:r>
      <w:r w:rsidR="00393558" w:rsidRPr="00A05ED4">
        <w:rPr>
          <w:rFonts w:hAnsi="標楷體" w:hint="eastAsia"/>
          <w:color w:val="000000" w:themeColor="text1"/>
        </w:rPr>
        <w:t>落之扶助作法</w:t>
      </w:r>
      <w:r w:rsidR="00F948B5" w:rsidRPr="00A05ED4">
        <w:rPr>
          <w:rFonts w:hAnsi="標楷體" w:hint="eastAsia"/>
          <w:color w:val="000000" w:themeColor="text1"/>
        </w:rPr>
        <w:t>及建置文化內容評等模型</w:t>
      </w:r>
      <w:r w:rsidR="00FC48F3" w:rsidRPr="00A05ED4">
        <w:rPr>
          <w:rFonts w:hAnsi="標楷體" w:hint="eastAsia"/>
          <w:color w:val="000000" w:themeColor="text1"/>
        </w:rPr>
        <w:t>作為文化金融工具</w:t>
      </w:r>
      <w:r w:rsidR="00F948B5" w:rsidRPr="00A05ED4">
        <w:rPr>
          <w:rFonts w:hAnsi="標楷體" w:hint="eastAsia"/>
          <w:color w:val="000000" w:themeColor="text1"/>
        </w:rPr>
        <w:t>之</w:t>
      </w:r>
      <w:r w:rsidR="00393558" w:rsidRPr="00A05ED4">
        <w:rPr>
          <w:rFonts w:hAnsi="標楷體" w:hint="eastAsia"/>
          <w:color w:val="000000" w:themeColor="text1"/>
        </w:rPr>
        <w:t>方法</w:t>
      </w:r>
      <w:r w:rsidR="00F948B5" w:rsidRPr="00A05ED4">
        <w:rPr>
          <w:rFonts w:hAnsi="標楷體" w:hint="eastAsia"/>
          <w:color w:val="000000" w:themeColor="text1"/>
        </w:rPr>
        <w:t>，</w:t>
      </w:r>
      <w:proofErr w:type="gramStart"/>
      <w:r w:rsidR="00F948B5" w:rsidRPr="00A05ED4">
        <w:rPr>
          <w:rFonts w:hAnsi="標楷體" w:hint="eastAsia"/>
          <w:color w:val="000000" w:themeColor="text1"/>
        </w:rPr>
        <w:t>摘略如</w:t>
      </w:r>
      <w:proofErr w:type="gramEnd"/>
      <w:r w:rsidR="00F948B5" w:rsidRPr="00A05ED4">
        <w:rPr>
          <w:rFonts w:hAnsi="標楷體" w:hint="eastAsia"/>
          <w:color w:val="000000" w:themeColor="text1"/>
        </w:rPr>
        <w:t>下：</w:t>
      </w:r>
      <w:bookmarkEnd w:id="111"/>
      <w:bookmarkEnd w:id="112"/>
      <w:bookmarkEnd w:id="113"/>
      <w:bookmarkEnd w:id="114"/>
    </w:p>
    <w:p w:rsidR="00393558" w:rsidRPr="00A05ED4" w:rsidRDefault="00F948B5" w:rsidP="0083538D">
      <w:pPr>
        <w:pStyle w:val="4"/>
        <w:rPr>
          <w:rFonts w:hAnsi="標楷體"/>
          <w:color w:val="000000" w:themeColor="text1"/>
        </w:rPr>
      </w:pPr>
      <w:r w:rsidRPr="00A05ED4">
        <w:rPr>
          <w:rFonts w:hAnsi="標楷體" w:hint="eastAsia"/>
          <w:color w:val="000000" w:themeColor="text1"/>
        </w:rPr>
        <w:t>打造文化內容產業聚落</w:t>
      </w:r>
      <w:r w:rsidR="00393558" w:rsidRPr="00A05ED4">
        <w:rPr>
          <w:rFonts w:hAnsi="標楷體" w:hint="eastAsia"/>
          <w:color w:val="000000" w:themeColor="text1"/>
        </w:rPr>
        <w:t>之扶助作法</w:t>
      </w:r>
      <w:r w:rsidRPr="00A05ED4">
        <w:rPr>
          <w:rFonts w:hAnsi="標楷體" w:hint="eastAsia"/>
          <w:color w:val="000000" w:themeColor="text1"/>
        </w:rPr>
        <w:t>：</w:t>
      </w:r>
    </w:p>
    <w:p w:rsidR="003C7FFB" w:rsidRPr="00A05ED4" w:rsidRDefault="000B2584" w:rsidP="00D16312">
      <w:pPr>
        <w:pStyle w:val="41"/>
        <w:ind w:left="1701" w:firstLine="680"/>
        <w:rPr>
          <w:rFonts w:hAnsi="標楷體"/>
          <w:color w:val="000000" w:themeColor="text1"/>
        </w:rPr>
      </w:pPr>
      <w:r w:rsidRPr="00A05ED4">
        <w:rPr>
          <w:rFonts w:hAnsi="標楷體" w:hint="eastAsia"/>
          <w:color w:val="000000" w:themeColor="text1"/>
        </w:rPr>
        <w:t>韓國內容振興院（K</w:t>
      </w:r>
      <w:r w:rsidRPr="00A05ED4">
        <w:rPr>
          <w:rFonts w:hAnsi="標楷體"/>
          <w:color w:val="000000" w:themeColor="text1"/>
        </w:rPr>
        <w:t>OCCA</w:t>
      </w:r>
      <w:r w:rsidRPr="00A05ED4">
        <w:rPr>
          <w:rFonts w:hAnsi="標楷體" w:hint="eastAsia"/>
          <w:color w:val="000000" w:themeColor="text1"/>
        </w:rPr>
        <w:t>）經營的C</w:t>
      </w:r>
      <w:r w:rsidRPr="00A05ED4">
        <w:rPr>
          <w:rFonts w:hAnsi="標楷體"/>
          <w:color w:val="000000" w:themeColor="text1"/>
        </w:rPr>
        <w:t>ontent Korea Lab(</w:t>
      </w:r>
      <w:r w:rsidRPr="00A05ED4">
        <w:rPr>
          <w:rFonts w:hAnsi="標楷體" w:hint="eastAsia"/>
          <w:color w:val="000000" w:themeColor="text1"/>
        </w:rPr>
        <w:t>下稱C</w:t>
      </w:r>
      <w:r w:rsidRPr="00A05ED4">
        <w:rPr>
          <w:rFonts w:hAnsi="標楷體"/>
          <w:color w:val="000000" w:themeColor="text1"/>
        </w:rPr>
        <w:t>KL)</w:t>
      </w:r>
      <w:r w:rsidR="00D16312" w:rsidRPr="00A05ED4">
        <w:rPr>
          <w:rFonts w:hAnsi="標楷體" w:hint="eastAsia"/>
          <w:color w:val="000000" w:themeColor="text1"/>
        </w:rPr>
        <w:t>係作為提供給所有創作者的實驗室，</w:t>
      </w:r>
      <w:proofErr w:type="gramStart"/>
      <w:r w:rsidR="0083538D" w:rsidRPr="00A05ED4">
        <w:rPr>
          <w:rFonts w:hAnsi="標楷體" w:hint="eastAsia"/>
          <w:color w:val="000000" w:themeColor="text1"/>
        </w:rPr>
        <w:t>採</w:t>
      </w:r>
      <w:proofErr w:type="gramEnd"/>
      <w:r w:rsidRPr="00A05ED4">
        <w:rPr>
          <w:rFonts w:hAnsi="標楷體" w:hint="eastAsia"/>
          <w:color w:val="000000" w:themeColor="text1"/>
        </w:rPr>
        <w:t>與法律、財務、投資等外部專門支援機構，以簽M</w:t>
      </w:r>
      <w:r w:rsidRPr="00A05ED4">
        <w:rPr>
          <w:rFonts w:hAnsi="標楷體"/>
          <w:color w:val="000000" w:themeColor="text1"/>
        </w:rPr>
        <w:t>OU</w:t>
      </w:r>
      <w:r w:rsidRPr="00A05ED4">
        <w:rPr>
          <w:rFonts w:hAnsi="標楷體" w:hint="eastAsia"/>
          <w:color w:val="000000" w:themeColor="text1"/>
        </w:rPr>
        <w:t>方式</w:t>
      </w:r>
      <w:r w:rsidR="0083538D" w:rsidRPr="00A05ED4">
        <w:rPr>
          <w:rFonts w:hAnsi="標楷體" w:hint="eastAsia"/>
          <w:color w:val="000000" w:themeColor="text1"/>
        </w:rPr>
        <w:t>，將該等專業人員派駐於C</w:t>
      </w:r>
      <w:r w:rsidR="0083538D" w:rsidRPr="00A05ED4">
        <w:rPr>
          <w:rFonts w:hAnsi="標楷體"/>
          <w:color w:val="000000" w:themeColor="text1"/>
        </w:rPr>
        <w:t>KL</w:t>
      </w:r>
      <w:r w:rsidR="0083538D" w:rsidRPr="00A05ED4">
        <w:rPr>
          <w:rFonts w:hAnsi="標楷體" w:hint="eastAsia"/>
          <w:color w:val="000000" w:themeColor="text1"/>
        </w:rPr>
        <w:t>，使新創團隊能在創業路上所面臨的各種專業問題，隨時諮詢尋找解決方法</w:t>
      </w:r>
      <w:proofErr w:type="gramStart"/>
      <w:r w:rsidR="0083538D" w:rsidRPr="00A05ED4">
        <w:rPr>
          <w:rFonts w:hAnsi="標楷體" w:hint="eastAsia"/>
          <w:color w:val="000000" w:themeColor="text1"/>
        </w:rPr>
        <w:t>以外</w:t>
      </w:r>
      <w:proofErr w:type="gramEnd"/>
      <w:r w:rsidR="0083538D" w:rsidRPr="00A05ED4">
        <w:rPr>
          <w:rFonts w:hAnsi="標楷體" w:hint="eastAsia"/>
          <w:color w:val="000000" w:themeColor="text1"/>
        </w:rPr>
        <w:t>，</w:t>
      </w:r>
      <w:r w:rsidR="00D16312" w:rsidRPr="00A05ED4">
        <w:rPr>
          <w:rFonts w:hAnsi="標楷體" w:hint="eastAsia"/>
          <w:color w:val="000000" w:themeColor="text1"/>
        </w:rPr>
        <w:t>還</w:t>
      </w:r>
      <w:r w:rsidR="0083538D" w:rsidRPr="00A05ED4">
        <w:rPr>
          <w:rFonts w:hAnsi="標楷體" w:hint="eastAsia"/>
          <w:color w:val="000000" w:themeColor="text1"/>
        </w:rPr>
        <w:t>可</w:t>
      </w:r>
      <w:r w:rsidR="00D16312" w:rsidRPr="00A05ED4">
        <w:rPr>
          <w:rFonts w:hAnsi="標楷體" w:hint="eastAsia"/>
          <w:color w:val="000000" w:themeColor="text1"/>
        </w:rPr>
        <w:t>以</w:t>
      </w:r>
      <w:r w:rsidR="0083538D" w:rsidRPr="00A05ED4">
        <w:rPr>
          <w:rFonts w:hAnsi="標楷體" w:hint="eastAsia"/>
          <w:color w:val="000000" w:themeColor="text1"/>
        </w:rPr>
        <w:t>挖掘出優秀的新創團隊，增加未來合作或投資的可能性。</w:t>
      </w:r>
    </w:p>
    <w:p w:rsidR="00553BAE" w:rsidRPr="00A05ED4" w:rsidRDefault="003C7FFB" w:rsidP="00D16312">
      <w:pPr>
        <w:pStyle w:val="41"/>
        <w:ind w:left="1701" w:firstLine="680"/>
        <w:rPr>
          <w:rFonts w:hAnsi="標楷體"/>
          <w:color w:val="000000" w:themeColor="text1"/>
        </w:rPr>
      </w:pPr>
      <w:r w:rsidRPr="00A05ED4">
        <w:rPr>
          <w:rFonts w:hAnsi="標楷體" w:hint="eastAsia"/>
          <w:color w:val="000000" w:themeColor="text1"/>
        </w:rPr>
        <w:t>C</w:t>
      </w:r>
      <w:r w:rsidRPr="00A05ED4">
        <w:rPr>
          <w:rFonts w:hAnsi="標楷體"/>
          <w:color w:val="000000" w:themeColor="text1"/>
        </w:rPr>
        <w:t>KL</w:t>
      </w:r>
      <w:r w:rsidRPr="00A05ED4">
        <w:rPr>
          <w:rFonts w:hAnsi="標楷體" w:hint="eastAsia"/>
          <w:color w:val="000000" w:themeColor="text1"/>
        </w:rPr>
        <w:t>判斷具有市場潛力的新創公司之方式，在韓國所稱之新創公司是指創業未滿7年的公司，公司成立未滿3年者，C</w:t>
      </w:r>
      <w:r w:rsidRPr="00A05ED4">
        <w:rPr>
          <w:rFonts w:hAnsi="標楷體"/>
          <w:color w:val="000000" w:themeColor="text1"/>
        </w:rPr>
        <w:t>KL</w:t>
      </w:r>
      <w:r w:rsidRPr="00A05ED4">
        <w:rPr>
          <w:rFonts w:hAnsi="標楷體" w:hint="eastAsia"/>
          <w:color w:val="000000" w:themeColor="text1"/>
        </w:rPr>
        <w:t>看的是該公司的創意、潛能是不是具市場競爭力，成立3年以上的公司，著重於該創意是否可獲利。</w:t>
      </w:r>
    </w:p>
    <w:p w:rsidR="00553BAE" w:rsidRPr="00A05ED4" w:rsidRDefault="00553BAE" w:rsidP="00D16312">
      <w:pPr>
        <w:pStyle w:val="41"/>
        <w:ind w:left="1701" w:firstLine="680"/>
        <w:rPr>
          <w:rFonts w:hAnsi="標楷體"/>
          <w:color w:val="000000" w:themeColor="text1"/>
        </w:rPr>
      </w:pPr>
      <w:r w:rsidRPr="00A05ED4">
        <w:rPr>
          <w:rFonts w:hAnsi="標楷體" w:hint="eastAsia"/>
          <w:color w:val="000000" w:themeColor="text1"/>
        </w:rPr>
        <w:t>進駐業者之審核與退場機制上，因C</w:t>
      </w:r>
      <w:r w:rsidRPr="00A05ED4">
        <w:rPr>
          <w:rFonts w:hAnsi="標楷體"/>
          <w:color w:val="000000" w:themeColor="text1"/>
        </w:rPr>
        <w:t>KL</w:t>
      </w:r>
      <w:r w:rsidRPr="00A05ED4">
        <w:rPr>
          <w:rFonts w:hAnsi="標楷體" w:hint="eastAsia"/>
          <w:color w:val="000000" w:themeColor="text1"/>
        </w:rPr>
        <w:t>建立約3</w:t>
      </w:r>
      <w:r w:rsidRPr="00A05ED4">
        <w:rPr>
          <w:rFonts w:hAnsi="標楷體"/>
          <w:color w:val="000000" w:themeColor="text1"/>
        </w:rPr>
        <w:t>,</w:t>
      </w:r>
      <w:r w:rsidRPr="00A05ED4">
        <w:rPr>
          <w:rFonts w:hAnsi="標楷體" w:hint="eastAsia"/>
          <w:color w:val="000000" w:themeColor="text1"/>
        </w:rPr>
        <w:t>000名專家委員名單資料庫，專家委員背景涵蓋各文化內容產業領域，並組成委員會進行進駐業者評選及辦理績效評核。目前創作者進駐C</w:t>
      </w:r>
      <w:r w:rsidRPr="00A05ED4">
        <w:rPr>
          <w:rFonts w:hAnsi="標楷體"/>
          <w:color w:val="000000" w:themeColor="text1"/>
        </w:rPr>
        <w:t>KL</w:t>
      </w:r>
      <w:r w:rsidRPr="00A05ED4">
        <w:rPr>
          <w:rFonts w:hAnsi="標楷體" w:hint="eastAsia"/>
          <w:color w:val="000000" w:themeColor="text1"/>
        </w:rPr>
        <w:t>年限最長可到4年，每年韓國文體部會邀集7名委員組成委員會，對業者辦理評鑑，評核項目包含有無達到當初進來時候所提出目標、創造出多少就業機會、在海外有沒有發表成果等，以作為該業者可以持續進駐之依據。</w:t>
      </w:r>
    </w:p>
    <w:p w:rsidR="005F0374" w:rsidRPr="00A05ED4" w:rsidRDefault="0083538D" w:rsidP="00D16312">
      <w:pPr>
        <w:pStyle w:val="41"/>
        <w:ind w:left="1701" w:firstLine="680"/>
        <w:rPr>
          <w:rFonts w:hAnsi="標楷體"/>
          <w:color w:val="000000" w:themeColor="text1"/>
        </w:rPr>
      </w:pPr>
      <w:r w:rsidRPr="00A05ED4">
        <w:rPr>
          <w:rFonts w:hAnsi="標楷體" w:hint="eastAsia"/>
          <w:color w:val="000000" w:themeColor="text1"/>
        </w:rPr>
        <w:t>C</w:t>
      </w:r>
      <w:r w:rsidRPr="00A05ED4">
        <w:rPr>
          <w:rFonts w:hAnsi="標楷體"/>
          <w:color w:val="000000" w:themeColor="text1"/>
        </w:rPr>
        <w:t>KL</w:t>
      </w:r>
      <w:r w:rsidRPr="00A05ED4">
        <w:rPr>
          <w:rFonts w:hAnsi="標楷體" w:hint="eastAsia"/>
          <w:color w:val="000000" w:themeColor="text1"/>
        </w:rPr>
        <w:t>主要是營造一種容易創業的環境，提供環境、設備、教育等課程，協助新創公司成長，並強化新創公司的經營體質，以具備具金融機構、</w:t>
      </w:r>
      <w:r w:rsidRPr="00A05ED4">
        <w:rPr>
          <w:rFonts w:hAnsi="標楷體" w:hint="eastAsia"/>
          <w:color w:val="000000" w:themeColor="text1"/>
        </w:rPr>
        <w:lastRenderedPageBreak/>
        <w:t>創投投資之條件，可較容易取得市場資金。</w:t>
      </w:r>
    </w:p>
    <w:p w:rsidR="0083538D" w:rsidRPr="00A05ED4" w:rsidRDefault="00F948B5" w:rsidP="0083538D">
      <w:pPr>
        <w:pStyle w:val="4"/>
        <w:rPr>
          <w:rFonts w:hAnsi="標楷體"/>
          <w:color w:val="000000" w:themeColor="text1"/>
        </w:rPr>
      </w:pPr>
      <w:r w:rsidRPr="00A05ED4">
        <w:rPr>
          <w:rFonts w:hAnsi="標楷體" w:hint="eastAsia"/>
          <w:color w:val="000000" w:themeColor="text1"/>
        </w:rPr>
        <w:t>建置文化內容評等模型</w:t>
      </w:r>
      <w:r w:rsidR="00393558" w:rsidRPr="00A05ED4">
        <w:rPr>
          <w:rFonts w:hAnsi="標楷體" w:hint="eastAsia"/>
          <w:color w:val="000000" w:themeColor="text1"/>
        </w:rPr>
        <w:t>（C</w:t>
      </w:r>
      <w:r w:rsidR="00393558" w:rsidRPr="00A05ED4">
        <w:rPr>
          <w:rFonts w:hAnsi="標楷體"/>
          <w:color w:val="000000" w:themeColor="text1"/>
        </w:rPr>
        <w:t>ultural Contents Model</w:t>
      </w:r>
      <w:r w:rsidR="00393558" w:rsidRPr="00A05ED4">
        <w:rPr>
          <w:rFonts w:hAnsi="標楷體" w:hint="eastAsia"/>
          <w:color w:val="000000" w:themeColor="text1"/>
        </w:rPr>
        <w:t>）</w:t>
      </w:r>
      <w:r w:rsidR="00FC48F3" w:rsidRPr="00A05ED4">
        <w:rPr>
          <w:rFonts w:hAnsi="標楷體" w:hint="eastAsia"/>
          <w:color w:val="000000" w:themeColor="text1"/>
        </w:rPr>
        <w:t>作為文化金融工具</w:t>
      </w:r>
      <w:r w:rsidR="00393558" w:rsidRPr="00A05ED4">
        <w:rPr>
          <w:rFonts w:hAnsi="標楷體" w:hint="eastAsia"/>
          <w:color w:val="000000" w:themeColor="text1"/>
        </w:rPr>
        <w:t>之方法</w:t>
      </w:r>
      <w:r w:rsidRPr="00A05ED4">
        <w:rPr>
          <w:rFonts w:hAnsi="標楷體" w:hint="eastAsia"/>
          <w:color w:val="000000" w:themeColor="text1"/>
        </w:rPr>
        <w:t>:</w:t>
      </w:r>
    </w:p>
    <w:p w:rsidR="00393558" w:rsidRPr="00A05ED4" w:rsidRDefault="007342AE" w:rsidP="00D16312">
      <w:pPr>
        <w:pStyle w:val="41"/>
        <w:ind w:left="1701" w:firstLine="680"/>
        <w:rPr>
          <w:rFonts w:hAnsi="標楷體"/>
          <w:color w:val="000000" w:themeColor="text1"/>
        </w:rPr>
      </w:pPr>
      <w:r w:rsidRPr="00A05ED4">
        <w:rPr>
          <w:rFonts w:hAnsi="標楷體" w:hint="eastAsia"/>
          <w:color w:val="000000" w:themeColor="text1"/>
        </w:rPr>
        <w:t>韓國技術信用保證基金（下稱K</w:t>
      </w:r>
      <w:r w:rsidRPr="00A05ED4">
        <w:rPr>
          <w:rFonts w:hAnsi="標楷體"/>
          <w:color w:val="000000" w:themeColor="text1"/>
        </w:rPr>
        <w:t>OTEC</w:t>
      </w:r>
      <w:r w:rsidRPr="00A05ED4">
        <w:rPr>
          <w:rFonts w:hAnsi="標楷體" w:hint="eastAsia"/>
          <w:color w:val="000000" w:themeColor="text1"/>
        </w:rPr>
        <w:t>）於</w:t>
      </w:r>
      <w:r w:rsidR="00A3465F" w:rsidRPr="00A05ED4">
        <w:rPr>
          <w:rFonts w:hAnsi="標楷體" w:hint="eastAsia"/>
          <w:color w:val="000000" w:themeColor="text1"/>
        </w:rPr>
        <w:t>西元1</w:t>
      </w:r>
      <w:r w:rsidR="00A3465F" w:rsidRPr="00A05ED4">
        <w:rPr>
          <w:rFonts w:hAnsi="標楷體"/>
          <w:color w:val="000000" w:themeColor="text1"/>
        </w:rPr>
        <w:t>989</w:t>
      </w:r>
      <w:r w:rsidRPr="00A05ED4">
        <w:rPr>
          <w:rFonts w:hAnsi="標楷體" w:hint="eastAsia"/>
          <w:color w:val="000000" w:themeColor="text1"/>
        </w:rPr>
        <w:t>年4月成立，</w:t>
      </w:r>
      <w:r w:rsidR="0095301B" w:rsidRPr="00A05ED4">
        <w:rPr>
          <w:rFonts w:hAnsi="標楷體" w:hint="eastAsia"/>
          <w:color w:val="000000" w:themeColor="text1"/>
        </w:rPr>
        <w:t>其設立宗旨為協助中小企業的技術開發或商業化的技術信用保證機構。在</w:t>
      </w:r>
      <w:r w:rsidR="00A3465F" w:rsidRPr="00A05ED4">
        <w:rPr>
          <w:rFonts w:hAnsi="標楷體" w:hint="eastAsia"/>
          <w:color w:val="000000" w:themeColor="text1"/>
        </w:rPr>
        <w:t>西元1</w:t>
      </w:r>
      <w:r w:rsidR="00A3465F" w:rsidRPr="00A05ED4">
        <w:rPr>
          <w:rFonts w:hAnsi="標楷體"/>
          <w:color w:val="000000" w:themeColor="text1"/>
        </w:rPr>
        <w:t>999</w:t>
      </w:r>
      <w:r w:rsidRPr="00A05ED4">
        <w:rPr>
          <w:rFonts w:hAnsi="標楷體" w:hint="eastAsia"/>
          <w:color w:val="000000" w:themeColor="text1"/>
        </w:rPr>
        <w:t>年發展技術評等系統，</w:t>
      </w:r>
      <w:r w:rsidR="00D433F8" w:rsidRPr="00A05ED4">
        <w:rPr>
          <w:rFonts w:hAnsi="標楷體" w:hint="eastAsia"/>
          <w:color w:val="000000" w:themeColor="text1"/>
        </w:rPr>
        <w:t>西元2</w:t>
      </w:r>
      <w:r w:rsidR="00D433F8" w:rsidRPr="00A05ED4">
        <w:rPr>
          <w:rFonts w:hAnsi="標楷體"/>
          <w:color w:val="000000" w:themeColor="text1"/>
        </w:rPr>
        <w:t>005</w:t>
      </w:r>
      <w:r w:rsidRPr="00A05ED4">
        <w:rPr>
          <w:rFonts w:hAnsi="標楷體" w:hint="eastAsia"/>
          <w:color w:val="000000" w:themeColor="text1"/>
        </w:rPr>
        <w:t>年完成技術評等系統K</w:t>
      </w:r>
      <w:r w:rsidRPr="00A05ED4">
        <w:rPr>
          <w:rFonts w:hAnsi="標楷體"/>
          <w:color w:val="000000" w:themeColor="text1"/>
        </w:rPr>
        <w:t>TRS</w:t>
      </w:r>
      <w:r w:rsidRPr="00A05ED4">
        <w:rPr>
          <w:rFonts w:hAnsi="標楷體" w:hint="eastAsia"/>
          <w:color w:val="000000" w:themeColor="text1"/>
        </w:rPr>
        <w:t>（K</w:t>
      </w:r>
      <w:r w:rsidRPr="00A05ED4">
        <w:rPr>
          <w:rFonts w:hAnsi="標楷體"/>
          <w:color w:val="000000" w:themeColor="text1"/>
        </w:rPr>
        <w:t>OTEC</w:t>
      </w:r>
      <w:r w:rsidRPr="00A05ED4">
        <w:rPr>
          <w:rFonts w:hAnsi="標楷體" w:hint="eastAsia"/>
          <w:color w:val="000000" w:themeColor="text1"/>
        </w:rPr>
        <w:t xml:space="preserve"> </w:t>
      </w:r>
      <w:r w:rsidRPr="00A05ED4">
        <w:rPr>
          <w:rFonts w:hAnsi="標楷體"/>
          <w:color w:val="000000" w:themeColor="text1"/>
        </w:rPr>
        <w:t>Technology Rating System,</w:t>
      </w:r>
      <w:r w:rsidR="00A3465F" w:rsidRPr="00A05ED4">
        <w:rPr>
          <w:rFonts w:hAnsi="標楷體" w:hint="eastAsia"/>
          <w:color w:val="000000" w:themeColor="text1"/>
        </w:rPr>
        <w:t>西元2</w:t>
      </w:r>
      <w:r w:rsidR="00A3465F" w:rsidRPr="00A05ED4">
        <w:rPr>
          <w:rFonts w:hAnsi="標楷體"/>
          <w:color w:val="000000" w:themeColor="text1"/>
        </w:rPr>
        <w:t>007</w:t>
      </w:r>
      <w:r w:rsidRPr="00A05ED4">
        <w:rPr>
          <w:rFonts w:hAnsi="標楷體" w:hint="eastAsia"/>
          <w:color w:val="000000" w:themeColor="text1"/>
        </w:rPr>
        <w:t>年申請專利），成為銀行提供企業融資的重要參考依據的專業機構。</w:t>
      </w:r>
      <w:r w:rsidR="00A3465F" w:rsidRPr="00A05ED4">
        <w:rPr>
          <w:rFonts w:hAnsi="標楷體" w:hint="eastAsia"/>
          <w:color w:val="000000" w:themeColor="text1"/>
        </w:rPr>
        <w:t>西元2</w:t>
      </w:r>
      <w:r w:rsidR="00A3465F" w:rsidRPr="00A05ED4">
        <w:rPr>
          <w:rFonts w:hAnsi="標楷體"/>
          <w:color w:val="000000" w:themeColor="text1"/>
        </w:rPr>
        <w:t>009</w:t>
      </w:r>
      <w:r w:rsidRPr="00A05ED4">
        <w:rPr>
          <w:rFonts w:hAnsi="標楷體" w:hint="eastAsia"/>
          <w:color w:val="000000" w:themeColor="text1"/>
        </w:rPr>
        <w:t>年為支持文化內容產業發展，改善內容產業取得融資較困難的狀況，開發</w:t>
      </w:r>
      <w:r w:rsidR="00AD26D6" w:rsidRPr="00A05ED4">
        <w:rPr>
          <w:rFonts w:hAnsi="標楷體" w:hint="eastAsia"/>
          <w:color w:val="000000" w:themeColor="text1"/>
        </w:rPr>
        <w:t>內容評等模型</w:t>
      </w:r>
      <w:r w:rsidRPr="00A05ED4">
        <w:rPr>
          <w:rFonts w:hAnsi="標楷體" w:hint="eastAsia"/>
          <w:color w:val="000000" w:themeColor="text1"/>
        </w:rPr>
        <w:t>，對金融機構評估內容產業是否給予融資，建立客觀化的評估工具。之後，分階段</w:t>
      </w:r>
      <w:proofErr w:type="gramStart"/>
      <w:r w:rsidRPr="00A05ED4">
        <w:rPr>
          <w:rFonts w:hAnsi="標楷體" w:hint="eastAsia"/>
          <w:color w:val="000000" w:themeColor="text1"/>
        </w:rPr>
        <w:t>建置文創產業</w:t>
      </w:r>
      <w:proofErr w:type="gramEnd"/>
      <w:r w:rsidRPr="00A05ED4">
        <w:rPr>
          <w:rFonts w:hAnsi="標楷體" w:hint="eastAsia"/>
          <w:color w:val="000000" w:themeColor="text1"/>
        </w:rPr>
        <w:t>的專屬評等模型</w:t>
      </w:r>
      <w:r w:rsidR="000458C1" w:rsidRPr="00A05ED4">
        <w:rPr>
          <w:rFonts w:hAnsi="標楷體" w:hint="eastAsia"/>
          <w:color w:val="000000" w:themeColor="text1"/>
        </w:rPr>
        <w:t>。</w:t>
      </w:r>
      <w:r w:rsidR="009A0ADA" w:rsidRPr="00A05ED4">
        <w:rPr>
          <w:rFonts w:hAnsi="標楷體" w:hint="eastAsia"/>
          <w:color w:val="000000" w:themeColor="text1"/>
        </w:rPr>
        <w:t>第一階段自</w:t>
      </w:r>
      <w:r w:rsidR="00A3465F" w:rsidRPr="00A05ED4">
        <w:rPr>
          <w:rFonts w:hAnsi="標楷體" w:hint="eastAsia"/>
          <w:color w:val="000000" w:themeColor="text1"/>
        </w:rPr>
        <w:t>西元2</w:t>
      </w:r>
      <w:r w:rsidR="00A3465F" w:rsidRPr="00A05ED4">
        <w:rPr>
          <w:rFonts w:hAnsi="標楷體"/>
          <w:color w:val="000000" w:themeColor="text1"/>
        </w:rPr>
        <w:t>009</w:t>
      </w:r>
      <w:r w:rsidR="009A0ADA" w:rsidRPr="00A05ED4">
        <w:rPr>
          <w:rFonts w:hAnsi="標楷體" w:hint="eastAsia"/>
          <w:color w:val="000000" w:themeColor="text1"/>
        </w:rPr>
        <w:t>年至</w:t>
      </w:r>
      <w:r w:rsidR="00A3465F" w:rsidRPr="00A05ED4">
        <w:rPr>
          <w:rFonts w:hAnsi="標楷體" w:hint="eastAsia"/>
          <w:color w:val="000000" w:themeColor="text1"/>
        </w:rPr>
        <w:t>2</w:t>
      </w:r>
      <w:r w:rsidR="00A3465F" w:rsidRPr="00A05ED4">
        <w:rPr>
          <w:rFonts w:hAnsi="標楷體"/>
          <w:color w:val="000000" w:themeColor="text1"/>
        </w:rPr>
        <w:t>010</w:t>
      </w:r>
      <w:r w:rsidR="00BC0140" w:rsidRPr="00A05ED4">
        <w:rPr>
          <w:rFonts w:hAnsi="標楷體" w:hint="eastAsia"/>
          <w:color w:val="000000" w:themeColor="text1"/>
        </w:rPr>
        <w:t>年，</w:t>
      </w:r>
      <w:proofErr w:type="gramStart"/>
      <w:r w:rsidR="00BC0140" w:rsidRPr="00A05ED4">
        <w:rPr>
          <w:rFonts w:hAnsi="標楷體" w:hint="eastAsia"/>
          <w:color w:val="000000" w:themeColor="text1"/>
        </w:rPr>
        <w:t>建置線上遊戲</w:t>
      </w:r>
      <w:proofErr w:type="gramEnd"/>
      <w:r w:rsidR="00BC0140" w:rsidRPr="00A05ED4">
        <w:rPr>
          <w:rFonts w:hAnsi="標楷體" w:hint="eastAsia"/>
          <w:color w:val="000000" w:themeColor="text1"/>
        </w:rPr>
        <w:t>、電影、電視劇、動畫、卡通等5種模型，第二階段自</w:t>
      </w:r>
      <w:r w:rsidR="00A3465F" w:rsidRPr="00A05ED4">
        <w:rPr>
          <w:rFonts w:hAnsi="標楷體" w:hint="eastAsia"/>
          <w:color w:val="000000" w:themeColor="text1"/>
        </w:rPr>
        <w:t>西元2</w:t>
      </w:r>
      <w:r w:rsidR="00A3465F" w:rsidRPr="00A05ED4">
        <w:rPr>
          <w:rFonts w:hAnsi="標楷體"/>
          <w:color w:val="000000" w:themeColor="text1"/>
        </w:rPr>
        <w:t>011</w:t>
      </w:r>
      <w:r w:rsidR="00BC0140" w:rsidRPr="00A05ED4">
        <w:rPr>
          <w:rFonts w:hAnsi="標楷體" w:hint="eastAsia"/>
          <w:color w:val="000000" w:themeColor="text1"/>
        </w:rPr>
        <w:t>年6月至9月，建置行動遊戲及音樂劇等二種模型，並配合產業趨勢，另於</w:t>
      </w:r>
      <w:r w:rsidR="00A3465F" w:rsidRPr="00A05ED4">
        <w:rPr>
          <w:rFonts w:hAnsi="標楷體" w:hint="eastAsia"/>
          <w:color w:val="000000" w:themeColor="text1"/>
        </w:rPr>
        <w:t>西元2</w:t>
      </w:r>
      <w:r w:rsidR="00A3465F" w:rsidRPr="00A05ED4">
        <w:rPr>
          <w:rFonts w:hAnsi="標楷體"/>
          <w:color w:val="000000" w:themeColor="text1"/>
        </w:rPr>
        <w:t>017</w:t>
      </w:r>
      <w:r w:rsidR="00BC0140" w:rsidRPr="00A05ED4">
        <w:rPr>
          <w:rFonts w:hAnsi="標楷體" w:hint="eastAsia"/>
          <w:color w:val="000000" w:themeColor="text1"/>
        </w:rPr>
        <w:t>年至</w:t>
      </w:r>
      <w:r w:rsidR="00A3465F" w:rsidRPr="00A05ED4">
        <w:rPr>
          <w:rFonts w:hAnsi="標楷體"/>
          <w:color w:val="000000" w:themeColor="text1"/>
        </w:rPr>
        <w:t>2018</w:t>
      </w:r>
      <w:r w:rsidR="00BC0140" w:rsidRPr="00A05ED4">
        <w:rPr>
          <w:rFonts w:hAnsi="標楷體" w:hint="eastAsia"/>
          <w:color w:val="000000" w:themeColor="text1"/>
        </w:rPr>
        <w:t>年將內容評等模型重新分成5大類。</w:t>
      </w:r>
    </w:p>
    <w:p w:rsidR="0095301B" w:rsidRPr="00A05ED4" w:rsidRDefault="0095301B" w:rsidP="00D16312">
      <w:pPr>
        <w:pStyle w:val="41"/>
        <w:ind w:left="1701" w:firstLine="680"/>
        <w:rPr>
          <w:rFonts w:hAnsi="標楷體"/>
          <w:color w:val="000000" w:themeColor="text1"/>
        </w:rPr>
      </w:pPr>
      <w:r w:rsidRPr="00A05ED4">
        <w:rPr>
          <w:rFonts w:hAnsi="標楷體" w:hint="eastAsia"/>
          <w:color w:val="000000" w:themeColor="text1"/>
        </w:rPr>
        <w:t>K</w:t>
      </w:r>
      <w:r w:rsidRPr="00A05ED4">
        <w:rPr>
          <w:rFonts w:hAnsi="標楷體"/>
          <w:color w:val="000000" w:themeColor="text1"/>
        </w:rPr>
        <w:t>OTEC</w:t>
      </w:r>
      <w:r w:rsidRPr="00A05ED4">
        <w:rPr>
          <w:rFonts w:hAnsi="標楷體" w:hint="eastAsia"/>
          <w:color w:val="000000" w:themeColor="text1"/>
        </w:rPr>
        <w:t>在建構內容評等模型時，為確保得到客觀的決策分析是採用層級分析法（下稱A</w:t>
      </w:r>
      <w:r w:rsidRPr="00A05ED4">
        <w:rPr>
          <w:rFonts w:hAnsi="標楷體"/>
          <w:color w:val="000000" w:themeColor="text1"/>
        </w:rPr>
        <w:t>HP</w:t>
      </w:r>
      <w:r w:rsidRPr="00A05ED4">
        <w:rPr>
          <w:rFonts w:hAnsi="標楷體" w:hint="eastAsia"/>
          <w:color w:val="000000" w:themeColor="text1"/>
        </w:rPr>
        <w:t>），而</w:t>
      </w:r>
      <w:r w:rsidR="00AD26D6" w:rsidRPr="00A05ED4">
        <w:rPr>
          <w:rFonts w:hAnsi="標楷體" w:hint="eastAsia"/>
          <w:color w:val="000000" w:themeColor="text1"/>
        </w:rPr>
        <w:t>A</w:t>
      </w:r>
      <w:r w:rsidR="00AD26D6" w:rsidRPr="00A05ED4">
        <w:rPr>
          <w:rFonts w:hAnsi="標楷體"/>
          <w:color w:val="000000" w:themeColor="text1"/>
        </w:rPr>
        <w:t>HP</w:t>
      </w:r>
      <w:r w:rsidRPr="00A05ED4">
        <w:rPr>
          <w:rFonts w:hAnsi="標楷體" w:hint="eastAsia"/>
          <w:color w:val="000000" w:themeColor="text1"/>
        </w:rPr>
        <w:t>決定權重之方法是參考國際文獻，另</w:t>
      </w:r>
      <w:r w:rsidR="00AD26D6" w:rsidRPr="00A05ED4">
        <w:rPr>
          <w:rFonts w:hAnsi="標楷體" w:hint="eastAsia"/>
          <w:color w:val="000000" w:themeColor="text1"/>
        </w:rPr>
        <w:t>A</w:t>
      </w:r>
      <w:r w:rsidR="00AD26D6" w:rsidRPr="00A05ED4">
        <w:rPr>
          <w:rFonts w:hAnsi="標楷體"/>
          <w:color w:val="000000" w:themeColor="text1"/>
        </w:rPr>
        <w:t>HP</w:t>
      </w:r>
      <w:r w:rsidRPr="00A05ED4">
        <w:rPr>
          <w:rFonts w:hAnsi="標楷體" w:hint="eastAsia"/>
          <w:color w:val="000000" w:themeColor="text1"/>
        </w:rPr>
        <w:t>調查來源多出自於不同產業別的專家進行蒐集，如產業界、企業負責人、教授、電視劇製作人、電影編劇或行銷專家等。但是實務上建構客觀權重的過程</w:t>
      </w:r>
      <w:r w:rsidR="00AD26D6" w:rsidRPr="00A05ED4">
        <w:rPr>
          <w:rFonts w:hAnsi="標楷體" w:hint="eastAsia"/>
          <w:color w:val="000000" w:themeColor="text1"/>
        </w:rPr>
        <w:t>仍會與學術定義的客觀有些微差距，執行過程需重複測試和反覆調查，經歷很長的一段時間累積經驗和相對應的數據資料後，</w:t>
      </w:r>
      <w:r w:rsidR="00A3465F" w:rsidRPr="00A05ED4">
        <w:rPr>
          <w:rFonts w:hAnsi="標楷體" w:hint="eastAsia"/>
          <w:color w:val="000000" w:themeColor="text1"/>
        </w:rPr>
        <w:t>西元2</w:t>
      </w:r>
      <w:r w:rsidR="00A3465F" w:rsidRPr="00A05ED4">
        <w:rPr>
          <w:rFonts w:hAnsi="標楷體"/>
          <w:color w:val="000000" w:themeColor="text1"/>
        </w:rPr>
        <w:t>018</w:t>
      </w:r>
      <w:r w:rsidR="00AD26D6" w:rsidRPr="00A05ED4">
        <w:rPr>
          <w:rFonts w:hAnsi="標楷體" w:hint="eastAsia"/>
          <w:color w:val="000000" w:themeColor="text1"/>
        </w:rPr>
        <w:t>年又重新計算A</w:t>
      </w:r>
      <w:r w:rsidR="00AD26D6" w:rsidRPr="00A05ED4">
        <w:rPr>
          <w:rFonts w:hAnsi="標楷體"/>
          <w:color w:val="000000" w:themeColor="text1"/>
        </w:rPr>
        <w:t>HP</w:t>
      </w:r>
      <w:r w:rsidR="00AD26D6" w:rsidRPr="00A05ED4">
        <w:rPr>
          <w:rFonts w:hAnsi="標楷體" w:hint="eastAsia"/>
          <w:color w:val="000000" w:themeColor="text1"/>
        </w:rPr>
        <w:t>之權重、更新細部準則並確保不同</w:t>
      </w:r>
      <w:r w:rsidR="00AD26D6" w:rsidRPr="00A05ED4">
        <w:rPr>
          <w:rFonts w:hAnsi="標楷體" w:hint="eastAsia"/>
          <w:color w:val="000000" w:themeColor="text1"/>
        </w:rPr>
        <w:lastRenderedPageBreak/>
        <w:t>類別之子產業，符合一致性原則。</w:t>
      </w:r>
    </w:p>
    <w:p w:rsidR="00AD26D6" w:rsidRPr="00A05ED4" w:rsidRDefault="009A0ADA" w:rsidP="00D16312">
      <w:pPr>
        <w:pStyle w:val="41"/>
        <w:ind w:left="1701" w:firstLine="680"/>
        <w:rPr>
          <w:rFonts w:hAnsi="標楷體"/>
          <w:color w:val="000000" w:themeColor="text1"/>
        </w:rPr>
      </w:pPr>
      <w:proofErr w:type="gramStart"/>
      <w:r w:rsidRPr="00A05ED4">
        <w:rPr>
          <w:rFonts w:hAnsi="標楷體" w:hint="eastAsia"/>
          <w:color w:val="000000" w:themeColor="text1"/>
        </w:rPr>
        <w:t>再者，</w:t>
      </w:r>
      <w:proofErr w:type="gramEnd"/>
      <w:r w:rsidRPr="00A05ED4">
        <w:rPr>
          <w:rFonts w:hAnsi="標楷體" w:hint="eastAsia"/>
          <w:color w:val="000000" w:themeColor="text1"/>
        </w:rPr>
        <w:t>K</w:t>
      </w:r>
      <w:r w:rsidRPr="00A05ED4">
        <w:rPr>
          <w:rFonts w:hAnsi="標楷體"/>
          <w:color w:val="000000" w:themeColor="text1"/>
        </w:rPr>
        <w:t>OTEC</w:t>
      </w:r>
      <w:r w:rsidRPr="00A05ED4">
        <w:rPr>
          <w:rFonts w:hAnsi="標楷體" w:hint="eastAsia"/>
          <w:color w:val="000000" w:themeColor="text1"/>
        </w:rPr>
        <w:t>有完備的專家資料庫（技術評鑑人員高達6</w:t>
      </w:r>
      <w:r w:rsidRPr="00A05ED4">
        <w:rPr>
          <w:rFonts w:hAnsi="標楷體"/>
          <w:color w:val="000000" w:themeColor="text1"/>
        </w:rPr>
        <w:t>45</w:t>
      </w:r>
      <w:r w:rsidRPr="00A05ED4">
        <w:rPr>
          <w:rFonts w:hAnsi="標楷體" w:hint="eastAsia"/>
          <w:color w:val="000000" w:themeColor="text1"/>
        </w:rPr>
        <w:t>位，其中有1</w:t>
      </w:r>
      <w:r w:rsidRPr="00A05ED4">
        <w:rPr>
          <w:rFonts w:hAnsi="標楷體"/>
          <w:color w:val="000000" w:themeColor="text1"/>
        </w:rPr>
        <w:t>00</w:t>
      </w:r>
      <w:r w:rsidRPr="00A05ED4">
        <w:rPr>
          <w:rFonts w:hAnsi="標楷體" w:hint="eastAsia"/>
          <w:color w:val="000000" w:themeColor="text1"/>
        </w:rPr>
        <w:t>多位人員負責內容產業，外部專家超過1</w:t>
      </w:r>
      <w:r w:rsidRPr="00A05ED4">
        <w:rPr>
          <w:rFonts w:hAnsi="標楷體"/>
          <w:color w:val="000000" w:themeColor="text1"/>
        </w:rPr>
        <w:t>,000</w:t>
      </w:r>
      <w:r w:rsidRPr="00A05ED4">
        <w:rPr>
          <w:rFonts w:hAnsi="標楷體" w:hint="eastAsia"/>
          <w:color w:val="000000" w:themeColor="text1"/>
        </w:rPr>
        <w:t>人）根據不同產業特性由不同領域的專家評估內容評等模型的每項指標，在內容評等模型架構中，對於製作能力/創作能力予以不同評分分數。</w:t>
      </w:r>
    </w:p>
    <w:p w:rsidR="009A0ADA" w:rsidRPr="00A05ED4" w:rsidRDefault="009A0ADA" w:rsidP="00D16312">
      <w:pPr>
        <w:pStyle w:val="41"/>
        <w:ind w:left="1701" w:firstLine="680"/>
        <w:rPr>
          <w:rFonts w:hAnsi="標楷體"/>
          <w:color w:val="000000" w:themeColor="text1"/>
        </w:rPr>
      </w:pPr>
      <w:r w:rsidRPr="00A05ED4">
        <w:rPr>
          <w:rFonts w:hAnsi="標楷體" w:hint="eastAsia"/>
          <w:color w:val="000000" w:themeColor="text1"/>
        </w:rPr>
        <w:t>K</w:t>
      </w:r>
      <w:r w:rsidRPr="00A05ED4">
        <w:rPr>
          <w:rFonts w:hAnsi="標楷體"/>
          <w:color w:val="000000" w:themeColor="text1"/>
        </w:rPr>
        <w:t>OTEC</w:t>
      </w:r>
      <w:r w:rsidRPr="00A05ED4">
        <w:rPr>
          <w:rFonts w:hAnsi="標楷體" w:hint="eastAsia"/>
          <w:color w:val="000000" w:themeColor="text1"/>
        </w:rPr>
        <w:t>主要透過韓國政策性銀行-中小企業銀行（I</w:t>
      </w:r>
      <w:r w:rsidRPr="00A05ED4">
        <w:rPr>
          <w:rFonts w:hAnsi="標楷體"/>
          <w:color w:val="000000" w:themeColor="text1"/>
        </w:rPr>
        <w:t>BK</w:t>
      </w:r>
      <w:r w:rsidRPr="00A05ED4">
        <w:rPr>
          <w:rFonts w:hAnsi="標楷體" w:hint="eastAsia"/>
          <w:color w:val="000000" w:themeColor="text1"/>
        </w:rPr>
        <w:t>）進行融資放貸，保證成數因此可拉高至8</w:t>
      </w:r>
      <w:r w:rsidRPr="00A05ED4">
        <w:rPr>
          <w:rFonts w:hAnsi="標楷體"/>
          <w:color w:val="000000" w:themeColor="text1"/>
        </w:rPr>
        <w:t>5</w:t>
      </w:r>
      <w:r w:rsidR="005B0FA0" w:rsidRPr="00A05ED4">
        <w:rPr>
          <w:rFonts w:hAnsi="標楷體" w:hint="eastAsia"/>
          <w:color w:val="000000" w:themeColor="text1"/>
        </w:rPr>
        <w:t>%</w:t>
      </w:r>
      <w:r w:rsidRPr="00A05ED4">
        <w:rPr>
          <w:rFonts w:hAnsi="標楷體" w:hint="eastAsia"/>
          <w:color w:val="000000" w:themeColor="text1"/>
        </w:rPr>
        <w:t>，其中評估的依據就是透過內容評等模型的結果進行分析，同時此模型亦可供韓國一般商業銀行融資決策使用。</w:t>
      </w:r>
    </w:p>
    <w:p w:rsidR="009A0ADA" w:rsidRPr="00A05ED4" w:rsidRDefault="00C77156" w:rsidP="00DE4238">
      <w:pPr>
        <w:pStyle w:val="3"/>
        <w:rPr>
          <w:rFonts w:hAnsi="標楷體"/>
          <w:color w:val="000000" w:themeColor="text1"/>
        </w:rPr>
      </w:pPr>
      <w:bookmarkStart w:id="115" w:name="_Toc113368405"/>
      <w:bookmarkStart w:id="116" w:name="_Toc113370993"/>
      <w:bookmarkStart w:id="117" w:name="_Toc113376521"/>
      <w:bookmarkStart w:id="118" w:name="_Toc113455731"/>
      <w:r w:rsidRPr="00A05ED4">
        <w:rPr>
          <w:rFonts w:hAnsi="標楷體" w:hint="eastAsia"/>
          <w:color w:val="000000" w:themeColor="text1"/>
        </w:rPr>
        <w:t>次按，</w:t>
      </w:r>
      <w:r w:rsidR="00A37B58" w:rsidRPr="00A05ED4">
        <w:rPr>
          <w:rFonts w:hAnsi="標楷體" w:hint="eastAsia"/>
          <w:color w:val="000000" w:themeColor="text1"/>
          <w:kern w:val="24"/>
          <w:szCs w:val="32"/>
        </w:rPr>
        <w:t>歐盟創意產業聯盟(The European Creative Industries Alliance，簡稱ECIA) 作為整合型政策倡議者，扮演了創新創意的融資擔保人、金融對接以及產業聚落的營運者。ECIA是歐盟多個主要創意產業融資計畫的擔保者，包括西班牙Innova Creativity(主要投資對象的區域為西法交界的巴斯克地區)和FAD-INS、英國4CNW(Creative Challenge Celtic Crescent North West，主要投資對象的區域為西北部的愛爾蘭、北愛爾蘭和蘇格蘭)，奧地利VINCI(主要投資對象的區域為薩爾茲堡)等。大部分此類的創新創業融資計畫，提供給創業者的</w:t>
      </w:r>
      <w:proofErr w:type="gramStart"/>
      <w:r w:rsidR="00A37B58" w:rsidRPr="00A05ED4">
        <w:rPr>
          <w:rFonts w:hAnsi="標楷體" w:hint="eastAsia"/>
          <w:color w:val="000000" w:themeColor="text1"/>
          <w:kern w:val="24"/>
          <w:szCs w:val="32"/>
        </w:rPr>
        <w:t>第一桶金約</w:t>
      </w:r>
      <w:proofErr w:type="gramEnd"/>
      <w:r w:rsidR="00A37B58" w:rsidRPr="00A05ED4">
        <w:rPr>
          <w:rFonts w:hAnsi="標楷體" w:hint="eastAsia"/>
          <w:color w:val="000000" w:themeColor="text1"/>
          <w:kern w:val="24"/>
          <w:szCs w:val="32"/>
        </w:rPr>
        <w:t>為5</w:t>
      </w:r>
      <w:r w:rsidR="0068214C" w:rsidRPr="00A05ED4">
        <w:rPr>
          <w:rFonts w:hAnsi="標楷體"/>
          <w:color w:val="000000" w:themeColor="text1"/>
          <w:kern w:val="24"/>
          <w:szCs w:val="32"/>
        </w:rPr>
        <w:t>,</w:t>
      </w:r>
      <w:r w:rsidR="00A37B58" w:rsidRPr="00A05ED4">
        <w:rPr>
          <w:rFonts w:hAnsi="標楷體" w:hint="eastAsia"/>
          <w:color w:val="000000" w:themeColor="text1"/>
          <w:kern w:val="24"/>
          <w:szCs w:val="32"/>
        </w:rPr>
        <w:t>000至10</w:t>
      </w:r>
      <w:r w:rsidR="0068214C" w:rsidRPr="00A05ED4">
        <w:rPr>
          <w:rFonts w:hAnsi="標楷體"/>
          <w:color w:val="000000" w:themeColor="text1"/>
          <w:kern w:val="24"/>
          <w:szCs w:val="32"/>
        </w:rPr>
        <w:t>,</w:t>
      </w:r>
      <w:r w:rsidR="00A37B58" w:rsidRPr="00A05ED4">
        <w:rPr>
          <w:rFonts w:hAnsi="標楷體" w:hint="eastAsia"/>
          <w:color w:val="000000" w:themeColor="text1"/>
          <w:kern w:val="24"/>
          <w:szCs w:val="32"/>
        </w:rPr>
        <w:t>000歐元(折合</w:t>
      </w:r>
      <w:r w:rsidR="00A442AC" w:rsidRPr="00A05ED4">
        <w:rPr>
          <w:rFonts w:hAnsi="標楷體" w:hint="eastAsia"/>
          <w:color w:val="000000" w:themeColor="text1"/>
          <w:kern w:val="24"/>
          <w:szCs w:val="32"/>
        </w:rPr>
        <w:t>新臺</w:t>
      </w:r>
      <w:r w:rsidR="00A37B58" w:rsidRPr="00A05ED4">
        <w:rPr>
          <w:rFonts w:hAnsi="標楷體" w:hint="eastAsia"/>
          <w:color w:val="000000" w:themeColor="text1"/>
          <w:kern w:val="24"/>
          <w:szCs w:val="32"/>
        </w:rPr>
        <w:t>幣20~40萬元)。</w:t>
      </w:r>
      <w:bookmarkEnd w:id="115"/>
      <w:bookmarkEnd w:id="116"/>
      <w:bookmarkEnd w:id="117"/>
      <w:bookmarkEnd w:id="118"/>
    </w:p>
    <w:p w:rsidR="00EC68A3" w:rsidRPr="00A05ED4" w:rsidRDefault="00A37B58" w:rsidP="00DE4238">
      <w:pPr>
        <w:pStyle w:val="3"/>
        <w:rPr>
          <w:rFonts w:hAnsi="標楷體"/>
          <w:color w:val="000000" w:themeColor="text1"/>
        </w:rPr>
      </w:pPr>
      <w:bookmarkStart w:id="119" w:name="_Toc113368406"/>
      <w:bookmarkStart w:id="120" w:name="_Toc113370994"/>
      <w:bookmarkStart w:id="121" w:name="_Toc113376522"/>
      <w:bookmarkStart w:id="122" w:name="_Toc113455732"/>
      <w:r w:rsidRPr="00A05ED4">
        <w:rPr>
          <w:rFonts w:hAnsi="標楷體" w:hint="eastAsia"/>
          <w:color w:val="000000" w:themeColor="text1"/>
        </w:rPr>
        <w:t>查，</w:t>
      </w:r>
      <w:r w:rsidR="00DC080E" w:rsidRPr="00A05ED4">
        <w:rPr>
          <w:rFonts w:hAnsi="標楷體" w:hint="eastAsia"/>
          <w:color w:val="000000" w:themeColor="text1"/>
        </w:rPr>
        <w:t>文化部對本計畫係為我國推動文化內容評等系統之先期研究計畫，僅先完成電影、電視劇之內容評等模型基本架構及示範案例分析。</w:t>
      </w:r>
      <w:proofErr w:type="gramStart"/>
      <w:r w:rsidR="00DC080E" w:rsidRPr="00A05ED4">
        <w:rPr>
          <w:rFonts w:hAnsi="標楷體" w:hint="eastAsia"/>
          <w:color w:val="000000" w:themeColor="text1"/>
        </w:rPr>
        <w:t>然</w:t>
      </w:r>
      <w:r w:rsidR="0064379F" w:rsidRPr="00A05ED4">
        <w:rPr>
          <w:rFonts w:hAnsi="標楷體" w:hint="eastAsia"/>
          <w:color w:val="000000" w:themeColor="text1"/>
        </w:rPr>
        <w:t>本計畫</w:t>
      </w:r>
      <w:proofErr w:type="gramEnd"/>
      <w:r w:rsidR="0064379F" w:rsidRPr="00A05ED4">
        <w:rPr>
          <w:rFonts w:hAnsi="標楷體" w:hint="eastAsia"/>
          <w:color w:val="000000" w:themeColor="text1"/>
        </w:rPr>
        <w:t>1</w:t>
      </w:r>
      <w:r w:rsidR="0064379F" w:rsidRPr="00A05ED4">
        <w:rPr>
          <w:rFonts w:hAnsi="標楷體"/>
          <w:color w:val="000000" w:themeColor="text1"/>
        </w:rPr>
        <w:t>09</w:t>
      </w:r>
      <w:r w:rsidR="0064379F" w:rsidRPr="00A05ED4">
        <w:rPr>
          <w:rFonts w:hAnsi="標楷體" w:hint="eastAsia"/>
          <w:color w:val="000000" w:themeColor="text1"/>
        </w:rPr>
        <w:t>年移至文策院執行時，</w:t>
      </w:r>
      <w:r w:rsidR="00EC68A3" w:rsidRPr="00A05ED4">
        <w:rPr>
          <w:rFonts w:hAnsi="標楷體" w:hint="eastAsia"/>
          <w:color w:val="000000" w:themeColor="text1"/>
        </w:rPr>
        <w:t>該院</w:t>
      </w:r>
      <w:r w:rsidR="00946CA3" w:rsidRPr="00A05ED4">
        <w:rPr>
          <w:rFonts w:hAnsi="標楷體" w:hint="eastAsia"/>
          <w:color w:val="000000" w:themeColor="text1"/>
        </w:rPr>
        <w:t>諮詢彙整外部評價專家評估意見認為</w:t>
      </w:r>
      <w:r w:rsidR="0064379F" w:rsidRPr="00A05ED4">
        <w:rPr>
          <w:rFonts w:hAnsi="標楷體" w:hint="eastAsia"/>
          <w:color w:val="000000" w:themeColor="text1"/>
        </w:rPr>
        <w:t>該評等系統</w:t>
      </w:r>
      <w:r w:rsidR="00DC080E" w:rsidRPr="00A05ED4">
        <w:rPr>
          <w:rFonts w:hAnsi="標楷體" w:hint="eastAsia"/>
          <w:color w:val="000000" w:themeColor="text1"/>
        </w:rPr>
        <w:t>每題需要查詢許多資料</w:t>
      </w:r>
      <w:r w:rsidR="00DC080E" w:rsidRPr="00A05ED4">
        <w:rPr>
          <w:rFonts w:hAnsi="標楷體" w:hint="eastAsia"/>
          <w:color w:val="000000" w:themeColor="text1"/>
        </w:rPr>
        <w:lastRenderedPageBreak/>
        <w:t>才能評分（例如：製作團隊過去作品評價</w:t>
      </w:r>
      <w:proofErr w:type="gramStart"/>
      <w:r w:rsidR="00DC080E" w:rsidRPr="00A05ED4">
        <w:rPr>
          <w:rFonts w:hAnsi="標楷體" w:hint="eastAsia"/>
          <w:color w:val="000000" w:themeColor="text1"/>
        </w:rPr>
        <w:t>）</w:t>
      </w:r>
      <w:proofErr w:type="gramEnd"/>
      <w:r w:rsidR="00DC080E" w:rsidRPr="00A05ED4">
        <w:rPr>
          <w:rFonts w:hAnsi="標楷體" w:hint="eastAsia"/>
          <w:color w:val="000000" w:themeColor="text1"/>
        </w:rPr>
        <w:t>、題目權重不用系統預設</w:t>
      </w:r>
      <w:r w:rsidR="00CC6C2B" w:rsidRPr="00A05ED4">
        <w:rPr>
          <w:rFonts w:hAnsi="標楷體" w:hint="eastAsia"/>
          <w:color w:val="000000" w:themeColor="text1"/>
        </w:rPr>
        <w:t>而</w:t>
      </w:r>
      <w:r w:rsidR="0064379F" w:rsidRPr="00A05ED4">
        <w:rPr>
          <w:rFonts w:hAnsi="標楷體" w:hint="eastAsia"/>
          <w:color w:val="000000" w:themeColor="text1"/>
        </w:rPr>
        <w:t>若重新</w:t>
      </w:r>
      <w:r w:rsidR="00CC6C2B" w:rsidRPr="00A05ED4">
        <w:rPr>
          <w:rFonts w:hAnsi="標楷體" w:hint="eastAsia"/>
          <w:color w:val="000000" w:themeColor="text1"/>
        </w:rPr>
        <w:t>改</w:t>
      </w:r>
      <w:r w:rsidR="0064379F" w:rsidRPr="00A05ED4">
        <w:rPr>
          <w:rFonts w:hAnsi="標楷體" w:hint="eastAsia"/>
          <w:color w:val="000000" w:themeColor="text1"/>
        </w:rPr>
        <w:t>用A</w:t>
      </w:r>
      <w:r w:rsidR="0064379F" w:rsidRPr="00A05ED4">
        <w:rPr>
          <w:rFonts w:hAnsi="標楷體"/>
          <w:color w:val="000000" w:themeColor="text1"/>
        </w:rPr>
        <w:t>HP</w:t>
      </w:r>
      <w:r w:rsidR="0064379F" w:rsidRPr="00A05ED4">
        <w:rPr>
          <w:rFonts w:hAnsi="標楷體" w:hint="eastAsia"/>
          <w:color w:val="000000" w:themeColor="text1"/>
        </w:rPr>
        <w:t>計算則要另外多填1</w:t>
      </w:r>
      <w:r w:rsidR="0064379F" w:rsidRPr="00A05ED4">
        <w:rPr>
          <w:rFonts w:hAnsi="標楷體"/>
          <w:color w:val="000000" w:themeColor="text1"/>
        </w:rPr>
        <w:t>00</w:t>
      </w:r>
      <w:proofErr w:type="gramStart"/>
      <w:r w:rsidR="0064379F" w:rsidRPr="00A05ED4">
        <w:rPr>
          <w:rFonts w:hAnsi="標楷體" w:hint="eastAsia"/>
          <w:color w:val="000000" w:themeColor="text1"/>
        </w:rPr>
        <w:t>多</w:t>
      </w:r>
      <w:proofErr w:type="gramEnd"/>
      <w:r w:rsidR="0064379F" w:rsidRPr="00A05ED4">
        <w:rPr>
          <w:rFonts w:hAnsi="標楷體" w:hint="eastAsia"/>
          <w:color w:val="000000" w:themeColor="text1"/>
        </w:rPr>
        <w:t>題，操作上有困難、評等報告未有深入的產業報告書</w:t>
      </w:r>
      <w:r w:rsidR="00241480" w:rsidRPr="00A05ED4">
        <w:rPr>
          <w:rFonts w:hAnsi="標楷體" w:hint="eastAsia"/>
          <w:color w:val="000000" w:themeColor="text1"/>
        </w:rPr>
        <w:t>而</w:t>
      </w:r>
      <w:r w:rsidR="0064379F" w:rsidRPr="00A05ED4">
        <w:rPr>
          <w:rFonts w:hAnsi="標楷體" w:hint="eastAsia"/>
          <w:color w:val="000000" w:themeColor="text1"/>
        </w:rPr>
        <w:t>過於簡略、我國金融業對於融資偏好不動產抵押而非具風險的無形資產抵押等問題，</w:t>
      </w:r>
      <w:r w:rsidR="00946CA3" w:rsidRPr="00A05ED4">
        <w:rPr>
          <w:rFonts w:hAnsi="標楷體"/>
          <w:color w:val="000000" w:themeColor="text1"/>
        </w:rPr>
        <w:t>短期</w:t>
      </w:r>
      <w:r w:rsidR="00562682" w:rsidRPr="00A05ED4">
        <w:rPr>
          <w:rFonts w:hAnsi="標楷體" w:hint="eastAsia"/>
          <w:color w:val="000000" w:themeColor="text1"/>
        </w:rPr>
        <w:t>遂</w:t>
      </w:r>
      <w:r w:rsidR="00946CA3" w:rsidRPr="00A05ED4">
        <w:rPr>
          <w:rFonts w:hAnsi="標楷體"/>
          <w:color w:val="000000" w:themeColor="text1"/>
        </w:rPr>
        <w:t>藉推動由市場方選擇之模式取代內容評等機制之工作架構，導入</w:t>
      </w:r>
      <w:proofErr w:type="gramStart"/>
      <w:r w:rsidR="00946CA3" w:rsidRPr="00A05ED4">
        <w:rPr>
          <w:rFonts w:hAnsi="標楷體"/>
          <w:color w:val="000000" w:themeColor="text1"/>
        </w:rPr>
        <w:t>國內投拍</w:t>
      </w:r>
      <w:proofErr w:type="gramEnd"/>
      <w:r w:rsidR="00946CA3" w:rsidRPr="00A05ED4">
        <w:rPr>
          <w:rFonts w:hAnsi="標楷體"/>
          <w:color w:val="000000" w:themeColor="text1"/>
        </w:rPr>
        <w:t>人根據市場喜好進行選擇之機制，</w:t>
      </w:r>
      <w:r w:rsidR="0064379F" w:rsidRPr="00A05ED4">
        <w:rPr>
          <w:rFonts w:hAnsi="標楷體"/>
          <w:color w:val="000000" w:themeColor="text1"/>
          <w:szCs w:val="32"/>
        </w:rPr>
        <w:t>以提升</w:t>
      </w:r>
      <w:proofErr w:type="gramStart"/>
      <w:r w:rsidR="0064379F" w:rsidRPr="00A05ED4">
        <w:rPr>
          <w:rFonts w:hAnsi="標楷體"/>
          <w:color w:val="000000" w:themeColor="text1"/>
          <w:szCs w:val="32"/>
        </w:rPr>
        <w:t>產製量</w:t>
      </w:r>
      <w:proofErr w:type="gramEnd"/>
      <w:r w:rsidR="0064379F" w:rsidRPr="00A05ED4">
        <w:rPr>
          <w:rFonts w:hAnsi="標楷體"/>
          <w:color w:val="000000" w:themeColor="text1"/>
          <w:szCs w:val="32"/>
        </w:rPr>
        <w:t>及國際市</w:t>
      </w:r>
      <w:r w:rsidR="0064379F" w:rsidRPr="00A05ED4">
        <w:rPr>
          <w:rFonts w:hAnsi="標楷體" w:hint="eastAsia"/>
          <w:color w:val="000000" w:themeColor="text1"/>
          <w:szCs w:val="32"/>
        </w:rPr>
        <w:t>占</w:t>
      </w:r>
      <w:r w:rsidR="0064379F" w:rsidRPr="00A05ED4">
        <w:rPr>
          <w:rFonts w:hAnsi="標楷體"/>
          <w:color w:val="000000" w:themeColor="text1"/>
          <w:szCs w:val="32"/>
        </w:rPr>
        <w:t>率為目標。</w:t>
      </w:r>
      <w:r w:rsidR="00D63091" w:rsidRPr="00A05ED4">
        <w:rPr>
          <w:rFonts w:hAnsi="標楷體"/>
          <w:color w:val="000000" w:themeColor="text1"/>
          <w:szCs w:val="32"/>
        </w:rPr>
        <w:br/>
      </w:r>
      <w:r w:rsidR="00D63091" w:rsidRPr="00A05ED4">
        <w:rPr>
          <w:rFonts w:hAnsi="標楷體" w:hint="eastAsia"/>
          <w:color w:val="000000" w:themeColor="text1"/>
          <w:szCs w:val="32"/>
        </w:rPr>
        <w:t xml:space="preserve">    </w:t>
      </w:r>
      <w:r w:rsidR="00A7384B" w:rsidRPr="00A05ED4">
        <w:rPr>
          <w:rFonts w:hAnsi="標楷體" w:hint="eastAsia"/>
          <w:color w:val="000000" w:themeColor="text1"/>
          <w:szCs w:val="32"/>
        </w:rPr>
        <w:t>另</w:t>
      </w:r>
      <w:r w:rsidR="00504D24" w:rsidRPr="00A05ED4">
        <w:rPr>
          <w:rFonts w:hAnsi="標楷體" w:hint="eastAsia"/>
          <w:color w:val="000000" w:themeColor="text1"/>
        </w:rPr>
        <w:t>為解決內容業者資金需求，文策院於109年推動「內容開發專案」，藉由提供</w:t>
      </w:r>
      <w:proofErr w:type="gramStart"/>
      <w:r w:rsidR="00504D24" w:rsidRPr="00A05ED4">
        <w:rPr>
          <w:rFonts w:hAnsi="標楷體" w:hint="eastAsia"/>
          <w:color w:val="000000" w:themeColor="text1"/>
        </w:rPr>
        <w:t>第一桶金的</w:t>
      </w:r>
      <w:proofErr w:type="gramEnd"/>
      <w:r w:rsidR="00504D24" w:rsidRPr="00A05ED4">
        <w:rPr>
          <w:rFonts w:hAnsi="標楷體" w:hint="eastAsia"/>
          <w:color w:val="000000" w:themeColor="text1"/>
        </w:rPr>
        <w:t>方式，解決創作端缺乏內容開發啟動資金之</w:t>
      </w:r>
      <w:proofErr w:type="gramStart"/>
      <w:r w:rsidR="00504D24" w:rsidRPr="00A05ED4">
        <w:rPr>
          <w:rFonts w:hAnsi="標楷體" w:hint="eastAsia"/>
          <w:color w:val="000000" w:themeColor="text1"/>
        </w:rPr>
        <w:t>斷鏈</w:t>
      </w:r>
      <w:proofErr w:type="gramEnd"/>
      <w:r w:rsidR="00504D24" w:rsidRPr="00A05ED4">
        <w:rPr>
          <w:rFonts w:hAnsi="標楷體" w:hint="eastAsia"/>
          <w:color w:val="000000" w:themeColor="text1"/>
        </w:rPr>
        <w:t>點問題，同時搭配業者利用「合約貸款」取得銀行融資等方式，解決業者資金不足之問題。</w:t>
      </w:r>
      <w:r w:rsidR="003D5965" w:rsidRPr="00A05ED4">
        <w:rPr>
          <w:rFonts w:hAnsi="標楷體"/>
          <w:color w:val="000000" w:themeColor="text1"/>
        </w:rPr>
        <w:br/>
      </w:r>
      <w:r w:rsidR="003D5965" w:rsidRPr="00A05ED4">
        <w:rPr>
          <w:rFonts w:hAnsi="標楷體" w:hint="eastAsia"/>
          <w:color w:val="000000" w:themeColor="text1"/>
        </w:rPr>
        <w:t xml:space="preserve">    </w:t>
      </w:r>
      <w:r w:rsidR="003C612D" w:rsidRPr="00A05ED4">
        <w:rPr>
          <w:rFonts w:hAnsi="標楷體" w:hint="eastAsia"/>
          <w:color w:val="000000" w:themeColor="text1"/>
        </w:rPr>
        <w:t>又</w:t>
      </w:r>
      <w:r w:rsidR="00EC68A3" w:rsidRPr="00A05ED4">
        <w:rPr>
          <w:rFonts w:hAnsi="標楷體" w:hint="eastAsia"/>
          <w:color w:val="000000" w:themeColor="text1"/>
        </w:rPr>
        <w:t>，文化部鑒於前開文化內容評等系統已建置完竣，該系統模型基本</w:t>
      </w:r>
      <w:proofErr w:type="gramStart"/>
      <w:r w:rsidR="00EC68A3" w:rsidRPr="00A05ED4">
        <w:rPr>
          <w:rFonts w:hAnsi="標楷體" w:hint="eastAsia"/>
          <w:color w:val="000000" w:themeColor="text1"/>
        </w:rPr>
        <w:t>架構雖前經</w:t>
      </w:r>
      <w:proofErr w:type="gramEnd"/>
      <w:r w:rsidR="00EC68A3" w:rsidRPr="00A05ED4">
        <w:rPr>
          <w:rFonts w:hAnsi="標楷體" w:hint="eastAsia"/>
          <w:color w:val="000000" w:themeColor="text1"/>
        </w:rPr>
        <w:t>兩次測試及檢討修正，具有一定程度運用可行性，但考量完整可行及準確性之系統仰賴各項數據逐步累積，</w:t>
      </w:r>
      <w:proofErr w:type="gramStart"/>
      <w:r w:rsidR="00EC68A3" w:rsidRPr="00A05ED4">
        <w:rPr>
          <w:rFonts w:hAnsi="標楷體" w:hint="eastAsia"/>
          <w:color w:val="000000" w:themeColor="text1"/>
        </w:rPr>
        <w:t>該部</w:t>
      </w:r>
      <w:r w:rsidR="00CA5B1B" w:rsidRPr="00A05ED4">
        <w:rPr>
          <w:rFonts w:hAnsi="標楷體" w:hint="eastAsia"/>
          <w:color w:val="000000" w:themeColor="text1"/>
        </w:rPr>
        <w:t>向</w:t>
      </w:r>
      <w:proofErr w:type="gramEnd"/>
      <w:r w:rsidR="00BF0E16" w:rsidRPr="00A05ED4">
        <w:rPr>
          <w:rFonts w:hAnsi="標楷體" w:hint="eastAsia"/>
          <w:color w:val="000000" w:themeColor="text1"/>
        </w:rPr>
        <w:t>本院說明</w:t>
      </w:r>
      <w:r w:rsidR="00EC68A3" w:rsidRPr="00A05ED4">
        <w:rPr>
          <w:rFonts w:hAnsi="標楷體" w:hint="eastAsia"/>
          <w:color w:val="000000" w:themeColor="text1"/>
        </w:rPr>
        <w:t>將持續督促文策院研議使用內容評等系統，作為「國發基金投資計畫」評估之可能性。</w:t>
      </w:r>
      <w:bookmarkEnd w:id="119"/>
      <w:bookmarkEnd w:id="120"/>
      <w:bookmarkEnd w:id="121"/>
      <w:bookmarkEnd w:id="122"/>
    </w:p>
    <w:p w:rsidR="00CC20B8" w:rsidRPr="00A05ED4" w:rsidRDefault="00CC20B8" w:rsidP="00DE4238">
      <w:pPr>
        <w:pStyle w:val="3"/>
        <w:rPr>
          <w:rFonts w:hAnsi="標楷體"/>
          <w:color w:val="000000" w:themeColor="text1"/>
        </w:rPr>
      </w:pPr>
      <w:bookmarkStart w:id="123" w:name="_Toc113368407"/>
      <w:bookmarkStart w:id="124" w:name="_Toc113370995"/>
      <w:bookmarkStart w:id="125" w:name="_Toc113376523"/>
      <w:bookmarkStart w:id="126" w:name="_Toc113455733"/>
      <w:r w:rsidRPr="00A05ED4">
        <w:rPr>
          <w:rFonts w:hAnsi="標楷體" w:hint="eastAsia"/>
          <w:color w:val="000000" w:themeColor="text1"/>
        </w:rPr>
        <w:t>綜上，</w:t>
      </w:r>
      <w:r w:rsidR="005857AA">
        <w:rPr>
          <w:rFonts w:ascii="新細明體" w:hAnsi="新細明體" w:hint="eastAsia"/>
        </w:rPr>
        <w:t>本計畫建置之文化內容評等系統，因建置時間不長、資料庫不夠充足、決策分析方法尚待改善等問題，文策院遂推動由市場方選擇之模式取代內容評等機制之工作架構，所導入</w:t>
      </w:r>
      <w:proofErr w:type="gramStart"/>
      <w:r w:rsidR="005857AA">
        <w:rPr>
          <w:rFonts w:ascii="新細明體" w:hAnsi="新細明體" w:hint="eastAsia"/>
        </w:rPr>
        <w:t>國內投拍人</w:t>
      </w:r>
      <w:proofErr w:type="gramEnd"/>
      <w:r w:rsidR="005857AA">
        <w:rPr>
          <w:rFonts w:ascii="新細明體" w:hAnsi="新細明體" w:hint="eastAsia"/>
        </w:rPr>
        <w:t>根據市場喜好進行選擇之機制，係屬短期作為。</w:t>
      </w:r>
      <w:proofErr w:type="gramStart"/>
      <w:r w:rsidR="005857AA">
        <w:rPr>
          <w:rFonts w:ascii="新細明體" w:hAnsi="新細明體" w:hint="eastAsia"/>
        </w:rPr>
        <w:t>文化部允宜</w:t>
      </w:r>
      <w:proofErr w:type="gramEnd"/>
      <w:r w:rsidR="005857AA">
        <w:rPr>
          <w:rFonts w:ascii="新細明體" w:hAnsi="新細明體" w:hint="eastAsia"/>
        </w:rPr>
        <w:t>督促文策院借鑑韓國、歐盟等國際應用經驗，提升我國文化內容產業取得融資之機會，拓展</w:t>
      </w:r>
      <w:proofErr w:type="gramStart"/>
      <w:r w:rsidR="005857AA">
        <w:rPr>
          <w:rFonts w:ascii="新細明體" w:hAnsi="新細明體" w:hint="eastAsia"/>
        </w:rPr>
        <w:t>金融情資平</w:t>
      </w:r>
      <w:proofErr w:type="gramEnd"/>
      <w:r w:rsidR="005857AA">
        <w:rPr>
          <w:rFonts w:ascii="新細明體" w:hAnsi="新細明體" w:hint="eastAsia"/>
        </w:rPr>
        <w:t>台，以增加媒合業者取得多元資金之管道，協助政府達成文化產業扶植目標。</w:t>
      </w:r>
      <w:bookmarkEnd w:id="123"/>
      <w:bookmarkEnd w:id="124"/>
      <w:bookmarkEnd w:id="125"/>
      <w:bookmarkEnd w:id="126"/>
    </w:p>
    <w:p w:rsidR="004404E5" w:rsidRPr="0046139F" w:rsidRDefault="005857AA" w:rsidP="004404E5">
      <w:pPr>
        <w:pStyle w:val="2"/>
        <w:rPr>
          <w:rFonts w:hAnsi="標楷體"/>
          <w:b/>
          <w:color w:val="000000" w:themeColor="text1"/>
        </w:rPr>
      </w:pPr>
      <w:bookmarkStart w:id="127" w:name="_Toc113455734"/>
      <w:r w:rsidRPr="005857AA">
        <w:rPr>
          <w:rFonts w:hAnsi="標楷體" w:hint="eastAsia"/>
          <w:b/>
          <w:color w:val="000000" w:themeColor="text1"/>
        </w:rPr>
        <w:t>本計畫執行時，</w:t>
      </w:r>
      <w:proofErr w:type="gramStart"/>
      <w:r w:rsidRPr="005857AA">
        <w:rPr>
          <w:rFonts w:hAnsi="標楷體" w:hint="eastAsia"/>
          <w:b/>
          <w:color w:val="000000" w:themeColor="text1"/>
        </w:rPr>
        <w:t>囿</w:t>
      </w:r>
      <w:proofErr w:type="gramEnd"/>
      <w:r w:rsidRPr="005857AA">
        <w:rPr>
          <w:rFonts w:hAnsi="標楷體" w:hint="eastAsia"/>
          <w:b/>
          <w:color w:val="000000" w:themeColor="text1"/>
        </w:rPr>
        <w:t>於使用科技預算經費，業者實際投入之資金均高於</w:t>
      </w:r>
      <w:proofErr w:type="gramStart"/>
      <w:r w:rsidRPr="005857AA">
        <w:rPr>
          <w:rFonts w:hAnsi="標楷體" w:hint="eastAsia"/>
          <w:b/>
          <w:color w:val="000000" w:themeColor="text1"/>
        </w:rPr>
        <w:t>文化部及文策</w:t>
      </w:r>
      <w:proofErr w:type="gramEnd"/>
      <w:r w:rsidRPr="005857AA">
        <w:rPr>
          <w:rFonts w:hAnsi="標楷體" w:hint="eastAsia"/>
          <w:b/>
          <w:color w:val="000000" w:themeColor="text1"/>
        </w:rPr>
        <w:t>院之補助金額，然有關</w:t>
      </w:r>
      <w:r w:rsidRPr="005857AA">
        <w:rPr>
          <w:rFonts w:hAnsi="標楷體" w:hint="eastAsia"/>
          <w:b/>
          <w:color w:val="000000" w:themeColor="text1"/>
        </w:rPr>
        <w:lastRenderedPageBreak/>
        <w:t>新創研發能量之串連，與未來介接商業化、智慧財產、國際競爭力等發展利基，實際上需要跨部會整合相關資源以協助文化內容產業</w:t>
      </w:r>
      <w:proofErr w:type="gramStart"/>
      <w:r w:rsidRPr="005857AA">
        <w:rPr>
          <w:rFonts w:hAnsi="標楷體" w:hint="eastAsia"/>
          <w:b/>
          <w:color w:val="000000" w:themeColor="text1"/>
        </w:rPr>
        <w:t>之跨域發</w:t>
      </w:r>
      <w:proofErr w:type="gramEnd"/>
      <w:r w:rsidRPr="005857AA">
        <w:rPr>
          <w:rFonts w:hAnsi="標楷體" w:hint="eastAsia"/>
          <w:b/>
          <w:color w:val="000000" w:themeColor="text1"/>
        </w:rPr>
        <w:t>展，本計畫僅以科技預算刺激需求，顯有不足，行政院允宜跨部會整合相關資源，協助文化內容產業之提升及永續發展。</w:t>
      </w:r>
      <w:bookmarkEnd w:id="127"/>
    </w:p>
    <w:p w:rsidR="00C57A29" w:rsidRPr="00A05ED4" w:rsidRDefault="0021109E" w:rsidP="003D5965">
      <w:pPr>
        <w:pStyle w:val="3"/>
        <w:rPr>
          <w:rFonts w:hAnsi="標楷體"/>
          <w:color w:val="000000" w:themeColor="text1"/>
        </w:rPr>
      </w:pPr>
      <w:bookmarkStart w:id="128" w:name="_Toc113368409"/>
      <w:bookmarkStart w:id="129" w:name="_Toc113370997"/>
      <w:bookmarkStart w:id="130" w:name="_Toc113376525"/>
      <w:bookmarkStart w:id="131" w:name="_Toc113455735"/>
      <w:bookmarkEnd w:id="66"/>
      <w:bookmarkEnd w:id="67"/>
      <w:bookmarkEnd w:id="68"/>
      <w:r w:rsidRPr="00A05ED4">
        <w:rPr>
          <w:rFonts w:hAnsi="標楷體" w:hint="eastAsia"/>
          <w:color w:val="000000" w:themeColor="text1"/>
        </w:rPr>
        <w:t>按</w:t>
      </w:r>
      <w:r w:rsidR="00C57A29" w:rsidRPr="00A05ED4">
        <w:rPr>
          <w:rFonts w:hAnsi="標楷體" w:hint="eastAsia"/>
          <w:color w:val="000000" w:themeColor="text1"/>
        </w:rPr>
        <w:t>澳洲文化經濟學者Macquarie University經濟系David Thorsby教授在《文化經濟學》(Economics and Culture)書中指出，</w:t>
      </w:r>
      <w:r w:rsidR="00C57A29" w:rsidRPr="00A05ED4">
        <w:rPr>
          <w:rFonts w:hAnsi="標楷體"/>
          <w:color w:val="000000" w:themeColor="text1"/>
        </w:rPr>
        <w:t>經濟驅動力是個人主義的，而文化驅動力是集體主義的</w:t>
      </w:r>
      <w:r w:rsidR="00C57A29" w:rsidRPr="00A05ED4">
        <w:rPr>
          <w:rStyle w:val="aff"/>
          <w:rFonts w:hAnsi="標楷體"/>
          <w:color w:val="000000" w:themeColor="text1"/>
        </w:rPr>
        <w:footnoteReference w:id="11"/>
      </w:r>
      <w:r w:rsidR="00C57A29" w:rsidRPr="00A05ED4">
        <w:rPr>
          <w:rFonts w:hAnsi="標楷體"/>
          <w:color w:val="000000" w:themeColor="text1"/>
        </w:rPr>
        <w:t>。</w:t>
      </w:r>
      <w:r w:rsidR="006E3639" w:rsidRPr="00A05ED4">
        <w:rPr>
          <w:rFonts w:hAnsi="標楷體" w:hint="eastAsia"/>
          <w:color w:val="000000" w:themeColor="text1"/>
        </w:rPr>
        <w:t>本計畫之計畫書</w:t>
      </w:r>
      <w:r w:rsidR="00552997" w:rsidRPr="00A05ED4">
        <w:rPr>
          <w:rFonts w:hAnsi="標楷體" w:hint="eastAsia"/>
          <w:color w:val="000000" w:themeColor="text1"/>
        </w:rPr>
        <w:t>提出</w:t>
      </w:r>
      <w:r w:rsidR="00C57A29" w:rsidRPr="00A05ED4">
        <w:rPr>
          <w:rFonts w:hAnsi="標楷體" w:hint="eastAsia"/>
          <w:color w:val="000000" w:themeColor="text1"/>
        </w:rPr>
        <w:t>同心圓理論(concentric circle model)</w:t>
      </w:r>
      <w:r w:rsidR="006E3639" w:rsidRPr="00A05ED4">
        <w:rPr>
          <w:rFonts w:hAnsi="標楷體" w:hint="eastAsia"/>
          <w:color w:val="000000" w:themeColor="text1"/>
        </w:rPr>
        <w:t>認為</w:t>
      </w:r>
      <w:r w:rsidR="00C57A29" w:rsidRPr="00A05ED4">
        <w:rPr>
          <w:rFonts w:hAnsi="標楷體" w:hint="eastAsia"/>
          <w:color w:val="000000" w:themeColor="text1"/>
        </w:rPr>
        <w:t>，文化內容產業政策必須維護此一產業網絡體系的</w:t>
      </w:r>
      <w:proofErr w:type="gramStart"/>
      <w:r w:rsidR="00C57A29" w:rsidRPr="00A05ED4">
        <w:rPr>
          <w:rFonts w:hAnsi="標楷體" w:hint="eastAsia"/>
          <w:color w:val="000000" w:themeColor="text1"/>
        </w:rPr>
        <w:t>健全，</w:t>
      </w:r>
      <w:proofErr w:type="gramEnd"/>
      <w:r w:rsidR="00C57A29" w:rsidRPr="00A05ED4">
        <w:rPr>
          <w:rFonts w:hAnsi="標楷體" w:hint="eastAsia"/>
          <w:color w:val="000000" w:themeColor="text1"/>
        </w:rPr>
        <w:t>鞏固文化內容的事業核心(Sector)，強化產業基礎(Industry)推動持續改良的創作性商業活動，並且建構完整文化經濟(Economy) 的創意支援與周邊產業網絡。</w:t>
      </w:r>
      <w:r w:rsidR="00AB5458" w:rsidRPr="00A05ED4">
        <w:rPr>
          <w:rFonts w:hAnsi="標楷體" w:hint="eastAsia"/>
          <w:color w:val="000000" w:themeColor="text1"/>
        </w:rPr>
        <w:t>是</w:t>
      </w:r>
      <w:proofErr w:type="gramStart"/>
      <w:r w:rsidR="00AB5458" w:rsidRPr="00A05ED4">
        <w:rPr>
          <w:rFonts w:hAnsi="標楷體" w:hint="eastAsia"/>
          <w:color w:val="000000" w:themeColor="text1"/>
        </w:rPr>
        <w:t>以</w:t>
      </w:r>
      <w:proofErr w:type="gramEnd"/>
      <w:r w:rsidR="00AB5458" w:rsidRPr="00A05ED4">
        <w:rPr>
          <w:rFonts w:hAnsi="標楷體" w:hint="eastAsia"/>
          <w:color w:val="000000" w:themeColor="text1"/>
        </w:rPr>
        <w:t>，</w:t>
      </w:r>
      <w:r w:rsidR="009D4493" w:rsidRPr="00A05ED4">
        <w:rPr>
          <w:rFonts w:hAnsi="標楷體" w:hint="eastAsia"/>
          <w:color w:val="000000" w:themeColor="text1"/>
        </w:rPr>
        <w:t>文化內容產業恆久不變的硬道理</w:t>
      </w:r>
      <w:r w:rsidR="00AD0922" w:rsidRPr="00A05ED4">
        <w:rPr>
          <w:rFonts w:hAnsi="標楷體" w:hint="eastAsia"/>
          <w:color w:val="000000" w:themeColor="text1"/>
        </w:rPr>
        <w:t>雖是「內容為王」(Content is king)</w:t>
      </w:r>
      <w:r w:rsidR="009D4493" w:rsidRPr="00A05ED4">
        <w:rPr>
          <w:rFonts w:hAnsi="標楷體" w:hint="eastAsia"/>
          <w:color w:val="000000" w:themeColor="text1"/>
        </w:rPr>
        <w:t>，但</w:t>
      </w:r>
      <w:r w:rsidR="00AB5458" w:rsidRPr="00A05ED4">
        <w:rPr>
          <w:rFonts w:hAnsi="標楷體" w:hint="eastAsia"/>
          <w:color w:val="000000" w:themeColor="text1"/>
        </w:rPr>
        <w:t>除</w:t>
      </w:r>
      <w:r w:rsidR="009D4493" w:rsidRPr="00A05ED4">
        <w:rPr>
          <w:rFonts w:hAnsi="標楷體" w:hint="eastAsia"/>
          <w:color w:val="000000" w:themeColor="text1"/>
        </w:rPr>
        <w:t>此</w:t>
      </w:r>
      <w:r w:rsidR="00E54AD6" w:rsidRPr="00A05ED4">
        <w:rPr>
          <w:rFonts w:hAnsi="標楷體" w:hint="eastAsia"/>
          <w:color w:val="000000" w:themeColor="text1"/>
        </w:rPr>
        <w:t>以外</w:t>
      </w:r>
      <w:r w:rsidR="00C57A29" w:rsidRPr="00A05ED4">
        <w:rPr>
          <w:rFonts w:hAnsi="標楷體" w:hint="eastAsia"/>
          <w:color w:val="000000" w:themeColor="text1"/>
        </w:rPr>
        <w:t>，跨領域的連結與創新，</w:t>
      </w:r>
      <w:r w:rsidR="00583E6E" w:rsidRPr="00A05ED4">
        <w:rPr>
          <w:rFonts w:hAnsi="標楷體" w:hint="eastAsia"/>
          <w:color w:val="000000" w:themeColor="text1"/>
        </w:rPr>
        <w:t>並加強</w:t>
      </w:r>
      <w:r w:rsidR="00C57A29" w:rsidRPr="00A05ED4">
        <w:rPr>
          <w:rFonts w:hAnsi="標楷體" w:hint="eastAsia"/>
          <w:color w:val="000000" w:themeColor="text1"/>
        </w:rPr>
        <w:t>對於文化核心主體的詮釋能力，</w:t>
      </w:r>
      <w:r w:rsidR="00583E6E" w:rsidRPr="00A05ED4">
        <w:rPr>
          <w:rFonts w:hAnsi="標楷體" w:hint="eastAsia"/>
          <w:color w:val="000000" w:themeColor="text1"/>
        </w:rPr>
        <w:t>藉著</w:t>
      </w:r>
      <w:r w:rsidR="00C57A29" w:rsidRPr="00A05ED4">
        <w:rPr>
          <w:rFonts w:hAnsi="標楷體" w:hint="eastAsia"/>
          <w:color w:val="000000" w:themeColor="text1"/>
        </w:rPr>
        <w:t>異質整合</w:t>
      </w:r>
      <w:r w:rsidR="009D4493" w:rsidRPr="00A05ED4">
        <w:rPr>
          <w:rFonts w:hAnsi="標楷體" w:hint="eastAsia"/>
          <w:color w:val="000000" w:themeColor="text1"/>
        </w:rPr>
        <w:t>，</w:t>
      </w:r>
      <w:r w:rsidRPr="00A05ED4">
        <w:rPr>
          <w:rFonts w:hAnsi="標楷體" w:hint="eastAsia"/>
          <w:color w:val="000000" w:themeColor="text1"/>
        </w:rPr>
        <w:t>應</w:t>
      </w:r>
      <w:r w:rsidR="000B6709" w:rsidRPr="00A05ED4">
        <w:rPr>
          <w:rFonts w:hAnsi="標楷體" w:hint="eastAsia"/>
          <w:color w:val="000000" w:themeColor="text1"/>
        </w:rPr>
        <w:t>更可</w:t>
      </w:r>
      <w:r w:rsidR="00C57A29" w:rsidRPr="00A05ED4">
        <w:rPr>
          <w:rFonts w:hAnsi="標楷體" w:hint="eastAsia"/>
          <w:color w:val="000000" w:themeColor="text1"/>
        </w:rPr>
        <w:t>以促成價值提升。</w:t>
      </w:r>
      <w:bookmarkEnd w:id="128"/>
      <w:bookmarkEnd w:id="129"/>
      <w:bookmarkEnd w:id="130"/>
      <w:bookmarkEnd w:id="131"/>
    </w:p>
    <w:p w:rsidR="00075052" w:rsidRPr="00A05ED4" w:rsidRDefault="0021109E" w:rsidP="00137EEB">
      <w:pPr>
        <w:pStyle w:val="3"/>
        <w:rPr>
          <w:rFonts w:hAnsi="標楷體"/>
          <w:color w:val="000000" w:themeColor="text1"/>
          <w:szCs w:val="20"/>
        </w:rPr>
      </w:pPr>
      <w:bookmarkStart w:id="132" w:name="_Toc113368410"/>
      <w:bookmarkStart w:id="133" w:name="_Toc113370998"/>
      <w:bookmarkStart w:id="134" w:name="_Toc113376526"/>
      <w:bookmarkStart w:id="135" w:name="_Toc113455736"/>
      <w:r w:rsidRPr="00A05ED4">
        <w:rPr>
          <w:rFonts w:hAnsi="標楷體" w:hint="eastAsia"/>
          <w:color w:val="000000" w:themeColor="text1"/>
        </w:rPr>
        <w:t>查，</w:t>
      </w:r>
      <w:r w:rsidR="00E54AD6" w:rsidRPr="00A05ED4">
        <w:rPr>
          <w:rFonts w:hAnsi="標楷體" w:hint="eastAsia"/>
          <w:color w:val="000000" w:themeColor="text1"/>
        </w:rPr>
        <w:t>本計畫</w:t>
      </w:r>
      <w:r w:rsidR="00742C5F" w:rsidRPr="00A05ED4">
        <w:rPr>
          <w:rFonts w:hAnsi="標楷體" w:hint="eastAsia"/>
          <w:color w:val="000000" w:themeColor="text1"/>
        </w:rPr>
        <w:t>係</w:t>
      </w:r>
      <w:r w:rsidR="0047575B" w:rsidRPr="00A05ED4">
        <w:rPr>
          <w:rFonts w:hAnsi="標楷體" w:hint="eastAsia"/>
          <w:color w:val="000000" w:themeColor="text1"/>
        </w:rPr>
        <w:t>以科技預算支持4年</w:t>
      </w:r>
      <w:r w:rsidR="00742C5F" w:rsidRPr="00A05ED4">
        <w:rPr>
          <w:rFonts w:hAnsi="標楷體" w:hint="eastAsia"/>
          <w:color w:val="000000" w:themeColor="text1"/>
        </w:rPr>
        <w:t>之</w:t>
      </w:r>
      <w:r w:rsidR="0047575B" w:rsidRPr="00A05ED4">
        <w:rPr>
          <w:rFonts w:hAnsi="標楷體" w:hint="eastAsia"/>
          <w:color w:val="000000" w:themeColor="text1"/>
        </w:rPr>
        <w:t>計</w:t>
      </w:r>
      <w:r w:rsidR="0005092F">
        <w:rPr>
          <w:rFonts w:hAnsi="標楷體" w:hint="eastAsia"/>
          <w:color w:val="000000" w:themeColor="text1"/>
        </w:rPr>
        <w:t>畫</w:t>
      </w:r>
      <w:r w:rsidR="0047575B" w:rsidRPr="00A05ED4">
        <w:rPr>
          <w:rFonts w:hAnsi="標楷體"/>
          <w:color w:val="000000" w:themeColor="text1"/>
        </w:rPr>
        <w:t>(106-109</w:t>
      </w:r>
      <w:r w:rsidR="0047575B" w:rsidRPr="00A05ED4">
        <w:rPr>
          <w:rFonts w:hAnsi="標楷體" w:hint="eastAsia"/>
          <w:color w:val="000000" w:themeColor="text1"/>
        </w:rPr>
        <w:t>年</w:t>
      </w:r>
      <w:r w:rsidR="0047575B" w:rsidRPr="00A05ED4">
        <w:rPr>
          <w:rFonts w:hAnsi="標楷體"/>
          <w:color w:val="000000" w:themeColor="text1"/>
        </w:rPr>
        <w:t>)</w:t>
      </w:r>
      <w:r w:rsidR="0047575B" w:rsidRPr="00A05ED4">
        <w:rPr>
          <w:rFonts w:hAnsi="標楷體" w:hint="eastAsia"/>
          <w:color w:val="000000" w:themeColor="text1"/>
        </w:rPr>
        <w:t>，執行期程自</w:t>
      </w:r>
      <w:r w:rsidR="0047575B" w:rsidRPr="00A05ED4">
        <w:rPr>
          <w:rFonts w:hAnsi="標楷體"/>
          <w:color w:val="000000" w:themeColor="text1"/>
        </w:rPr>
        <w:t>106</w:t>
      </w:r>
      <w:r w:rsidR="0047575B" w:rsidRPr="00A05ED4">
        <w:rPr>
          <w:rFonts w:hAnsi="標楷體" w:hint="eastAsia"/>
          <w:color w:val="000000" w:themeColor="text1"/>
        </w:rPr>
        <w:t>年</w:t>
      </w:r>
      <w:r w:rsidR="0047575B" w:rsidRPr="00A05ED4">
        <w:rPr>
          <w:rFonts w:hAnsi="標楷體"/>
          <w:color w:val="000000" w:themeColor="text1"/>
        </w:rPr>
        <w:t>1</w:t>
      </w:r>
      <w:r w:rsidR="0047575B" w:rsidRPr="00A05ED4">
        <w:rPr>
          <w:rFonts w:hAnsi="標楷體" w:hint="eastAsia"/>
          <w:color w:val="000000" w:themeColor="text1"/>
        </w:rPr>
        <w:t>月</w:t>
      </w:r>
      <w:r w:rsidR="0047575B" w:rsidRPr="00A05ED4">
        <w:rPr>
          <w:rFonts w:hAnsi="標楷體"/>
          <w:color w:val="000000" w:themeColor="text1"/>
        </w:rPr>
        <w:t>1</w:t>
      </w:r>
      <w:r w:rsidR="0047575B" w:rsidRPr="00A05ED4">
        <w:rPr>
          <w:rFonts w:hAnsi="標楷體" w:hint="eastAsia"/>
          <w:color w:val="000000" w:themeColor="text1"/>
        </w:rPr>
        <w:t>日至</w:t>
      </w:r>
      <w:r w:rsidR="0047575B" w:rsidRPr="00A05ED4">
        <w:rPr>
          <w:rFonts w:hAnsi="標楷體"/>
          <w:color w:val="000000" w:themeColor="text1"/>
        </w:rPr>
        <w:t>109</w:t>
      </w:r>
      <w:r w:rsidR="0047575B" w:rsidRPr="00A05ED4">
        <w:rPr>
          <w:rFonts w:hAnsi="標楷體" w:hint="eastAsia"/>
          <w:color w:val="000000" w:themeColor="text1"/>
        </w:rPr>
        <w:t>年</w:t>
      </w:r>
      <w:r w:rsidR="0047575B" w:rsidRPr="00A05ED4">
        <w:rPr>
          <w:rFonts w:hAnsi="標楷體"/>
          <w:color w:val="000000" w:themeColor="text1"/>
        </w:rPr>
        <w:t>12</w:t>
      </w:r>
      <w:r w:rsidR="0047575B" w:rsidRPr="00A05ED4">
        <w:rPr>
          <w:rFonts w:hAnsi="標楷體" w:hint="eastAsia"/>
          <w:color w:val="000000" w:themeColor="text1"/>
        </w:rPr>
        <w:t>月</w:t>
      </w:r>
      <w:r w:rsidR="0047575B" w:rsidRPr="00A05ED4">
        <w:rPr>
          <w:rFonts w:hAnsi="標楷體"/>
          <w:color w:val="000000" w:themeColor="text1"/>
        </w:rPr>
        <w:t>31</w:t>
      </w:r>
      <w:r w:rsidR="0047575B" w:rsidRPr="00A05ED4">
        <w:rPr>
          <w:rFonts w:hAnsi="標楷體" w:hint="eastAsia"/>
          <w:color w:val="000000" w:themeColor="text1"/>
        </w:rPr>
        <w:t>日止，受</w:t>
      </w:r>
      <w:proofErr w:type="gramStart"/>
      <w:r w:rsidR="0047575B" w:rsidRPr="00A05ED4">
        <w:rPr>
          <w:rFonts w:hAnsi="標楷體" w:hint="eastAsia"/>
          <w:color w:val="000000" w:themeColor="text1"/>
        </w:rPr>
        <w:t>疫</w:t>
      </w:r>
      <w:proofErr w:type="gramEnd"/>
      <w:r w:rsidR="0047575B" w:rsidRPr="00A05ED4">
        <w:rPr>
          <w:rFonts w:hAnsi="標楷體" w:hint="eastAsia"/>
          <w:color w:val="000000" w:themeColor="text1"/>
        </w:rPr>
        <w:t>情影響，計畫展至</w:t>
      </w:r>
      <w:r w:rsidR="0047575B" w:rsidRPr="00A05ED4">
        <w:rPr>
          <w:rFonts w:hAnsi="標楷體"/>
          <w:color w:val="000000" w:themeColor="text1"/>
        </w:rPr>
        <w:t>110</w:t>
      </w:r>
      <w:r w:rsidR="0047575B" w:rsidRPr="00A05ED4">
        <w:rPr>
          <w:rFonts w:hAnsi="標楷體" w:hint="eastAsia"/>
          <w:color w:val="000000" w:themeColor="text1"/>
        </w:rPr>
        <w:t>年</w:t>
      </w:r>
      <w:r w:rsidR="0047575B" w:rsidRPr="00A05ED4">
        <w:rPr>
          <w:rFonts w:hAnsi="標楷體"/>
          <w:color w:val="000000" w:themeColor="text1"/>
        </w:rPr>
        <w:t>6</w:t>
      </w:r>
      <w:r w:rsidR="0047575B" w:rsidRPr="00A05ED4">
        <w:rPr>
          <w:rFonts w:hAnsi="標楷體" w:hint="eastAsia"/>
          <w:color w:val="000000" w:themeColor="text1"/>
        </w:rPr>
        <w:t>月</w:t>
      </w:r>
      <w:r w:rsidR="0047575B" w:rsidRPr="00A05ED4">
        <w:rPr>
          <w:rFonts w:hAnsi="標楷體"/>
          <w:color w:val="000000" w:themeColor="text1"/>
        </w:rPr>
        <w:t>30</w:t>
      </w:r>
      <w:r w:rsidR="0047575B" w:rsidRPr="00A05ED4">
        <w:rPr>
          <w:rFonts w:hAnsi="標楷體" w:hint="eastAsia"/>
          <w:color w:val="000000" w:themeColor="text1"/>
        </w:rPr>
        <w:t>日。</w:t>
      </w:r>
      <w:proofErr w:type="gramStart"/>
      <w:r w:rsidR="00137EEB" w:rsidRPr="00A05ED4">
        <w:rPr>
          <w:rFonts w:hAnsi="標楷體" w:hint="eastAsia"/>
          <w:color w:val="000000" w:themeColor="text1"/>
        </w:rPr>
        <w:t>文化部</w:t>
      </w:r>
      <w:r w:rsidR="008F4252" w:rsidRPr="00A05ED4">
        <w:rPr>
          <w:rFonts w:hAnsi="標楷體" w:hint="eastAsia"/>
          <w:color w:val="000000" w:themeColor="text1"/>
        </w:rPr>
        <w:t>及文策院</w:t>
      </w:r>
      <w:proofErr w:type="gramEnd"/>
      <w:r w:rsidR="000B6709" w:rsidRPr="00A05ED4">
        <w:rPr>
          <w:rFonts w:hAnsi="標楷體" w:hint="eastAsia"/>
          <w:color w:val="000000" w:themeColor="text1"/>
        </w:rPr>
        <w:t>執行</w:t>
      </w:r>
      <w:r w:rsidR="008F4252" w:rsidRPr="00A05ED4">
        <w:rPr>
          <w:rFonts w:hAnsi="標楷體" w:hint="eastAsia"/>
          <w:color w:val="000000" w:themeColor="text1"/>
        </w:rPr>
        <w:t>本計畫</w:t>
      </w:r>
      <w:r w:rsidR="000B6709" w:rsidRPr="00A05ED4">
        <w:rPr>
          <w:rFonts w:hAnsi="標楷體" w:hint="eastAsia"/>
          <w:color w:val="000000" w:themeColor="text1"/>
        </w:rPr>
        <w:t>之</w:t>
      </w:r>
      <w:r w:rsidR="001C020B" w:rsidRPr="00A05ED4">
        <w:rPr>
          <w:rFonts w:hAnsi="標楷體" w:hint="eastAsia"/>
          <w:color w:val="000000" w:themeColor="text1"/>
        </w:rPr>
        <w:t>主要應用場域包括電影、電視、</w:t>
      </w:r>
      <w:proofErr w:type="gramStart"/>
      <w:r w:rsidR="001C020B" w:rsidRPr="00A05ED4">
        <w:rPr>
          <w:rFonts w:hAnsi="標楷體" w:hint="eastAsia"/>
          <w:color w:val="000000" w:themeColor="text1"/>
        </w:rPr>
        <w:t>線上</w:t>
      </w:r>
      <w:proofErr w:type="gramEnd"/>
      <w:r w:rsidR="001C020B" w:rsidRPr="00A05ED4">
        <w:rPr>
          <w:rFonts w:hAnsi="標楷體" w:hint="eastAsia"/>
          <w:color w:val="000000" w:themeColor="text1"/>
        </w:rPr>
        <w:t>影音、流行音樂、數位出版、動畫/漫畫/遊戲等</w:t>
      </w:r>
      <w:r w:rsidR="003E6F83" w:rsidRPr="00A05ED4">
        <w:rPr>
          <w:rFonts w:hAnsi="標楷體" w:hint="eastAsia"/>
          <w:color w:val="000000" w:themeColor="text1"/>
        </w:rPr>
        <w:t>各類產業</w:t>
      </w:r>
      <w:proofErr w:type="gramStart"/>
      <w:r w:rsidR="003E6F83" w:rsidRPr="00A05ED4">
        <w:rPr>
          <w:rFonts w:hAnsi="標楷體" w:hint="eastAsia"/>
          <w:color w:val="000000" w:themeColor="text1"/>
        </w:rPr>
        <w:t>之跨域活</w:t>
      </w:r>
      <w:proofErr w:type="gramEnd"/>
      <w:r w:rsidR="003E6F83" w:rsidRPr="00A05ED4">
        <w:rPr>
          <w:rFonts w:hAnsi="標楷體" w:hint="eastAsia"/>
          <w:color w:val="000000" w:themeColor="text1"/>
        </w:rPr>
        <w:t>動</w:t>
      </w:r>
      <w:r w:rsidR="001C020B" w:rsidRPr="00A05ED4">
        <w:rPr>
          <w:rFonts w:hAnsi="標楷體" w:hint="eastAsia"/>
          <w:color w:val="000000" w:themeColor="text1"/>
        </w:rPr>
        <w:t>，</w:t>
      </w:r>
      <w:r w:rsidR="000B6709" w:rsidRPr="00A05ED4">
        <w:rPr>
          <w:rFonts w:hAnsi="標楷體" w:hint="eastAsia"/>
          <w:color w:val="000000" w:themeColor="text1"/>
        </w:rPr>
        <w:t>並</w:t>
      </w:r>
      <w:r w:rsidR="003E6F83" w:rsidRPr="00A05ED4">
        <w:rPr>
          <w:rFonts w:hAnsi="標楷體" w:hint="eastAsia"/>
          <w:color w:val="000000" w:themeColor="text1"/>
        </w:rPr>
        <w:t>結合我國先進科技輔助各類文化場域</w:t>
      </w:r>
      <w:r w:rsidR="00495783" w:rsidRPr="00A05ED4">
        <w:rPr>
          <w:rFonts w:hAnsi="標楷體" w:hint="eastAsia"/>
          <w:color w:val="000000" w:themeColor="text1"/>
        </w:rPr>
        <w:t>之</w:t>
      </w:r>
      <w:r w:rsidR="003E6F83" w:rsidRPr="00A05ED4">
        <w:rPr>
          <w:rFonts w:hAnsi="標楷體" w:hint="eastAsia"/>
          <w:color w:val="000000" w:themeColor="text1"/>
        </w:rPr>
        <w:t>創新服務，例如</w:t>
      </w:r>
      <w:r w:rsidR="00AA2AE1" w:rsidRPr="00A05ED4">
        <w:rPr>
          <w:rFonts w:hAnsi="標楷體" w:hint="eastAsia"/>
          <w:color w:val="000000" w:themeColor="text1"/>
        </w:rPr>
        <w:t>A</w:t>
      </w:r>
      <w:r w:rsidR="00AA2AE1" w:rsidRPr="00A05ED4">
        <w:rPr>
          <w:rFonts w:hAnsi="標楷體"/>
          <w:color w:val="000000" w:themeColor="text1"/>
        </w:rPr>
        <w:t>R</w:t>
      </w:r>
      <w:r w:rsidR="00AA2AE1" w:rsidRPr="00A05ED4">
        <w:rPr>
          <w:rFonts w:hAnsi="標楷體" w:hint="eastAsia"/>
          <w:color w:val="000000" w:themeColor="text1"/>
        </w:rPr>
        <w:t>、V</w:t>
      </w:r>
      <w:r w:rsidR="00AA2AE1" w:rsidRPr="00A05ED4">
        <w:rPr>
          <w:rFonts w:hAnsi="標楷體"/>
          <w:color w:val="000000" w:themeColor="text1"/>
        </w:rPr>
        <w:t>R</w:t>
      </w:r>
      <w:r w:rsidR="000B6709" w:rsidRPr="00A05ED4">
        <w:rPr>
          <w:rFonts w:hAnsi="標楷體" w:hint="eastAsia"/>
          <w:color w:val="000000" w:themeColor="text1"/>
        </w:rPr>
        <w:t>等</w:t>
      </w:r>
      <w:r w:rsidR="003E6F83" w:rsidRPr="00A05ED4">
        <w:rPr>
          <w:rFonts w:hAnsi="標楷體" w:hint="eastAsia"/>
          <w:color w:val="000000" w:themeColor="text1"/>
        </w:rPr>
        <w:t>科技</w:t>
      </w:r>
      <w:r w:rsidR="00495783" w:rsidRPr="00A05ED4">
        <w:rPr>
          <w:rFonts w:hAnsi="標楷體" w:hint="eastAsia"/>
          <w:color w:val="000000" w:themeColor="text1"/>
        </w:rPr>
        <w:t>，</w:t>
      </w:r>
      <w:r w:rsidR="000B6709" w:rsidRPr="00A05ED4">
        <w:rPr>
          <w:rFonts w:hAnsi="標楷體" w:hint="eastAsia"/>
          <w:color w:val="000000" w:themeColor="text1"/>
        </w:rPr>
        <w:t>運</w:t>
      </w:r>
      <w:r w:rsidR="006E682F" w:rsidRPr="00A05ED4">
        <w:rPr>
          <w:rFonts w:hAnsi="標楷體" w:hint="eastAsia"/>
          <w:color w:val="000000" w:themeColor="text1"/>
        </w:rPr>
        <w:t>用</w:t>
      </w:r>
      <w:r w:rsidR="006E682F" w:rsidRPr="00A05ED4">
        <w:rPr>
          <w:rFonts w:hAnsi="標楷體" w:cs="Segoe UI"/>
          <w:color w:val="000000" w:themeColor="text1"/>
          <w:shd w:val="clear" w:color="auto" w:fill="FFFFFF"/>
        </w:rPr>
        <w:t>在遊戲、商業、教育、</w:t>
      </w:r>
      <w:r w:rsidR="006E682F" w:rsidRPr="00A05ED4">
        <w:rPr>
          <w:rFonts w:hAnsi="標楷體" w:cs="Segoe UI" w:hint="eastAsia"/>
          <w:color w:val="000000" w:themeColor="text1"/>
          <w:shd w:val="clear" w:color="auto" w:fill="FFFFFF"/>
        </w:rPr>
        <w:t>音樂</w:t>
      </w:r>
      <w:r w:rsidR="000B6709" w:rsidRPr="00A05ED4">
        <w:rPr>
          <w:rFonts w:hAnsi="標楷體" w:cs="Segoe UI" w:hint="eastAsia"/>
          <w:color w:val="000000" w:themeColor="text1"/>
          <w:shd w:val="clear" w:color="auto" w:fill="FFFFFF"/>
        </w:rPr>
        <w:t>、</w:t>
      </w:r>
      <w:proofErr w:type="gramStart"/>
      <w:r w:rsidR="000B6709" w:rsidRPr="00A05ED4">
        <w:rPr>
          <w:rFonts w:hAnsi="標楷體" w:cs="Segoe UI" w:hint="eastAsia"/>
          <w:color w:val="000000" w:themeColor="text1"/>
          <w:shd w:val="clear" w:color="auto" w:fill="FFFFFF"/>
        </w:rPr>
        <w:t>體感互</w:t>
      </w:r>
      <w:proofErr w:type="gramEnd"/>
      <w:r w:rsidR="000B6709" w:rsidRPr="00A05ED4">
        <w:rPr>
          <w:rFonts w:hAnsi="標楷體" w:cs="Segoe UI" w:hint="eastAsia"/>
          <w:color w:val="000000" w:themeColor="text1"/>
          <w:shd w:val="clear" w:color="auto" w:fill="FFFFFF"/>
        </w:rPr>
        <w:t>動</w:t>
      </w:r>
      <w:r w:rsidR="006E682F" w:rsidRPr="00A05ED4">
        <w:rPr>
          <w:rFonts w:hAnsi="標楷體" w:cs="Segoe UI" w:hint="eastAsia"/>
          <w:color w:val="000000" w:themeColor="text1"/>
          <w:shd w:val="clear" w:color="auto" w:fill="FFFFFF"/>
        </w:rPr>
        <w:t>等</w:t>
      </w:r>
      <w:r w:rsidR="006E682F" w:rsidRPr="00A05ED4">
        <w:rPr>
          <w:rFonts w:hAnsi="標楷體" w:cs="Segoe UI"/>
          <w:color w:val="000000" w:themeColor="text1"/>
          <w:shd w:val="clear" w:color="auto" w:fill="FFFFFF"/>
        </w:rPr>
        <w:t>領域</w:t>
      </w:r>
      <w:r w:rsidR="006E682F" w:rsidRPr="00A05ED4">
        <w:rPr>
          <w:rFonts w:hAnsi="標楷體" w:cs="Segoe UI" w:hint="eastAsia"/>
          <w:color w:val="000000" w:themeColor="text1"/>
          <w:shd w:val="clear" w:color="auto" w:fill="FFFFFF"/>
        </w:rPr>
        <w:t>。</w:t>
      </w:r>
      <w:r w:rsidR="000B6709" w:rsidRPr="00A05ED4">
        <w:rPr>
          <w:rFonts w:hAnsi="標楷體" w:cs="Segoe UI" w:hint="eastAsia"/>
          <w:color w:val="000000" w:themeColor="text1"/>
          <w:shd w:val="clear" w:color="auto" w:fill="FFFFFF"/>
        </w:rPr>
        <w:lastRenderedPageBreak/>
        <w:t>惟</w:t>
      </w:r>
      <w:r w:rsidR="006E682F" w:rsidRPr="00A05ED4">
        <w:rPr>
          <w:rFonts w:hAnsi="標楷體" w:cs="Segoe UI" w:hint="eastAsia"/>
          <w:color w:val="000000" w:themeColor="text1"/>
          <w:shd w:val="clear" w:color="auto" w:fill="FFFFFF"/>
        </w:rPr>
        <w:t>本院現</w:t>
      </w:r>
      <w:proofErr w:type="gramStart"/>
      <w:r w:rsidR="006E682F" w:rsidRPr="00A05ED4">
        <w:rPr>
          <w:rFonts w:hAnsi="標楷體" w:cs="Segoe UI" w:hint="eastAsia"/>
          <w:color w:val="000000" w:themeColor="text1"/>
          <w:shd w:val="clear" w:color="auto" w:fill="FFFFFF"/>
        </w:rPr>
        <w:t>勘</w:t>
      </w:r>
      <w:proofErr w:type="gramEnd"/>
      <w:r w:rsidR="00075052" w:rsidRPr="00A05ED4">
        <w:rPr>
          <w:rFonts w:hAnsi="標楷體" w:cs="Segoe UI" w:hint="eastAsia"/>
          <w:color w:val="000000" w:themeColor="text1"/>
          <w:shd w:val="clear" w:color="auto" w:fill="FFFFFF"/>
        </w:rPr>
        <w:t>時</w:t>
      </w:r>
      <w:r w:rsidR="006E682F" w:rsidRPr="00A05ED4">
        <w:rPr>
          <w:rFonts w:hAnsi="標楷體" w:cs="Segoe UI" w:hint="eastAsia"/>
          <w:color w:val="000000" w:themeColor="text1"/>
          <w:shd w:val="clear" w:color="auto" w:fill="FFFFFF"/>
        </w:rPr>
        <w:t>發現，</w:t>
      </w:r>
      <w:r w:rsidR="00075052" w:rsidRPr="00A05ED4">
        <w:rPr>
          <w:rFonts w:hAnsi="標楷體" w:cs="Segoe UI" w:hint="eastAsia"/>
          <w:color w:val="000000" w:themeColor="text1"/>
          <w:shd w:val="clear" w:color="auto" w:fill="FFFFFF"/>
        </w:rPr>
        <w:t>本計畫</w:t>
      </w:r>
      <w:r w:rsidR="006E682F" w:rsidRPr="00A05ED4">
        <w:rPr>
          <w:rFonts w:hAnsi="標楷體" w:cs="Segoe UI" w:hint="eastAsia"/>
          <w:color w:val="000000" w:themeColor="text1"/>
          <w:shd w:val="clear" w:color="auto" w:fill="FFFFFF"/>
        </w:rPr>
        <w:t>執行時，囿於使用科技預算</w:t>
      </w:r>
      <w:r w:rsidR="00075052" w:rsidRPr="00A05ED4">
        <w:rPr>
          <w:rFonts w:hAnsi="標楷體" w:cs="Segoe UI" w:hint="eastAsia"/>
          <w:color w:val="000000" w:themeColor="text1"/>
          <w:shd w:val="clear" w:color="auto" w:fill="FFFFFF"/>
        </w:rPr>
        <w:t>經費</w:t>
      </w:r>
      <w:r w:rsidR="006E682F" w:rsidRPr="00A05ED4">
        <w:rPr>
          <w:rFonts w:hAnsi="標楷體" w:cs="Segoe UI" w:hint="eastAsia"/>
          <w:color w:val="000000" w:themeColor="text1"/>
          <w:shd w:val="clear" w:color="auto" w:fill="FFFFFF"/>
        </w:rPr>
        <w:t>，業者</w:t>
      </w:r>
      <w:r w:rsidR="00075052" w:rsidRPr="00A05ED4">
        <w:rPr>
          <w:rFonts w:hAnsi="標楷體" w:cs="Segoe UI" w:hint="eastAsia"/>
          <w:color w:val="000000" w:themeColor="text1"/>
          <w:shd w:val="clear" w:color="auto" w:fill="FFFFFF"/>
        </w:rPr>
        <w:t>實際</w:t>
      </w:r>
      <w:r w:rsidR="006E682F" w:rsidRPr="00A05ED4">
        <w:rPr>
          <w:rFonts w:hAnsi="標楷體" w:cs="Segoe UI" w:hint="eastAsia"/>
          <w:color w:val="000000" w:themeColor="text1"/>
          <w:shd w:val="clear" w:color="auto" w:fill="FFFFFF"/>
        </w:rPr>
        <w:t>投入之資金</w:t>
      </w:r>
      <w:r w:rsidR="00075052" w:rsidRPr="00A05ED4">
        <w:rPr>
          <w:rFonts w:hAnsi="標楷體" w:cs="Segoe UI" w:hint="eastAsia"/>
          <w:color w:val="000000" w:themeColor="text1"/>
          <w:shd w:val="clear" w:color="auto" w:fill="FFFFFF"/>
        </w:rPr>
        <w:t>均高於</w:t>
      </w:r>
      <w:proofErr w:type="gramStart"/>
      <w:r w:rsidR="00075052" w:rsidRPr="00A05ED4">
        <w:rPr>
          <w:rFonts w:hAnsi="標楷體" w:cs="Segoe UI" w:hint="eastAsia"/>
          <w:color w:val="000000" w:themeColor="text1"/>
          <w:shd w:val="clear" w:color="auto" w:fill="FFFFFF"/>
        </w:rPr>
        <w:t>文化部及文策</w:t>
      </w:r>
      <w:proofErr w:type="gramEnd"/>
      <w:r w:rsidR="00075052" w:rsidRPr="00A05ED4">
        <w:rPr>
          <w:rFonts w:hAnsi="標楷體" w:cs="Segoe UI" w:hint="eastAsia"/>
          <w:color w:val="000000" w:themeColor="text1"/>
          <w:shd w:val="clear" w:color="auto" w:fill="FFFFFF"/>
        </w:rPr>
        <w:t>院之補助金額，</w:t>
      </w:r>
      <w:r w:rsidR="00AA2AE1" w:rsidRPr="00A05ED4">
        <w:rPr>
          <w:rFonts w:hAnsi="標楷體" w:cs="Segoe UI" w:hint="eastAsia"/>
          <w:color w:val="000000" w:themeColor="text1"/>
          <w:shd w:val="clear" w:color="auto" w:fill="FFFFFF"/>
        </w:rPr>
        <w:t>然</w:t>
      </w:r>
      <w:r w:rsidR="00495783" w:rsidRPr="00A05ED4">
        <w:rPr>
          <w:rFonts w:hAnsi="標楷體" w:cs="Segoe UI" w:hint="eastAsia"/>
          <w:color w:val="000000" w:themeColor="text1"/>
          <w:shd w:val="clear" w:color="auto" w:fill="FFFFFF"/>
        </w:rPr>
        <w:t>有</w:t>
      </w:r>
      <w:r w:rsidR="00075052" w:rsidRPr="00A05ED4">
        <w:rPr>
          <w:rFonts w:hAnsi="標楷體" w:cs="Segoe UI" w:hint="eastAsia"/>
          <w:color w:val="000000" w:themeColor="text1"/>
          <w:shd w:val="clear" w:color="auto" w:fill="FFFFFF"/>
        </w:rPr>
        <w:t>關</w:t>
      </w:r>
      <w:r w:rsidR="00075052" w:rsidRPr="00A05ED4">
        <w:rPr>
          <w:rFonts w:hAnsi="標楷體" w:cs="Segoe UI"/>
          <w:color w:val="000000" w:themeColor="text1"/>
          <w:shd w:val="clear" w:color="auto" w:fill="FFFFFF"/>
        </w:rPr>
        <w:t>新創研發能量</w:t>
      </w:r>
      <w:r w:rsidR="00075052" w:rsidRPr="00A05ED4">
        <w:rPr>
          <w:rFonts w:hAnsi="標楷體" w:cs="Segoe UI" w:hint="eastAsia"/>
          <w:color w:val="000000" w:themeColor="text1"/>
          <w:shd w:val="clear" w:color="auto" w:fill="FFFFFF"/>
        </w:rPr>
        <w:t>之</w:t>
      </w:r>
      <w:r w:rsidR="00075052" w:rsidRPr="00A05ED4">
        <w:rPr>
          <w:rFonts w:hAnsi="標楷體" w:cs="Segoe UI"/>
          <w:color w:val="000000" w:themeColor="text1"/>
          <w:shd w:val="clear" w:color="auto" w:fill="FFFFFF"/>
        </w:rPr>
        <w:t>串連</w:t>
      </w:r>
      <w:r w:rsidR="00075052" w:rsidRPr="00A05ED4">
        <w:rPr>
          <w:rFonts w:hAnsi="標楷體" w:cs="Segoe UI" w:hint="eastAsia"/>
          <w:color w:val="000000" w:themeColor="text1"/>
          <w:shd w:val="clear" w:color="auto" w:fill="FFFFFF"/>
        </w:rPr>
        <w:t>，與未來介接商業化、</w:t>
      </w:r>
      <w:r w:rsidR="003E6F83" w:rsidRPr="00A05ED4">
        <w:rPr>
          <w:rFonts w:hAnsi="標楷體" w:hint="eastAsia"/>
          <w:color w:val="000000" w:themeColor="text1"/>
        </w:rPr>
        <w:t>智慧財產</w:t>
      </w:r>
      <w:r w:rsidR="00341D24" w:rsidRPr="00A05ED4">
        <w:rPr>
          <w:rFonts w:hAnsi="標楷體" w:cs="Segoe UI" w:hint="eastAsia"/>
          <w:color w:val="000000" w:themeColor="text1"/>
          <w:shd w:val="clear" w:color="auto" w:fill="FFFFFF"/>
        </w:rPr>
        <w:t>、國際競爭力</w:t>
      </w:r>
      <w:r w:rsidR="00075052" w:rsidRPr="00A05ED4">
        <w:rPr>
          <w:rFonts w:hAnsi="標楷體" w:hint="eastAsia"/>
          <w:color w:val="000000" w:themeColor="text1"/>
        </w:rPr>
        <w:t>等</w:t>
      </w:r>
      <w:r w:rsidR="000B6709" w:rsidRPr="00A05ED4">
        <w:rPr>
          <w:rFonts w:hAnsi="標楷體" w:hint="eastAsia"/>
          <w:color w:val="000000" w:themeColor="text1"/>
        </w:rPr>
        <w:t>發展利基，實際上需要跨部會整合</w:t>
      </w:r>
      <w:r w:rsidRPr="00A05ED4">
        <w:rPr>
          <w:rFonts w:hAnsi="標楷體" w:hint="eastAsia"/>
          <w:color w:val="000000" w:themeColor="text1"/>
        </w:rPr>
        <w:t>相關資源以</w:t>
      </w:r>
      <w:r w:rsidR="000B6709" w:rsidRPr="00A05ED4">
        <w:rPr>
          <w:rFonts w:hAnsi="標楷體" w:hint="eastAsia"/>
          <w:color w:val="000000" w:themeColor="text1"/>
        </w:rPr>
        <w:t>協助</w:t>
      </w:r>
      <w:r w:rsidR="00752A8C" w:rsidRPr="00A05ED4">
        <w:rPr>
          <w:rFonts w:hAnsi="標楷體" w:hint="eastAsia"/>
          <w:color w:val="000000" w:themeColor="text1"/>
        </w:rPr>
        <w:t>文化</w:t>
      </w:r>
      <w:r w:rsidR="003E6F83" w:rsidRPr="00A05ED4">
        <w:rPr>
          <w:rFonts w:hAnsi="標楷體" w:hint="eastAsia"/>
          <w:color w:val="000000" w:themeColor="text1"/>
        </w:rPr>
        <w:t>內容產業</w:t>
      </w:r>
      <w:proofErr w:type="gramStart"/>
      <w:r w:rsidR="00D95503" w:rsidRPr="00A05ED4">
        <w:rPr>
          <w:rFonts w:hAnsi="標楷體" w:hint="eastAsia"/>
          <w:color w:val="000000" w:themeColor="text1"/>
        </w:rPr>
        <w:t>之</w:t>
      </w:r>
      <w:r w:rsidR="003701DF">
        <w:rPr>
          <w:rFonts w:hAnsi="標楷體" w:hint="eastAsia"/>
          <w:color w:val="000000" w:themeColor="text1"/>
        </w:rPr>
        <w:t>跨域發</w:t>
      </w:r>
      <w:proofErr w:type="gramEnd"/>
      <w:r w:rsidR="003701DF">
        <w:rPr>
          <w:rFonts w:hAnsi="標楷體" w:hint="eastAsia"/>
          <w:color w:val="000000" w:themeColor="text1"/>
        </w:rPr>
        <w:t>展</w:t>
      </w:r>
      <w:r w:rsidRPr="00A05ED4">
        <w:rPr>
          <w:rFonts w:hAnsi="標楷體" w:hint="eastAsia"/>
          <w:color w:val="000000" w:themeColor="text1"/>
        </w:rPr>
        <w:t>，</w:t>
      </w:r>
      <w:r w:rsidR="00742C5F" w:rsidRPr="00A05ED4">
        <w:rPr>
          <w:rFonts w:hAnsi="標楷體" w:hint="eastAsia"/>
          <w:color w:val="000000" w:themeColor="text1"/>
        </w:rPr>
        <w:t>且</w:t>
      </w:r>
      <w:r w:rsidRPr="00A05ED4">
        <w:rPr>
          <w:rFonts w:hAnsi="標楷體" w:hint="eastAsia"/>
          <w:color w:val="000000" w:themeColor="text1"/>
        </w:rPr>
        <w:t>同時</w:t>
      </w:r>
      <w:r w:rsidR="00752A8C" w:rsidRPr="00A05ED4">
        <w:rPr>
          <w:rFonts w:hAnsi="標楷體" w:hint="eastAsia"/>
          <w:color w:val="000000" w:themeColor="text1"/>
        </w:rPr>
        <w:t>協助業者</w:t>
      </w:r>
      <w:r w:rsidR="00AA2AE1" w:rsidRPr="00A05ED4">
        <w:rPr>
          <w:rFonts w:hAnsi="標楷體" w:hint="eastAsia"/>
          <w:color w:val="000000" w:themeColor="text1"/>
        </w:rPr>
        <w:t>解決</w:t>
      </w:r>
      <w:r w:rsidR="00752A8C" w:rsidRPr="00A05ED4">
        <w:rPr>
          <w:rFonts w:hAnsi="標楷體" w:hint="eastAsia"/>
          <w:color w:val="000000" w:themeColor="text1"/>
        </w:rPr>
        <w:t>資金</w:t>
      </w:r>
      <w:r w:rsidRPr="00A05ED4">
        <w:rPr>
          <w:rFonts w:hAnsi="標楷體" w:hint="eastAsia"/>
          <w:color w:val="000000" w:themeColor="text1"/>
        </w:rPr>
        <w:t>問題</w:t>
      </w:r>
      <w:r w:rsidR="00752A8C" w:rsidRPr="00A05ED4">
        <w:rPr>
          <w:rFonts w:hAnsi="標楷體" w:hint="eastAsia"/>
          <w:color w:val="000000" w:themeColor="text1"/>
        </w:rPr>
        <w:t>，</w:t>
      </w:r>
      <w:proofErr w:type="gramStart"/>
      <w:r w:rsidR="00A13A9D" w:rsidRPr="00A05ED4">
        <w:rPr>
          <w:rFonts w:hAnsi="標楷體" w:hint="eastAsia"/>
          <w:color w:val="000000" w:themeColor="text1"/>
        </w:rPr>
        <w:t>促成跨域經</w:t>
      </w:r>
      <w:proofErr w:type="gramEnd"/>
      <w:r w:rsidR="00A13A9D" w:rsidRPr="00A05ED4">
        <w:rPr>
          <w:rFonts w:hAnsi="標楷體" w:hint="eastAsia"/>
          <w:color w:val="000000" w:themeColor="text1"/>
        </w:rPr>
        <w:t>營策略與管理經驗之交流，</w:t>
      </w:r>
      <w:r w:rsidR="00495783" w:rsidRPr="00A05ED4">
        <w:rPr>
          <w:rFonts w:hAnsi="標楷體" w:hint="eastAsia"/>
          <w:color w:val="000000" w:themeColor="text1"/>
        </w:rPr>
        <w:t>方能</w:t>
      </w:r>
      <w:r w:rsidR="0025157D" w:rsidRPr="00A05ED4">
        <w:rPr>
          <w:rFonts w:hAnsi="標楷體" w:hint="eastAsia"/>
          <w:color w:val="000000" w:themeColor="text1"/>
        </w:rPr>
        <w:t>產生</w:t>
      </w:r>
      <w:r w:rsidR="00752A8C" w:rsidRPr="00A05ED4">
        <w:rPr>
          <w:rFonts w:hAnsi="標楷體"/>
          <w:color w:val="000000" w:themeColor="text1"/>
        </w:rPr>
        <w:t>漸次影響</w:t>
      </w:r>
      <w:r w:rsidR="00752A8C" w:rsidRPr="00A05ED4">
        <w:rPr>
          <w:rFonts w:hAnsi="標楷體" w:hint="eastAsia"/>
          <w:color w:val="000000" w:themeColor="text1"/>
        </w:rPr>
        <w:t>之漣漪效應(ripple effect)</w:t>
      </w:r>
      <w:r w:rsidRPr="00A05ED4">
        <w:rPr>
          <w:rFonts w:hAnsi="標楷體" w:hint="eastAsia"/>
          <w:color w:val="000000" w:themeColor="text1"/>
        </w:rPr>
        <w:t>，讓國際社會</w:t>
      </w:r>
      <w:r w:rsidR="00A13A9D" w:rsidRPr="00A05ED4">
        <w:rPr>
          <w:rFonts w:hAnsi="標楷體" w:hint="eastAsia"/>
          <w:color w:val="000000" w:themeColor="text1"/>
        </w:rPr>
        <w:t>更能</w:t>
      </w:r>
      <w:r w:rsidRPr="00A05ED4">
        <w:rPr>
          <w:rFonts w:hAnsi="標楷體" w:hint="eastAsia"/>
          <w:color w:val="000000" w:themeColor="text1"/>
        </w:rPr>
        <w:t>看見臺</w:t>
      </w:r>
      <w:r w:rsidRPr="00A05ED4">
        <w:rPr>
          <w:rFonts w:hAnsi="標楷體" w:hint="eastAsia"/>
          <w:color w:val="000000" w:themeColor="text1"/>
          <w:szCs w:val="32"/>
        </w:rPr>
        <w:t>灣</w:t>
      </w:r>
      <w:r w:rsidR="00137EEB" w:rsidRPr="00A05ED4">
        <w:rPr>
          <w:rFonts w:hAnsi="標楷體" w:hint="eastAsia"/>
          <w:color w:val="000000" w:themeColor="text1"/>
          <w:kern w:val="24"/>
          <w:szCs w:val="32"/>
        </w:rPr>
        <w:t>。</w:t>
      </w:r>
      <w:r w:rsidR="00495783" w:rsidRPr="00A05ED4">
        <w:rPr>
          <w:rFonts w:hAnsi="標楷體" w:hint="eastAsia"/>
          <w:color w:val="000000" w:themeColor="text1"/>
          <w:kern w:val="24"/>
          <w:szCs w:val="32"/>
        </w:rPr>
        <w:t>是</w:t>
      </w:r>
      <w:proofErr w:type="gramStart"/>
      <w:r w:rsidR="00495783" w:rsidRPr="00A05ED4">
        <w:rPr>
          <w:rFonts w:hAnsi="標楷體" w:hint="eastAsia"/>
          <w:color w:val="000000" w:themeColor="text1"/>
          <w:kern w:val="24"/>
          <w:szCs w:val="32"/>
        </w:rPr>
        <w:t>以</w:t>
      </w:r>
      <w:proofErr w:type="gramEnd"/>
      <w:r w:rsidR="00495783" w:rsidRPr="00A05ED4">
        <w:rPr>
          <w:rFonts w:hAnsi="標楷體" w:hint="eastAsia"/>
          <w:color w:val="000000" w:themeColor="text1"/>
          <w:kern w:val="24"/>
          <w:szCs w:val="32"/>
        </w:rPr>
        <w:t>，</w:t>
      </w:r>
      <w:r w:rsidR="00A13A9D" w:rsidRPr="00A05ED4">
        <w:rPr>
          <w:rFonts w:hAnsi="標楷體" w:hint="eastAsia"/>
          <w:color w:val="000000" w:themeColor="text1"/>
          <w:kern w:val="24"/>
          <w:szCs w:val="32"/>
        </w:rPr>
        <w:t>本計畫僅以科技預算刺激需求，顯有不足，</w:t>
      </w:r>
      <w:r w:rsidR="00495783" w:rsidRPr="00A05ED4">
        <w:rPr>
          <w:rFonts w:hAnsi="標楷體" w:hint="eastAsia"/>
          <w:color w:val="000000" w:themeColor="text1"/>
          <w:kern w:val="24"/>
          <w:szCs w:val="32"/>
        </w:rPr>
        <w:t>行政院</w:t>
      </w:r>
      <w:r w:rsidR="00742C5F" w:rsidRPr="00A05ED4">
        <w:rPr>
          <w:rFonts w:hAnsi="標楷體" w:hint="eastAsia"/>
          <w:color w:val="000000" w:themeColor="text1"/>
          <w:kern w:val="24"/>
          <w:szCs w:val="32"/>
        </w:rPr>
        <w:t>允宜跨部會整合相關資源</w:t>
      </w:r>
      <w:r w:rsidR="00A13A9D" w:rsidRPr="00A05ED4">
        <w:rPr>
          <w:rFonts w:hAnsi="標楷體" w:hint="eastAsia"/>
          <w:color w:val="000000" w:themeColor="text1"/>
          <w:kern w:val="24"/>
          <w:szCs w:val="32"/>
        </w:rPr>
        <w:t>協助</w:t>
      </w:r>
      <w:r w:rsidR="00742C5F" w:rsidRPr="00A05ED4">
        <w:rPr>
          <w:rFonts w:hAnsi="標楷體" w:hint="eastAsia"/>
          <w:color w:val="000000" w:themeColor="text1"/>
          <w:kern w:val="24"/>
          <w:szCs w:val="32"/>
        </w:rPr>
        <w:t>文化內容產業之</w:t>
      </w:r>
      <w:r w:rsidR="003701DF">
        <w:rPr>
          <w:rFonts w:hAnsi="標楷體" w:hint="eastAsia"/>
          <w:color w:val="000000" w:themeColor="text1"/>
          <w:kern w:val="24"/>
          <w:szCs w:val="32"/>
        </w:rPr>
        <w:t>提升及永續</w:t>
      </w:r>
      <w:r w:rsidR="00A13A9D" w:rsidRPr="00A05ED4">
        <w:rPr>
          <w:rFonts w:hAnsi="標楷體" w:hint="eastAsia"/>
          <w:color w:val="000000" w:themeColor="text1"/>
          <w:kern w:val="24"/>
          <w:szCs w:val="32"/>
        </w:rPr>
        <w:t>發展。</w:t>
      </w:r>
      <w:bookmarkEnd w:id="132"/>
      <w:bookmarkEnd w:id="133"/>
      <w:bookmarkEnd w:id="134"/>
      <w:bookmarkEnd w:id="135"/>
      <w:r w:rsidR="00742C5F" w:rsidRPr="00A05ED4">
        <w:rPr>
          <w:rFonts w:hAnsi="標楷體"/>
          <w:color w:val="000000" w:themeColor="text1"/>
          <w:szCs w:val="20"/>
        </w:rPr>
        <w:t xml:space="preserve"> </w:t>
      </w:r>
    </w:p>
    <w:p w:rsidR="00137EEB" w:rsidRPr="00A05ED4" w:rsidRDefault="0021109E" w:rsidP="00137EEB">
      <w:pPr>
        <w:pStyle w:val="3"/>
        <w:rPr>
          <w:rFonts w:hAnsi="標楷體"/>
          <w:color w:val="000000" w:themeColor="text1"/>
          <w:szCs w:val="20"/>
        </w:rPr>
      </w:pPr>
      <w:bookmarkStart w:id="136" w:name="_Toc113368411"/>
      <w:bookmarkStart w:id="137" w:name="_Toc113370999"/>
      <w:bookmarkStart w:id="138" w:name="_Toc113376527"/>
      <w:bookmarkStart w:id="139" w:name="_Toc113455737"/>
      <w:r w:rsidRPr="00A05ED4">
        <w:rPr>
          <w:rFonts w:hAnsi="標楷體" w:hint="eastAsia"/>
          <w:color w:val="000000" w:themeColor="text1"/>
        </w:rPr>
        <w:t>綜上，</w:t>
      </w:r>
      <w:bookmarkEnd w:id="136"/>
      <w:bookmarkEnd w:id="137"/>
      <w:bookmarkEnd w:id="138"/>
      <w:bookmarkEnd w:id="139"/>
      <w:r w:rsidR="005857AA">
        <w:rPr>
          <w:rFonts w:ascii="新細明體" w:hAnsi="新細明體" w:hint="eastAsia"/>
        </w:rPr>
        <w:t>本計畫執行時，</w:t>
      </w:r>
      <w:proofErr w:type="gramStart"/>
      <w:r w:rsidR="005857AA">
        <w:rPr>
          <w:rFonts w:ascii="新細明體" w:hAnsi="新細明體" w:hint="eastAsia"/>
        </w:rPr>
        <w:t>囿</w:t>
      </w:r>
      <w:proofErr w:type="gramEnd"/>
      <w:r w:rsidR="005857AA">
        <w:rPr>
          <w:rFonts w:ascii="新細明體" w:hAnsi="新細明體" w:hint="eastAsia"/>
        </w:rPr>
        <w:t>於使用科技預算經費，業者實際投入之資金均高於</w:t>
      </w:r>
      <w:proofErr w:type="gramStart"/>
      <w:r w:rsidR="005857AA">
        <w:rPr>
          <w:rFonts w:ascii="新細明體" w:hAnsi="新細明體" w:hint="eastAsia"/>
        </w:rPr>
        <w:t>文化部及文策</w:t>
      </w:r>
      <w:proofErr w:type="gramEnd"/>
      <w:r w:rsidR="005857AA">
        <w:rPr>
          <w:rFonts w:ascii="新細明體" w:hAnsi="新細明體" w:hint="eastAsia"/>
        </w:rPr>
        <w:t>院之補助金額，然有關新創研發能量之串連，與未來介接商業化、智慧財產、國際競爭力等發展利基，實際上需要跨部會整合相關資源以協助文化內容產業</w:t>
      </w:r>
      <w:proofErr w:type="gramStart"/>
      <w:r w:rsidR="005857AA">
        <w:rPr>
          <w:rFonts w:ascii="新細明體" w:hAnsi="新細明體" w:hint="eastAsia"/>
        </w:rPr>
        <w:t>之跨域發</w:t>
      </w:r>
      <w:proofErr w:type="gramEnd"/>
      <w:r w:rsidR="005857AA">
        <w:rPr>
          <w:rFonts w:ascii="新細明體" w:hAnsi="新細明體" w:hint="eastAsia"/>
        </w:rPr>
        <w:t>展，本計畫僅以科技預算刺激需求，顯有不足，行政院允宜跨部會整合相關資源，協助文化內容產業之提升及永續發展。</w:t>
      </w:r>
    </w:p>
    <w:p w:rsidR="009465A6" w:rsidRPr="00A05ED4" w:rsidRDefault="009465A6" w:rsidP="00137EEB">
      <w:pPr>
        <w:adjustRightInd w:val="0"/>
        <w:spacing w:before="100" w:beforeAutospacing="1" w:afterLines="30" w:after="137" w:line="440" w:lineRule="exact"/>
        <w:ind w:left="482"/>
        <w:jc w:val="center"/>
        <w:rPr>
          <w:rFonts w:hAnsi="標楷體"/>
          <w:color w:val="000000" w:themeColor="text1"/>
        </w:rPr>
      </w:pPr>
      <w:r w:rsidRPr="00A05ED4">
        <w:rPr>
          <w:rFonts w:hAnsi="標楷體"/>
          <w:color w:val="000000" w:themeColor="text1"/>
        </w:rPr>
        <w:br w:type="page"/>
      </w:r>
    </w:p>
    <w:p w:rsidR="006F7B13" w:rsidRPr="00A05ED4" w:rsidRDefault="006F7B13" w:rsidP="00137EEB">
      <w:pPr>
        <w:adjustRightInd w:val="0"/>
        <w:spacing w:before="100" w:beforeAutospacing="1" w:afterLines="30" w:after="137" w:line="440" w:lineRule="exact"/>
        <w:ind w:left="482"/>
        <w:jc w:val="center"/>
        <w:rPr>
          <w:rFonts w:hAnsi="標楷體"/>
          <w:color w:val="000000" w:themeColor="text1"/>
        </w:rPr>
      </w:pPr>
    </w:p>
    <w:p w:rsidR="00E25849" w:rsidRPr="00A05ED4" w:rsidRDefault="00E25849" w:rsidP="004E05A1">
      <w:pPr>
        <w:pStyle w:val="1"/>
        <w:ind w:left="2380" w:hanging="2380"/>
        <w:rPr>
          <w:rFonts w:hAnsi="標楷體"/>
          <w:color w:val="000000" w:themeColor="text1"/>
        </w:rPr>
      </w:pPr>
      <w:bookmarkStart w:id="140" w:name="_Toc524895648"/>
      <w:bookmarkStart w:id="141" w:name="_Toc524896194"/>
      <w:bookmarkStart w:id="142" w:name="_Toc524896224"/>
      <w:bookmarkStart w:id="143" w:name="_Toc524902734"/>
      <w:bookmarkStart w:id="144" w:name="_Toc525066148"/>
      <w:bookmarkStart w:id="145" w:name="_Toc525070839"/>
      <w:bookmarkStart w:id="146" w:name="_Toc525938379"/>
      <w:bookmarkStart w:id="147" w:name="_Toc525939227"/>
      <w:bookmarkStart w:id="148" w:name="_Toc525939732"/>
      <w:bookmarkStart w:id="149" w:name="_Toc529218272"/>
      <w:bookmarkStart w:id="150" w:name="_Toc529222689"/>
      <w:bookmarkStart w:id="151" w:name="_Toc529223111"/>
      <w:bookmarkStart w:id="152" w:name="_Toc529223862"/>
      <w:bookmarkStart w:id="153" w:name="_Toc529228265"/>
      <w:bookmarkStart w:id="154" w:name="_Toc2400395"/>
      <w:bookmarkStart w:id="155" w:name="_Toc4316189"/>
      <w:bookmarkStart w:id="156" w:name="_Toc4473330"/>
      <w:bookmarkStart w:id="157" w:name="_Toc69556897"/>
      <w:bookmarkStart w:id="158" w:name="_Toc69556946"/>
      <w:bookmarkStart w:id="159" w:name="_Toc69609820"/>
      <w:bookmarkStart w:id="160" w:name="_Toc70241816"/>
      <w:bookmarkStart w:id="161" w:name="_Toc70242205"/>
      <w:bookmarkStart w:id="162" w:name="_Toc421794875"/>
      <w:bookmarkStart w:id="163" w:name="_Toc113455738"/>
      <w:bookmarkEnd w:id="59"/>
      <w:r w:rsidRPr="00A05ED4">
        <w:rPr>
          <w:rFonts w:hAnsi="標楷體" w:hint="eastAsia"/>
          <w:color w:val="000000" w:themeColor="text1"/>
        </w:rPr>
        <w:t>處理辦法：</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00E857F3" w:rsidRPr="00A05ED4">
        <w:rPr>
          <w:rFonts w:hAnsi="標楷體"/>
          <w:color w:val="000000" w:themeColor="text1"/>
        </w:rPr>
        <w:t xml:space="preserve"> </w:t>
      </w:r>
    </w:p>
    <w:p w:rsidR="00E25849" w:rsidRPr="00A05ED4" w:rsidRDefault="00E25849">
      <w:pPr>
        <w:pStyle w:val="2"/>
        <w:rPr>
          <w:rFonts w:hAnsi="標楷體"/>
          <w:color w:val="000000" w:themeColor="text1"/>
        </w:rPr>
      </w:pPr>
      <w:bookmarkStart w:id="164" w:name="_Toc524895649"/>
      <w:bookmarkStart w:id="165" w:name="_Toc524896195"/>
      <w:bookmarkStart w:id="166" w:name="_Toc524896225"/>
      <w:bookmarkStart w:id="167" w:name="_Toc2400396"/>
      <w:bookmarkStart w:id="168" w:name="_Toc4316190"/>
      <w:bookmarkStart w:id="169" w:name="_Toc4473331"/>
      <w:bookmarkStart w:id="170" w:name="_Toc69556898"/>
      <w:bookmarkStart w:id="171" w:name="_Toc69556947"/>
      <w:bookmarkStart w:id="172" w:name="_Toc69609821"/>
      <w:bookmarkStart w:id="173" w:name="_Toc70241817"/>
      <w:bookmarkStart w:id="174" w:name="_Toc70242206"/>
      <w:bookmarkStart w:id="175" w:name="_Toc421794877"/>
      <w:bookmarkStart w:id="176" w:name="_Toc421795443"/>
      <w:bookmarkStart w:id="177" w:name="_Toc421796024"/>
      <w:bookmarkStart w:id="178" w:name="_Toc422728959"/>
      <w:bookmarkStart w:id="179" w:name="_Toc422834162"/>
      <w:bookmarkStart w:id="180" w:name="_Toc113455739"/>
      <w:bookmarkStart w:id="181" w:name="_Toc524902735"/>
      <w:bookmarkStart w:id="182" w:name="_Toc525066149"/>
      <w:bookmarkStart w:id="183" w:name="_Toc525070840"/>
      <w:bookmarkStart w:id="184" w:name="_Toc525938380"/>
      <w:bookmarkStart w:id="185" w:name="_Toc525939228"/>
      <w:bookmarkStart w:id="186" w:name="_Toc525939733"/>
      <w:bookmarkStart w:id="187" w:name="_Toc529218273"/>
      <w:bookmarkStart w:id="188" w:name="_Toc529222690"/>
      <w:bookmarkStart w:id="189" w:name="_Toc529223112"/>
      <w:bookmarkStart w:id="190" w:name="_Toc529223863"/>
      <w:bookmarkStart w:id="191" w:name="_Toc529228266"/>
      <w:bookmarkEnd w:id="164"/>
      <w:bookmarkEnd w:id="165"/>
      <w:bookmarkEnd w:id="166"/>
      <w:r w:rsidRPr="00A05ED4">
        <w:rPr>
          <w:rFonts w:hAnsi="標楷體" w:hint="eastAsia"/>
          <w:color w:val="000000" w:themeColor="text1"/>
        </w:rPr>
        <w:t>調查意見</w:t>
      </w:r>
      <w:proofErr w:type="gramStart"/>
      <w:r w:rsidR="00E857F3" w:rsidRPr="00A05ED4">
        <w:rPr>
          <w:rFonts w:hAnsi="標楷體" w:hint="eastAsia"/>
          <w:color w:val="000000" w:themeColor="text1"/>
        </w:rPr>
        <w:t>三</w:t>
      </w:r>
      <w:proofErr w:type="gramEnd"/>
      <w:r w:rsidRPr="00A05ED4">
        <w:rPr>
          <w:rFonts w:hAnsi="標楷體" w:hint="eastAsia"/>
          <w:color w:val="000000" w:themeColor="text1"/>
        </w:rPr>
        <w:t>，函請</w:t>
      </w:r>
      <w:r w:rsidR="00E857F3" w:rsidRPr="00A05ED4">
        <w:rPr>
          <w:rFonts w:hAnsi="標楷體" w:hint="eastAsia"/>
          <w:color w:val="000000" w:themeColor="text1"/>
        </w:rPr>
        <w:t>文化部</w:t>
      </w:r>
      <w:proofErr w:type="gramStart"/>
      <w:r w:rsidR="00E857F3" w:rsidRPr="00A05ED4">
        <w:rPr>
          <w:rFonts w:hAnsi="標楷體" w:hint="eastAsia"/>
          <w:color w:val="000000" w:themeColor="text1"/>
        </w:rPr>
        <w:t>研議</w:t>
      </w:r>
      <w:r w:rsidRPr="00A05ED4">
        <w:rPr>
          <w:rFonts w:hAnsi="標楷體" w:hint="eastAsia"/>
          <w:color w:val="000000" w:themeColor="text1"/>
        </w:rPr>
        <w:t>見復</w:t>
      </w:r>
      <w:proofErr w:type="gramEnd"/>
      <w:r w:rsidRPr="00A05ED4">
        <w:rPr>
          <w:rFonts w:hAnsi="標楷體" w:hint="eastAsia"/>
          <w:color w:val="000000" w:themeColor="text1"/>
        </w:rPr>
        <w: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8E202C" w:rsidRPr="00A05ED4" w:rsidRDefault="008E202C">
      <w:pPr>
        <w:pStyle w:val="2"/>
        <w:rPr>
          <w:rFonts w:hAnsi="標楷體"/>
          <w:color w:val="000000" w:themeColor="text1"/>
        </w:rPr>
      </w:pPr>
      <w:bookmarkStart w:id="192" w:name="_Hlk113364498"/>
      <w:bookmarkStart w:id="193" w:name="_Toc113455740"/>
      <w:r w:rsidRPr="00A05ED4">
        <w:rPr>
          <w:rFonts w:hAnsi="標楷體" w:hint="eastAsia"/>
          <w:color w:val="000000" w:themeColor="text1"/>
        </w:rPr>
        <w:t>調查意見四，函請行政院</w:t>
      </w:r>
      <w:proofErr w:type="gramStart"/>
      <w:r w:rsidR="00916F05" w:rsidRPr="00A05ED4">
        <w:rPr>
          <w:rFonts w:hAnsi="標楷體" w:hint="eastAsia"/>
          <w:color w:val="000000" w:themeColor="text1"/>
        </w:rPr>
        <w:t>研議見復。</w:t>
      </w:r>
      <w:bookmarkEnd w:id="192"/>
      <w:bookmarkEnd w:id="193"/>
      <w:proofErr w:type="gramEnd"/>
    </w:p>
    <w:p w:rsidR="00560DDA" w:rsidRPr="00A05ED4" w:rsidRDefault="00560DDA" w:rsidP="00560DDA">
      <w:pPr>
        <w:pStyle w:val="2"/>
        <w:rPr>
          <w:rFonts w:hAnsi="標楷體"/>
          <w:color w:val="000000" w:themeColor="text1"/>
        </w:rPr>
      </w:pPr>
      <w:bookmarkStart w:id="194" w:name="_Toc70241819"/>
      <w:bookmarkStart w:id="195" w:name="_Toc70242208"/>
      <w:bookmarkStart w:id="196" w:name="_Toc421794878"/>
      <w:bookmarkStart w:id="197" w:name="_Toc421795444"/>
      <w:bookmarkStart w:id="198" w:name="_Toc421796025"/>
      <w:bookmarkStart w:id="199" w:name="_Toc422728960"/>
      <w:bookmarkStart w:id="200" w:name="_Toc422834163"/>
      <w:bookmarkStart w:id="201" w:name="_Toc113455741"/>
      <w:bookmarkStart w:id="202" w:name="_Toc70241818"/>
      <w:bookmarkStart w:id="203" w:name="_Toc70242207"/>
      <w:r w:rsidRPr="00A05ED4">
        <w:rPr>
          <w:rFonts w:hAnsi="標楷體" w:hint="eastAsia"/>
          <w:color w:val="000000" w:themeColor="text1"/>
        </w:rPr>
        <w:t>調查意見</w:t>
      </w:r>
      <w:r w:rsidR="001E3C4C" w:rsidRPr="00A05ED4">
        <w:rPr>
          <w:rFonts w:hAnsi="標楷體" w:hint="eastAsia"/>
          <w:color w:val="000000" w:themeColor="text1"/>
        </w:rPr>
        <w:t>一至</w:t>
      </w:r>
      <w:r w:rsidR="00916F05" w:rsidRPr="00A05ED4">
        <w:rPr>
          <w:rFonts w:hAnsi="標楷體" w:hint="eastAsia"/>
          <w:color w:val="000000" w:themeColor="text1"/>
        </w:rPr>
        <w:t>四</w:t>
      </w:r>
      <w:r w:rsidRPr="00A05ED4">
        <w:rPr>
          <w:rFonts w:hAnsi="標楷體" w:hint="eastAsia"/>
          <w:color w:val="000000" w:themeColor="text1"/>
        </w:rPr>
        <w:t>，函復審計部。</w:t>
      </w:r>
      <w:bookmarkEnd w:id="194"/>
      <w:bookmarkEnd w:id="195"/>
      <w:bookmarkEnd w:id="196"/>
      <w:bookmarkEnd w:id="197"/>
      <w:bookmarkEnd w:id="198"/>
      <w:bookmarkEnd w:id="199"/>
      <w:bookmarkEnd w:id="200"/>
      <w:bookmarkEnd w:id="201"/>
    </w:p>
    <w:bookmarkEnd w:id="181"/>
    <w:bookmarkEnd w:id="182"/>
    <w:bookmarkEnd w:id="183"/>
    <w:bookmarkEnd w:id="184"/>
    <w:bookmarkEnd w:id="185"/>
    <w:bookmarkEnd w:id="186"/>
    <w:bookmarkEnd w:id="187"/>
    <w:bookmarkEnd w:id="188"/>
    <w:bookmarkEnd w:id="189"/>
    <w:bookmarkEnd w:id="190"/>
    <w:bookmarkEnd w:id="191"/>
    <w:bookmarkEnd w:id="202"/>
    <w:bookmarkEnd w:id="203"/>
    <w:p w:rsidR="00E25849" w:rsidRPr="00A05ED4" w:rsidRDefault="00E25849" w:rsidP="007A78E7">
      <w:pPr>
        <w:pStyle w:val="2"/>
        <w:numPr>
          <w:ilvl w:val="0"/>
          <w:numId w:val="0"/>
        </w:numPr>
        <w:ind w:left="1021"/>
        <w:rPr>
          <w:rFonts w:hAnsi="標楷體"/>
          <w:color w:val="000000" w:themeColor="text1"/>
        </w:rPr>
      </w:pPr>
    </w:p>
    <w:p w:rsidR="00EA6D71" w:rsidRPr="00A05ED4" w:rsidRDefault="00EA6D71" w:rsidP="00BA35C6">
      <w:pPr>
        <w:pStyle w:val="2"/>
        <w:numPr>
          <w:ilvl w:val="0"/>
          <w:numId w:val="0"/>
        </w:numPr>
        <w:ind w:left="1021"/>
        <w:rPr>
          <w:rFonts w:hAnsi="標楷體"/>
          <w:color w:val="000000" w:themeColor="text1"/>
        </w:rPr>
      </w:pPr>
    </w:p>
    <w:p w:rsidR="00E25849" w:rsidRDefault="00E25849" w:rsidP="00DE0DE6">
      <w:pPr>
        <w:pStyle w:val="aa"/>
        <w:spacing w:before="0" w:after="0"/>
        <w:ind w:leftChars="1100" w:left="3742"/>
        <w:rPr>
          <w:rFonts w:hAnsi="標楷體"/>
          <w:b w:val="0"/>
          <w:bCs/>
          <w:snapToGrid/>
          <w:color w:val="000000" w:themeColor="text1"/>
          <w:spacing w:val="12"/>
          <w:kern w:val="0"/>
          <w:sz w:val="40"/>
        </w:rPr>
      </w:pPr>
      <w:r w:rsidRPr="00A05ED4">
        <w:rPr>
          <w:rFonts w:hAnsi="標楷體" w:hint="eastAsia"/>
          <w:b w:val="0"/>
          <w:bCs/>
          <w:snapToGrid/>
          <w:color w:val="000000" w:themeColor="text1"/>
          <w:spacing w:val="12"/>
          <w:kern w:val="0"/>
          <w:sz w:val="40"/>
        </w:rPr>
        <w:t>調查委員：</w:t>
      </w:r>
      <w:r w:rsidR="00DE0DE6">
        <w:rPr>
          <w:rFonts w:hAnsi="標楷體" w:hint="eastAsia"/>
          <w:b w:val="0"/>
          <w:bCs/>
          <w:snapToGrid/>
          <w:color w:val="000000" w:themeColor="text1"/>
          <w:spacing w:val="12"/>
          <w:kern w:val="0"/>
          <w:sz w:val="40"/>
        </w:rPr>
        <w:t>林盛豐</w:t>
      </w:r>
    </w:p>
    <w:p w:rsidR="00DE0DE6" w:rsidRDefault="00DE0DE6" w:rsidP="00DE0DE6">
      <w:pPr>
        <w:pStyle w:val="aa"/>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proofErr w:type="gramStart"/>
      <w:r>
        <w:rPr>
          <w:rFonts w:hAnsi="標楷體" w:hint="eastAsia"/>
          <w:b w:val="0"/>
          <w:bCs/>
          <w:snapToGrid/>
          <w:color w:val="000000" w:themeColor="text1"/>
          <w:spacing w:val="12"/>
          <w:kern w:val="0"/>
          <w:sz w:val="40"/>
        </w:rPr>
        <w:t>浦忠成</w:t>
      </w:r>
      <w:proofErr w:type="gramEnd"/>
    </w:p>
    <w:p w:rsidR="00DE0DE6" w:rsidRDefault="00DE0DE6" w:rsidP="00DE0DE6">
      <w:pPr>
        <w:pStyle w:val="aa"/>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王幼玲</w:t>
      </w:r>
    </w:p>
    <w:p w:rsidR="00DE0DE6" w:rsidRPr="00A05ED4" w:rsidRDefault="00DE0DE6" w:rsidP="00DE0DE6">
      <w:pPr>
        <w:pStyle w:val="aa"/>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proofErr w:type="gramStart"/>
      <w:r>
        <w:rPr>
          <w:rFonts w:hAnsi="標楷體" w:hint="eastAsia"/>
          <w:b w:val="0"/>
          <w:bCs/>
          <w:snapToGrid/>
          <w:color w:val="000000" w:themeColor="text1"/>
          <w:spacing w:val="12"/>
          <w:kern w:val="0"/>
          <w:sz w:val="40"/>
        </w:rPr>
        <w:t>范</w:t>
      </w:r>
      <w:proofErr w:type="gramEnd"/>
      <w:r>
        <w:rPr>
          <w:rFonts w:hAnsi="標楷體" w:hint="eastAsia"/>
          <w:b w:val="0"/>
          <w:bCs/>
          <w:snapToGrid/>
          <w:color w:val="000000" w:themeColor="text1"/>
          <w:spacing w:val="12"/>
          <w:kern w:val="0"/>
          <w:sz w:val="40"/>
        </w:rPr>
        <w:t>巽綠</w:t>
      </w:r>
    </w:p>
    <w:p w:rsidR="00E4065E" w:rsidRPr="00A05ED4" w:rsidRDefault="00E4065E" w:rsidP="007A78E7">
      <w:pPr>
        <w:rPr>
          <w:rFonts w:hAnsi="標楷體"/>
          <w:color w:val="000000" w:themeColor="text1"/>
          <w:szCs w:val="32"/>
        </w:rPr>
      </w:pPr>
      <w:bookmarkStart w:id="204" w:name="_GoBack"/>
      <w:bookmarkEnd w:id="204"/>
    </w:p>
    <w:sectPr w:rsidR="00E4065E" w:rsidRPr="00A05ED4" w:rsidSect="007A78E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E33" w:rsidRDefault="004C4E33">
      <w:r>
        <w:separator/>
      </w:r>
    </w:p>
  </w:endnote>
  <w:endnote w:type="continuationSeparator" w:id="0">
    <w:p w:rsidR="004C4E33" w:rsidRDefault="004C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A3" w:rsidRDefault="00913CA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13CA3" w:rsidRDefault="00913CA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E33" w:rsidRDefault="004C4E33">
      <w:r>
        <w:separator/>
      </w:r>
    </w:p>
  </w:footnote>
  <w:footnote w:type="continuationSeparator" w:id="0">
    <w:p w:rsidR="004C4E33" w:rsidRDefault="004C4E33">
      <w:r>
        <w:continuationSeparator/>
      </w:r>
    </w:p>
  </w:footnote>
  <w:footnote w:id="1">
    <w:p w:rsidR="00913CA3" w:rsidRDefault="00913CA3">
      <w:pPr>
        <w:pStyle w:val="afd"/>
      </w:pPr>
      <w:r>
        <w:rPr>
          <w:rStyle w:val="aff"/>
        </w:rPr>
        <w:footnoteRef/>
      </w:r>
      <w:r>
        <w:t xml:space="preserve"> </w:t>
      </w:r>
      <w:r w:rsidRPr="008C4AA7">
        <w:rPr>
          <w:rFonts w:hint="eastAsia"/>
        </w:rPr>
        <w:t>P</w:t>
      </w:r>
      <w:r w:rsidRPr="008C4AA7">
        <w:t>O</w:t>
      </w:r>
      <w:r w:rsidRPr="008C4AA7">
        <w:rPr>
          <w:rFonts w:hint="eastAsia"/>
        </w:rPr>
        <w:t>B 商業或稱營運驗證(</w:t>
      </w:r>
      <w:r>
        <w:rPr>
          <w:rFonts w:hint="eastAsia"/>
        </w:rPr>
        <w:t>英文</w:t>
      </w:r>
      <w:r w:rsidRPr="008C4AA7">
        <w:rPr>
          <w:rFonts w:hint="eastAsia"/>
        </w:rPr>
        <w:t>proof of business</w:t>
      </w:r>
      <w:r>
        <w:rPr>
          <w:rFonts w:hint="eastAsia"/>
        </w:rPr>
        <w:t>，簡稱P</w:t>
      </w:r>
      <w:r>
        <w:t>OB</w:t>
      </w:r>
      <w:r w:rsidRPr="008C4AA7">
        <w:rPr>
          <w:rFonts w:hint="eastAsia"/>
        </w:rPr>
        <w:t>)</w:t>
      </w:r>
    </w:p>
  </w:footnote>
  <w:footnote w:id="2">
    <w:p w:rsidR="00913CA3" w:rsidRDefault="00913CA3" w:rsidP="00060BA7">
      <w:pPr>
        <w:pStyle w:val="afd"/>
      </w:pPr>
      <w:r>
        <w:rPr>
          <w:rStyle w:val="aff"/>
        </w:rPr>
        <w:footnoteRef/>
      </w:r>
      <w:r>
        <w:t xml:space="preserve"> </w:t>
      </w:r>
      <w:r w:rsidRPr="00D719E3">
        <w:rPr>
          <w:rFonts w:hAnsi="標楷體" w:cs="Arial"/>
          <w:color w:val="3C4043"/>
          <w:sz w:val="21"/>
          <w:szCs w:val="21"/>
        </w:rPr>
        <w:t>KPI</w:t>
      </w:r>
      <w:r>
        <w:rPr>
          <w:rFonts w:hAnsi="標楷體" w:cs="Arial" w:hint="eastAsia"/>
          <w:color w:val="3C4043"/>
          <w:sz w:val="21"/>
          <w:szCs w:val="21"/>
        </w:rPr>
        <w:t xml:space="preserve"> </w:t>
      </w:r>
      <w:r w:rsidRPr="00D719E3">
        <w:rPr>
          <w:rFonts w:hAnsi="標楷體" w:cs="Arial"/>
          <w:color w:val="3C4043"/>
          <w:sz w:val="21"/>
          <w:szCs w:val="21"/>
        </w:rPr>
        <w:t>關鍵績效指標（</w:t>
      </w:r>
      <w:r>
        <w:rPr>
          <w:rFonts w:hAnsi="標楷體" w:cs="Arial" w:hint="eastAsia"/>
          <w:color w:val="3C4043"/>
          <w:sz w:val="21"/>
          <w:szCs w:val="21"/>
        </w:rPr>
        <w:t>英文</w:t>
      </w:r>
      <w:r w:rsidRPr="00D719E3">
        <w:rPr>
          <w:rFonts w:hAnsi="標楷體" w:cs="Arial"/>
          <w:color w:val="3C4043"/>
          <w:sz w:val="21"/>
          <w:szCs w:val="21"/>
        </w:rPr>
        <w:t>Key Performance Indicators，簡稱KPI）</w:t>
      </w:r>
    </w:p>
  </w:footnote>
  <w:footnote w:id="3">
    <w:p w:rsidR="00913CA3" w:rsidRDefault="00913CA3">
      <w:pPr>
        <w:pStyle w:val="afd"/>
      </w:pPr>
      <w:r>
        <w:rPr>
          <w:rStyle w:val="aff"/>
        </w:rPr>
        <w:footnoteRef/>
      </w:r>
      <w:r>
        <w:t xml:space="preserve"> </w:t>
      </w:r>
      <w:r w:rsidRPr="009771EE">
        <w:rPr>
          <w:rFonts w:hAnsi="標楷體"/>
          <w:color w:val="000000" w:themeColor="text1"/>
          <w:szCs w:val="32"/>
        </w:rPr>
        <w:t>POS</w:t>
      </w:r>
      <w:r>
        <w:rPr>
          <w:rFonts w:hAnsi="標楷體" w:hint="eastAsia"/>
          <w:color w:val="000000" w:themeColor="text1"/>
          <w:szCs w:val="32"/>
        </w:rPr>
        <w:t xml:space="preserve"> </w:t>
      </w:r>
      <w:r w:rsidRPr="009771EE">
        <w:rPr>
          <w:rFonts w:hAnsi="標楷體" w:hint="eastAsia"/>
          <w:color w:val="000000" w:themeColor="text1"/>
          <w:szCs w:val="32"/>
        </w:rPr>
        <w:t>服務與平台系統驗證（</w:t>
      </w:r>
      <w:r>
        <w:rPr>
          <w:rFonts w:hAnsi="標楷體" w:hint="eastAsia"/>
          <w:color w:val="000000" w:themeColor="text1"/>
          <w:szCs w:val="32"/>
        </w:rPr>
        <w:t>英文</w:t>
      </w:r>
      <w:r w:rsidRPr="009771EE">
        <w:rPr>
          <w:rFonts w:hAnsi="標楷體" w:hint="eastAsia"/>
          <w:color w:val="000000" w:themeColor="text1"/>
        </w:rPr>
        <w:t>proof of service</w:t>
      </w:r>
      <w:r w:rsidRPr="009771EE">
        <w:rPr>
          <w:rFonts w:hAnsi="標楷體"/>
          <w:color w:val="000000" w:themeColor="text1"/>
        </w:rPr>
        <w:t>/</w:t>
      </w:r>
      <w:r w:rsidRPr="009771EE">
        <w:rPr>
          <w:rFonts w:hAnsi="標楷體" w:hint="eastAsia"/>
          <w:color w:val="000000" w:themeColor="text1"/>
          <w:kern w:val="24"/>
          <w:sz w:val="28"/>
          <w:szCs w:val="28"/>
        </w:rPr>
        <w:t xml:space="preserve"> </w:t>
      </w:r>
      <w:r w:rsidRPr="009771EE">
        <w:rPr>
          <w:rFonts w:hAnsi="標楷體" w:hint="eastAsia"/>
          <w:color w:val="000000" w:themeColor="text1"/>
          <w:szCs w:val="32"/>
        </w:rPr>
        <w:t>syst</w:t>
      </w:r>
      <w:r w:rsidRPr="009771EE">
        <w:rPr>
          <w:rFonts w:hAnsi="標楷體" w:hint="eastAsia"/>
          <w:color w:val="000000" w:themeColor="text1"/>
        </w:rPr>
        <w:t>em，</w:t>
      </w:r>
      <w:r>
        <w:rPr>
          <w:rFonts w:hAnsi="標楷體" w:hint="eastAsia"/>
          <w:color w:val="000000" w:themeColor="text1"/>
        </w:rPr>
        <w:t>簡稱</w:t>
      </w:r>
      <w:r w:rsidRPr="009771EE">
        <w:rPr>
          <w:rFonts w:hAnsi="標楷體"/>
          <w:color w:val="000000" w:themeColor="text1"/>
          <w:szCs w:val="32"/>
        </w:rPr>
        <w:t>POS</w:t>
      </w:r>
      <w:r w:rsidRPr="009771EE">
        <w:rPr>
          <w:rFonts w:hAnsi="標楷體" w:hint="eastAsia"/>
          <w:color w:val="000000" w:themeColor="text1"/>
          <w:szCs w:val="32"/>
        </w:rPr>
        <w:t>）</w:t>
      </w:r>
    </w:p>
  </w:footnote>
  <w:footnote w:id="4">
    <w:p w:rsidR="00913CA3" w:rsidRDefault="00913CA3">
      <w:pPr>
        <w:pStyle w:val="afd"/>
      </w:pPr>
      <w:r>
        <w:rPr>
          <w:rStyle w:val="aff"/>
        </w:rPr>
        <w:footnoteRef/>
      </w:r>
      <w:r>
        <w:t xml:space="preserve"> </w:t>
      </w:r>
      <w:r w:rsidRPr="00A40968">
        <w:rPr>
          <w:rFonts w:hAnsi="標楷體" w:hint="eastAsia"/>
          <w:color w:val="000000" w:themeColor="text1"/>
        </w:rPr>
        <w:t>IP（</w:t>
      </w:r>
      <w:r>
        <w:rPr>
          <w:rFonts w:hAnsi="標楷體" w:hint="eastAsia"/>
          <w:color w:val="000000" w:themeColor="text1"/>
        </w:rPr>
        <w:t>智慧財產，英文</w:t>
      </w:r>
      <w:r w:rsidRPr="00A40968">
        <w:rPr>
          <w:rFonts w:hAnsi="標楷體" w:hint="eastAsia"/>
          <w:color w:val="000000" w:themeColor="text1"/>
        </w:rPr>
        <w:t>Intellectual Property，</w:t>
      </w:r>
      <w:r>
        <w:rPr>
          <w:rFonts w:hAnsi="標楷體" w:hint="eastAsia"/>
          <w:color w:val="000000" w:themeColor="text1"/>
        </w:rPr>
        <w:t>簡</w:t>
      </w:r>
      <w:r w:rsidRPr="00A40968">
        <w:rPr>
          <w:rFonts w:hAnsi="標楷體" w:hint="eastAsia"/>
          <w:color w:val="000000" w:themeColor="text1"/>
        </w:rPr>
        <w:t>稱</w:t>
      </w:r>
      <w:r>
        <w:rPr>
          <w:rFonts w:hAnsi="標楷體" w:hint="eastAsia"/>
          <w:color w:val="000000" w:themeColor="text1"/>
        </w:rPr>
        <w:t>I</w:t>
      </w:r>
      <w:r>
        <w:rPr>
          <w:rFonts w:hAnsi="標楷體"/>
          <w:color w:val="000000" w:themeColor="text1"/>
        </w:rPr>
        <w:t>P</w:t>
      </w:r>
      <w:r w:rsidRPr="00A40968">
        <w:rPr>
          <w:rFonts w:hAnsi="標楷體" w:hint="eastAsia"/>
          <w:color w:val="000000" w:themeColor="text1"/>
        </w:rPr>
        <w:t>）</w:t>
      </w:r>
    </w:p>
  </w:footnote>
  <w:footnote w:id="5">
    <w:p w:rsidR="00913CA3" w:rsidRPr="00D77C89" w:rsidRDefault="00913CA3" w:rsidP="00B73FCF">
      <w:pPr>
        <w:pStyle w:val="afd"/>
      </w:pPr>
      <w:r>
        <w:rPr>
          <w:rStyle w:val="aff"/>
        </w:rPr>
        <w:footnoteRef/>
      </w:r>
      <w:r>
        <w:t xml:space="preserve"> </w:t>
      </w:r>
      <w:r w:rsidRPr="0024710C">
        <w:rPr>
          <w:rFonts w:hint="eastAsia"/>
        </w:rPr>
        <w:t>David Thorsby</w:t>
      </w:r>
      <w:proofErr w:type="gramStart"/>
      <w:r>
        <w:rPr>
          <w:rFonts w:hint="eastAsia"/>
        </w:rPr>
        <w:t>（</w:t>
      </w:r>
      <w:proofErr w:type="gramEnd"/>
      <w:r>
        <w:rPr>
          <w:rFonts w:hint="eastAsia"/>
        </w:rPr>
        <w:t>大衛</w:t>
      </w:r>
      <w:proofErr w:type="gramStart"/>
      <w:r>
        <w:rPr>
          <w:rFonts w:hAnsi="標楷體" w:hint="eastAsia"/>
        </w:rPr>
        <w:t>·</w:t>
      </w:r>
      <w:proofErr w:type="gramEnd"/>
      <w:r>
        <w:rPr>
          <w:rFonts w:hint="eastAsia"/>
        </w:rPr>
        <w:t>索羅斯比，</w:t>
      </w:r>
      <w:r w:rsidRPr="0024710C">
        <w:rPr>
          <w:rFonts w:hint="eastAsia"/>
        </w:rPr>
        <w:t>《文化經濟學》(Economics and Culture)</w:t>
      </w:r>
      <w:r>
        <w:rPr>
          <w:rFonts w:hint="eastAsia"/>
        </w:rPr>
        <w:t>，第1</w:t>
      </w:r>
      <w:r>
        <w:t>42</w:t>
      </w:r>
      <w:r>
        <w:rPr>
          <w:rFonts w:hint="eastAsia"/>
        </w:rPr>
        <w:t>頁。</w:t>
      </w:r>
    </w:p>
  </w:footnote>
  <w:footnote w:id="6">
    <w:p w:rsidR="00913CA3" w:rsidRDefault="00913CA3" w:rsidP="005F0374">
      <w:pPr>
        <w:pStyle w:val="afd"/>
      </w:pPr>
      <w:r>
        <w:rPr>
          <w:rStyle w:val="aff"/>
        </w:rPr>
        <w:footnoteRef/>
      </w:r>
      <w:r>
        <w:t xml:space="preserve"> </w:t>
      </w:r>
      <w:r>
        <w:rPr>
          <w:rFonts w:hint="eastAsia"/>
        </w:rPr>
        <w:t>大衛</w:t>
      </w:r>
      <w:proofErr w:type="gramStart"/>
      <w:r>
        <w:rPr>
          <w:rFonts w:hAnsi="標楷體" w:hint="eastAsia"/>
        </w:rPr>
        <w:t>·</w:t>
      </w:r>
      <w:proofErr w:type="gramEnd"/>
      <w:r>
        <w:rPr>
          <w:rFonts w:hint="eastAsia"/>
        </w:rPr>
        <w:t>索羅斯比（D</w:t>
      </w:r>
      <w:r>
        <w:t>avid Throsby</w:t>
      </w:r>
      <w:r>
        <w:rPr>
          <w:rFonts w:hint="eastAsia"/>
        </w:rPr>
        <w:t>），文化經濟學，第3</w:t>
      </w:r>
      <w:r>
        <w:t>0</w:t>
      </w:r>
      <w:r>
        <w:rPr>
          <w:rFonts w:hint="eastAsia"/>
        </w:rPr>
        <w:t>頁。</w:t>
      </w:r>
    </w:p>
  </w:footnote>
  <w:footnote w:id="7">
    <w:p w:rsidR="00913CA3" w:rsidRDefault="00913CA3" w:rsidP="005F0374">
      <w:pPr>
        <w:pStyle w:val="afd"/>
      </w:pPr>
      <w:r>
        <w:rPr>
          <w:rStyle w:val="aff"/>
        </w:rPr>
        <w:footnoteRef/>
      </w:r>
      <w:r>
        <w:t xml:space="preserve"> </w:t>
      </w:r>
      <w:r>
        <w:rPr>
          <w:rFonts w:hint="eastAsia"/>
        </w:rPr>
        <w:t>大衛</w:t>
      </w:r>
      <w:r>
        <w:rPr>
          <w:rFonts w:hAnsi="標楷體" w:hint="eastAsia"/>
        </w:rPr>
        <w:t>·</w:t>
      </w:r>
      <w:r>
        <w:rPr>
          <w:rFonts w:hint="eastAsia"/>
        </w:rPr>
        <w:t>索羅斯比（D</w:t>
      </w:r>
      <w:r>
        <w:t>avid Throsby</w:t>
      </w:r>
      <w:r>
        <w:rPr>
          <w:rFonts w:hint="eastAsia"/>
        </w:rPr>
        <w:t>），文化經濟學，第5</w:t>
      </w:r>
      <w:r>
        <w:t>1</w:t>
      </w:r>
      <w:r>
        <w:rPr>
          <w:rFonts w:hint="eastAsia"/>
        </w:rPr>
        <w:t>頁。</w:t>
      </w:r>
    </w:p>
  </w:footnote>
  <w:footnote w:id="8">
    <w:p w:rsidR="00913CA3" w:rsidRDefault="00913CA3" w:rsidP="005F0374">
      <w:pPr>
        <w:pStyle w:val="afd"/>
      </w:pPr>
      <w:r>
        <w:rPr>
          <w:rStyle w:val="aff"/>
        </w:rPr>
        <w:footnoteRef/>
      </w:r>
      <w:r>
        <w:t xml:space="preserve"> </w:t>
      </w:r>
      <w:r>
        <w:rPr>
          <w:rFonts w:hint="eastAsia"/>
        </w:rPr>
        <w:t>大衛</w:t>
      </w:r>
      <w:r>
        <w:rPr>
          <w:rFonts w:hAnsi="標楷體" w:hint="eastAsia"/>
        </w:rPr>
        <w:t>·</w:t>
      </w:r>
      <w:r>
        <w:rPr>
          <w:rFonts w:hint="eastAsia"/>
        </w:rPr>
        <w:t>索羅斯比（D</w:t>
      </w:r>
      <w:r>
        <w:t>avid Throsby</w:t>
      </w:r>
      <w:r>
        <w:rPr>
          <w:rFonts w:hint="eastAsia"/>
        </w:rPr>
        <w:t>），文化經濟學，第1</w:t>
      </w:r>
      <w:r>
        <w:t>99-200</w:t>
      </w:r>
      <w:r>
        <w:rPr>
          <w:rFonts w:hint="eastAsia"/>
        </w:rPr>
        <w:t>頁。</w:t>
      </w:r>
    </w:p>
  </w:footnote>
  <w:footnote w:id="9">
    <w:p w:rsidR="00913CA3" w:rsidRDefault="00913CA3" w:rsidP="005F0374">
      <w:pPr>
        <w:pStyle w:val="afd"/>
      </w:pPr>
      <w:r>
        <w:rPr>
          <w:rStyle w:val="aff"/>
        </w:rPr>
        <w:footnoteRef/>
      </w:r>
      <w:r>
        <w:t xml:space="preserve"> </w:t>
      </w:r>
      <w:r>
        <w:rPr>
          <w:rFonts w:hint="eastAsia"/>
        </w:rPr>
        <w:t>大衛</w:t>
      </w:r>
      <w:r>
        <w:rPr>
          <w:rFonts w:hAnsi="標楷體" w:hint="eastAsia"/>
        </w:rPr>
        <w:t>·</w:t>
      </w:r>
      <w:r>
        <w:rPr>
          <w:rFonts w:hint="eastAsia"/>
        </w:rPr>
        <w:t>索羅斯比（D</w:t>
      </w:r>
      <w:r>
        <w:t>avid Throsby</w:t>
      </w:r>
      <w:r>
        <w:rPr>
          <w:rFonts w:hint="eastAsia"/>
        </w:rPr>
        <w:t>），文化經濟學，第5</w:t>
      </w:r>
      <w:r>
        <w:t>1</w:t>
      </w:r>
      <w:r>
        <w:rPr>
          <w:rFonts w:hint="eastAsia"/>
        </w:rPr>
        <w:t>頁。</w:t>
      </w:r>
    </w:p>
  </w:footnote>
  <w:footnote w:id="10">
    <w:p w:rsidR="00913CA3" w:rsidRDefault="00913CA3" w:rsidP="00C73343">
      <w:pPr>
        <w:pStyle w:val="afd"/>
      </w:pPr>
      <w:r>
        <w:rPr>
          <w:rStyle w:val="aff"/>
        </w:rPr>
        <w:footnoteRef/>
      </w:r>
      <w:r>
        <w:t xml:space="preserve"> </w:t>
      </w:r>
      <w:r>
        <w:rPr>
          <w:rFonts w:hint="eastAsia"/>
        </w:rPr>
        <w:t>1</w:t>
      </w:r>
      <w:r>
        <w:t>07</w:t>
      </w:r>
      <w:r>
        <w:rPr>
          <w:rFonts w:hint="eastAsia"/>
        </w:rPr>
        <w:t>年文化部陳悅宜司長、李長龍科長、張雅惠科長之出國報告，韓國中介組織考察及交流計畫。</w:t>
      </w:r>
    </w:p>
  </w:footnote>
  <w:footnote w:id="11">
    <w:p w:rsidR="00913CA3" w:rsidRDefault="00913CA3" w:rsidP="00C57A29">
      <w:pPr>
        <w:pStyle w:val="afd"/>
      </w:pPr>
      <w:r>
        <w:rPr>
          <w:rStyle w:val="aff"/>
        </w:rPr>
        <w:footnoteRef/>
      </w:r>
      <w:r>
        <w:t xml:space="preserve"> </w:t>
      </w:r>
      <w:r>
        <w:rPr>
          <w:rFonts w:hint="eastAsia"/>
        </w:rPr>
        <w:t>資料來源：</w:t>
      </w:r>
      <w:hyperlink r:id="rId1" w:history="1">
        <w:r w:rsidRPr="00341DB4">
          <w:rPr>
            <w:rStyle w:val="ae"/>
            <w:color w:val="000000" w:themeColor="text1"/>
            <w:u w:val="none"/>
          </w:rPr>
          <w:t>https://kknews.cc/zh-tw/culture/n9jbvqg.html</w:t>
        </w:r>
      </w:hyperlink>
      <w:r>
        <w:br/>
      </w:r>
      <w:proofErr w:type="gramStart"/>
      <w:r>
        <w:rPr>
          <w:rFonts w:hint="eastAsia"/>
        </w:rPr>
        <w:t>（</w:t>
      </w:r>
      <w:proofErr w:type="gramEnd"/>
      <w:r>
        <w:rPr>
          <w:rFonts w:hint="eastAsia"/>
        </w:rPr>
        <w:t>上網瀏覽日：1</w:t>
      </w:r>
      <w:r>
        <w:t>11</w:t>
      </w:r>
      <w:r>
        <w:rPr>
          <w:rFonts w:hint="eastAsia"/>
        </w:rPr>
        <w:t>年3月20日</w:t>
      </w:r>
      <w:proofErr w:type="gramStart"/>
      <w:r>
        <w:rPr>
          <w:rFonts w:hint="eastAsia"/>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3709"/>
        </w:tabs>
        <w:ind w:left="2964" w:hanging="695"/>
      </w:pPr>
      <w:rPr>
        <w:rFonts w:ascii="標楷體" w:eastAsia="標楷體" w:hint="eastAsia"/>
        <w:b w:val="0"/>
        <w:i w:val="0"/>
        <w:sz w:val="32"/>
      </w:rPr>
    </w:lvl>
    <w:lvl w:ilvl="1" w:tplc="04090019" w:tentative="1">
      <w:start w:val="1"/>
      <w:numFmt w:val="ideographTraditional"/>
      <w:lvlText w:val="%2、"/>
      <w:lvlJc w:val="left"/>
      <w:pPr>
        <w:tabs>
          <w:tab w:val="num" w:pos="3229"/>
        </w:tabs>
        <w:ind w:left="3229" w:hanging="480"/>
      </w:pPr>
    </w:lvl>
    <w:lvl w:ilvl="2" w:tplc="0409001B" w:tentative="1">
      <w:start w:val="1"/>
      <w:numFmt w:val="lowerRoman"/>
      <w:lvlText w:val="%3."/>
      <w:lvlJc w:val="right"/>
      <w:pPr>
        <w:tabs>
          <w:tab w:val="num" w:pos="3709"/>
        </w:tabs>
        <w:ind w:left="3709" w:hanging="480"/>
      </w:pPr>
    </w:lvl>
    <w:lvl w:ilvl="3" w:tplc="0409000F" w:tentative="1">
      <w:start w:val="1"/>
      <w:numFmt w:val="decimal"/>
      <w:lvlText w:val="%4."/>
      <w:lvlJc w:val="left"/>
      <w:pPr>
        <w:tabs>
          <w:tab w:val="num" w:pos="4189"/>
        </w:tabs>
        <w:ind w:left="4189" w:hanging="480"/>
      </w:pPr>
    </w:lvl>
    <w:lvl w:ilvl="4" w:tplc="04090019" w:tentative="1">
      <w:start w:val="1"/>
      <w:numFmt w:val="ideographTraditional"/>
      <w:lvlText w:val="%5、"/>
      <w:lvlJc w:val="left"/>
      <w:pPr>
        <w:tabs>
          <w:tab w:val="num" w:pos="4669"/>
        </w:tabs>
        <w:ind w:left="4669" w:hanging="480"/>
      </w:pPr>
    </w:lvl>
    <w:lvl w:ilvl="5" w:tplc="0409001B" w:tentative="1">
      <w:start w:val="1"/>
      <w:numFmt w:val="lowerRoman"/>
      <w:lvlText w:val="%6."/>
      <w:lvlJc w:val="right"/>
      <w:pPr>
        <w:tabs>
          <w:tab w:val="num" w:pos="5149"/>
        </w:tabs>
        <w:ind w:left="5149" w:hanging="480"/>
      </w:pPr>
    </w:lvl>
    <w:lvl w:ilvl="6" w:tplc="0409000F" w:tentative="1">
      <w:start w:val="1"/>
      <w:numFmt w:val="decimal"/>
      <w:lvlText w:val="%7."/>
      <w:lvlJc w:val="left"/>
      <w:pPr>
        <w:tabs>
          <w:tab w:val="num" w:pos="5629"/>
        </w:tabs>
        <w:ind w:left="5629" w:hanging="480"/>
      </w:pPr>
    </w:lvl>
    <w:lvl w:ilvl="7" w:tplc="04090019" w:tentative="1">
      <w:start w:val="1"/>
      <w:numFmt w:val="ideographTraditional"/>
      <w:lvlText w:val="%8、"/>
      <w:lvlJc w:val="left"/>
      <w:pPr>
        <w:tabs>
          <w:tab w:val="num" w:pos="6109"/>
        </w:tabs>
        <w:ind w:left="6109" w:hanging="480"/>
      </w:pPr>
    </w:lvl>
    <w:lvl w:ilvl="8" w:tplc="0409001B" w:tentative="1">
      <w:start w:val="1"/>
      <w:numFmt w:val="lowerRoman"/>
      <w:lvlText w:val="%9."/>
      <w:lvlJc w:val="right"/>
      <w:pPr>
        <w:tabs>
          <w:tab w:val="num" w:pos="6589"/>
        </w:tabs>
        <w:ind w:left="6589" w:hanging="480"/>
      </w:pPr>
    </w:lvl>
  </w:abstractNum>
  <w:abstractNum w:abstractNumId="1" w15:restartNumberingAfterBreak="0">
    <w:nsid w:val="08A37E1C"/>
    <w:multiLevelType w:val="hybridMultilevel"/>
    <w:tmpl w:val="027C9C9A"/>
    <w:lvl w:ilvl="0" w:tplc="CD84E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51959"/>
    <w:multiLevelType w:val="hybridMultilevel"/>
    <w:tmpl w:val="2534A0C8"/>
    <w:lvl w:ilvl="0" w:tplc="89FA9BB4">
      <w:start w:val="1"/>
      <w:numFmt w:val="decimal"/>
      <w:lvlText w:val="%1."/>
      <w:lvlJc w:val="left"/>
      <w:pPr>
        <w:tabs>
          <w:tab w:val="num" w:pos="720"/>
        </w:tabs>
        <w:ind w:left="720" w:hanging="360"/>
      </w:pPr>
    </w:lvl>
    <w:lvl w:ilvl="1" w:tplc="F1D2A672" w:tentative="1">
      <w:start w:val="1"/>
      <w:numFmt w:val="decimal"/>
      <w:lvlText w:val="%2."/>
      <w:lvlJc w:val="left"/>
      <w:pPr>
        <w:tabs>
          <w:tab w:val="num" w:pos="1440"/>
        </w:tabs>
        <w:ind w:left="1440" w:hanging="360"/>
      </w:pPr>
    </w:lvl>
    <w:lvl w:ilvl="2" w:tplc="CE32CC90" w:tentative="1">
      <w:start w:val="1"/>
      <w:numFmt w:val="decimal"/>
      <w:lvlText w:val="%3."/>
      <w:lvlJc w:val="left"/>
      <w:pPr>
        <w:tabs>
          <w:tab w:val="num" w:pos="2160"/>
        </w:tabs>
        <w:ind w:left="2160" w:hanging="360"/>
      </w:pPr>
    </w:lvl>
    <w:lvl w:ilvl="3" w:tplc="31FAC600" w:tentative="1">
      <w:start w:val="1"/>
      <w:numFmt w:val="decimal"/>
      <w:lvlText w:val="%4."/>
      <w:lvlJc w:val="left"/>
      <w:pPr>
        <w:tabs>
          <w:tab w:val="num" w:pos="2880"/>
        </w:tabs>
        <w:ind w:left="2880" w:hanging="360"/>
      </w:pPr>
    </w:lvl>
    <w:lvl w:ilvl="4" w:tplc="768C401E" w:tentative="1">
      <w:start w:val="1"/>
      <w:numFmt w:val="decimal"/>
      <w:lvlText w:val="%5."/>
      <w:lvlJc w:val="left"/>
      <w:pPr>
        <w:tabs>
          <w:tab w:val="num" w:pos="3600"/>
        </w:tabs>
        <w:ind w:left="3600" w:hanging="360"/>
      </w:pPr>
    </w:lvl>
    <w:lvl w:ilvl="5" w:tplc="348E8F60" w:tentative="1">
      <w:start w:val="1"/>
      <w:numFmt w:val="decimal"/>
      <w:lvlText w:val="%6."/>
      <w:lvlJc w:val="left"/>
      <w:pPr>
        <w:tabs>
          <w:tab w:val="num" w:pos="4320"/>
        </w:tabs>
        <w:ind w:left="4320" w:hanging="360"/>
      </w:pPr>
    </w:lvl>
    <w:lvl w:ilvl="6" w:tplc="E15E6506" w:tentative="1">
      <w:start w:val="1"/>
      <w:numFmt w:val="decimal"/>
      <w:lvlText w:val="%7."/>
      <w:lvlJc w:val="left"/>
      <w:pPr>
        <w:tabs>
          <w:tab w:val="num" w:pos="5040"/>
        </w:tabs>
        <w:ind w:left="5040" w:hanging="360"/>
      </w:pPr>
    </w:lvl>
    <w:lvl w:ilvl="7" w:tplc="00A61B6A" w:tentative="1">
      <w:start w:val="1"/>
      <w:numFmt w:val="decimal"/>
      <w:lvlText w:val="%8."/>
      <w:lvlJc w:val="left"/>
      <w:pPr>
        <w:tabs>
          <w:tab w:val="num" w:pos="5760"/>
        </w:tabs>
        <w:ind w:left="5760" w:hanging="360"/>
      </w:pPr>
    </w:lvl>
    <w:lvl w:ilvl="8" w:tplc="3A88F6F0" w:tentative="1">
      <w:start w:val="1"/>
      <w:numFmt w:val="decimal"/>
      <w:lvlText w:val="%9."/>
      <w:lvlJc w:val="left"/>
      <w:pPr>
        <w:tabs>
          <w:tab w:val="num" w:pos="6480"/>
        </w:tabs>
        <w:ind w:left="6480" w:hanging="360"/>
      </w:pPr>
    </w:lvl>
  </w:abstractNum>
  <w:abstractNum w:abstractNumId="3" w15:restartNumberingAfterBreak="0">
    <w:nsid w:val="0D5F1C30"/>
    <w:multiLevelType w:val="hybridMultilevel"/>
    <w:tmpl w:val="2364FFCC"/>
    <w:lvl w:ilvl="0" w:tplc="1568AA92">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13DE5D84"/>
    <w:multiLevelType w:val="hybridMultilevel"/>
    <w:tmpl w:val="A46667FA"/>
    <w:lvl w:ilvl="0" w:tplc="7B76CCEC">
      <w:start w:val="1"/>
      <w:numFmt w:val="bullet"/>
      <w:lvlText w:val=""/>
      <w:lvlJc w:val="left"/>
      <w:pPr>
        <w:tabs>
          <w:tab w:val="num" w:pos="720"/>
        </w:tabs>
        <w:ind w:left="720" w:hanging="360"/>
      </w:pPr>
      <w:rPr>
        <w:rFonts w:ascii="Wingdings" w:hAnsi="Wingdings" w:hint="default"/>
      </w:rPr>
    </w:lvl>
    <w:lvl w:ilvl="1" w:tplc="26C49796" w:tentative="1">
      <w:start w:val="1"/>
      <w:numFmt w:val="bullet"/>
      <w:lvlText w:val=""/>
      <w:lvlJc w:val="left"/>
      <w:pPr>
        <w:tabs>
          <w:tab w:val="num" w:pos="1440"/>
        </w:tabs>
        <w:ind w:left="1440" w:hanging="360"/>
      </w:pPr>
      <w:rPr>
        <w:rFonts w:ascii="Wingdings" w:hAnsi="Wingdings" w:hint="default"/>
      </w:rPr>
    </w:lvl>
    <w:lvl w:ilvl="2" w:tplc="FD821BF2" w:tentative="1">
      <w:start w:val="1"/>
      <w:numFmt w:val="bullet"/>
      <w:lvlText w:val=""/>
      <w:lvlJc w:val="left"/>
      <w:pPr>
        <w:tabs>
          <w:tab w:val="num" w:pos="2160"/>
        </w:tabs>
        <w:ind w:left="2160" w:hanging="360"/>
      </w:pPr>
      <w:rPr>
        <w:rFonts w:ascii="Wingdings" w:hAnsi="Wingdings" w:hint="default"/>
      </w:rPr>
    </w:lvl>
    <w:lvl w:ilvl="3" w:tplc="75D631AE" w:tentative="1">
      <w:start w:val="1"/>
      <w:numFmt w:val="bullet"/>
      <w:lvlText w:val=""/>
      <w:lvlJc w:val="left"/>
      <w:pPr>
        <w:tabs>
          <w:tab w:val="num" w:pos="2880"/>
        </w:tabs>
        <w:ind w:left="2880" w:hanging="360"/>
      </w:pPr>
      <w:rPr>
        <w:rFonts w:ascii="Wingdings" w:hAnsi="Wingdings" w:hint="default"/>
      </w:rPr>
    </w:lvl>
    <w:lvl w:ilvl="4" w:tplc="3A52BBD2" w:tentative="1">
      <w:start w:val="1"/>
      <w:numFmt w:val="bullet"/>
      <w:lvlText w:val=""/>
      <w:lvlJc w:val="left"/>
      <w:pPr>
        <w:tabs>
          <w:tab w:val="num" w:pos="3600"/>
        </w:tabs>
        <w:ind w:left="3600" w:hanging="360"/>
      </w:pPr>
      <w:rPr>
        <w:rFonts w:ascii="Wingdings" w:hAnsi="Wingdings" w:hint="default"/>
      </w:rPr>
    </w:lvl>
    <w:lvl w:ilvl="5" w:tplc="14DA2F8C" w:tentative="1">
      <w:start w:val="1"/>
      <w:numFmt w:val="bullet"/>
      <w:lvlText w:val=""/>
      <w:lvlJc w:val="left"/>
      <w:pPr>
        <w:tabs>
          <w:tab w:val="num" w:pos="4320"/>
        </w:tabs>
        <w:ind w:left="4320" w:hanging="360"/>
      </w:pPr>
      <w:rPr>
        <w:rFonts w:ascii="Wingdings" w:hAnsi="Wingdings" w:hint="default"/>
      </w:rPr>
    </w:lvl>
    <w:lvl w:ilvl="6" w:tplc="8BE8BBA0" w:tentative="1">
      <w:start w:val="1"/>
      <w:numFmt w:val="bullet"/>
      <w:lvlText w:val=""/>
      <w:lvlJc w:val="left"/>
      <w:pPr>
        <w:tabs>
          <w:tab w:val="num" w:pos="5040"/>
        </w:tabs>
        <w:ind w:left="5040" w:hanging="360"/>
      </w:pPr>
      <w:rPr>
        <w:rFonts w:ascii="Wingdings" w:hAnsi="Wingdings" w:hint="default"/>
      </w:rPr>
    </w:lvl>
    <w:lvl w:ilvl="7" w:tplc="66B6AA16" w:tentative="1">
      <w:start w:val="1"/>
      <w:numFmt w:val="bullet"/>
      <w:lvlText w:val=""/>
      <w:lvlJc w:val="left"/>
      <w:pPr>
        <w:tabs>
          <w:tab w:val="num" w:pos="5760"/>
        </w:tabs>
        <w:ind w:left="5760" w:hanging="360"/>
      </w:pPr>
      <w:rPr>
        <w:rFonts w:ascii="Wingdings" w:hAnsi="Wingdings" w:hint="default"/>
      </w:rPr>
    </w:lvl>
    <w:lvl w:ilvl="8" w:tplc="A6F6A8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E010C"/>
    <w:multiLevelType w:val="multilevel"/>
    <w:tmpl w:val="675A57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B67410"/>
    <w:multiLevelType w:val="hybridMultilevel"/>
    <w:tmpl w:val="CDC456E8"/>
    <w:lvl w:ilvl="0" w:tplc="765ABA8C">
      <w:start w:val="1"/>
      <w:numFmt w:val="decimal"/>
      <w:lvlText w:val="%1."/>
      <w:lvlJc w:val="left"/>
      <w:pPr>
        <w:tabs>
          <w:tab w:val="num" w:pos="720"/>
        </w:tabs>
        <w:ind w:left="720" w:hanging="360"/>
      </w:pPr>
    </w:lvl>
    <w:lvl w:ilvl="1" w:tplc="45AAF6D4" w:tentative="1">
      <w:start w:val="1"/>
      <w:numFmt w:val="decimal"/>
      <w:lvlText w:val="%2."/>
      <w:lvlJc w:val="left"/>
      <w:pPr>
        <w:tabs>
          <w:tab w:val="num" w:pos="1440"/>
        </w:tabs>
        <w:ind w:left="1440" w:hanging="360"/>
      </w:pPr>
    </w:lvl>
    <w:lvl w:ilvl="2" w:tplc="E8BAE096" w:tentative="1">
      <w:start w:val="1"/>
      <w:numFmt w:val="decimal"/>
      <w:lvlText w:val="%3."/>
      <w:lvlJc w:val="left"/>
      <w:pPr>
        <w:tabs>
          <w:tab w:val="num" w:pos="2160"/>
        </w:tabs>
        <w:ind w:left="2160" w:hanging="360"/>
      </w:pPr>
    </w:lvl>
    <w:lvl w:ilvl="3" w:tplc="874E5FD6" w:tentative="1">
      <w:start w:val="1"/>
      <w:numFmt w:val="decimal"/>
      <w:lvlText w:val="%4."/>
      <w:lvlJc w:val="left"/>
      <w:pPr>
        <w:tabs>
          <w:tab w:val="num" w:pos="2880"/>
        </w:tabs>
        <w:ind w:left="2880" w:hanging="360"/>
      </w:pPr>
    </w:lvl>
    <w:lvl w:ilvl="4" w:tplc="21982A00" w:tentative="1">
      <w:start w:val="1"/>
      <w:numFmt w:val="decimal"/>
      <w:lvlText w:val="%5."/>
      <w:lvlJc w:val="left"/>
      <w:pPr>
        <w:tabs>
          <w:tab w:val="num" w:pos="3600"/>
        </w:tabs>
        <w:ind w:left="3600" w:hanging="360"/>
      </w:pPr>
    </w:lvl>
    <w:lvl w:ilvl="5" w:tplc="AED001BC" w:tentative="1">
      <w:start w:val="1"/>
      <w:numFmt w:val="decimal"/>
      <w:lvlText w:val="%6."/>
      <w:lvlJc w:val="left"/>
      <w:pPr>
        <w:tabs>
          <w:tab w:val="num" w:pos="4320"/>
        </w:tabs>
        <w:ind w:left="4320" w:hanging="360"/>
      </w:pPr>
    </w:lvl>
    <w:lvl w:ilvl="6" w:tplc="E26AA4A8" w:tentative="1">
      <w:start w:val="1"/>
      <w:numFmt w:val="decimal"/>
      <w:lvlText w:val="%7."/>
      <w:lvlJc w:val="left"/>
      <w:pPr>
        <w:tabs>
          <w:tab w:val="num" w:pos="5040"/>
        </w:tabs>
        <w:ind w:left="5040" w:hanging="360"/>
      </w:pPr>
    </w:lvl>
    <w:lvl w:ilvl="7" w:tplc="57E42DF2" w:tentative="1">
      <w:start w:val="1"/>
      <w:numFmt w:val="decimal"/>
      <w:lvlText w:val="%8."/>
      <w:lvlJc w:val="left"/>
      <w:pPr>
        <w:tabs>
          <w:tab w:val="num" w:pos="5760"/>
        </w:tabs>
        <w:ind w:left="5760" w:hanging="360"/>
      </w:pPr>
    </w:lvl>
    <w:lvl w:ilvl="8" w:tplc="FC1C4054" w:tentative="1">
      <w:start w:val="1"/>
      <w:numFmt w:val="decimal"/>
      <w:lvlText w:val="%9."/>
      <w:lvlJc w:val="left"/>
      <w:pPr>
        <w:tabs>
          <w:tab w:val="num" w:pos="6480"/>
        </w:tabs>
        <w:ind w:left="6480" w:hanging="360"/>
      </w:pPr>
    </w:lvl>
  </w:abstractNum>
  <w:abstractNum w:abstractNumId="8" w15:restartNumberingAfterBreak="0">
    <w:nsid w:val="26D14A20"/>
    <w:multiLevelType w:val="hybridMultilevel"/>
    <w:tmpl w:val="F4864C88"/>
    <w:lvl w:ilvl="0" w:tplc="611A89EC">
      <w:start w:val="1"/>
      <w:numFmt w:val="bullet"/>
      <w:lvlText w:val="●"/>
      <w:lvlJc w:val="left"/>
      <w:pPr>
        <w:tabs>
          <w:tab w:val="num" w:pos="720"/>
        </w:tabs>
        <w:ind w:left="720" w:hanging="360"/>
      </w:pPr>
      <w:rPr>
        <w:rFonts w:ascii="Noto Sans Symbols" w:hAnsi="Noto Sans Symbols" w:hint="default"/>
      </w:rPr>
    </w:lvl>
    <w:lvl w:ilvl="1" w:tplc="ACB66FF0" w:tentative="1">
      <w:start w:val="1"/>
      <w:numFmt w:val="bullet"/>
      <w:lvlText w:val="●"/>
      <w:lvlJc w:val="left"/>
      <w:pPr>
        <w:tabs>
          <w:tab w:val="num" w:pos="1440"/>
        </w:tabs>
        <w:ind w:left="1440" w:hanging="360"/>
      </w:pPr>
      <w:rPr>
        <w:rFonts w:ascii="Noto Sans Symbols" w:hAnsi="Noto Sans Symbols" w:hint="default"/>
      </w:rPr>
    </w:lvl>
    <w:lvl w:ilvl="2" w:tplc="C41A8DB2" w:tentative="1">
      <w:start w:val="1"/>
      <w:numFmt w:val="bullet"/>
      <w:lvlText w:val="●"/>
      <w:lvlJc w:val="left"/>
      <w:pPr>
        <w:tabs>
          <w:tab w:val="num" w:pos="2160"/>
        </w:tabs>
        <w:ind w:left="2160" w:hanging="360"/>
      </w:pPr>
      <w:rPr>
        <w:rFonts w:ascii="Noto Sans Symbols" w:hAnsi="Noto Sans Symbols" w:hint="default"/>
      </w:rPr>
    </w:lvl>
    <w:lvl w:ilvl="3" w:tplc="47E80E6C" w:tentative="1">
      <w:start w:val="1"/>
      <w:numFmt w:val="bullet"/>
      <w:lvlText w:val="●"/>
      <w:lvlJc w:val="left"/>
      <w:pPr>
        <w:tabs>
          <w:tab w:val="num" w:pos="2880"/>
        </w:tabs>
        <w:ind w:left="2880" w:hanging="360"/>
      </w:pPr>
      <w:rPr>
        <w:rFonts w:ascii="Noto Sans Symbols" w:hAnsi="Noto Sans Symbols" w:hint="default"/>
      </w:rPr>
    </w:lvl>
    <w:lvl w:ilvl="4" w:tplc="BC407534" w:tentative="1">
      <w:start w:val="1"/>
      <w:numFmt w:val="bullet"/>
      <w:lvlText w:val="●"/>
      <w:lvlJc w:val="left"/>
      <w:pPr>
        <w:tabs>
          <w:tab w:val="num" w:pos="3600"/>
        </w:tabs>
        <w:ind w:left="3600" w:hanging="360"/>
      </w:pPr>
      <w:rPr>
        <w:rFonts w:ascii="Noto Sans Symbols" w:hAnsi="Noto Sans Symbols" w:hint="default"/>
      </w:rPr>
    </w:lvl>
    <w:lvl w:ilvl="5" w:tplc="BBA4FECC" w:tentative="1">
      <w:start w:val="1"/>
      <w:numFmt w:val="bullet"/>
      <w:lvlText w:val="●"/>
      <w:lvlJc w:val="left"/>
      <w:pPr>
        <w:tabs>
          <w:tab w:val="num" w:pos="4320"/>
        </w:tabs>
        <w:ind w:left="4320" w:hanging="360"/>
      </w:pPr>
      <w:rPr>
        <w:rFonts w:ascii="Noto Sans Symbols" w:hAnsi="Noto Sans Symbols" w:hint="default"/>
      </w:rPr>
    </w:lvl>
    <w:lvl w:ilvl="6" w:tplc="67AA4E12" w:tentative="1">
      <w:start w:val="1"/>
      <w:numFmt w:val="bullet"/>
      <w:lvlText w:val="●"/>
      <w:lvlJc w:val="left"/>
      <w:pPr>
        <w:tabs>
          <w:tab w:val="num" w:pos="5040"/>
        </w:tabs>
        <w:ind w:left="5040" w:hanging="360"/>
      </w:pPr>
      <w:rPr>
        <w:rFonts w:ascii="Noto Sans Symbols" w:hAnsi="Noto Sans Symbols" w:hint="default"/>
      </w:rPr>
    </w:lvl>
    <w:lvl w:ilvl="7" w:tplc="7D244222" w:tentative="1">
      <w:start w:val="1"/>
      <w:numFmt w:val="bullet"/>
      <w:lvlText w:val="●"/>
      <w:lvlJc w:val="left"/>
      <w:pPr>
        <w:tabs>
          <w:tab w:val="num" w:pos="5760"/>
        </w:tabs>
        <w:ind w:left="5760" w:hanging="360"/>
      </w:pPr>
      <w:rPr>
        <w:rFonts w:ascii="Noto Sans Symbols" w:hAnsi="Noto Sans Symbols" w:hint="default"/>
      </w:rPr>
    </w:lvl>
    <w:lvl w:ilvl="8" w:tplc="65BA181A" w:tentative="1">
      <w:start w:val="1"/>
      <w:numFmt w:val="bullet"/>
      <w:lvlText w:val="●"/>
      <w:lvlJc w:val="left"/>
      <w:pPr>
        <w:tabs>
          <w:tab w:val="num" w:pos="6480"/>
        </w:tabs>
        <w:ind w:left="6480" w:hanging="360"/>
      </w:pPr>
      <w:rPr>
        <w:rFonts w:ascii="Noto Sans Symbols" w:hAnsi="Noto Sans Symbols" w:hint="default"/>
      </w:rPr>
    </w:lvl>
  </w:abstractNum>
  <w:abstractNum w:abstractNumId="9" w15:restartNumberingAfterBreak="0">
    <w:nsid w:val="2B1907D4"/>
    <w:multiLevelType w:val="hybridMultilevel"/>
    <w:tmpl w:val="21D08268"/>
    <w:lvl w:ilvl="0" w:tplc="766EE878">
      <w:start w:val="1"/>
      <w:numFmt w:val="decimal"/>
      <w:lvlText w:val="%1."/>
      <w:lvlJc w:val="left"/>
      <w:pPr>
        <w:tabs>
          <w:tab w:val="num" w:pos="720"/>
        </w:tabs>
        <w:ind w:left="720" w:hanging="360"/>
      </w:pPr>
    </w:lvl>
    <w:lvl w:ilvl="1" w:tplc="CB0C418E" w:tentative="1">
      <w:start w:val="1"/>
      <w:numFmt w:val="decimal"/>
      <w:lvlText w:val="%2."/>
      <w:lvlJc w:val="left"/>
      <w:pPr>
        <w:tabs>
          <w:tab w:val="num" w:pos="1440"/>
        </w:tabs>
        <w:ind w:left="1440" w:hanging="360"/>
      </w:pPr>
    </w:lvl>
    <w:lvl w:ilvl="2" w:tplc="595EDD5C" w:tentative="1">
      <w:start w:val="1"/>
      <w:numFmt w:val="decimal"/>
      <w:lvlText w:val="%3."/>
      <w:lvlJc w:val="left"/>
      <w:pPr>
        <w:tabs>
          <w:tab w:val="num" w:pos="2160"/>
        </w:tabs>
        <w:ind w:left="2160" w:hanging="360"/>
      </w:pPr>
    </w:lvl>
    <w:lvl w:ilvl="3" w:tplc="A6826DD8" w:tentative="1">
      <w:start w:val="1"/>
      <w:numFmt w:val="decimal"/>
      <w:lvlText w:val="%4."/>
      <w:lvlJc w:val="left"/>
      <w:pPr>
        <w:tabs>
          <w:tab w:val="num" w:pos="2880"/>
        </w:tabs>
        <w:ind w:left="2880" w:hanging="360"/>
      </w:pPr>
    </w:lvl>
    <w:lvl w:ilvl="4" w:tplc="69427F8C" w:tentative="1">
      <w:start w:val="1"/>
      <w:numFmt w:val="decimal"/>
      <w:lvlText w:val="%5."/>
      <w:lvlJc w:val="left"/>
      <w:pPr>
        <w:tabs>
          <w:tab w:val="num" w:pos="3600"/>
        </w:tabs>
        <w:ind w:left="3600" w:hanging="360"/>
      </w:pPr>
    </w:lvl>
    <w:lvl w:ilvl="5" w:tplc="886288CA" w:tentative="1">
      <w:start w:val="1"/>
      <w:numFmt w:val="decimal"/>
      <w:lvlText w:val="%6."/>
      <w:lvlJc w:val="left"/>
      <w:pPr>
        <w:tabs>
          <w:tab w:val="num" w:pos="4320"/>
        </w:tabs>
        <w:ind w:left="4320" w:hanging="360"/>
      </w:pPr>
    </w:lvl>
    <w:lvl w:ilvl="6" w:tplc="1B7E18C4" w:tentative="1">
      <w:start w:val="1"/>
      <w:numFmt w:val="decimal"/>
      <w:lvlText w:val="%7."/>
      <w:lvlJc w:val="left"/>
      <w:pPr>
        <w:tabs>
          <w:tab w:val="num" w:pos="5040"/>
        </w:tabs>
        <w:ind w:left="5040" w:hanging="360"/>
      </w:pPr>
    </w:lvl>
    <w:lvl w:ilvl="7" w:tplc="703666EE" w:tentative="1">
      <w:start w:val="1"/>
      <w:numFmt w:val="decimal"/>
      <w:lvlText w:val="%8."/>
      <w:lvlJc w:val="left"/>
      <w:pPr>
        <w:tabs>
          <w:tab w:val="num" w:pos="5760"/>
        </w:tabs>
        <w:ind w:left="5760" w:hanging="360"/>
      </w:pPr>
    </w:lvl>
    <w:lvl w:ilvl="8" w:tplc="319C93C4" w:tentative="1">
      <w:start w:val="1"/>
      <w:numFmt w:val="decimal"/>
      <w:lvlText w:val="%9."/>
      <w:lvlJc w:val="left"/>
      <w:pPr>
        <w:tabs>
          <w:tab w:val="num" w:pos="6480"/>
        </w:tabs>
        <w:ind w:left="6480" w:hanging="360"/>
      </w:pPr>
    </w:lvl>
  </w:abstractNum>
  <w:abstractNum w:abstractNumId="10" w15:restartNumberingAfterBreak="0">
    <w:nsid w:val="2FF215EE"/>
    <w:multiLevelType w:val="hybridMultilevel"/>
    <w:tmpl w:val="0ABC466E"/>
    <w:lvl w:ilvl="0" w:tplc="45B0BC70">
      <w:start w:val="1"/>
      <w:numFmt w:val="bullet"/>
      <w:lvlText w:val=""/>
      <w:lvlJc w:val="left"/>
      <w:pPr>
        <w:tabs>
          <w:tab w:val="num" w:pos="720"/>
        </w:tabs>
        <w:ind w:left="720" w:hanging="360"/>
      </w:pPr>
      <w:rPr>
        <w:rFonts w:ascii="Wingdings" w:hAnsi="Wingdings" w:hint="default"/>
      </w:rPr>
    </w:lvl>
    <w:lvl w:ilvl="1" w:tplc="BCF0BFC6" w:tentative="1">
      <w:start w:val="1"/>
      <w:numFmt w:val="bullet"/>
      <w:lvlText w:val=""/>
      <w:lvlJc w:val="left"/>
      <w:pPr>
        <w:tabs>
          <w:tab w:val="num" w:pos="1440"/>
        </w:tabs>
        <w:ind w:left="1440" w:hanging="360"/>
      </w:pPr>
      <w:rPr>
        <w:rFonts w:ascii="Wingdings" w:hAnsi="Wingdings" w:hint="default"/>
      </w:rPr>
    </w:lvl>
    <w:lvl w:ilvl="2" w:tplc="927C26E8" w:tentative="1">
      <w:start w:val="1"/>
      <w:numFmt w:val="bullet"/>
      <w:lvlText w:val=""/>
      <w:lvlJc w:val="left"/>
      <w:pPr>
        <w:tabs>
          <w:tab w:val="num" w:pos="2160"/>
        </w:tabs>
        <w:ind w:left="2160" w:hanging="360"/>
      </w:pPr>
      <w:rPr>
        <w:rFonts w:ascii="Wingdings" w:hAnsi="Wingdings" w:hint="default"/>
      </w:rPr>
    </w:lvl>
    <w:lvl w:ilvl="3" w:tplc="EF34265A" w:tentative="1">
      <w:start w:val="1"/>
      <w:numFmt w:val="bullet"/>
      <w:lvlText w:val=""/>
      <w:lvlJc w:val="left"/>
      <w:pPr>
        <w:tabs>
          <w:tab w:val="num" w:pos="2880"/>
        </w:tabs>
        <w:ind w:left="2880" w:hanging="360"/>
      </w:pPr>
      <w:rPr>
        <w:rFonts w:ascii="Wingdings" w:hAnsi="Wingdings" w:hint="default"/>
      </w:rPr>
    </w:lvl>
    <w:lvl w:ilvl="4" w:tplc="96FE27D6" w:tentative="1">
      <w:start w:val="1"/>
      <w:numFmt w:val="bullet"/>
      <w:lvlText w:val=""/>
      <w:lvlJc w:val="left"/>
      <w:pPr>
        <w:tabs>
          <w:tab w:val="num" w:pos="3600"/>
        </w:tabs>
        <w:ind w:left="3600" w:hanging="360"/>
      </w:pPr>
      <w:rPr>
        <w:rFonts w:ascii="Wingdings" w:hAnsi="Wingdings" w:hint="default"/>
      </w:rPr>
    </w:lvl>
    <w:lvl w:ilvl="5" w:tplc="8B98F20C" w:tentative="1">
      <w:start w:val="1"/>
      <w:numFmt w:val="bullet"/>
      <w:lvlText w:val=""/>
      <w:lvlJc w:val="left"/>
      <w:pPr>
        <w:tabs>
          <w:tab w:val="num" w:pos="4320"/>
        </w:tabs>
        <w:ind w:left="4320" w:hanging="360"/>
      </w:pPr>
      <w:rPr>
        <w:rFonts w:ascii="Wingdings" w:hAnsi="Wingdings" w:hint="default"/>
      </w:rPr>
    </w:lvl>
    <w:lvl w:ilvl="6" w:tplc="4D38F63A" w:tentative="1">
      <w:start w:val="1"/>
      <w:numFmt w:val="bullet"/>
      <w:lvlText w:val=""/>
      <w:lvlJc w:val="left"/>
      <w:pPr>
        <w:tabs>
          <w:tab w:val="num" w:pos="5040"/>
        </w:tabs>
        <w:ind w:left="5040" w:hanging="360"/>
      </w:pPr>
      <w:rPr>
        <w:rFonts w:ascii="Wingdings" w:hAnsi="Wingdings" w:hint="default"/>
      </w:rPr>
    </w:lvl>
    <w:lvl w:ilvl="7" w:tplc="D9EA7E74" w:tentative="1">
      <w:start w:val="1"/>
      <w:numFmt w:val="bullet"/>
      <w:lvlText w:val=""/>
      <w:lvlJc w:val="left"/>
      <w:pPr>
        <w:tabs>
          <w:tab w:val="num" w:pos="5760"/>
        </w:tabs>
        <w:ind w:left="5760" w:hanging="360"/>
      </w:pPr>
      <w:rPr>
        <w:rFonts w:ascii="Wingdings" w:hAnsi="Wingdings" w:hint="default"/>
      </w:rPr>
    </w:lvl>
    <w:lvl w:ilvl="8" w:tplc="C2108B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EED2B95"/>
    <w:multiLevelType w:val="hybridMultilevel"/>
    <w:tmpl w:val="670A724A"/>
    <w:lvl w:ilvl="0" w:tplc="02DADDBA">
      <w:start w:val="1"/>
      <w:numFmt w:val="decimal"/>
      <w:lvlText w:val="%1."/>
      <w:lvlJc w:val="left"/>
      <w:pPr>
        <w:tabs>
          <w:tab w:val="num" w:pos="720"/>
        </w:tabs>
        <w:ind w:left="720" w:hanging="360"/>
      </w:pPr>
    </w:lvl>
    <w:lvl w:ilvl="1" w:tplc="E338A0BE" w:tentative="1">
      <w:start w:val="1"/>
      <w:numFmt w:val="decimal"/>
      <w:lvlText w:val="%2."/>
      <w:lvlJc w:val="left"/>
      <w:pPr>
        <w:tabs>
          <w:tab w:val="num" w:pos="1440"/>
        </w:tabs>
        <w:ind w:left="1440" w:hanging="360"/>
      </w:pPr>
    </w:lvl>
    <w:lvl w:ilvl="2" w:tplc="04AE065E" w:tentative="1">
      <w:start w:val="1"/>
      <w:numFmt w:val="decimal"/>
      <w:lvlText w:val="%3."/>
      <w:lvlJc w:val="left"/>
      <w:pPr>
        <w:tabs>
          <w:tab w:val="num" w:pos="2160"/>
        </w:tabs>
        <w:ind w:left="2160" w:hanging="360"/>
      </w:pPr>
    </w:lvl>
    <w:lvl w:ilvl="3" w:tplc="A24231E2" w:tentative="1">
      <w:start w:val="1"/>
      <w:numFmt w:val="decimal"/>
      <w:lvlText w:val="%4."/>
      <w:lvlJc w:val="left"/>
      <w:pPr>
        <w:tabs>
          <w:tab w:val="num" w:pos="2880"/>
        </w:tabs>
        <w:ind w:left="2880" w:hanging="360"/>
      </w:pPr>
    </w:lvl>
    <w:lvl w:ilvl="4" w:tplc="06D201D2" w:tentative="1">
      <w:start w:val="1"/>
      <w:numFmt w:val="decimal"/>
      <w:lvlText w:val="%5."/>
      <w:lvlJc w:val="left"/>
      <w:pPr>
        <w:tabs>
          <w:tab w:val="num" w:pos="3600"/>
        </w:tabs>
        <w:ind w:left="3600" w:hanging="360"/>
      </w:pPr>
    </w:lvl>
    <w:lvl w:ilvl="5" w:tplc="4344FFF4" w:tentative="1">
      <w:start w:val="1"/>
      <w:numFmt w:val="decimal"/>
      <w:lvlText w:val="%6."/>
      <w:lvlJc w:val="left"/>
      <w:pPr>
        <w:tabs>
          <w:tab w:val="num" w:pos="4320"/>
        </w:tabs>
        <w:ind w:left="4320" w:hanging="360"/>
      </w:pPr>
    </w:lvl>
    <w:lvl w:ilvl="6" w:tplc="C45C8934" w:tentative="1">
      <w:start w:val="1"/>
      <w:numFmt w:val="decimal"/>
      <w:lvlText w:val="%7."/>
      <w:lvlJc w:val="left"/>
      <w:pPr>
        <w:tabs>
          <w:tab w:val="num" w:pos="5040"/>
        </w:tabs>
        <w:ind w:left="5040" w:hanging="360"/>
      </w:pPr>
    </w:lvl>
    <w:lvl w:ilvl="7" w:tplc="29FAE810" w:tentative="1">
      <w:start w:val="1"/>
      <w:numFmt w:val="decimal"/>
      <w:lvlText w:val="%8."/>
      <w:lvlJc w:val="left"/>
      <w:pPr>
        <w:tabs>
          <w:tab w:val="num" w:pos="5760"/>
        </w:tabs>
        <w:ind w:left="5760" w:hanging="360"/>
      </w:pPr>
    </w:lvl>
    <w:lvl w:ilvl="8" w:tplc="6B147418" w:tentative="1">
      <w:start w:val="1"/>
      <w:numFmt w:val="decimal"/>
      <w:lvlText w:val="%9."/>
      <w:lvlJc w:val="left"/>
      <w:pPr>
        <w:tabs>
          <w:tab w:val="num" w:pos="6480"/>
        </w:tabs>
        <w:ind w:left="6480" w:hanging="360"/>
      </w:pPr>
    </w:lvl>
  </w:abstractNum>
  <w:abstractNum w:abstractNumId="16" w15:restartNumberingAfterBreak="0">
    <w:nsid w:val="509F1B0D"/>
    <w:multiLevelType w:val="hybridMultilevel"/>
    <w:tmpl w:val="CC1AA8B8"/>
    <w:lvl w:ilvl="0" w:tplc="1A10306C">
      <w:start w:val="1"/>
      <w:numFmt w:val="bullet"/>
      <w:lvlText w:val="•"/>
      <w:lvlJc w:val="left"/>
      <w:pPr>
        <w:tabs>
          <w:tab w:val="num" w:pos="720"/>
        </w:tabs>
        <w:ind w:left="720" w:hanging="360"/>
      </w:pPr>
      <w:rPr>
        <w:rFonts w:ascii="Arial" w:hAnsi="Arial" w:hint="default"/>
      </w:rPr>
    </w:lvl>
    <w:lvl w:ilvl="1" w:tplc="2B5CE7E2" w:tentative="1">
      <w:start w:val="1"/>
      <w:numFmt w:val="bullet"/>
      <w:lvlText w:val="•"/>
      <w:lvlJc w:val="left"/>
      <w:pPr>
        <w:tabs>
          <w:tab w:val="num" w:pos="1440"/>
        </w:tabs>
        <w:ind w:left="1440" w:hanging="360"/>
      </w:pPr>
      <w:rPr>
        <w:rFonts w:ascii="Arial" w:hAnsi="Arial" w:hint="default"/>
      </w:rPr>
    </w:lvl>
    <w:lvl w:ilvl="2" w:tplc="7E04020A" w:tentative="1">
      <w:start w:val="1"/>
      <w:numFmt w:val="bullet"/>
      <w:lvlText w:val="•"/>
      <w:lvlJc w:val="left"/>
      <w:pPr>
        <w:tabs>
          <w:tab w:val="num" w:pos="2160"/>
        </w:tabs>
        <w:ind w:left="2160" w:hanging="360"/>
      </w:pPr>
      <w:rPr>
        <w:rFonts w:ascii="Arial" w:hAnsi="Arial" w:hint="default"/>
      </w:rPr>
    </w:lvl>
    <w:lvl w:ilvl="3" w:tplc="7E6C5A3E" w:tentative="1">
      <w:start w:val="1"/>
      <w:numFmt w:val="bullet"/>
      <w:lvlText w:val="•"/>
      <w:lvlJc w:val="left"/>
      <w:pPr>
        <w:tabs>
          <w:tab w:val="num" w:pos="2880"/>
        </w:tabs>
        <w:ind w:left="2880" w:hanging="360"/>
      </w:pPr>
      <w:rPr>
        <w:rFonts w:ascii="Arial" w:hAnsi="Arial" w:hint="default"/>
      </w:rPr>
    </w:lvl>
    <w:lvl w:ilvl="4" w:tplc="70E0A7E8" w:tentative="1">
      <w:start w:val="1"/>
      <w:numFmt w:val="bullet"/>
      <w:lvlText w:val="•"/>
      <w:lvlJc w:val="left"/>
      <w:pPr>
        <w:tabs>
          <w:tab w:val="num" w:pos="3600"/>
        </w:tabs>
        <w:ind w:left="3600" w:hanging="360"/>
      </w:pPr>
      <w:rPr>
        <w:rFonts w:ascii="Arial" w:hAnsi="Arial" w:hint="default"/>
      </w:rPr>
    </w:lvl>
    <w:lvl w:ilvl="5" w:tplc="1BBA283C" w:tentative="1">
      <w:start w:val="1"/>
      <w:numFmt w:val="bullet"/>
      <w:lvlText w:val="•"/>
      <w:lvlJc w:val="left"/>
      <w:pPr>
        <w:tabs>
          <w:tab w:val="num" w:pos="4320"/>
        </w:tabs>
        <w:ind w:left="4320" w:hanging="360"/>
      </w:pPr>
      <w:rPr>
        <w:rFonts w:ascii="Arial" w:hAnsi="Arial" w:hint="default"/>
      </w:rPr>
    </w:lvl>
    <w:lvl w:ilvl="6" w:tplc="CC764A70" w:tentative="1">
      <w:start w:val="1"/>
      <w:numFmt w:val="bullet"/>
      <w:lvlText w:val="•"/>
      <w:lvlJc w:val="left"/>
      <w:pPr>
        <w:tabs>
          <w:tab w:val="num" w:pos="5040"/>
        </w:tabs>
        <w:ind w:left="5040" w:hanging="360"/>
      </w:pPr>
      <w:rPr>
        <w:rFonts w:ascii="Arial" w:hAnsi="Arial" w:hint="default"/>
      </w:rPr>
    </w:lvl>
    <w:lvl w:ilvl="7" w:tplc="352E7516" w:tentative="1">
      <w:start w:val="1"/>
      <w:numFmt w:val="bullet"/>
      <w:lvlText w:val="•"/>
      <w:lvlJc w:val="left"/>
      <w:pPr>
        <w:tabs>
          <w:tab w:val="num" w:pos="5760"/>
        </w:tabs>
        <w:ind w:left="5760" w:hanging="360"/>
      </w:pPr>
      <w:rPr>
        <w:rFonts w:ascii="Arial" w:hAnsi="Arial" w:hint="default"/>
      </w:rPr>
    </w:lvl>
    <w:lvl w:ilvl="8" w:tplc="43C0AE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5E7C61"/>
    <w:multiLevelType w:val="hybridMultilevel"/>
    <w:tmpl w:val="D3E22BCC"/>
    <w:lvl w:ilvl="0" w:tplc="BCC685C2">
      <w:start w:val="1"/>
      <w:numFmt w:val="bullet"/>
      <w:lvlText w:val=""/>
      <w:lvlJc w:val="left"/>
      <w:pPr>
        <w:tabs>
          <w:tab w:val="num" w:pos="720"/>
        </w:tabs>
        <w:ind w:left="720" w:hanging="360"/>
      </w:pPr>
      <w:rPr>
        <w:rFonts w:ascii="Wingdings" w:hAnsi="Wingdings" w:hint="default"/>
      </w:rPr>
    </w:lvl>
    <w:lvl w:ilvl="1" w:tplc="CC7C5B76" w:tentative="1">
      <w:start w:val="1"/>
      <w:numFmt w:val="bullet"/>
      <w:lvlText w:val=""/>
      <w:lvlJc w:val="left"/>
      <w:pPr>
        <w:tabs>
          <w:tab w:val="num" w:pos="1440"/>
        </w:tabs>
        <w:ind w:left="1440" w:hanging="360"/>
      </w:pPr>
      <w:rPr>
        <w:rFonts w:ascii="Wingdings" w:hAnsi="Wingdings" w:hint="default"/>
      </w:rPr>
    </w:lvl>
    <w:lvl w:ilvl="2" w:tplc="569C1046" w:tentative="1">
      <w:start w:val="1"/>
      <w:numFmt w:val="bullet"/>
      <w:lvlText w:val=""/>
      <w:lvlJc w:val="left"/>
      <w:pPr>
        <w:tabs>
          <w:tab w:val="num" w:pos="2160"/>
        </w:tabs>
        <w:ind w:left="2160" w:hanging="360"/>
      </w:pPr>
      <w:rPr>
        <w:rFonts w:ascii="Wingdings" w:hAnsi="Wingdings" w:hint="default"/>
      </w:rPr>
    </w:lvl>
    <w:lvl w:ilvl="3" w:tplc="A88A53CC" w:tentative="1">
      <w:start w:val="1"/>
      <w:numFmt w:val="bullet"/>
      <w:lvlText w:val=""/>
      <w:lvlJc w:val="left"/>
      <w:pPr>
        <w:tabs>
          <w:tab w:val="num" w:pos="2880"/>
        </w:tabs>
        <w:ind w:left="2880" w:hanging="360"/>
      </w:pPr>
      <w:rPr>
        <w:rFonts w:ascii="Wingdings" w:hAnsi="Wingdings" w:hint="default"/>
      </w:rPr>
    </w:lvl>
    <w:lvl w:ilvl="4" w:tplc="1EA60FB8" w:tentative="1">
      <w:start w:val="1"/>
      <w:numFmt w:val="bullet"/>
      <w:lvlText w:val=""/>
      <w:lvlJc w:val="left"/>
      <w:pPr>
        <w:tabs>
          <w:tab w:val="num" w:pos="3600"/>
        </w:tabs>
        <w:ind w:left="3600" w:hanging="360"/>
      </w:pPr>
      <w:rPr>
        <w:rFonts w:ascii="Wingdings" w:hAnsi="Wingdings" w:hint="default"/>
      </w:rPr>
    </w:lvl>
    <w:lvl w:ilvl="5" w:tplc="8D3E2300" w:tentative="1">
      <w:start w:val="1"/>
      <w:numFmt w:val="bullet"/>
      <w:lvlText w:val=""/>
      <w:lvlJc w:val="left"/>
      <w:pPr>
        <w:tabs>
          <w:tab w:val="num" w:pos="4320"/>
        </w:tabs>
        <w:ind w:left="4320" w:hanging="360"/>
      </w:pPr>
      <w:rPr>
        <w:rFonts w:ascii="Wingdings" w:hAnsi="Wingdings" w:hint="default"/>
      </w:rPr>
    </w:lvl>
    <w:lvl w:ilvl="6" w:tplc="0C905A9A" w:tentative="1">
      <w:start w:val="1"/>
      <w:numFmt w:val="bullet"/>
      <w:lvlText w:val=""/>
      <w:lvlJc w:val="left"/>
      <w:pPr>
        <w:tabs>
          <w:tab w:val="num" w:pos="5040"/>
        </w:tabs>
        <w:ind w:left="5040" w:hanging="360"/>
      </w:pPr>
      <w:rPr>
        <w:rFonts w:ascii="Wingdings" w:hAnsi="Wingdings" w:hint="default"/>
      </w:rPr>
    </w:lvl>
    <w:lvl w:ilvl="7" w:tplc="20EC77B2" w:tentative="1">
      <w:start w:val="1"/>
      <w:numFmt w:val="bullet"/>
      <w:lvlText w:val=""/>
      <w:lvlJc w:val="left"/>
      <w:pPr>
        <w:tabs>
          <w:tab w:val="num" w:pos="5760"/>
        </w:tabs>
        <w:ind w:left="5760" w:hanging="360"/>
      </w:pPr>
      <w:rPr>
        <w:rFonts w:ascii="Wingdings" w:hAnsi="Wingdings" w:hint="default"/>
      </w:rPr>
    </w:lvl>
    <w:lvl w:ilvl="8" w:tplc="5854020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607D1"/>
    <w:multiLevelType w:val="hybridMultilevel"/>
    <w:tmpl w:val="17EC27FE"/>
    <w:lvl w:ilvl="0" w:tplc="8EE8FEFA">
      <w:start w:val="1"/>
      <w:numFmt w:val="decimal"/>
      <w:lvlText w:val="%1."/>
      <w:lvlJc w:val="left"/>
      <w:pPr>
        <w:tabs>
          <w:tab w:val="num" w:pos="720"/>
        </w:tabs>
        <w:ind w:left="720" w:hanging="360"/>
      </w:pPr>
    </w:lvl>
    <w:lvl w:ilvl="1" w:tplc="81D07E9E" w:tentative="1">
      <w:start w:val="1"/>
      <w:numFmt w:val="decimal"/>
      <w:lvlText w:val="%2."/>
      <w:lvlJc w:val="left"/>
      <w:pPr>
        <w:tabs>
          <w:tab w:val="num" w:pos="1440"/>
        </w:tabs>
        <w:ind w:left="1440" w:hanging="360"/>
      </w:pPr>
    </w:lvl>
    <w:lvl w:ilvl="2" w:tplc="1A488B6C" w:tentative="1">
      <w:start w:val="1"/>
      <w:numFmt w:val="decimal"/>
      <w:lvlText w:val="%3."/>
      <w:lvlJc w:val="left"/>
      <w:pPr>
        <w:tabs>
          <w:tab w:val="num" w:pos="2160"/>
        </w:tabs>
        <w:ind w:left="2160" w:hanging="360"/>
      </w:pPr>
    </w:lvl>
    <w:lvl w:ilvl="3" w:tplc="53D455D0" w:tentative="1">
      <w:start w:val="1"/>
      <w:numFmt w:val="decimal"/>
      <w:lvlText w:val="%4."/>
      <w:lvlJc w:val="left"/>
      <w:pPr>
        <w:tabs>
          <w:tab w:val="num" w:pos="2880"/>
        </w:tabs>
        <w:ind w:left="2880" w:hanging="360"/>
      </w:pPr>
    </w:lvl>
    <w:lvl w:ilvl="4" w:tplc="61069442" w:tentative="1">
      <w:start w:val="1"/>
      <w:numFmt w:val="decimal"/>
      <w:lvlText w:val="%5."/>
      <w:lvlJc w:val="left"/>
      <w:pPr>
        <w:tabs>
          <w:tab w:val="num" w:pos="3600"/>
        </w:tabs>
        <w:ind w:left="3600" w:hanging="360"/>
      </w:pPr>
    </w:lvl>
    <w:lvl w:ilvl="5" w:tplc="4CCCB754" w:tentative="1">
      <w:start w:val="1"/>
      <w:numFmt w:val="decimal"/>
      <w:lvlText w:val="%6."/>
      <w:lvlJc w:val="left"/>
      <w:pPr>
        <w:tabs>
          <w:tab w:val="num" w:pos="4320"/>
        </w:tabs>
        <w:ind w:left="4320" w:hanging="360"/>
      </w:pPr>
    </w:lvl>
    <w:lvl w:ilvl="6" w:tplc="991EA364" w:tentative="1">
      <w:start w:val="1"/>
      <w:numFmt w:val="decimal"/>
      <w:lvlText w:val="%7."/>
      <w:lvlJc w:val="left"/>
      <w:pPr>
        <w:tabs>
          <w:tab w:val="num" w:pos="5040"/>
        </w:tabs>
        <w:ind w:left="5040" w:hanging="360"/>
      </w:pPr>
    </w:lvl>
    <w:lvl w:ilvl="7" w:tplc="ADFE7DE4" w:tentative="1">
      <w:start w:val="1"/>
      <w:numFmt w:val="decimal"/>
      <w:lvlText w:val="%8."/>
      <w:lvlJc w:val="left"/>
      <w:pPr>
        <w:tabs>
          <w:tab w:val="num" w:pos="5760"/>
        </w:tabs>
        <w:ind w:left="5760" w:hanging="360"/>
      </w:pPr>
    </w:lvl>
    <w:lvl w:ilvl="8" w:tplc="0584167C" w:tentative="1">
      <w:start w:val="1"/>
      <w:numFmt w:val="decimal"/>
      <w:lvlText w:val="%9."/>
      <w:lvlJc w:val="left"/>
      <w:pPr>
        <w:tabs>
          <w:tab w:val="num" w:pos="6480"/>
        </w:tabs>
        <w:ind w:left="6480" w:hanging="360"/>
      </w:pPr>
    </w:lvl>
  </w:abstractNum>
  <w:abstractNum w:abstractNumId="21" w15:restartNumberingAfterBreak="0">
    <w:nsid w:val="5F545458"/>
    <w:multiLevelType w:val="hybridMultilevel"/>
    <w:tmpl w:val="0B7C07D2"/>
    <w:lvl w:ilvl="0" w:tplc="604A81CE">
      <w:start w:val="1"/>
      <w:numFmt w:val="bullet"/>
      <w:lvlText w:val=""/>
      <w:lvlJc w:val="left"/>
      <w:pPr>
        <w:tabs>
          <w:tab w:val="num" w:pos="720"/>
        </w:tabs>
        <w:ind w:left="720" w:hanging="360"/>
      </w:pPr>
      <w:rPr>
        <w:rFonts w:ascii="Wingdings" w:hAnsi="Wingdings" w:hint="default"/>
      </w:rPr>
    </w:lvl>
    <w:lvl w:ilvl="1" w:tplc="63041818" w:tentative="1">
      <w:start w:val="1"/>
      <w:numFmt w:val="bullet"/>
      <w:lvlText w:val=""/>
      <w:lvlJc w:val="left"/>
      <w:pPr>
        <w:tabs>
          <w:tab w:val="num" w:pos="1440"/>
        </w:tabs>
        <w:ind w:left="1440" w:hanging="360"/>
      </w:pPr>
      <w:rPr>
        <w:rFonts w:ascii="Wingdings" w:hAnsi="Wingdings" w:hint="default"/>
      </w:rPr>
    </w:lvl>
    <w:lvl w:ilvl="2" w:tplc="D1683362" w:tentative="1">
      <w:start w:val="1"/>
      <w:numFmt w:val="bullet"/>
      <w:lvlText w:val=""/>
      <w:lvlJc w:val="left"/>
      <w:pPr>
        <w:tabs>
          <w:tab w:val="num" w:pos="2160"/>
        </w:tabs>
        <w:ind w:left="2160" w:hanging="360"/>
      </w:pPr>
      <w:rPr>
        <w:rFonts w:ascii="Wingdings" w:hAnsi="Wingdings" w:hint="default"/>
      </w:rPr>
    </w:lvl>
    <w:lvl w:ilvl="3" w:tplc="A886B566" w:tentative="1">
      <w:start w:val="1"/>
      <w:numFmt w:val="bullet"/>
      <w:lvlText w:val=""/>
      <w:lvlJc w:val="left"/>
      <w:pPr>
        <w:tabs>
          <w:tab w:val="num" w:pos="2880"/>
        </w:tabs>
        <w:ind w:left="2880" w:hanging="360"/>
      </w:pPr>
      <w:rPr>
        <w:rFonts w:ascii="Wingdings" w:hAnsi="Wingdings" w:hint="default"/>
      </w:rPr>
    </w:lvl>
    <w:lvl w:ilvl="4" w:tplc="9C14159E" w:tentative="1">
      <w:start w:val="1"/>
      <w:numFmt w:val="bullet"/>
      <w:lvlText w:val=""/>
      <w:lvlJc w:val="left"/>
      <w:pPr>
        <w:tabs>
          <w:tab w:val="num" w:pos="3600"/>
        </w:tabs>
        <w:ind w:left="3600" w:hanging="360"/>
      </w:pPr>
      <w:rPr>
        <w:rFonts w:ascii="Wingdings" w:hAnsi="Wingdings" w:hint="default"/>
      </w:rPr>
    </w:lvl>
    <w:lvl w:ilvl="5" w:tplc="C7BC3514" w:tentative="1">
      <w:start w:val="1"/>
      <w:numFmt w:val="bullet"/>
      <w:lvlText w:val=""/>
      <w:lvlJc w:val="left"/>
      <w:pPr>
        <w:tabs>
          <w:tab w:val="num" w:pos="4320"/>
        </w:tabs>
        <w:ind w:left="4320" w:hanging="360"/>
      </w:pPr>
      <w:rPr>
        <w:rFonts w:ascii="Wingdings" w:hAnsi="Wingdings" w:hint="default"/>
      </w:rPr>
    </w:lvl>
    <w:lvl w:ilvl="6" w:tplc="BB0437FC" w:tentative="1">
      <w:start w:val="1"/>
      <w:numFmt w:val="bullet"/>
      <w:lvlText w:val=""/>
      <w:lvlJc w:val="left"/>
      <w:pPr>
        <w:tabs>
          <w:tab w:val="num" w:pos="5040"/>
        </w:tabs>
        <w:ind w:left="5040" w:hanging="360"/>
      </w:pPr>
      <w:rPr>
        <w:rFonts w:ascii="Wingdings" w:hAnsi="Wingdings" w:hint="default"/>
      </w:rPr>
    </w:lvl>
    <w:lvl w:ilvl="7" w:tplc="1FA4164E" w:tentative="1">
      <w:start w:val="1"/>
      <w:numFmt w:val="bullet"/>
      <w:lvlText w:val=""/>
      <w:lvlJc w:val="left"/>
      <w:pPr>
        <w:tabs>
          <w:tab w:val="num" w:pos="5760"/>
        </w:tabs>
        <w:ind w:left="5760" w:hanging="360"/>
      </w:pPr>
      <w:rPr>
        <w:rFonts w:ascii="Wingdings" w:hAnsi="Wingdings" w:hint="default"/>
      </w:rPr>
    </w:lvl>
    <w:lvl w:ilvl="8" w:tplc="30B293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D09C6"/>
    <w:multiLevelType w:val="hybridMultilevel"/>
    <w:tmpl w:val="25161DC8"/>
    <w:lvl w:ilvl="0" w:tplc="E632B3C8">
      <w:start w:val="1"/>
      <w:numFmt w:val="bullet"/>
      <w:lvlText w:val=""/>
      <w:lvlJc w:val="left"/>
      <w:pPr>
        <w:tabs>
          <w:tab w:val="num" w:pos="720"/>
        </w:tabs>
        <w:ind w:left="720" w:hanging="360"/>
      </w:pPr>
      <w:rPr>
        <w:rFonts w:ascii="Wingdings" w:hAnsi="Wingdings" w:hint="default"/>
      </w:rPr>
    </w:lvl>
    <w:lvl w:ilvl="1" w:tplc="8B863AB0" w:tentative="1">
      <w:start w:val="1"/>
      <w:numFmt w:val="bullet"/>
      <w:lvlText w:val=""/>
      <w:lvlJc w:val="left"/>
      <w:pPr>
        <w:tabs>
          <w:tab w:val="num" w:pos="1440"/>
        </w:tabs>
        <w:ind w:left="1440" w:hanging="360"/>
      </w:pPr>
      <w:rPr>
        <w:rFonts w:ascii="Wingdings" w:hAnsi="Wingdings" w:hint="default"/>
      </w:rPr>
    </w:lvl>
    <w:lvl w:ilvl="2" w:tplc="FC2487F6" w:tentative="1">
      <w:start w:val="1"/>
      <w:numFmt w:val="bullet"/>
      <w:lvlText w:val=""/>
      <w:lvlJc w:val="left"/>
      <w:pPr>
        <w:tabs>
          <w:tab w:val="num" w:pos="2160"/>
        </w:tabs>
        <w:ind w:left="2160" w:hanging="360"/>
      </w:pPr>
      <w:rPr>
        <w:rFonts w:ascii="Wingdings" w:hAnsi="Wingdings" w:hint="default"/>
      </w:rPr>
    </w:lvl>
    <w:lvl w:ilvl="3" w:tplc="5F6060D8" w:tentative="1">
      <w:start w:val="1"/>
      <w:numFmt w:val="bullet"/>
      <w:lvlText w:val=""/>
      <w:lvlJc w:val="left"/>
      <w:pPr>
        <w:tabs>
          <w:tab w:val="num" w:pos="2880"/>
        </w:tabs>
        <w:ind w:left="2880" w:hanging="360"/>
      </w:pPr>
      <w:rPr>
        <w:rFonts w:ascii="Wingdings" w:hAnsi="Wingdings" w:hint="default"/>
      </w:rPr>
    </w:lvl>
    <w:lvl w:ilvl="4" w:tplc="C0DC5758" w:tentative="1">
      <w:start w:val="1"/>
      <w:numFmt w:val="bullet"/>
      <w:lvlText w:val=""/>
      <w:lvlJc w:val="left"/>
      <w:pPr>
        <w:tabs>
          <w:tab w:val="num" w:pos="3600"/>
        </w:tabs>
        <w:ind w:left="3600" w:hanging="360"/>
      </w:pPr>
      <w:rPr>
        <w:rFonts w:ascii="Wingdings" w:hAnsi="Wingdings" w:hint="default"/>
      </w:rPr>
    </w:lvl>
    <w:lvl w:ilvl="5" w:tplc="593EF15A" w:tentative="1">
      <w:start w:val="1"/>
      <w:numFmt w:val="bullet"/>
      <w:lvlText w:val=""/>
      <w:lvlJc w:val="left"/>
      <w:pPr>
        <w:tabs>
          <w:tab w:val="num" w:pos="4320"/>
        </w:tabs>
        <w:ind w:left="4320" w:hanging="360"/>
      </w:pPr>
      <w:rPr>
        <w:rFonts w:ascii="Wingdings" w:hAnsi="Wingdings" w:hint="default"/>
      </w:rPr>
    </w:lvl>
    <w:lvl w:ilvl="6" w:tplc="ABA695A0" w:tentative="1">
      <w:start w:val="1"/>
      <w:numFmt w:val="bullet"/>
      <w:lvlText w:val=""/>
      <w:lvlJc w:val="left"/>
      <w:pPr>
        <w:tabs>
          <w:tab w:val="num" w:pos="5040"/>
        </w:tabs>
        <w:ind w:left="5040" w:hanging="360"/>
      </w:pPr>
      <w:rPr>
        <w:rFonts w:ascii="Wingdings" w:hAnsi="Wingdings" w:hint="default"/>
      </w:rPr>
    </w:lvl>
    <w:lvl w:ilvl="7" w:tplc="9126E6B8" w:tentative="1">
      <w:start w:val="1"/>
      <w:numFmt w:val="bullet"/>
      <w:lvlText w:val=""/>
      <w:lvlJc w:val="left"/>
      <w:pPr>
        <w:tabs>
          <w:tab w:val="num" w:pos="5760"/>
        </w:tabs>
        <w:ind w:left="5760" w:hanging="360"/>
      </w:pPr>
      <w:rPr>
        <w:rFonts w:ascii="Wingdings" w:hAnsi="Wingdings" w:hint="default"/>
      </w:rPr>
    </w:lvl>
    <w:lvl w:ilvl="8" w:tplc="CE2288D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1731DA"/>
    <w:multiLevelType w:val="hybridMultilevel"/>
    <w:tmpl w:val="13EECF6C"/>
    <w:lvl w:ilvl="0" w:tplc="4288C5A0">
      <w:start w:val="1"/>
      <w:numFmt w:val="decimal"/>
      <w:lvlText w:val="%1."/>
      <w:lvlJc w:val="left"/>
      <w:pPr>
        <w:ind w:left="349" w:hanging="360"/>
      </w:pPr>
      <w:rPr>
        <w:rFonts w:hint="default"/>
      </w:r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24" w15:restartNumberingAfterBreak="0">
    <w:nsid w:val="77B241DF"/>
    <w:multiLevelType w:val="hybridMultilevel"/>
    <w:tmpl w:val="7CFC5AF4"/>
    <w:lvl w:ilvl="0" w:tplc="D8FE2C0E">
      <w:start w:val="1"/>
      <w:numFmt w:val="bullet"/>
      <w:lvlText w:val="•"/>
      <w:lvlJc w:val="left"/>
      <w:pPr>
        <w:tabs>
          <w:tab w:val="num" w:pos="720"/>
        </w:tabs>
        <w:ind w:left="720" w:hanging="360"/>
      </w:pPr>
      <w:rPr>
        <w:rFonts w:ascii="Arial" w:hAnsi="Arial" w:hint="default"/>
      </w:rPr>
    </w:lvl>
    <w:lvl w:ilvl="1" w:tplc="A21EF180" w:tentative="1">
      <w:start w:val="1"/>
      <w:numFmt w:val="bullet"/>
      <w:lvlText w:val="•"/>
      <w:lvlJc w:val="left"/>
      <w:pPr>
        <w:tabs>
          <w:tab w:val="num" w:pos="1440"/>
        </w:tabs>
        <w:ind w:left="1440" w:hanging="360"/>
      </w:pPr>
      <w:rPr>
        <w:rFonts w:ascii="Arial" w:hAnsi="Arial" w:hint="default"/>
      </w:rPr>
    </w:lvl>
    <w:lvl w:ilvl="2" w:tplc="5146590C" w:tentative="1">
      <w:start w:val="1"/>
      <w:numFmt w:val="bullet"/>
      <w:lvlText w:val="•"/>
      <w:lvlJc w:val="left"/>
      <w:pPr>
        <w:tabs>
          <w:tab w:val="num" w:pos="2160"/>
        </w:tabs>
        <w:ind w:left="2160" w:hanging="360"/>
      </w:pPr>
      <w:rPr>
        <w:rFonts w:ascii="Arial" w:hAnsi="Arial" w:hint="default"/>
      </w:rPr>
    </w:lvl>
    <w:lvl w:ilvl="3" w:tplc="81E48F1C" w:tentative="1">
      <w:start w:val="1"/>
      <w:numFmt w:val="bullet"/>
      <w:lvlText w:val="•"/>
      <w:lvlJc w:val="left"/>
      <w:pPr>
        <w:tabs>
          <w:tab w:val="num" w:pos="2880"/>
        </w:tabs>
        <w:ind w:left="2880" w:hanging="360"/>
      </w:pPr>
      <w:rPr>
        <w:rFonts w:ascii="Arial" w:hAnsi="Arial" w:hint="default"/>
      </w:rPr>
    </w:lvl>
    <w:lvl w:ilvl="4" w:tplc="9730B198" w:tentative="1">
      <w:start w:val="1"/>
      <w:numFmt w:val="bullet"/>
      <w:lvlText w:val="•"/>
      <w:lvlJc w:val="left"/>
      <w:pPr>
        <w:tabs>
          <w:tab w:val="num" w:pos="3600"/>
        </w:tabs>
        <w:ind w:left="3600" w:hanging="360"/>
      </w:pPr>
      <w:rPr>
        <w:rFonts w:ascii="Arial" w:hAnsi="Arial" w:hint="default"/>
      </w:rPr>
    </w:lvl>
    <w:lvl w:ilvl="5" w:tplc="9D487A44" w:tentative="1">
      <w:start w:val="1"/>
      <w:numFmt w:val="bullet"/>
      <w:lvlText w:val="•"/>
      <w:lvlJc w:val="left"/>
      <w:pPr>
        <w:tabs>
          <w:tab w:val="num" w:pos="4320"/>
        </w:tabs>
        <w:ind w:left="4320" w:hanging="360"/>
      </w:pPr>
      <w:rPr>
        <w:rFonts w:ascii="Arial" w:hAnsi="Arial" w:hint="default"/>
      </w:rPr>
    </w:lvl>
    <w:lvl w:ilvl="6" w:tplc="0D4C87A2" w:tentative="1">
      <w:start w:val="1"/>
      <w:numFmt w:val="bullet"/>
      <w:lvlText w:val="•"/>
      <w:lvlJc w:val="left"/>
      <w:pPr>
        <w:tabs>
          <w:tab w:val="num" w:pos="5040"/>
        </w:tabs>
        <w:ind w:left="5040" w:hanging="360"/>
      </w:pPr>
      <w:rPr>
        <w:rFonts w:ascii="Arial" w:hAnsi="Arial" w:hint="default"/>
      </w:rPr>
    </w:lvl>
    <w:lvl w:ilvl="7" w:tplc="CD9A2EBC" w:tentative="1">
      <w:start w:val="1"/>
      <w:numFmt w:val="bullet"/>
      <w:lvlText w:val="•"/>
      <w:lvlJc w:val="left"/>
      <w:pPr>
        <w:tabs>
          <w:tab w:val="num" w:pos="5760"/>
        </w:tabs>
        <w:ind w:left="5760" w:hanging="360"/>
      </w:pPr>
      <w:rPr>
        <w:rFonts w:ascii="Arial" w:hAnsi="Arial" w:hint="default"/>
      </w:rPr>
    </w:lvl>
    <w:lvl w:ilvl="8" w:tplc="5714237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606485"/>
    <w:multiLevelType w:val="hybridMultilevel"/>
    <w:tmpl w:val="38069E32"/>
    <w:lvl w:ilvl="0" w:tplc="845C5DE0">
      <w:start w:val="1"/>
      <w:numFmt w:val="bullet"/>
      <w:lvlText w:val="●"/>
      <w:lvlJc w:val="left"/>
      <w:pPr>
        <w:tabs>
          <w:tab w:val="num" w:pos="720"/>
        </w:tabs>
        <w:ind w:left="720" w:hanging="360"/>
      </w:pPr>
      <w:rPr>
        <w:rFonts w:ascii="Noto Sans Symbols" w:hAnsi="Noto Sans Symbols" w:hint="default"/>
      </w:rPr>
    </w:lvl>
    <w:lvl w:ilvl="1" w:tplc="B34E2572" w:tentative="1">
      <w:start w:val="1"/>
      <w:numFmt w:val="bullet"/>
      <w:lvlText w:val="●"/>
      <w:lvlJc w:val="left"/>
      <w:pPr>
        <w:tabs>
          <w:tab w:val="num" w:pos="1440"/>
        </w:tabs>
        <w:ind w:left="1440" w:hanging="360"/>
      </w:pPr>
      <w:rPr>
        <w:rFonts w:ascii="Noto Sans Symbols" w:hAnsi="Noto Sans Symbols" w:hint="default"/>
      </w:rPr>
    </w:lvl>
    <w:lvl w:ilvl="2" w:tplc="FEEE79AC" w:tentative="1">
      <w:start w:val="1"/>
      <w:numFmt w:val="bullet"/>
      <w:lvlText w:val="●"/>
      <w:lvlJc w:val="left"/>
      <w:pPr>
        <w:tabs>
          <w:tab w:val="num" w:pos="2160"/>
        </w:tabs>
        <w:ind w:left="2160" w:hanging="360"/>
      </w:pPr>
      <w:rPr>
        <w:rFonts w:ascii="Noto Sans Symbols" w:hAnsi="Noto Sans Symbols" w:hint="default"/>
      </w:rPr>
    </w:lvl>
    <w:lvl w:ilvl="3" w:tplc="2F809AA6" w:tentative="1">
      <w:start w:val="1"/>
      <w:numFmt w:val="bullet"/>
      <w:lvlText w:val="●"/>
      <w:lvlJc w:val="left"/>
      <w:pPr>
        <w:tabs>
          <w:tab w:val="num" w:pos="2880"/>
        </w:tabs>
        <w:ind w:left="2880" w:hanging="360"/>
      </w:pPr>
      <w:rPr>
        <w:rFonts w:ascii="Noto Sans Symbols" w:hAnsi="Noto Sans Symbols" w:hint="default"/>
      </w:rPr>
    </w:lvl>
    <w:lvl w:ilvl="4" w:tplc="46AA45EE" w:tentative="1">
      <w:start w:val="1"/>
      <w:numFmt w:val="bullet"/>
      <w:lvlText w:val="●"/>
      <w:lvlJc w:val="left"/>
      <w:pPr>
        <w:tabs>
          <w:tab w:val="num" w:pos="3600"/>
        </w:tabs>
        <w:ind w:left="3600" w:hanging="360"/>
      </w:pPr>
      <w:rPr>
        <w:rFonts w:ascii="Noto Sans Symbols" w:hAnsi="Noto Sans Symbols" w:hint="default"/>
      </w:rPr>
    </w:lvl>
    <w:lvl w:ilvl="5" w:tplc="184803F6" w:tentative="1">
      <w:start w:val="1"/>
      <w:numFmt w:val="bullet"/>
      <w:lvlText w:val="●"/>
      <w:lvlJc w:val="left"/>
      <w:pPr>
        <w:tabs>
          <w:tab w:val="num" w:pos="4320"/>
        </w:tabs>
        <w:ind w:left="4320" w:hanging="360"/>
      </w:pPr>
      <w:rPr>
        <w:rFonts w:ascii="Noto Sans Symbols" w:hAnsi="Noto Sans Symbols" w:hint="default"/>
      </w:rPr>
    </w:lvl>
    <w:lvl w:ilvl="6" w:tplc="6DC0D47E" w:tentative="1">
      <w:start w:val="1"/>
      <w:numFmt w:val="bullet"/>
      <w:lvlText w:val="●"/>
      <w:lvlJc w:val="left"/>
      <w:pPr>
        <w:tabs>
          <w:tab w:val="num" w:pos="5040"/>
        </w:tabs>
        <w:ind w:left="5040" w:hanging="360"/>
      </w:pPr>
      <w:rPr>
        <w:rFonts w:ascii="Noto Sans Symbols" w:hAnsi="Noto Sans Symbols" w:hint="default"/>
      </w:rPr>
    </w:lvl>
    <w:lvl w:ilvl="7" w:tplc="9B2ECA2A" w:tentative="1">
      <w:start w:val="1"/>
      <w:numFmt w:val="bullet"/>
      <w:lvlText w:val="●"/>
      <w:lvlJc w:val="left"/>
      <w:pPr>
        <w:tabs>
          <w:tab w:val="num" w:pos="5760"/>
        </w:tabs>
        <w:ind w:left="5760" w:hanging="360"/>
      </w:pPr>
      <w:rPr>
        <w:rFonts w:ascii="Noto Sans Symbols" w:hAnsi="Noto Sans Symbols" w:hint="default"/>
      </w:rPr>
    </w:lvl>
    <w:lvl w:ilvl="8" w:tplc="54A47CCE" w:tentative="1">
      <w:start w:val="1"/>
      <w:numFmt w:val="bullet"/>
      <w:lvlText w:val="●"/>
      <w:lvlJc w:val="left"/>
      <w:pPr>
        <w:tabs>
          <w:tab w:val="num" w:pos="6480"/>
        </w:tabs>
        <w:ind w:left="6480" w:hanging="360"/>
      </w:pPr>
      <w:rPr>
        <w:rFonts w:ascii="Noto Sans Symbols" w:hAnsi="Noto Sans Symbols" w:hint="default"/>
      </w:rPr>
    </w:lvl>
  </w:abstractNum>
  <w:num w:numId="1">
    <w:abstractNumId w:val="6"/>
  </w:num>
  <w:num w:numId="2">
    <w:abstractNumId w:val="0"/>
  </w:num>
  <w:num w:numId="3">
    <w:abstractNumId w:val="6"/>
    <w:lvlOverride w:ilvl="0">
      <w:startOverride w:val="1"/>
    </w:lvlOverride>
  </w:num>
  <w:num w:numId="4">
    <w:abstractNumId w:val="14"/>
  </w:num>
  <w:num w:numId="5">
    <w:abstractNumId w:val="12"/>
  </w:num>
  <w:num w:numId="6">
    <w:abstractNumId w:val="17"/>
  </w:num>
  <w:num w:numId="7">
    <w:abstractNumId w:val="5"/>
  </w:num>
  <w:num w:numId="8">
    <w:abstractNumId w:val="18"/>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10"/>
  </w:num>
  <w:num w:numId="14">
    <w:abstractNumId w:val="5"/>
  </w:num>
  <w:num w:numId="15">
    <w:abstractNumId w:val="5"/>
  </w:num>
  <w:num w:numId="16">
    <w:abstractNumId w:val="19"/>
  </w:num>
  <w:num w:numId="17">
    <w:abstractNumId w:val="22"/>
  </w:num>
  <w:num w:numId="18">
    <w:abstractNumId w:val="21"/>
  </w:num>
  <w:num w:numId="19">
    <w:abstractNumId w:val="8"/>
  </w:num>
  <w:num w:numId="20">
    <w:abstractNumId w:val="25"/>
  </w:num>
  <w:num w:numId="21">
    <w:abstractNumId w:val="7"/>
  </w:num>
  <w:num w:numId="22">
    <w:abstractNumId w:val="9"/>
  </w:num>
  <w:num w:numId="23">
    <w:abstractNumId w:val="15"/>
  </w:num>
  <w:num w:numId="24">
    <w:abstractNumId w:val="20"/>
  </w:num>
  <w:num w:numId="25">
    <w:abstractNumId w:val="2"/>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4"/>
  </w:num>
  <w:num w:numId="35">
    <w:abstractNumId w:val="1"/>
  </w:num>
  <w:num w:numId="36">
    <w:abstractNumId w:val="5"/>
  </w:num>
  <w:num w:numId="37">
    <w:abstractNumId w:val="2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6"/>
  </w:num>
  <w:num w:numId="41">
    <w:abstractNumId w:val="23"/>
  </w:num>
  <w:num w:numId="42">
    <w:abstractNumId w:val="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5F"/>
    <w:rsid w:val="0000232E"/>
    <w:rsid w:val="00006961"/>
    <w:rsid w:val="00010D03"/>
    <w:rsid w:val="000112BF"/>
    <w:rsid w:val="00011E28"/>
    <w:rsid w:val="00012233"/>
    <w:rsid w:val="00013D85"/>
    <w:rsid w:val="00014545"/>
    <w:rsid w:val="00014CB1"/>
    <w:rsid w:val="00016D0D"/>
    <w:rsid w:val="00017318"/>
    <w:rsid w:val="00017772"/>
    <w:rsid w:val="0002045F"/>
    <w:rsid w:val="000229AD"/>
    <w:rsid w:val="00023FE7"/>
    <w:rsid w:val="000246F7"/>
    <w:rsid w:val="00024AA0"/>
    <w:rsid w:val="00027602"/>
    <w:rsid w:val="00027CA7"/>
    <w:rsid w:val="0003114D"/>
    <w:rsid w:val="00036D76"/>
    <w:rsid w:val="00041A5A"/>
    <w:rsid w:val="00041AC4"/>
    <w:rsid w:val="00043281"/>
    <w:rsid w:val="00043681"/>
    <w:rsid w:val="0004395A"/>
    <w:rsid w:val="000458C1"/>
    <w:rsid w:val="00045E7A"/>
    <w:rsid w:val="0005092F"/>
    <w:rsid w:val="00051AC4"/>
    <w:rsid w:val="00055CFB"/>
    <w:rsid w:val="00056F90"/>
    <w:rsid w:val="000576AE"/>
    <w:rsid w:val="00057F32"/>
    <w:rsid w:val="00060BA7"/>
    <w:rsid w:val="0006191A"/>
    <w:rsid w:val="00062A25"/>
    <w:rsid w:val="00063B30"/>
    <w:rsid w:val="00066B91"/>
    <w:rsid w:val="00066C1F"/>
    <w:rsid w:val="000701EE"/>
    <w:rsid w:val="00071CC9"/>
    <w:rsid w:val="00071F56"/>
    <w:rsid w:val="0007209F"/>
    <w:rsid w:val="00073CB5"/>
    <w:rsid w:val="0007425C"/>
    <w:rsid w:val="00075052"/>
    <w:rsid w:val="0007562C"/>
    <w:rsid w:val="00077553"/>
    <w:rsid w:val="000779A9"/>
    <w:rsid w:val="0008167F"/>
    <w:rsid w:val="000851A2"/>
    <w:rsid w:val="0009352E"/>
    <w:rsid w:val="00096B96"/>
    <w:rsid w:val="000972F8"/>
    <w:rsid w:val="00097549"/>
    <w:rsid w:val="000A2924"/>
    <w:rsid w:val="000A2F3F"/>
    <w:rsid w:val="000A7ACA"/>
    <w:rsid w:val="000B0B4A"/>
    <w:rsid w:val="000B1638"/>
    <w:rsid w:val="000B2584"/>
    <w:rsid w:val="000B279A"/>
    <w:rsid w:val="000B4727"/>
    <w:rsid w:val="000B61D2"/>
    <w:rsid w:val="000B6709"/>
    <w:rsid w:val="000B6FE8"/>
    <w:rsid w:val="000B70A7"/>
    <w:rsid w:val="000B73DD"/>
    <w:rsid w:val="000C099D"/>
    <w:rsid w:val="000C495F"/>
    <w:rsid w:val="000C5BFD"/>
    <w:rsid w:val="000D4A28"/>
    <w:rsid w:val="000D66D9"/>
    <w:rsid w:val="000E17A6"/>
    <w:rsid w:val="000E5E26"/>
    <w:rsid w:val="000E6431"/>
    <w:rsid w:val="000F1C9B"/>
    <w:rsid w:val="000F21A5"/>
    <w:rsid w:val="00102B9F"/>
    <w:rsid w:val="00110CF6"/>
    <w:rsid w:val="001122AF"/>
    <w:rsid w:val="00112637"/>
    <w:rsid w:val="00112ABC"/>
    <w:rsid w:val="0012001E"/>
    <w:rsid w:val="00120B35"/>
    <w:rsid w:val="00122578"/>
    <w:rsid w:val="0012296B"/>
    <w:rsid w:val="0012350A"/>
    <w:rsid w:val="00123B3E"/>
    <w:rsid w:val="00124392"/>
    <w:rsid w:val="001253F4"/>
    <w:rsid w:val="00126A55"/>
    <w:rsid w:val="00130338"/>
    <w:rsid w:val="001329B3"/>
    <w:rsid w:val="00133F08"/>
    <w:rsid w:val="001345E6"/>
    <w:rsid w:val="001378B0"/>
    <w:rsid w:val="00137EEB"/>
    <w:rsid w:val="00142E00"/>
    <w:rsid w:val="00143BC4"/>
    <w:rsid w:val="001449A2"/>
    <w:rsid w:val="00144F15"/>
    <w:rsid w:val="001477DC"/>
    <w:rsid w:val="00147D35"/>
    <w:rsid w:val="00152793"/>
    <w:rsid w:val="00152B51"/>
    <w:rsid w:val="001533A4"/>
    <w:rsid w:val="001538E8"/>
    <w:rsid w:val="00153B7E"/>
    <w:rsid w:val="001545A9"/>
    <w:rsid w:val="00155DA5"/>
    <w:rsid w:val="0016146F"/>
    <w:rsid w:val="0016171D"/>
    <w:rsid w:val="001637C7"/>
    <w:rsid w:val="0016480E"/>
    <w:rsid w:val="00165061"/>
    <w:rsid w:val="001652C0"/>
    <w:rsid w:val="0016664E"/>
    <w:rsid w:val="0016730C"/>
    <w:rsid w:val="00174297"/>
    <w:rsid w:val="00180E06"/>
    <w:rsid w:val="001817B3"/>
    <w:rsid w:val="00183014"/>
    <w:rsid w:val="00187FF3"/>
    <w:rsid w:val="00190794"/>
    <w:rsid w:val="00192230"/>
    <w:rsid w:val="00195662"/>
    <w:rsid w:val="001959C2"/>
    <w:rsid w:val="001A51E3"/>
    <w:rsid w:val="001A6B7E"/>
    <w:rsid w:val="001A711B"/>
    <w:rsid w:val="001A7968"/>
    <w:rsid w:val="001B02A1"/>
    <w:rsid w:val="001B1126"/>
    <w:rsid w:val="001B198D"/>
    <w:rsid w:val="001B2E98"/>
    <w:rsid w:val="001B3483"/>
    <w:rsid w:val="001B3C1E"/>
    <w:rsid w:val="001B4494"/>
    <w:rsid w:val="001C020B"/>
    <w:rsid w:val="001C0D8B"/>
    <w:rsid w:val="001C0DA8"/>
    <w:rsid w:val="001C3501"/>
    <w:rsid w:val="001C3C02"/>
    <w:rsid w:val="001C4131"/>
    <w:rsid w:val="001C7244"/>
    <w:rsid w:val="001D3C09"/>
    <w:rsid w:val="001D4AD7"/>
    <w:rsid w:val="001D53DE"/>
    <w:rsid w:val="001D5D06"/>
    <w:rsid w:val="001E0D8A"/>
    <w:rsid w:val="001E3C4C"/>
    <w:rsid w:val="001E46CE"/>
    <w:rsid w:val="001E596A"/>
    <w:rsid w:val="001E6784"/>
    <w:rsid w:val="001E67BA"/>
    <w:rsid w:val="001E74C2"/>
    <w:rsid w:val="001F345D"/>
    <w:rsid w:val="001F4F82"/>
    <w:rsid w:val="001F5A48"/>
    <w:rsid w:val="001F6260"/>
    <w:rsid w:val="001F6B4F"/>
    <w:rsid w:val="001F7B82"/>
    <w:rsid w:val="001F7EA0"/>
    <w:rsid w:val="00200007"/>
    <w:rsid w:val="00201049"/>
    <w:rsid w:val="00202592"/>
    <w:rsid w:val="002030A5"/>
    <w:rsid w:val="00203131"/>
    <w:rsid w:val="00203C97"/>
    <w:rsid w:val="00204C50"/>
    <w:rsid w:val="00205F8F"/>
    <w:rsid w:val="0021109E"/>
    <w:rsid w:val="00212E88"/>
    <w:rsid w:val="002137C3"/>
    <w:rsid w:val="00213C9C"/>
    <w:rsid w:val="0022009E"/>
    <w:rsid w:val="00220631"/>
    <w:rsid w:val="00222D96"/>
    <w:rsid w:val="00223241"/>
    <w:rsid w:val="0022425C"/>
    <w:rsid w:val="002246DE"/>
    <w:rsid w:val="00224F85"/>
    <w:rsid w:val="002339BB"/>
    <w:rsid w:val="00241480"/>
    <w:rsid w:val="002429E2"/>
    <w:rsid w:val="002447D6"/>
    <w:rsid w:val="0024710C"/>
    <w:rsid w:val="002503C0"/>
    <w:rsid w:val="0025157D"/>
    <w:rsid w:val="00252BC4"/>
    <w:rsid w:val="002532B2"/>
    <w:rsid w:val="0025392E"/>
    <w:rsid w:val="00254014"/>
    <w:rsid w:val="0025423D"/>
    <w:rsid w:val="00254B39"/>
    <w:rsid w:val="00255F62"/>
    <w:rsid w:val="00256C89"/>
    <w:rsid w:val="002615E5"/>
    <w:rsid w:val="00264BAB"/>
    <w:rsid w:val="0026504D"/>
    <w:rsid w:val="00270926"/>
    <w:rsid w:val="00273A2F"/>
    <w:rsid w:val="00274BD8"/>
    <w:rsid w:val="00277977"/>
    <w:rsid w:val="00280986"/>
    <w:rsid w:val="00281C03"/>
    <w:rsid w:val="00281ECE"/>
    <w:rsid w:val="00282867"/>
    <w:rsid w:val="002831C7"/>
    <w:rsid w:val="002840C6"/>
    <w:rsid w:val="00284150"/>
    <w:rsid w:val="00284F0D"/>
    <w:rsid w:val="00286954"/>
    <w:rsid w:val="00287453"/>
    <w:rsid w:val="002875D0"/>
    <w:rsid w:val="0029026B"/>
    <w:rsid w:val="00295174"/>
    <w:rsid w:val="00296172"/>
    <w:rsid w:val="00296B92"/>
    <w:rsid w:val="00297EB0"/>
    <w:rsid w:val="002A0120"/>
    <w:rsid w:val="002A0F36"/>
    <w:rsid w:val="002A2C22"/>
    <w:rsid w:val="002A30B5"/>
    <w:rsid w:val="002A60D3"/>
    <w:rsid w:val="002A7ADC"/>
    <w:rsid w:val="002B02EB"/>
    <w:rsid w:val="002B0C0D"/>
    <w:rsid w:val="002B1790"/>
    <w:rsid w:val="002B499C"/>
    <w:rsid w:val="002B4D98"/>
    <w:rsid w:val="002B6A6E"/>
    <w:rsid w:val="002C0602"/>
    <w:rsid w:val="002C3914"/>
    <w:rsid w:val="002C7514"/>
    <w:rsid w:val="002D2324"/>
    <w:rsid w:val="002D3701"/>
    <w:rsid w:val="002D5C16"/>
    <w:rsid w:val="002F1124"/>
    <w:rsid w:val="002F2346"/>
    <w:rsid w:val="002F2476"/>
    <w:rsid w:val="002F28BD"/>
    <w:rsid w:val="002F2A1E"/>
    <w:rsid w:val="002F3699"/>
    <w:rsid w:val="002F3DFF"/>
    <w:rsid w:val="002F5E05"/>
    <w:rsid w:val="003009B5"/>
    <w:rsid w:val="00303E95"/>
    <w:rsid w:val="0030407D"/>
    <w:rsid w:val="00307A76"/>
    <w:rsid w:val="003115D5"/>
    <w:rsid w:val="00313BC9"/>
    <w:rsid w:val="0031455E"/>
    <w:rsid w:val="00315361"/>
    <w:rsid w:val="00315A16"/>
    <w:rsid w:val="00317053"/>
    <w:rsid w:val="00320EE9"/>
    <w:rsid w:val="0032109C"/>
    <w:rsid w:val="00322B45"/>
    <w:rsid w:val="00323809"/>
    <w:rsid w:val="00323BE2"/>
    <w:rsid w:val="00323D41"/>
    <w:rsid w:val="00325414"/>
    <w:rsid w:val="00326266"/>
    <w:rsid w:val="00326359"/>
    <w:rsid w:val="00326700"/>
    <w:rsid w:val="00327236"/>
    <w:rsid w:val="003302F1"/>
    <w:rsid w:val="00331F51"/>
    <w:rsid w:val="00334BA9"/>
    <w:rsid w:val="00335197"/>
    <w:rsid w:val="00337C5B"/>
    <w:rsid w:val="00341D24"/>
    <w:rsid w:val="00341DB4"/>
    <w:rsid w:val="00341FA0"/>
    <w:rsid w:val="00343E64"/>
    <w:rsid w:val="00343EBA"/>
    <w:rsid w:val="0034470E"/>
    <w:rsid w:val="003470D1"/>
    <w:rsid w:val="00347E88"/>
    <w:rsid w:val="00352DB0"/>
    <w:rsid w:val="00352DBD"/>
    <w:rsid w:val="00357FC4"/>
    <w:rsid w:val="00361063"/>
    <w:rsid w:val="00366D71"/>
    <w:rsid w:val="003701DF"/>
    <w:rsid w:val="0037094A"/>
    <w:rsid w:val="00370AEC"/>
    <w:rsid w:val="00370C43"/>
    <w:rsid w:val="00371ED3"/>
    <w:rsid w:val="00372659"/>
    <w:rsid w:val="00372FFC"/>
    <w:rsid w:val="00374091"/>
    <w:rsid w:val="003759A1"/>
    <w:rsid w:val="0037728A"/>
    <w:rsid w:val="00380B7D"/>
    <w:rsid w:val="00381A99"/>
    <w:rsid w:val="003822D3"/>
    <w:rsid w:val="00382491"/>
    <w:rsid w:val="003829C2"/>
    <w:rsid w:val="003830B2"/>
    <w:rsid w:val="00383D85"/>
    <w:rsid w:val="00384528"/>
    <w:rsid w:val="00384724"/>
    <w:rsid w:val="00384B0B"/>
    <w:rsid w:val="003919B7"/>
    <w:rsid w:val="00391D57"/>
    <w:rsid w:val="00392292"/>
    <w:rsid w:val="00392634"/>
    <w:rsid w:val="003932D4"/>
    <w:rsid w:val="00393558"/>
    <w:rsid w:val="00394F45"/>
    <w:rsid w:val="003958AD"/>
    <w:rsid w:val="003A0A12"/>
    <w:rsid w:val="003A5187"/>
    <w:rsid w:val="003A5927"/>
    <w:rsid w:val="003A62BE"/>
    <w:rsid w:val="003B004F"/>
    <w:rsid w:val="003B0712"/>
    <w:rsid w:val="003B1017"/>
    <w:rsid w:val="003B28D4"/>
    <w:rsid w:val="003B3C07"/>
    <w:rsid w:val="003B4765"/>
    <w:rsid w:val="003B4A0F"/>
    <w:rsid w:val="003B5ACA"/>
    <w:rsid w:val="003B6081"/>
    <w:rsid w:val="003B6775"/>
    <w:rsid w:val="003C1E1C"/>
    <w:rsid w:val="003C5FE2"/>
    <w:rsid w:val="003C612D"/>
    <w:rsid w:val="003C6525"/>
    <w:rsid w:val="003C7FFB"/>
    <w:rsid w:val="003D05FB"/>
    <w:rsid w:val="003D1B16"/>
    <w:rsid w:val="003D31FC"/>
    <w:rsid w:val="003D45BF"/>
    <w:rsid w:val="003D508A"/>
    <w:rsid w:val="003D537F"/>
    <w:rsid w:val="003D5965"/>
    <w:rsid w:val="003D7B75"/>
    <w:rsid w:val="003D7B9A"/>
    <w:rsid w:val="003E0208"/>
    <w:rsid w:val="003E2F8B"/>
    <w:rsid w:val="003E4B57"/>
    <w:rsid w:val="003E612D"/>
    <w:rsid w:val="003E6AF6"/>
    <w:rsid w:val="003E6F83"/>
    <w:rsid w:val="003F233D"/>
    <w:rsid w:val="003F27E1"/>
    <w:rsid w:val="003F4160"/>
    <w:rsid w:val="003F437A"/>
    <w:rsid w:val="003F48B3"/>
    <w:rsid w:val="003F5C2B"/>
    <w:rsid w:val="00400508"/>
    <w:rsid w:val="00402240"/>
    <w:rsid w:val="004023E9"/>
    <w:rsid w:val="00403500"/>
    <w:rsid w:val="0040454A"/>
    <w:rsid w:val="00406391"/>
    <w:rsid w:val="00406F8A"/>
    <w:rsid w:val="004072CC"/>
    <w:rsid w:val="00410199"/>
    <w:rsid w:val="0041024B"/>
    <w:rsid w:val="00410F9C"/>
    <w:rsid w:val="004110B3"/>
    <w:rsid w:val="004117CB"/>
    <w:rsid w:val="00413F83"/>
    <w:rsid w:val="004143B0"/>
    <w:rsid w:val="0041490C"/>
    <w:rsid w:val="00415D77"/>
    <w:rsid w:val="00416191"/>
    <w:rsid w:val="00416721"/>
    <w:rsid w:val="00420D60"/>
    <w:rsid w:val="00421EF0"/>
    <w:rsid w:val="004224FA"/>
    <w:rsid w:val="00422C17"/>
    <w:rsid w:val="00423D07"/>
    <w:rsid w:val="00423E51"/>
    <w:rsid w:val="0042507F"/>
    <w:rsid w:val="0042770A"/>
    <w:rsid w:val="00427936"/>
    <w:rsid w:val="00432A0A"/>
    <w:rsid w:val="00434604"/>
    <w:rsid w:val="004361D5"/>
    <w:rsid w:val="00437A9E"/>
    <w:rsid w:val="004404E5"/>
    <w:rsid w:val="00441F4E"/>
    <w:rsid w:val="00442B51"/>
    <w:rsid w:val="0044346F"/>
    <w:rsid w:val="00453FF6"/>
    <w:rsid w:val="004543EA"/>
    <w:rsid w:val="00454415"/>
    <w:rsid w:val="00455CDB"/>
    <w:rsid w:val="00456462"/>
    <w:rsid w:val="00456BAB"/>
    <w:rsid w:val="004604BF"/>
    <w:rsid w:val="004605BC"/>
    <w:rsid w:val="0046139F"/>
    <w:rsid w:val="0046520A"/>
    <w:rsid w:val="00466C94"/>
    <w:rsid w:val="004672AB"/>
    <w:rsid w:val="0046795E"/>
    <w:rsid w:val="00467A92"/>
    <w:rsid w:val="00470949"/>
    <w:rsid w:val="004714FE"/>
    <w:rsid w:val="00471542"/>
    <w:rsid w:val="00472510"/>
    <w:rsid w:val="0047575B"/>
    <w:rsid w:val="00477BAA"/>
    <w:rsid w:val="004816EE"/>
    <w:rsid w:val="00482413"/>
    <w:rsid w:val="00483595"/>
    <w:rsid w:val="00495053"/>
    <w:rsid w:val="00495783"/>
    <w:rsid w:val="004A12BA"/>
    <w:rsid w:val="004A1F59"/>
    <w:rsid w:val="004A29BE"/>
    <w:rsid w:val="004A3225"/>
    <w:rsid w:val="004A33EE"/>
    <w:rsid w:val="004A3AA8"/>
    <w:rsid w:val="004A79C5"/>
    <w:rsid w:val="004B0D10"/>
    <w:rsid w:val="004B13C7"/>
    <w:rsid w:val="004B29DC"/>
    <w:rsid w:val="004B60F3"/>
    <w:rsid w:val="004B6F7D"/>
    <w:rsid w:val="004B778F"/>
    <w:rsid w:val="004C0609"/>
    <w:rsid w:val="004C18EE"/>
    <w:rsid w:val="004C30E4"/>
    <w:rsid w:val="004C4E33"/>
    <w:rsid w:val="004C639F"/>
    <w:rsid w:val="004D141F"/>
    <w:rsid w:val="004D2742"/>
    <w:rsid w:val="004D56AD"/>
    <w:rsid w:val="004D6310"/>
    <w:rsid w:val="004E0062"/>
    <w:rsid w:val="004E05A1"/>
    <w:rsid w:val="004E376E"/>
    <w:rsid w:val="004E5880"/>
    <w:rsid w:val="004E7F21"/>
    <w:rsid w:val="004F00D7"/>
    <w:rsid w:val="004F04DC"/>
    <w:rsid w:val="004F472A"/>
    <w:rsid w:val="004F57C8"/>
    <w:rsid w:val="004F5E57"/>
    <w:rsid w:val="004F6035"/>
    <w:rsid w:val="004F6273"/>
    <w:rsid w:val="004F6710"/>
    <w:rsid w:val="004F7571"/>
    <w:rsid w:val="00500C3E"/>
    <w:rsid w:val="00502849"/>
    <w:rsid w:val="00502FAA"/>
    <w:rsid w:val="00503995"/>
    <w:rsid w:val="00504334"/>
    <w:rsid w:val="0050469A"/>
    <w:rsid w:val="0050498D"/>
    <w:rsid w:val="00504D24"/>
    <w:rsid w:val="00507F1A"/>
    <w:rsid w:val="005104D7"/>
    <w:rsid w:val="00510B9E"/>
    <w:rsid w:val="005127AA"/>
    <w:rsid w:val="00513BAD"/>
    <w:rsid w:val="00524BD5"/>
    <w:rsid w:val="00525404"/>
    <w:rsid w:val="005256F0"/>
    <w:rsid w:val="00525BEB"/>
    <w:rsid w:val="005262BF"/>
    <w:rsid w:val="00526DFB"/>
    <w:rsid w:val="00532ED5"/>
    <w:rsid w:val="0053313C"/>
    <w:rsid w:val="00533486"/>
    <w:rsid w:val="005338FB"/>
    <w:rsid w:val="00536BC2"/>
    <w:rsid w:val="00537E77"/>
    <w:rsid w:val="0054036B"/>
    <w:rsid w:val="00540F39"/>
    <w:rsid w:val="00541D14"/>
    <w:rsid w:val="005425E0"/>
    <w:rsid w:val="005425E1"/>
    <w:rsid w:val="005427C5"/>
    <w:rsid w:val="00542CF6"/>
    <w:rsid w:val="005438B0"/>
    <w:rsid w:val="005467AF"/>
    <w:rsid w:val="00547C63"/>
    <w:rsid w:val="00552997"/>
    <w:rsid w:val="00553BAE"/>
    <w:rsid w:val="00553C03"/>
    <w:rsid w:val="00555E5E"/>
    <w:rsid w:val="00560DDA"/>
    <w:rsid w:val="00561271"/>
    <w:rsid w:val="00562682"/>
    <w:rsid w:val="00563692"/>
    <w:rsid w:val="00563DE6"/>
    <w:rsid w:val="00565E5D"/>
    <w:rsid w:val="0057094A"/>
    <w:rsid w:val="00571679"/>
    <w:rsid w:val="00571802"/>
    <w:rsid w:val="005744C7"/>
    <w:rsid w:val="00576DFD"/>
    <w:rsid w:val="00583E6E"/>
    <w:rsid w:val="00584235"/>
    <w:rsid w:val="005844E7"/>
    <w:rsid w:val="00585627"/>
    <w:rsid w:val="005857AA"/>
    <w:rsid w:val="00587A92"/>
    <w:rsid w:val="005908B8"/>
    <w:rsid w:val="0059472E"/>
    <w:rsid w:val="0059512E"/>
    <w:rsid w:val="0059667D"/>
    <w:rsid w:val="005A2C98"/>
    <w:rsid w:val="005A3A3A"/>
    <w:rsid w:val="005A53F0"/>
    <w:rsid w:val="005A6DD2"/>
    <w:rsid w:val="005A7A90"/>
    <w:rsid w:val="005A7B4D"/>
    <w:rsid w:val="005B0278"/>
    <w:rsid w:val="005B0FA0"/>
    <w:rsid w:val="005B0FF1"/>
    <w:rsid w:val="005B2133"/>
    <w:rsid w:val="005B2294"/>
    <w:rsid w:val="005B5A2A"/>
    <w:rsid w:val="005B5DAF"/>
    <w:rsid w:val="005B6B55"/>
    <w:rsid w:val="005C15C4"/>
    <w:rsid w:val="005C385D"/>
    <w:rsid w:val="005C4264"/>
    <w:rsid w:val="005C4A3D"/>
    <w:rsid w:val="005C6A47"/>
    <w:rsid w:val="005D2275"/>
    <w:rsid w:val="005D2F61"/>
    <w:rsid w:val="005D3B20"/>
    <w:rsid w:val="005D47D9"/>
    <w:rsid w:val="005D6DE5"/>
    <w:rsid w:val="005D71B7"/>
    <w:rsid w:val="005E4759"/>
    <w:rsid w:val="005E5C68"/>
    <w:rsid w:val="005E655B"/>
    <w:rsid w:val="005E65C0"/>
    <w:rsid w:val="005F0374"/>
    <w:rsid w:val="005F0390"/>
    <w:rsid w:val="005F5169"/>
    <w:rsid w:val="005F526F"/>
    <w:rsid w:val="005F569B"/>
    <w:rsid w:val="005F6BE1"/>
    <w:rsid w:val="005F7696"/>
    <w:rsid w:val="005F7BDB"/>
    <w:rsid w:val="00603645"/>
    <w:rsid w:val="00606130"/>
    <w:rsid w:val="006072CD"/>
    <w:rsid w:val="00612023"/>
    <w:rsid w:val="00612193"/>
    <w:rsid w:val="00613EDD"/>
    <w:rsid w:val="00614190"/>
    <w:rsid w:val="00614FDB"/>
    <w:rsid w:val="00617531"/>
    <w:rsid w:val="006179EA"/>
    <w:rsid w:val="00622A99"/>
    <w:rsid w:val="00622E67"/>
    <w:rsid w:val="00626B57"/>
    <w:rsid w:val="00626EBC"/>
    <w:rsid w:val="00626EDC"/>
    <w:rsid w:val="00633181"/>
    <w:rsid w:val="00635007"/>
    <w:rsid w:val="00636175"/>
    <w:rsid w:val="00641788"/>
    <w:rsid w:val="00642610"/>
    <w:rsid w:val="0064264B"/>
    <w:rsid w:val="0064379F"/>
    <w:rsid w:val="00644A5D"/>
    <w:rsid w:val="006452D3"/>
    <w:rsid w:val="0064600A"/>
    <w:rsid w:val="006470EC"/>
    <w:rsid w:val="00647431"/>
    <w:rsid w:val="00652E3F"/>
    <w:rsid w:val="006542D6"/>
    <w:rsid w:val="0065598E"/>
    <w:rsid w:val="00655AF2"/>
    <w:rsid w:val="00655BC5"/>
    <w:rsid w:val="006568BE"/>
    <w:rsid w:val="00656E58"/>
    <w:rsid w:val="0065701D"/>
    <w:rsid w:val="0066025D"/>
    <w:rsid w:val="0066052C"/>
    <w:rsid w:val="0066091A"/>
    <w:rsid w:val="006627D3"/>
    <w:rsid w:val="00663180"/>
    <w:rsid w:val="00663216"/>
    <w:rsid w:val="006641D5"/>
    <w:rsid w:val="00671159"/>
    <w:rsid w:val="006773EC"/>
    <w:rsid w:val="0067774F"/>
    <w:rsid w:val="00680504"/>
    <w:rsid w:val="00680EB7"/>
    <w:rsid w:val="00681242"/>
    <w:rsid w:val="00681CD9"/>
    <w:rsid w:val="0068214C"/>
    <w:rsid w:val="00683E30"/>
    <w:rsid w:val="00687024"/>
    <w:rsid w:val="00690A48"/>
    <w:rsid w:val="00691E0E"/>
    <w:rsid w:val="0069460D"/>
    <w:rsid w:val="00695547"/>
    <w:rsid w:val="00695E0E"/>
    <w:rsid w:val="00695E22"/>
    <w:rsid w:val="006B4232"/>
    <w:rsid w:val="006B4352"/>
    <w:rsid w:val="006B52D3"/>
    <w:rsid w:val="006B7093"/>
    <w:rsid w:val="006B7274"/>
    <w:rsid w:val="006B7417"/>
    <w:rsid w:val="006B75A3"/>
    <w:rsid w:val="006C0A39"/>
    <w:rsid w:val="006C7CB6"/>
    <w:rsid w:val="006D31F9"/>
    <w:rsid w:val="006D3691"/>
    <w:rsid w:val="006D5E29"/>
    <w:rsid w:val="006E1BD0"/>
    <w:rsid w:val="006E3340"/>
    <w:rsid w:val="006E3639"/>
    <w:rsid w:val="006E5EF0"/>
    <w:rsid w:val="006E682F"/>
    <w:rsid w:val="006F1AE9"/>
    <w:rsid w:val="006F31F7"/>
    <w:rsid w:val="006F3563"/>
    <w:rsid w:val="006F42B9"/>
    <w:rsid w:val="006F6103"/>
    <w:rsid w:val="006F7B13"/>
    <w:rsid w:val="00702F3E"/>
    <w:rsid w:val="00703578"/>
    <w:rsid w:val="00703F12"/>
    <w:rsid w:val="007042A0"/>
    <w:rsid w:val="00704E00"/>
    <w:rsid w:val="00705035"/>
    <w:rsid w:val="00710F21"/>
    <w:rsid w:val="00717661"/>
    <w:rsid w:val="00717E98"/>
    <w:rsid w:val="007209E7"/>
    <w:rsid w:val="00720B7D"/>
    <w:rsid w:val="00720B9A"/>
    <w:rsid w:val="00726182"/>
    <w:rsid w:val="00727635"/>
    <w:rsid w:val="00732329"/>
    <w:rsid w:val="007337CA"/>
    <w:rsid w:val="007342AE"/>
    <w:rsid w:val="00734CE4"/>
    <w:rsid w:val="00734E01"/>
    <w:rsid w:val="00735123"/>
    <w:rsid w:val="00741837"/>
    <w:rsid w:val="00742C5F"/>
    <w:rsid w:val="00743816"/>
    <w:rsid w:val="007453E6"/>
    <w:rsid w:val="00752A8C"/>
    <w:rsid w:val="0076099F"/>
    <w:rsid w:val="007679DC"/>
    <w:rsid w:val="00770453"/>
    <w:rsid w:val="00770950"/>
    <w:rsid w:val="00771746"/>
    <w:rsid w:val="0077309D"/>
    <w:rsid w:val="00774864"/>
    <w:rsid w:val="00776C47"/>
    <w:rsid w:val="007774EE"/>
    <w:rsid w:val="00777A5D"/>
    <w:rsid w:val="00781284"/>
    <w:rsid w:val="00781822"/>
    <w:rsid w:val="00782522"/>
    <w:rsid w:val="0078304C"/>
    <w:rsid w:val="00783F21"/>
    <w:rsid w:val="00785BB0"/>
    <w:rsid w:val="007862E0"/>
    <w:rsid w:val="007862FA"/>
    <w:rsid w:val="00787159"/>
    <w:rsid w:val="007873A0"/>
    <w:rsid w:val="0079043A"/>
    <w:rsid w:val="00791165"/>
    <w:rsid w:val="00791668"/>
    <w:rsid w:val="00791AA1"/>
    <w:rsid w:val="00792493"/>
    <w:rsid w:val="00793012"/>
    <w:rsid w:val="00794141"/>
    <w:rsid w:val="007948A4"/>
    <w:rsid w:val="00795745"/>
    <w:rsid w:val="00797E7F"/>
    <w:rsid w:val="007A06EE"/>
    <w:rsid w:val="007A2563"/>
    <w:rsid w:val="007A3793"/>
    <w:rsid w:val="007A3CC7"/>
    <w:rsid w:val="007A78E7"/>
    <w:rsid w:val="007A7E28"/>
    <w:rsid w:val="007B0081"/>
    <w:rsid w:val="007B0BFD"/>
    <w:rsid w:val="007B1BAE"/>
    <w:rsid w:val="007B3431"/>
    <w:rsid w:val="007B6D2A"/>
    <w:rsid w:val="007C1BA2"/>
    <w:rsid w:val="007C2329"/>
    <w:rsid w:val="007C2B48"/>
    <w:rsid w:val="007C7518"/>
    <w:rsid w:val="007D20E9"/>
    <w:rsid w:val="007D2E29"/>
    <w:rsid w:val="007D5379"/>
    <w:rsid w:val="007D606A"/>
    <w:rsid w:val="007D7881"/>
    <w:rsid w:val="007D7E00"/>
    <w:rsid w:val="007D7E3A"/>
    <w:rsid w:val="007E0E10"/>
    <w:rsid w:val="007E17D6"/>
    <w:rsid w:val="007E409F"/>
    <w:rsid w:val="007E4768"/>
    <w:rsid w:val="007E61E4"/>
    <w:rsid w:val="007E70FC"/>
    <w:rsid w:val="007E777B"/>
    <w:rsid w:val="007F0EA5"/>
    <w:rsid w:val="007F0F64"/>
    <w:rsid w:val="007F2070"/>
    <w:rsid w:val="007F5597"/>
    <w:rsid w:val="007F63C1"/>
    <w:rsid w:val="007F6CB4"/>
    <w:rsid w:val="007F7CE3"/>
    <w:rsid w:val="00800841"/>
    <w:rsid w:val="0080211B"/>
    <w:rsid w:val="008029DA"/>
    <w:rsid w:val="008053F5"/>
    <w:rsid w:val="00807AF7"/>
    <w:rsid w:val="00810198"/>
    <w:rsid w:val="00810964"/>
    <w:rsid w:val="00811BAE"/>
    <w:rsid w:val="0081268B"/>
    <w:rsid w:val="008154FA"/>
    <w:rsid w:val="00815DA8"/>
    <w:rsid w:val="00817282"/>
    <w:rsid w:val="0082194D"/>
    <w:rsid w:val="008221F9"/>
    <w:rsid w:val="00823861"/>
    <w:rsid w:val="00826BE1"/>
    <w:rsid w:val="00826E96"/>
    <w:rsid w:val="00826EF5"/>
    <w:rsid w:val="00830E13"/>
    <w:rsid w:val="00831693"/>
    <w:rsid w:val="008316CC"/>
    <w:rsid w:val="00833FF6"/>
    <w:rsid w:val="0083538D"/>
    <w:rsid w:val="00836919"/>
    <w:rsid w:val="00840104"/>
    <w:rsid w:val="00840C1F"/>
    <w:rsid w:val="008411C9"/>
    <w:rsid w:val="00841FC5"/>
    <w:rsid w:val="008421E5"/>
    <w:rsid w:val="00843D0F"/>
    <w:rsid w:val="00844CD0"/>
    <w:rsid w:val="00845029"/>
    <w:rsid w:val="00845709"/>
    <w:rsid w:val="0084659F"/>
    <w:rsid w:val="00847DC7"/>
    <w:rsid w:val="0085143D"/>
    <w:rsid w:val="0085244E"/>
    <w:rsid w:val="00852C53"/>
    <w:rsid w:val="008539E6"/>
    <w:rsid w:val="00855E14"/>
    <w:rsid w:val="00855E7E"/>
    <w:rsid w:val="00856791"/>
    <w:rsid w:val="00856E99"/>
    <w:rsid w:val="008575FD"/>
    <w:rsid w:val="008576BD"/>
    <w:rsid w:val="008576C5"/>
    <w:rsid w:val="008577E8"/>
    <w:rsid w:val="00857F5C"/>
    <w:rsid w:val="00860463"/>
    <w:rsid w:val="00861296"/>
    <w:rsid w:val="008650FC"/>
    <w:rsid w:val="008653A2"/>
    <w:rsid w:val="00867B77"/>
    <w:rsid w:val="008712E9"/>
    <w:rsid w:val="008733DA"/>
    <w:rsid w:val="00876836"/>
    <w:rsid w:val="00877959"/>
    <w:rsid w:val="008850E4"/>
    <w:rsid w:val="00886656"/>
    <w:rsid w:val="008908B3"/>
    <w:rsid w:val="008939AB"/>
    <w:rsid w:val="008A12F5"/>
    <w:rsid w:val="008A226A"/>
    <w:rsid w:val="008A4FAB"/>
    <w:rsid w:val="008A7B5A"/>
    <w:rsid w:val="008B12E7"/>
    <w:rsid w:val="008B1587"/>
    <w:rsid w:val="008B1B01"/>
    <w:rsid w:val="008B2246"/>
    <w:rsid w:val="008B299D"/>
    <w:rsid w:val="008B3BCD"/>
    <w:rsid w:val="008B5A53"/>
    <w:rsid w:val="008B6DF8"/>
    <w:rsid w:val="008B7602"/>
    <w:rsid w:val="008C010D"/>
    <w:rsid w:val="008C064E"/>
    <w:rsid w:val="008C106C"/>
    <w:rsid w:val="008C10F1"/>
    <w:rsid w:val="008C1926"/>
    <w:rsid w:val="008C1E99"/>
    <w:rsid w:val="008C391F"/>
    <w:rsid w:val="008C4AA7"/>
    <w:rsid w:val="008C554E"/>
    <w:rsid w:val="008C7D71"/>
    <w:rsid w:val="008D0655"/>
    <w:rsid w:val="008D0696"/>
    <w:rsid w:val="008D0B9E"/>
    <w:rsid w:val="008D111F"/>
    <w:rsid w:val="008D2DFE"/>
    <w:rsid w:val="008E0050"/>
    <w:rsid w:val="008E0085"/>
    <w:rsid w:val="008E202C"/>
    <w:rsid w:val="008E2AA6"/>
    <w:rsid w:val="008E311B"/>
    <w:rsid w:val="008E4AE9"/>
    <w:rsid w:val="008E593D"/>
    <w:rsid w:val="008E75DE"/>
    <w:rsid w:val="008F4252"/>
    <w:rsid w:val="008F46E7"/>
    <w:rsid w:val="008F64CA"/>
    <w:rsid w:val="008F6F0B"/>
    <w:rsid w:val="008F7247"/>
    <w:rsid w:val="008F7E4B"/>
    <w:rsid w:val="00903EE4"/>
    <w:rsid w:val="00904341"/>
    <w:rsid w:val="00907BA7"/>
    <w:rsid w:val="0091064E"/>
    <w:rsid w:val="00910F0C"/>
    <w:rsid w:val="0091128A"/>
    <w:rsid w:val="00911FC5"/>
    <w:rsid w:val="00913267"/>
    <w:rsid w:val="00913CA3"/>
    <w:rsid w:val="009145B8"/>
    <w:rsid w:val="00914EAD"/>
    <w:rsid w:val="00916F05"/>
    <w:rsid w:val="009211C3"/>
    <w:rsid w:val="009239BC"/>
    <w:rsid w:val="00925467"/>
    <w:rsid w:val="00931242"/>
    <w:rsid w:val="00931A10"/>
    <w:rsid w:val="009326A4"/>
    <w:rsid w:val="00933BA9"/>
    <w:rsid w:val="00942A32"/>
    <w:rsid w:val="009436B4"/>
    <w:rsid w:val="00943D2A"/>
    <w:rsid w:val="00945F8A"/>
    <w:rsid w:val="009465A6"/>
    <w:rsid w:val="00946CA3"/>
    <w:rsid w:val="00947967"/>
    <w:rsid w:val="0095301B"/>
    <w:rsid w:val="00953542"/>
    <w:rsid w:val="0095499C"/>
    <w:rsid w:val="00955201"/>
    <w:rsid w:val="00961320"/>
    <w:rsid w:val="00965200"/>
    <w:rsid w:val="009668B3"/>
    <w:rsid w:val="009678F8"/>
    <w:rsid w:val="00971471"/>
    <w:rsid w:val="009732C5"/>
    <w:rsid w:val="0097716F"/>
    <w:rsid w:val="009771EE"/>
    <w:rsid w:val="009814A9"/>
    <w:rsid w:val="0098257E"/>
    <w:rsid w:val="0098341A"/>
    <w:rsid w:val="00983AE7"/>
    <w:rsid w:val="009849C2"/>
    <w:rsid w:val="00984D24"/>
    <w:rsid w:val="009858EB"/>
    <w:rsid w:val="009864C2"/>
    <w:rsid w:val="009872C4"/>
    <w:rsid w:val="00990247"/>
    <w:rsid w:val="00992162"/>
    <w:rsid w:val="00994632"/>
    <w:rsid w:val="00995AE3"/>
    <w:rsid w:val="0099738B"/>
    <w:rsid w:val="009A0ADA"/>
    <w:rsid w:val="009A3F47"/>
    <w:rsid w:val="009A5333"/>
    <w:rsid w:val="009B0046"/>
    <w:rsid w:val="009B3085"/>
    <w:rsid w:val="009B6DF7"/>
    <w:rsid w:val="009B7760"/>
    <w:rsid w:val="009C01AA"/>
    <w:rsid w:val="009C1440"/>
    <w:rsid w:val="009C2107"/>
    <w:rsid w:val="009C2D3A"/>
    <w:rsid w:val="009C5D9E"/>
    <w:rsid w:val="009D2C3E"/>
    <w:rsid w:val="009D4493"/>
    <w:rsid w:val="009D4D23"/>
    <w:rsid w:val="009D664B"/>
    <w:rsid w:val="009E0625"/>
    <w:rsid w:val="009E3034"/>
    <w:rsid w:val="009E45F9"/>
    <w:rsid w:val="009E549F"/>
    <w:rsid w:val="009E6703"/>
    <w:rsid w:val="009F2754"/>
    <w:rsid w:val="009F28A8"/>
    <w:rsid w:val="009F4654"/>
    <w:rsid w:val="009F473E"/>
    <w:rsid w:val="009F5247"/>
    <w:rsid w:val="009F682A"/>
    <w:rsid w:val="00A0184F"/>
    <w:rsid w:val="00A022BE"/>
    <w:rsid w:val="00A02474"/>
    <w:rsid w:val="00A052C7"/>
    <w:rsid w:val="00A05ED4"/>
    <w:rsid w:val="00A07B4B"/>
    <w:rsid w:val="00A10E96"/>
    <w:rsid w:val="00A11A31"/>
    <w:rsid w:val="00A13A9D"/>
    <w:rsid w:val="00A14203"/>
    <w:rsid w:val="00A15F7F"/>
    <w:rsid w:val="00A1727A"/>
    <w:rsid w:val="00A17C01"/>
    <w:rsid w:val="00A22113"/>
    <w:rsid w:val="00A233D7"/>
    <w:rsid w:val="00A24C95"/>
    <w:rsid w:val="00A2599A"/>
    <w:rsid w:val="00A26094"/>
    <w:rsid w:val="00A27F1E"/>
    <w:rsid w:val="00A301BF"/>
    <w:rsid w:val="00A302B2"/>
    <w:rsid w:val="00A331B4"/>
    <w:rsid w:val="00A3465F"/>
    <w:rsid w:val="00A3484E"/>
    <w:rsid w:val="00A34D47"/>
    <w:rsid w:val="00A356D3"/>
    <w:rsid w:val="00A35935"/>
    <w:rsid w:val="00A36ADA"/>
    <w:rsid w:val="00A37B58"/>
    <w:rsid w:val="00A37C4D"/>
    <w:rsid w:val="00A40968"/>
    <w:rsid w:val="00A438D8"/>
    <w:rsid w:val="00A442AC"/>
    <w:rsid w:val="00A473F5"/>
    <w:rsid w:val="00A51F9D"/>
    <w:rsid w:val="00A5281D"/>
    <w:rsid w:val="00A5416A"/>
    <w:rsid w:val="00A639F4"/>
    <w:rsid w:val="00A65864"/>
    <w:rsid w:val="00A65FAE"/>
    <w:rsid w:val="00A661AC"/>
    <w:rsid w:val="00A67BBB"/>
    <w:rsid w:val="00A73509"/>
    <w:rsid w:val="00A7384B"/>
    <w:rsid w:val="00A753AD"/>
    <w:rsid w:val="00A7622F"/>
    <w:rsid w:val="00A81A32"/>
    <w:rsid w:val="00A81FE8"/>
    <w:rsid w:val="00A82A7F"/>
    <w:rsid w:val="00A835BD"/>
    <w:rsid w:val="00A84D9D"/>
    <w:rsid w:val="00A85A7B"/>
    <w:rsid w:val="00A86136"/>
    <w:rsid w:val="00A93194"/>
    <w:rsid w:val="00A974F3"/>
    <w:rsid w:val="00A97B15"/>
    <w:rsid w:val="00AA1DBA"/>
    <w:rsid w:val="00AA2AE1"/>
    <w:rsid w:val="00AA42D5"/>
    <w:rsid w:val="00AA6032"/>
    <w:rsid w:val="00AA7CE6"/>
    <w:rsid w:val="00AB18DE"/>
    <w:rsid w:val="00AB23F2"/>
    <w:rsid w:val="00AB2FAB"/>
    <w:rsid w:val="00AB2FD6"/>
    <w:rsid w:val="00AB3B72"/>
    <w:rsid w:val="00AB5458"/>
    <w:rsid w:val="00AB5C14"/>
    <w:rsid w:val="00AB7012"/>
    <w:rsid w:val="00AB756D"/>
    <w:rsid w:val="00AC0B14"/>
    <w:rsid w:val="00AC1054"/>
    <w:rsid w:val="00AC1EE7"/>
    <w:rsid w:val="00AC333F"/>
    <w:rsid w:val="00AC585C"/>
    <w:rsid w:val="00AD0922"/>
    <w:rsid w:val="00AD1925"/>
    <w:rsid w:val="00AD26D6"/>
    <w:rsid w:val="00AE067D"/>
    <w:rsid w:val="00AE5377"/>
    <w:rsid w:val="00AE5382"/>
    <w:rsid w:val="00AF1181"/>
    <w:rsid w:val="00AF1475"/>
    <w:rsid w:val="00AF2B3A"/>
    <w:rsid w:val="00AF2F79"/>
    <w:rsid w:val="00AF4653"/>
    <w:rsid w:val="00AF75B2"/>
    <w:rsid w:val="00AF7DB7"/>
    <w:rsid w:val="00B02298"/>
    <w:rsid w:val="00B033B7"/>
    <w:rsid w:val="00B04AEA"/>
    <w:rsid w:val="00B06806"/>
    <w:rsid w:val="00B07F9C"/>
    <w:rsid w:val="00B103C2"/>
    <w:rsid w:val="00B10D02"/>
    <w:rsid w:val="00B146AC"/>
    <w:rsid w:val="00B17775"/>
    <w:rsid w:val="00B201E2"/>
    <w:rsid w:val="00B202D7"/>
    <w:rsid w:val="00B2422E"/>
    <w:rsid w:val="00B24A3A"/>
    <w:rsid w:val="00B31B39"/>
    <w:rsid w:val="00B35DA6"/>
    <w:rsid w:val="00B4087D"/>
    <w:rsid w:val="00B443E4"/>
    <w:rsid w:val="00B44602"/>
    <w:rsid w:val="00B4467C"/>
    <w:rsid w:val="00B449C2"/>
    <w:rsid w:val="00B51353"/>
    <w:rsid w:val="00B5484D"/>
    <w:rsid w:val="00B54B7C"/>
    <w:rsid w:val="00B563EA"/>
    <w:rsid w:val="00B56CDF"/>
    <w:rsid w:val="00B60E51"/>
    <w:rsid w:val="00B618B9"/>
    <w:rsid w:val="00B63A54"/>
    <w:rsid w:val="00B63A93"/>
    <w:rsid w:val="00B7085B"/>
    <w:rsid w:val="00B725CE"/>
    <w:rsid w:val="00B73FCF"/>
    <w:rsid w:val="00B77427"/>
    <w:rsid w:val="00B77D18"/>
    <w:rsid w:val="00B809E4"/>
    <w:rsid w:val="00B812C1"/>
    <w:rsid w:val="00B8313A"/>
    <w:rsid w:val="00B839C1"/>
    <w:rsid w:val="00B83B85"/>
    <w:rsid w:val="00B85BBC"/>
    <w:rsid w:val="00B87265"/>
    <w:rsid w:val="00B901B8"/>
    <w:rsid w:val="00B92BE7"/>
    <w:rsid w:val="00B931E8"/>
    <w:rsid w:val="00B93503"/>
    <w:rsid w:val="00B94477"/>
    <w:rsid w:val="00B955D9"/>
    <w:rsid w:val="00B97A8F"/>
    <w:rsid w:val="00B97F61"/>
    <w:rsid w:val="00BA2FE4"/>
    <w:rsid w:val="00BA31E8"/>
    <w:rsid w:val="00BA35C6"/>
    <w:rsid w:val="00BA46CE"/>
    <w:rsid w:val="00BA55E0"/>
    <w:rsid w:val="00BA6A3F"/>
    <w:rsid w:val="00BA6BD4"/>
    <w:rsid w:val="00BA6C7A"/>
    <w:rsid w:val="00BB0069"/>
    <w:rsid w:val="00BB17D1"/>
    <w:rsid w:val="00BB2368"/>
    <w:rsid w:val="00BB3752"/>
    <w:rsid w:val="00BB3AC0"/>
    <w:rsid w:val="00BB6688"/>
    <w:rsid w:val="00BC0140"/>
    <w:rsid w:val="00BC26D4"/>
    <w:rsid w:val="00BC6308"/>
    <w:rsid w:val="00BC7A73"/>
    <w:rsid w:val="00BD393D"/>
    <w:rsid w:val="00BD5DEA"/>
    <w:rsid w:val="00BE0C80"/>
    <w:rsid w:val="00BE276C"/>
    <w:rsid w:val="00BE35E9"/>
    <w:rsid w:val="00BE3759"/>
    <w:rsid w:val="00BF0CFC"/>
    <w:rsid w:val="00BF0E16"/>
    <w:rsid w:val="00BF27EC"/>
    <w:rsid w:val="00BF2A42"/>
    <w:rsid w:val="00BF53D5"/>
    <w:rsid w:val="00C01DEF"/>
    <w:rsid w:val="00C031A0"/>
    <w:rsid w:val="00C03D8C"/>
    <w:rsid w:val="00C055EC"/>
    <w:rsid w:val="00C10AB4"/>
    <w:rsid w:val="00C10DC9"/>
    <w:rsid w:val="00C12FB3"/>
    <w:rsid w:val="00C13B01"/>
    <w:rsid w:val="00C14739"/>
    <w:rsid w:val="00C15C55"/>
    <w:rsid w:val="00C16447"/>
    <w:rsid w:val="00C17341"/>
    <w:rsid w:val="00C1784E"/>
    <w:rsid w:val="00C22500"/>
    <w:rsid w:val="00C24994"/>
    <w:rsid w:val="00C24EEF"/>
    <w:rsid w:val="00C25CF6"/>
    <w:rsid w:val="00C2661A"/>
    <w:rsid w:val="00C26C36"/>
    <w:rsid w:val="00C32768"/>
    <w:rsid w:val="00C34F07"/>
    <w:rsid w:val="00C35C5C"/>
    <w:rsid w:val="00C37A11"/>
    <w:rsid w:val="00C431DF"/>
    <w:rsid w:val="00C4478B"/>
    <w:rsid w:val="00C449F9"/>
    <w:rsid w:val="00C456BD"/>
    <w:rsid w:val="00C460B3"/>
    <w:rsid w:val="00C4771E"/>
    <w:rsid w:val="00C50AB1"/>
    <w:rsid w:val="00C530DC"/>
    <w:rsid w:val="00C5350D"/>
    <w:rsid w:val="00C5650C"/>
    <w:rsid w:val="00C57A29"/>
    <w:rsid w:val="00C57DFE"/>
    <w:rsid w:val="00C6123C"/>
    <w:rsid w:val="00C6311A"/>
    <w:rsid w:val="00C6499E"/>
    <w:rsid w:val="00C65364"/>
    <w:rsid w:val="00C65551"/>
    <w:rsid w:val="00C65869"/>
    <w:rsid w:val="00C6680F"/>
    <w:rsid w:val="00C7084D"/>
    <w:rsid w:val="00C7315E"/>
    <w:rsid w:val="00C73343"/>
    <w:rsid w:val="00C75895"/>
    <w:rsid w:val="00C76709"/>
    <w:rsid w:val="00C77156"/>
    <w:rsid w:val="00C77AB0"/>
    <w:rsid w:val="00C77C0F"/>
    <w:rsid w:val="00C81332"/>
    <w:rsid w:val="00C81347"/>
    <w:rsid w:val="00C83C9F"/>
    <w:rsid w:val="00C87B9B"/>
    <w:rsid w:val="00C91F06"/>
    <w:rsid w:val="00C94519"/>
    <w:rsid w:val="00C94840"/>
    <w:rsid w:val="00C96EAB"/>
    <w:rsid w:val="00CA4EE3"/>
    <w:rsid w:val="00CA5B1B"/>
    <w:rsid w:val="00CB027F"/>
    <w:rsid w:val="00CB0F4B"/>
    <w:rsid w:val="00CB2C67"/>
    <w:rsid w:val="00CB3185"/>
    <w:rsid w:val="00CB4123"/>
    <w:rsid w:val="00CB581D"/>
    <w:rsid w:val="00CC0EBB"/>
    <w:rsid w:val="00CC20B8"/>
    <w:rsid w:val="00CC40AE"/>
    <w:rsid w:val="00CC6297"/>
    <w:rsid w:val="00CC6C2B"/>
    <w:rsid w:val="00CC7690"/>
    <w:rsid w:val="00CD1986"/>
    <w:rsid w:val="00CD1FB7"/>
    <w:rsid w:val="00CD54BF"/>
    <w:rsid w:val="00CD5EEA"/>
    <w:rsid w:val="00CD675C"/>
    <w:rsid w:val="00CD6DFE"/>
    <w:rsid w:val="00CE4D5C"/>
    <w:rsid w:val="00CF05DA"/>
    <w:rsid w:val="00CF1830"/>
    <w:rsid w:val="00CF2946"/>
    <w:rsid w:val="00CF4FE1"/>
    <w:rsid w:val="00CF5746"/>
    <w:rsid w:val="00CF58EB"/>
    <w:rsid w:val="00CF6FEC"/>
    <w:rsid w:val="00D0106E"/>
    <w:rsid w:val="00D01B54"/>
    <w:rsid w:val="00D026F5"/>
    <w:rsid w:val="00D037BF"/>
    <w:rsid w:val="00D06383"/>
    <w:rsid w:val="00D069F2"/>
    <w:rsid w:val="00D13B69"/>
    <w:rsid w:val="00D144DB"/>
    <w:rsid w:val="00D146A3"/>
    <w:rsid w:val="00D16312"/>
    <w:rsid w:val="00D17EC5"/>
    <w:rsid w:val="00D207CB"/>
    <w:rsid w:val="00D20E85"/>
    <w:rsid w:val="00D21306"/>
    <w:rsid w:val="00D242CD"/>
    <w:rsid w:val="00D24615"/>
    <w:rsid w:val="00D26C8D"/>
    <w:rsid w:val="00D27E11"/>
    <w:rsid w:val="00D32BB1"/>
    <w:rsid w:val="00D33E0C"/>
    <w:rsid w:val="00D37842"/>
    <w:rsid w:val="00D41B7A"/>
    <w:rsid w:val="00D420CA"/>
    <w:rsid w:val="00D42DC2"/>
    <w:rsid w:val="00D4302B"/>
    <w:rsid w:val="00D433F8"/>
    <w:rsid w:val="00D43FD5"/>
    <w:rsid w:val="00D44221"/>
    <w:rsid w:val="00D464C5"/>
    <w:rsid w:val="00D51E3F"/>
    <w:rsid w:val="00D537E1"/>
    <w:rsid w:val="00D55759"/>
    <w:rsid w:val="00D55BB2"/>
    <w:rsid w:val="00D55D27"/>
    <w:rsid w:val="00D6091A"/>
    <w:rsid w:val="00D615E1"/>
    <w:rsid w:val="00D63091"/>
    <w:rsid w:val="00D63DFE"/>
    <w:rsid w:val="00D64A1C"/>
    <w:rsid w:val="00D6605A"/>
    <w:rsid w:val="00D667AA"/>
    <w:rsid w:val="00D6695F"/>
    <w:rsid w:val="00D704BC"/>
    <w:rsid w:val="00D719E3"/>
    <w:rsid w:val="00D73C9D"/>
    <w:rsid w:val="00D75644"/>
    <w:rsid w:val="00D76045"/>
    <w:rsid w:val="00D77C89"/>
    <w:rsid w:val="00D813D7"/>
    <w:rsid w:val="00D81656"/>
    <w:rsid w:val="00D83D87"/>
    <w:rsid w:val="00D84A6D"/>
    <w:rsid w:val="00D86A30"/>
    <w:rsid w:val="00D90E17"/>
    <w:rsid w:val="00D9343E"/>
    <w:rsid w:val="00D95503"/>
    <w:rsid w:val="00D97CB4"/>
    <w:rsid w:val="00D97DD4"/>
    <w:rsid w:val="00DA3DBB"/>
    <w:rsid w:val="00DA5A8A"/>
    <w:rsid w:val="00DA5E82"/>
    <w:rsid w:val="00DA657D"/>
    <w:rsid w:val="00DA658C"/>
    <w:rsid w:val="00DB0656"/>
    <w:rsid w:val="00DB1170"/>
    <w:rsid w:val="00DB1C6A"/>
    <w:rsid w:val="00DB26CD"/>
    <w:rsid w:val="00DB441C"/>
    <w:rsid w:val="00DB44AF"/>
    <w:rsid w:val="00DB5946"/>
    <w:rsid w:val="00DC080E"/>
    <w:rsid w:val="00DC097A"/>
    <w:rsid w:val="00DC1F58"/>
    <w:rsid w:val="00DC29FB"/>
    <w:rsid w:val="00DC339B"/>
    <w:rsid w:val="00DC5D40"/>
    <w:rsid w:val="00DC69A7"/>
    <w:rsid w:val="00DC7FD4"/>
    <w:rsid w:val="00DD25E8"/>
    <w:rsid w:val="00DD2A96"/>
    <w:rsid w:val="00DD30E9"/>
    <w:rsid w:val="00DD440A"/>
    <w:rsid w:val="00DD4F47"/>
    <w:rsid w:val="00DD7C50"/>
    <w:rsid w:val="00DD7FBB"/>
    <w:rsid w:val="00DE0062"/>
    <w:rsid w:val="00DE0B9F"/>
    <w:rsid w:val="00DE0DE6"/>
    <w:rsid w:val="00DE101B"/>
    <w:rsid w:val="00DE2A9E"/>
    <w:rsid w:val="00DE4238"/>
    <w:rsid w:val="00DE58A4"/>
    <w:rsid w:val="00DE61E1"/>
    <w:rsid w:val="00DE657F"/>
    <w:rsid w:val="00DF0459"/>
    <w:rsid w:val="00DF1218"/>
    <w:rsid w:val="00DF2D24"/>
    <w:rsid w:val="00DF3419"/>
    <w:rsid w:val="00DF6462"/>
    <w:rsid w:val="00DF75E8"/>
    <w:rsid w:val="00E0039B"/>
    <w:rsid w:val="00E02905"/>
    <w:rsid w:val="00E02FA0"/>
    <w:rsid w:val="00E02FB2"/>
    <w:rsid w:val="00E036DC"/>
    <w:rsid w:val="00E1011C"/>
    <w:rsid w:val="00E10454"/>
    <w:rsid w:val="00E112E5"/>
    <w:rsid w:val="00E122D8"/>
    <w:rsid w:val="00E12CC8"/>
    <w:rsid w:val="00E13286"/>
    <w:rsid w:val="00E13510"/>
    <w:rsid w:val="00E15352"/>
    <w:rsid w:val="00E15CC8"/>
    <w:rsid w:val="00E20252"/>
    <w:rsid w:val="00E202B7"/>
    <w:rsid w:val="00E21CC7"/>
    <w:rsid w:val="00E22208"/>
    <w:rsid w:val="00E247A1"/>
    <w:rsid w:val="00E24D9E"/>
    <w:rsid w:val="00E25416"/>
    <w:rsid w:val="00E25849"/>
    <w:rsid w:val="00E2773B"/>
    <w:rsid w:val="00E30744"/>
    <w:rsid w:val="00E3197E"/>
    <w:rsid w:val="00E342F8"/>
    <w:rsid w:val="00E34F0F"/>
    <w:rsid w:val="00E351ED"/>
    <w:rsid w:val="00E354CE"/>
    <w:rsid w:val="00E4065E"/>
    <w:rsid w:val="00E42652"/>
    <w:rsid w:val="00E42753"/>
    <w:rsid w:val="00E42B19"/>
    <w:rsid w:val="00E51AEE"/>
    <w:rsid w:val="00E53D08"/>
    <w:rsid w:val="00E54AD6"/>
    <w:rsid w:val="00E55165"/>
    <w:rsid w:val="00E569FB"/>
    <w:rsid w:val="00E6034B"/>
    <w:rsid w:val="00E60725"/>
    <w:rsid w:val="00E61E72"/>
    <w:rsid w:val="00E6455F"/>
    <w:rsid w:val="00E653A1"/>
    <w:rsid w:val="00E6549E"/>
    <w:rsid w:val="00E65EDE"/>
    <w:rsid w:val="00E66F34"/>
    <w:rsid w:val="00E70F81"/>
    <w:rsid w:val="00E71776"/>
    <w:rsid w:val="00E72CB7"/>
    <w:rsid w:val="00E72D67"/>
    <w:rsid w:val="00E76D6D"/>
    <w:rsid w:val="00E77055"/>
    <w:rsid w:val="00E77460"/>
    <w:rsid w:val="00E81C5C"/>
    <w:rsid w:val="00E8237B"/>
    <w:rsid w:val="00E832DA"/>
    <w:rsid w:val="00E83ABC"/>
    <w:rsid w:val="00E844F2"/>
    <w:rsid w:val="00E857F3"/>
    <w:rsid w:val="00E87723"/>
    <w:rsid w:val="00E87D40"/>
    <w:rsid w:val="00E90AD0"/>
    <w:rsid w:val="00E92242"/>
    <w:rsid w:val="00E92FCB"/>
    <w:rsid w:val="00E93202"/>
    <w:rsid w:val="00E959CA"/>
    <w:rsid w:val="00E96A33"/>
    <w:rsid w:val="00E97B5C"/>
    <w:rsid w:val="00EA147F"/>
    <w:rsid w:val="00EA150E"/>
    <w:rsid w:val="00EA473E"/>
    <w:rsid w:val="00EA4A27"/>
    <w:rsid w:val="00EA4FA6"/>
    <w:rsid w:val="00EA57AF"/>
    <w:rsid w:val="00EA5FB4"/>
    <w:rsid w:val="00EA6D71"/>
    <w:rsid w:val="00EB1776"/>
    <w:rsid w:val="00EB1A25"/>
    <w:rsid w:val="00EB29E6"/>
    <w:rsid w:val="00EB547C"/>
    <w:rsid w:val="00EB7132"/>
    <w:rsid w:val="00EC53DE"/>
    <w:rsid w:val="00EC68A3"/>
    <w:rsid w:val="00EC6D75"/>
    <w:rsid w:val="00EC7363"/>
    <w:rsid w:val="00ED03AB"/>
    <w:rsid w:val="00ED1963"/>
    <w:rsid w:val="00ED1CD4"/>
    <w:rsid w:val="00ED1D2B"/>
    <w:rsid w:val="00ED31E5"/>
    <w:rsid w:val="00ED64B5"/>
    <w:rsid w:val="00ED7E67"/>
    <w:rsid w:val="00EE168B"/>
    <w:rsid w:val="00EE6D35"/>
    <w:rsid w:val="00EE7CCA"/>
    <w:rsid w:val="00EF06D3"/>
    <w:rsid w:val="00EF4A04"/>
    <w:rsid w:val="00F0491B"/>
    <w:rsid w:val="00F05442"/>
    <w:rsid w:val="00F063C5"/>
    <w:rsid w:val="00F068F8"/>
    <w:rsid w:val="00F06E53"/>
    <w:rsid w:val="00F070D4"/>
    <w:rsid w:val="00F124CD"/>
    <w:rsid w:val="00F13443"/>
    <w:rsid w:val="00F1454E"/>
    <w:rsid w:val="00F15076"/>
    <w:rsid w:val="00F15A19"/>
    <w:rsid w:val="00F16A14"/>
    <w:rsid w:val="00F1752A"/>
    <w:rsid w:val="00F22002"/>
    <w:rsid w:val="00F230B5"/>
    <w:rsid w:val="00F2489F"/>
    <w:rsid w:val="00F326BA"/>
    <w:rsid w:val="00F362D7"/>
    <w:rsid w:val="00F370B4"/>
    <w:rsid w:val="00F37D7B"/>
    <w:rsid w:val="00F4668C"/>
    <w:rsid w:val="00F50632"/>
    <w:rsid w:val="00F5314C"/>
    <w:rsid w:val="00F5688C"/>
    <w:rsid w:val="00F57F0F"/>
    <w:rsid w:val="00F60048"/>
    <w:rsid w:val="00F635DD"/>
    <w:rsid w:val="00F6627B"/>
    <w:rsid w:val="00F675B5"/>
    <w:rsid w:val="00F7047C"/>
    <w:rsid w:val="00F7336E"/>
    <w:rsid w:val="00F734F2"/>
    <w:rsid w:val="00F73FD0"/>
    <w:rsid w:val="00F75052"/>
    <w:rsid w:val="00F804D3"/>
    <w:rsid w:val="00F81165"/>
    <w:rsid w:val="00F816CB"/>
    <w:rsid w:val="00F81CD2"/>
    <w:rsid w:val="00F82641"/>
    <w:rsid w:val="00F864B3"/>
    <w:rsid w:val="00F90F18"/>
    <w:rsid w:val="00F916B0"/>
    <w:rsid w:val="00F91F48"/>
    <w:rsid w:val="00F9357D"/>
    <w:rsid w:val="00F937E4"/>
    <w:rsid w:val="00F948B5"/>
    <w:rsid w:val="00F95C7E"/>
    <w:rsid w:val="00F95EE7"/>
    <w:rsid w:val="00F961F7"/>
    <w:rsid w:val="00F96BE0"/>
    <w:rsid w:val="00FA1B23"/>
    <w:rsid w:val="00FA39E6"/>
    <w:rsid w:val="00FA4C0F"/>
    <w:rsid w:val="00FA7BC9"/>
    <w:rsid w:val="00FB01B3"/>
    <w:rsid w:val="00FB135B"/>
    <w:rsid w:val="00FB378E"/>
    <w:rsid w:val="00FB37F1"/>
    <w:rsid w:val="00FB47C0"/>
    <w:rsid w:val="00FB501B"/>
    <w:rsid w:val="00FB719A"/>
    <w:rsid w:val="00FB7527"/>
    <w:rsid w:val="00FB7695"/>
    <w:rsid w:val="00FB7770"/>
    <w:rsid w:val="00FC1B05"/>
    <w:rsid w:val="00FC48F3"/>
    <w:rsid w:val="00FC55B9"/>
    <w:rsid w:val="00FC7936"/>
    <w:rsid w:val="00FD06B1"/>
    <w:rsid w:val="00FD2B97"/>
    <w:rsid w:val="00FD3B91"/>
    <w:rsid w:val="00FD4A44"/>
    <w:rsid w:val="00FD576B"/>
    <w:rsid w:val="00FD579E"/>
    <w:rsid w:val="00FD6845"/>
    <w:rsid w:val="00FE1912"/>
    <w:rsid w:val="00FE2C75"/>
    <w:rsid w:val="00FE4516"/>
    <w:rsid w:val="00FE452C"/>
    <w:rsid w:val="00FE64C8"/>
    <w:rsid w:val="00FF3AB8"/>
    <w:rsid w:val="00FF6474"/>
    <w:rsid w:val="00FF6D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2 20,1.1.1.1清單段落,List Paragraph,列點"/>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8577E8"/>
    <w:pPr>
      <w:snapToGrid w:val="0"/>
      <w:jc w:val="left"/>
    </w:pPr>
    <w:rPr>
      <w:sz w:val="20"/>
    </w:rPr>
  </w:style>
  <w:style w:type="character" w:customStyle="1" w:styleId="afe">
    <w:name w:val="註腳文字 字元"/>
    <w:basedOn w:val="a7"/>
    <w:link w:val="afd"/>
    <w:uiPriority w:val="99"/>
    <w:semiHidden/>
    <w:rsid w:val="008577E8"/>
    <w:rPr>
      <w:rFonts w:ascii="標楷體" w:eastAsia="標楷體"/>
      <w:kern w:val="2"/>
    </w:rPr>
  </w:style>
  <w:style w:type="character" w:styleId="aff">
    <w:name w:val="footnote reference"/>
    <w:basedOn w:val="a7"/>
    <w:uiPriority w:val="99"/>
    <w:semiHidden/>
    <w:unhideWhenUsed/>
    <w:rsid w:val="008577E8"/>
    <w:rPr>
      <w:vertAlign w:val="superscript"/>
    </w:rPr>
  </w:style>
  <w:style w:type="character" w:styleId="aff0">
    <w:name w:val="Unresolved Mention"/>
    <w:basedOn w:val="a7"/>
    <w:uiPriority w:val="99"/>
    <w:semiHidden/>
    <w:unhideWhenUsed/>
    <w:rsid w:val="008577E8"/>
    <w:rPr>
      <w:color w:val="605E5C"/>
      <w:shd w:val="clear" w:color="auto" w:fill="E1DFDD"/>
    </w:rPr>
  </w:style>
  <w:style w:type="paragraph" w:styleId="Web">
    <w:name w:val="Normal (Web)"/>
    <w:basedOn w:val="a6"/>
    <w:uiPriority w:val="99"/>
    <w:semiHidden/>
    <w:unhideWhenUsed/>
    <w:rsid w:val="0093124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7E17D6"/>
    <w:rPr>
      <w:rFonts w:ascii="標楷體" w:eastAsia="標楷體" w:hAnsi="Arial"/>
      <w:bCs/>
      <w:kern w:val="32"/>
      <w:sz w:val="32"/>
      <w:szCs w:val="36"/>
    </w:rPr>
  </w:style>
  <w:style w:type="character" w:customStyle="1" w:styleId="af8">
    <w:name w:val="清單段落 字元"/>
    <w:aliases w:val="12 20 字元,1.1.1.1清單段落 字元,List Paragraph 字元,列點 字元"/>
    <w:link w:val="af7"/>
    <w:uiPriority w:val="34"/>
    <w:locked/>
    <w:rsid w:val="00C15C55"/>
    <w:rPr>
      <w:rFonts w:ascii="標楷體" w:eastAsia="標楷體"/>
      <w:kern w:val="2"/>
      <w:sz w:val="32"/>
    </w:rPr>
  </w:style>
  <w:style w:type="character" w:styleId="aff1">
    <w:name w:val="Emphasis"/>
    <w:basedOn w:val="a7"/>
    <w:uiPriority w:val="20"/>
    <w:qFormat/>
    <w:rsid w:val="003F4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5982">
      <w:bodyDiv w:val="1"/>
      <w:marLeft w:val="0"/>
      <w:marRight w:val="0"/>
      <w:marTop w:val="0"/>
      <w:marBottom w:val="0"/>
      <w:divBdr>
        <w:top w:val="none" w:sz="0" w:space="0" w:color="auto"/>
        <w:left w:val="none" w:sz="0" w:space="0" w:color="auto"/>
        <w:bottom w:val="none" w:sz="0" w:space="0" w:color="auto"/>
        <w:right w:val="none" w:sz="0" w:space="0" w:color="auto"/>
      </w:divBdr>
    </w:div>
    <w:div w:id="131946353">
      <w:bodyDiv w:val="1"/>
      <w:marLeft w:val="0"/>
      <w:marRight w:val="0"/>
      <w:marTop w:val="0"/>
      <w:marBottom w:val="0"/>
      <w:divBdr>
        <w:top w:val="none" w:sz="0" w:space="0" w:color="auto"/>
        <w:left w:val="none" w:sz="0" w:space="0" w:color="auto"/>
        <w:bottom w:val="none" w:sz="0" w:space="0" w:color="auto"/>
        <w:right w:val="none" w:sz="0" w:space="0" w:color="auto"/>
      </w:divBdr>
      <w:divsChild>
        <w:div w:id="955211870">
          <w:marLeft w:val="173"/>
          <w:marRight w:val="0"/>
          <w:marTop w:val="0"/>
          <w:marBottom w:val="0"/>
          <w:divBdr>
            <w:top w:val="none" w:sz="0" w:space="0" w:color="auto"/>
            <w:left w:val="none" w:sz="0" w:space="0" w:color="auto"/>
            <w:bottom w:val="none" w:sz="0" w:space="0" w:color="auto"/>
            <w:right w:val="none" w:sz="0" w:space="0" w:color="auto"/>
          </w:divBdr>
        </w:div>
      </w:divsChild>
    </w:div>
    <w:div w:id="154880268">
      <w:bodyDiv w:val="1"/>
      <w:marLeft w:val="0"/>
      <w:marRight w:val="0"/>
      <w:marTop w:val="0"/>
      <w:marBottom w:val="0"/>
      <w:divBdr>
        <w:top w:val="none" w:sz="0" w:space="0" w:color="auto"/>
        <w:left w:val="none" w:sz="0" w:space="0" w:color="auto"/>
        <w:bottom w:val="none" w:sz="0" w:space="0" w:color="auto"/>
        <w:right w:val="none" w:sz="0" w:space="0" w:color="auto"/>
      </w:divBdr>
    </w:div>
    <w:div w:id="327708414">
      <w:bodyDiv w:val="1"/>
      <w:marLeft w:val="0"/>
      <w:marRight w:val="0"/>
      <w:marTop w:val="0"/>
      <w:marBottom w:val="0"/>
      <w:divBdr>
        <w:top w:val="none" w:sz="0" w:space="0" w:color="auto"/>
        <w:left w:val="none" w:sz="0" w:space="0" w:color="auto"/>
        <w:bottom w:val="none" w:sz="0" w:space="0" w:color="auto"/>
        <w:right w:val="none" w:sz="0" w:space="0" w:color="auto"/>
      </w:divBdr>
      <w:divsChild>
        <w:div w:id="288166927">
          <w:marLeft w:val="446"/>
          <w:marRight w:val="0"/>
          <w:marTop w:val="0"/>
          <w:marBottom w:val="0"/>
          <w:divBdr>
            <w:top w:val="none" w:sz="0" w:space="0" w:color="auto"/>
            <w:left w:val="none" w:sz="0" w:space="0" w:color="auto"/>
            <w:bottom w:val="none" w:sz="0" w:space="0" w:color="auto"/>
            <w:right w:val="none" w:sz="0" w:space="0" w:color="auto"/>
          </w:divBdr>
        </w:div>
      </w:divsChild>
    </w:div>
    <w:div w:id="408120755">
      <w:bodyDiv w:val="1"/>
      <w:marLeft w:val="0"/>
      <w:marRight w:val="0"/>
      <w:marTop w:val="0"/>
      <w:marBottom w:val="0"/>
      <w:divBdr>
        <w:top w:val="none" w:sz="0" w:space="0" w:color="auto"/>
        <w:left w:val="none" w:sz="0" w:space="0" w:color="auto"/>
        <w:bottom w:val="none" w:sz="0" w:space="0" w:color="auto"/>
        <w:right w:val="none" w:sz="0" w:space="0" w:color="auto"/>
      </w:divBdr>
    </w:div>
    <w:div w:id="464280770">
      <w:bodyDiv w:val="1"/>
      <w:marLeft w:val="0"/>
      <w:marRight w:val="0"/>
      <w:marTop w:val="0"/>
      <w:marBottom w:val="0"/>
      <w:divBdr>
        <w:top w:val="none" w:sz="0" w:space="0" w:color="auto"/>
        <w:left w:val="none" w:sz="0" w:space="0" w:color="auto"/>
        <w:bottom w:val="none" w:sz="0" w:space="0" w:color="auto"/>
        <w:right w:val="none" w:sz="0" w:space="0" w:color="auto"/>
      </w:divBdr>
      <w:divsChild>
        <w:div w:id="621615944">
          <w:marLeft w:val="446"/>
          <w:marRight w:val="0"/>
          <w:marTop w:val="0"/>
          <w:marBottom w:val="0"/>
          <w:divBdr>
            <w:top w:val="none" w:sz="0" w:space="0" w:color="auto"/>
            <w:left w:val="none" w:sz="0" w:space="0" w:color="auto"/>
            <w:bottom w:val="none" w:sz="0" w:space="0" w:color="auto"/>
            <w:right w:val="none" w:sz="0" w:space="0" w:color="auto"/>
          </w:divBdr>
        </w:div>
      </w:divsChild>
    </w:div>
    <w:div w:id="520513926">
      <w:bodyDiv w:val="1"/>
      <w:marLeft w:val="0"/>
      <w:marRight w:val="0"/>
      <w:marTop w:val="0"/>
      <w:marBottom w:val="0"/>
      <w:divBdr>
        <w:top w:val="none" w:sz="0" w:space="0" w:color="auto"/>
        <w:left w:val="none" w:sz="0" w:space="0" w:color="auto"/>
        <w:bottom w:val="none" w:sz="0" w:space="0" w:color="auto"/>
        <w:right w:val="none" w:sz="0" w:space="0" w:color="auto"/>
      </w:divBdr>
      <w:divsChild>
        <w:div w:id="1628509173">
          <w:marLeft w:val="173"/>
          <w:marRight w:val="0"/>
          <w:marTop w:val="0"/>
          <w:marBottom w:val="0"/>
          <w:divBdr>
            <w:top w:val="none" w:sz="0" w:space="0" w:color="auto"/>
            <w:left w:val="none" w:sz="0" w:space="0" w:color="auto"/>
            <w:bottom w:val="none" w:sz="0" w:space="0" w:color="auto"/>
            <w:right w:val="none" w:sz="0" w:space="0" w:color="auto"/>
          </w:divBdr>
        </w:div>
      </w:divsChild>
    </w:div>
    <w:div w:id="589585788">
      <w:bodyDiv w:val="1"/>
      <w:marLeft w:val="0"/>
      <w:marRight w:val="0"/>
      <w:marTop w:val="0"/>
      <w:marBottom w:val="0"/>
      <w:divBdr>
        <w:top w:val="none" w:sz="0" w:space="0" w:color="auto"/>
        <w:left w:val="none" w:sz="0" w:space="0" w:color="auto"/>
        <w:bottom w:val="none" w:sz="0" w:space="0" w:color="auto"/>
        <w:right w:val="none" w:sz="0" w:space="0" w:color="auto"/>
      </w:divBdr>
      <w:divsChild>
        <w:div w:id="825971665">
          <w:marLeft w:val="720"/>
          <w:marRight w:val="0"/>
          <w:marTop w:val="0"/>
          <w:marBottom w:val="0"/>
          <w:divBdr>
            <w:top w:val="none" w:sz="0" w:space="0" w:color="auto"/>
            <w:left w:val="none" w:sz="0" w:space="0" w:color="auto"/>
            <w:bottom w:val="none" w:sz="0" w:space="0" w:color="auto"/>
            <w:right w:val="none" w:sz="0" w:space="0" w:color="auto"/>
          </w:divBdr>
        </w:div>
      </w:divsChild>
    </w:div>
    <w:div w:id="636567387">
      <w:bodyDiv w:val="1"/>
      <w:marLeft w:val="0"/>
      <w:marRight w:val="0"/>
      <w:marTop w:val="0"/>
      <w:marBottom w:val="0"/>
      <w:divBdr>
        <w:top w:val="none" w:sz="0" w:space="0" w:color="auto"/>
        <w:left w:val="none" w:sz="0" w:space="0" w:color="auto"/>
        <w:bottom w:val="none" w:sz="0" w:space="0" w:color="auto"/>
        <w:right w:val="none" w:sz="0" w:space="0" w:color="auto"/>
      </w:divBdr>
      <w:divsChild>
        <w:div w:id="24335620">
          <w:marLeft w:val="173"/>
          <w:marRight w:val="0"/>
          <w:marTop w:val="0"/>
          <w:marBottom w:val="0"/>
          <w:divBdr>
            <w:top w:val="none" w:sz="0" w:space="0" w:color="auto"/>
            <w:left w:val="none" w:sz="0" w:space="0" w:color="auto"/>
            <w:bottom w:val="none" w:sz="0" w:space="0" w:color="auto"/>
            <w:right w:val="none" w:sz="0" w:space="0" w:color="auto"/>
          </w:divBdr>
        </w:div>
      </w:divsChild>
    </w:div>
    <w:div w:id="644432300">
      <w:bodyDiv w:val="1"/>
      <w:marLeft w:val="0"/>
      <w:marRight w:val="0"/>
      <w:marTop w:val="0"/>
      <w:marBottom w:val="0"/>
      <w:divBdr>
        <w:top w:val="none" w:sz="0" w:space="0" w:color="auto"/>
        <w:left w:val="none" w:sz="0" w:space="0" w:color="auto"/>
        <w:bottom w:val="none" w:sz="0" w:space="0" w:color="auto"/>
        <w:right w:val="none" w:sz="0" w:space="0" w:color="auto"/>
      </w:divBdr>
      <w:divsChild>
        <w:div w:id="1582446387">
          <w:marLeft w:val="446"/>
          <w:marRight w:val="0"/>
          <w:marTop w:val="0"/>
          <w:marBottom w:val="0"/>
          <w:divBdr>
            <w:top w:val="none" w:sz="0" w:space="0" w:color="auto"/>
            <w:left w:val="none" w:sz="0" w:space="0" w:color="auto"/>
            <w:bottom w:val="none" w:sz="0" w:space="0" w:color="auto"/>
            <w:right w:val="none" w:sz="0" w:space="0" w:color="auto"/>
          </w:divBdr>
        </w:div>
      </w:divsChild>
    </w:div>
    <w:div w:id="738748615">
      <w:bodyDiv w:val="1"/>
      <w:marLeft w:val="0"/>
      <w:marRight w:val="0"/>
      <w:marTop w:val="0"/>
      <w:marBottom w:val="0"/>
      <w:divBdr>
        <w:top w:val="none" w:sz="0" w:space="0" w:color="auto"/>
        <w:left w:val="none" w:sz="0" w:space="0" w:color="auto"/>
        <w:bottom w:val="none" w:sz="0" w:space="0" w:color="auto"/>
        <w:right w:val="none" w:sz="0" w:space="0" w:color="auto"/>
      </w:divBdr>
    </w:div>
    <w:div w:id="826629993">
      <w:bodyDiv w:val="1"/>
      <w:marLeft w:val="0"/>
      <w:marRight w:val="0"/>
      <w:marTop w:val="0"/>
      <w:marBottom w:val="0"/>
      <w:divBdr>
        <w:top w:val="none" w:sz="0" w:space="0" w:color="auto"/>
        <w:left w:val="none" w:sz="0" w:space="0" w:color="auto"/>
        <w:bottom w:val="none" w:sz="0" w:space="0" w:color="auto"/>
        <w:right w:val="none" w:sz="0" w:space="0" w:color="auto"/>
      </w:divBdr>
      <w:divsChild>
        <w:div w:id="2052799026">
          <w:marLeft w:val="1886"/>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1450286">
      <w:bodyDiv w:val="1"/>
      <w:marLeft w:val="0"/>
      <w:marRight w:val="0"/>
      <w:marTop w:val="0"/>
      <w:marBottom w:val="0"/>
      <w:divBdr>
        <w:top w:val="none" w:sz="0" w:space="0" w:color="auto"/>
        <w:left w:val="none" w:sz="0" w:space="0" w:color="auto"/>
        <w:bottom w:val="none" w:sz="0" w:space="0" w:color="auto"/>
        <w:right w:val="none" w:sz="0" w:space="0" w:color="auto"/>
      </w:divBdr>
    </w:div>
    <w:div w:id="997423419">
      <w:bodyDiv w:val="1"/>
      <w:marLeft w:val="0"/>
      <w:marRight w:val="0"/>
      <w:marTop w:val="0"/>
      <w:marBottom w:val="0"/>
      <w:divBdr>
        <w:top w:val="none" w:sz="0" w:space="0" w:color="auto"/>
        <w:left w:val="none" w:sz="0" w:space="0" w:color="auto"/>
        <w:bottom w:val="none" w:sz="0" w:space="0" w:color="auto"/>
        <w:right w:val="none" w:sz="0" w:space="0" w:color="auto"/>
      </w:divBdr>
    </w:div>
    <w:div w:id="1029061959">
      <w:bodyDiv w:val="1"/>
      <w:marLeft w:val="0"/>
      <w:marRight w:val="0"/>
      <w:marTop w:val="0"/>
      <w:marBottom w:val="0"/>
      <w:divBdr>
        <w:top w:val="none" w:sz="0" w:space="0" w:color="auto"/>
        <w:left w:val="none" w:sz="0" w:space="0" w:color="auto"/>
        <w:bottom w:val="none" w:sz="0" w:space="0" w:color="auto"/>
        <w:right w:val="none" w:sz="0" w:space="0" w:color="auto"/>
      </w:divBdr>
    </w:div>
    <w:div w:id="1034619188">
      <w:bodyDiv w:val="1"/>
      <w:marLeft w:val="0"/>
      <w:marRight w:val="0"/>
      <w:marTop w:val="0"/>
      <w:marBottom w:val="0"/>
      <w:divBdr>
        <w:top w:val="none" w:sz="0" w:space="0" w:color="auto"/>
        <w:left w:val="none" w:sz="0" w:space="0" w:color="auto"/>
        <w:bottom w:val="none" w:sz="0" w:space="0" w:color="auto"/>
        <w:right w:val="none" w:sz="0" w:space="0" w:color="auto"/>
      </w:divBdr>
      <w:divsChild>
        <w:div w:id="1126239438">
          <w:marLeft w:val="720"/>
          <w:marRight w:val="0"/>
          <w:marTop w:val="0"/>
          <w:marBottom w:val="0"/>
          <w:divBdr>
            <w:top w:val="none" w:sz="0" w:space="0" w:color="auto"/>
            <w:left w:val="none" w:sz="0" w:space="0" w:color="auto"/>
            <w:bottom w:val="none" w:sz="0" w:space="0" w:color="auto"/>
            <w:right w:val="none" w:sz="0" w:space="0" w:color="auto"/>
          </w:divBdr>
        </w:div>
      </w:divsChild>
    </w:div>
    <w:div w:id="1107699467">
      <w:bodyDiv w:val="1"/>
      <w:marLeft w:val="0"/>
      <w:marRight w:val="0"/>
      <w:marTop w:val="0"/>
      <w:marBottom w:val="0"/>
      <w:divBdr>
        <w:top w:val="none" w:sz="0" w:space="0" w:color="auto"/>
        <w:left w:val="none" w:sz="0" w:space="0" w:color="auto"/>
        <w:bottom w:val="none" w:sz="0" w:space="0" w:color="auto"/>
        <w:right w:val="none" w:sz="0" w:space="0" w:color="auto"/>
      </w:divBdr>
      <w:divsChild>
        <w:div w:id="1523591416">
          <w:marLeft w:val="0"/>
          <w:marRight w:val="0"/>
          <w:marTop w:val="0"/>
          <w:marBottom w:val="0"/>
          <w:divBdr>
            <w:top w:val="none" w:sz="0" w:space="0" w:color="auto"/>
            <w:left w:val="none" w:sz="0" w:space="0" w:color="auto"/>
            <w:bottom w:val="none" w:sz="0" w:space="0" w:color="auto"/>
            <w:right w:val="none" w:sz="0" w:space="0" w:color="auto"/>
          </w:divBdr>
        </w:div>
      </w:divsChild>
    </w:div>
    <w:div w:id="1141997334">
      <w:bodyDiv w:val="1"/>
      <w:marLeft w:val="0"/>
      <w:marRight w:val="0"/>
      <w:marTop w:val="0"/>
      <w:marBottom w:val="0"/>
      <w:divBdr>
        <w:top w:val="none" w:sz="0" w:space="0" w:color="auto"/>
        <w:left w:val="none" w:sz="0" w:space="0" w:color="auto"/>
        <w:bottom w:val="none" w:sz="0" w:space="0" w:color="auto"/>
        <w:right w:val="none" w:sz="0" w:space="0" w:color="auto"/>
      </w:divBdr>
      <w:divsChild>
        <w:div w:id="302317643">
          <w:marLeft w:val="173"/>
          <w:marRight w:val="0"/>
          <w:marTop w:val="0"/>
          <w:marBottom w:val="0"/>
          <w:divBdr>
            <w:top w:val="none" w:sz="0" w:space="0" w:color="auto"/>
            <w:left w:val="none" w:sz="0" w:space="0" w:color="auto"/>
            <w:bottom w:val="none" w:sz="0" w:space="0" w:color="auto"/>
            <w:right w:val="none" w:sz="0" w:space="0" w:color="auto"/>
          </w:divBdr>
        </w:div>
      </w:divsChild>
    </w:div>
    <w:div w:id="1184589307">
      <w:bodyDiv w:val="1"/>
      <w:marLeft w:val="0"/>
      <w:marRight w:val="0"/>
      <w:marTop w:val="0"/>
      <w:marBottom w:val="0"/>
      <w:divBdr>
        <w:top w:val="none" w:sz="0" w:space="0" w:color="auto"/>
        <w:left w:val="none" w:sz="0" w:space="0" w:color="auto"/>
        <w:bottom w:val="none" w:sz="0" w:space="0" w:color="auto"/>
        <w:right w:val="none" w:sz="0" w:space="0" w:color="auto"/>
      </w:divBdr>
    </w:div>
    <w:div w:id="1262881054">
      <w:bodyDiv w:val="1"/>
      <w:marLeft w:val="0"/>
      <w:marRight w:val="0"/>
      <w:marTop w:val="0"/>
      <w:marBottom w:val="0"/>
      <w:divBdr>
        <w:top w:val="none" w:sz="0" w:space="0" w:color="auto"/>
        <w:left w:val="none" w:sz="0" w:space="0" w:color="auto"/>
        <w:bottom w:val="none" w:sz="0" w:space="0" w:color="auto"/>
        <w:right w:val="none" w:sz="0" w:space="0" w:color="auto"/>
      </w:divBdr>
    </w:div>
    <w:div w:id="1268083466">
      <w:bodyDiv w:val="1"/>
      <w:marLeft w:val="0"/>
      <w:marRight w:val="0"/>
      <w:marTop w:val="0"/>
      <w:marBottom w:val="0"/>
      <w:divBdr>
        <w:top w:val="none" w:sz="0" w:space="0" w:color="auto"/>
        <w:left w:val="none" w:sz="0" w:space="0" w:color="auto"/>
        <w:bottom w:val="none" w:sz="0" w:space="0" w:color="auto"/>
        <w:right w:val="none" w:sz="0" w:space="0" w:color="auto"/>
      </w:divBdr>
      <w:divsChild>
        <w:div w:id="1882663958">
          <w:marLeft w:val="360"/>
          <w:marRight w:val="0"/>
          <w:marTop w:val="200"/>
          <w:marBottom w:val="0"/>
          <w:divBdr>
            <w:top w:val="none" w:sz="0" w:space="0" w:color="auto"/>
            <w:left w:val="none" w:sz="0" w:space="0" w:color="auto"/>
            <w:bottom w:val="none" w:sz="0" w:space="0" w:color="auto"/>
            <w:right w:val="none" w:sz="0" w:space="0" w:color="auto"/>
          </w:divBdr>
        </w:div>
      </w:divsChild>
    </w:div>
    <w:div w:id="1303970946">
      <w:bodyDiv w:val="1"/>
      <w:marLeft w:val="0"/>
      <w:marRight w:val="0"/>
      <w:marTop w:val="0"/>
      <w:marBottom w:val="0"/>
      <w:divBdr>
        <w:top w:val="none" w:sz="0" w:space="0" w:color="auto"/>
        <w:left w:val="none" w:sz="0" w:space="0" w:color="auto"/>
        <w:bottom w:val="none" w:sz="0" w:space="0" w:color="auto"/>
        <w:right w:val="none" w:sz="0" w:space="0" w:color="auto"/>
      </w:divBdr>
      <w:divsChild>
        <w:div w:id="1578510965">
          <w:marLeft w:val="720"/>
          <w:marRight w:val="0"/>
          <w:marTop w:val="0"/>
          <w:marBottom w:val="0"/>
          <w:divBdr>
            <w:top w:val="none" w:sz="0" w:space="0" w:color="auto"/>
            <w:left w:val="none" w:sz="0" w:space="0" w:color="auto"/>
            <w:bottom w:val="none" w:sz="0" w:space="0" w:color="auto"/>
            <w:right w:val="none" w:sz="0" w:space="0" w:color="auto"/>
          </w:divBdr>
        </w:div>
      </w:divsChild>
    </w:div>
    <w:div w:id="1378553650">
      <w:bodyDiv w:val="1"/>
      <w:marLeft w:val="0"/>
      <w:marRight w:val="0"/>
      <w:marTop w:val="0"/>
      <w:marBottom w:val="0"/>
      <w:divBdr>
        <w:top w:val="none" w:sz="0" w:space="0" w:color="auto"/>
        <w:left w:val="none" w:sz="0" w:space="0" w:color="auto"/>
        <w:bottom w:val="none" w:sz="0" w:space="0" w:color="auto"/>
        <w:right w:val="none" w:sz="0" w:space="0" w:color="auto"/>
      </w:divBdr>
    </w:div>
    <w:div w:id="1427264488">
      <w:bodyDiv w:val="1"/>
      <w:marLeft w:val="0"/>
      <w:marRight w:val="0"/>
      <w:marTop w:val="0"/>
      <w:marBottom w:val="0"/>
      <w:divBdr>
        <w:top w:val="none" w:sz="0" w:space="0" w:color="auto"/>
        <w:left w:val="none" w:sz="0" w:space="0" w:color="auto"/>
        <w:bottom w:val="none" w:sz="0" w:space="0" w:color="auto"/>
        <w:right w:val="none" w:sz="0" w:space="0" w:color="auto"/>
      </w:divBdr>
      <w:divsChild>
        <w:div w:id="1328368077">
          <w:marLeft w:val="720"/>
          <w:marRight w:val="0"/>
          <w:marTop w:val="0"/>
          <w:marBottom w:val="0"/>
          <w:divBdr>
            <w:top w:val="none" w:sz="0" w:space="0" w:color="auto"/>
            <w:left w:val="none" w:sz="0" w:space="0" w:color="auto"/>
            <w:bottom w:val="none" w:sz="0" w:space="0" w:color="auto"/>
            <w:right w:val="none" w:sz="0" w:space="0" w:color="auto"/>
          </w:divBdr>
        </w:div>
      </w:divsChild>
    </w:div>
    <w:div w:id="1529024522">
      <w:bodyDiv w:val="1"/>
      <w:marLeft w:val="0"/>
      <w:marRight w:val="0"/>
      <w:marTop w:val="0"/>
      <w:marBottom w:val="0"/>
      <w:divBdr>
        <w:top w:val="none" w:sz="0" w:space="0" w:color="auto"/>
        <w:left w:val="none" w:sz="0" w:space="0" w:color="auto"/>
        <w:bottom w:val="none" w:sz="0" w:space="0" w:color="auto"/>
        <w:right w:val="none" w:sz="0" w:space="0" w:color="auto"/>
      </w:divBdr>
      <w:divsChild>
        <w:div w:id="1235509037">
          <w:marLeft w:val="446"/>
          <w:marRight w:val="0"/>
          <w:marTop w:val="0"/>
          <w:marBottom w:val="0"/>
          <w:divBdr>
            <w:top w:val="none" w:sz="0" w:space="0" w:color="auto"/>
            <w:left w:val="none" w:sz="0" w:space="0" w:color="auto"/>
            <w:bottom w:val="none" w:sz="0" w:space="0" w:color="auto"/>
            <w:right w:val="none" w:sz="0" w:space="0" w:color="auto"/>
          </w:divBdr>
        </w:div>
      </w:divsChild>
    </w:div>
    <w:div w:id="1553733547">
      <w:bodyDiv w:val="1"/>
      <w:marLeft w:val="0"/>
      <w:marRight w:val="0"/>
      <w:marTop w:val="0"/>
      <w:marBottom w:val="0"/>
      <w:divBdr>
        <w:top w:val="none" w:sz="0" w:space="0" w:color="auto"/>
        <w:left w:val="none" w:sz="0" w:space="0" w:color="auto"/>
        <w:bottom w:val="none" w:sz="0" w:space="0" w:color="auto"/>
        <w:right w:val="none" w:sz="0" w:space="0" w:color="auto"/>
      </w:divBdr>
      <w:divsChild>
        <w:div w:id="496069275">
          <w:marLeft w:val="360"/>
          <w:marRight w:val="0"/>
          <w:marTop w:val="200"/>
          <w:marBottom w:val="0"/>
          <w:divBdr>
            <w:top w:val="none" w:sz="0" w:space="0" w:color="auto"/>
            <w:left w:val="none" w:sz="0" w:space="0" w:color="auto"/>
            <w:bottom w:val="none" w:sz="0" w:space="0" w:color="auto"/>
            <w:right w:val="none" w:sz="0" w:space="0" w:color="auto"/>
          </w:divBdr>
        </w:div>
      </w:divsChild>
    </w:div>
    <w:div w:id="1558778885">
      <w:bodyDiv w:val="1"/>
      <w:marLeft w:val="0"/>
      <w:marRight w:val="0"/>
      <w:marTop w:val="0"/>
      <w:marBottom w:val="0"/>
      <w:divBdr>
        <w:top w:val="none" w:sz="0" w:space="0" w:color="auto"/>
        <w:left w:val="none" w:sz="0" w:space="0" w:color="auto"/>
        <w:bottom w:val="none" w:sz="0" w:space="0" w:color="auto"/>
        <w:right w:val="none" w:sz="0" w:space="0" w:color="auto"/>
      </w:divBdr>
    </w:div>
    <w:div w:id="1581601740">
      <w:bodyDiv w:val="1"/>
      <w:marLeft w:val="0"/>
      <w:marRight w:val="0"/>
      <w:marTop w:val="0"/>
      <w:marBottom w:val="0"/>
      <w:divBdr>
        <w:top w:val="none" w:sz="0" w:space="0" w:color="auto"/>
        <w:left w:val="none" w:sz="0" w:space="0" w:color="auto"/>
        <w:bottom w:val="none" w:sz="0" w:space="0" w:color="auto"/>
        <w:right w:val="none" w:sz="0" w:space="0" w:color="auto"/>
      </w:divBdr>
      <w:divsChild>
        <w:div w:id="1401097476">
          <w:marLeft w:val="446"/>
          <w:marRight w:val="0"/>
          <w:marTop w:val="0"/>
          <w:marBottom w:val="0"/>
          <w:divBdr>
            <w:top w:val="none" w:sz="0" w:space="0" w:color="auto"/>
            <w:left w:val="none" w:sz="0" w:space="0" w:color="auto"/>
            <w:bottom w:val="none" w:sz="0" w:space="0" w:color="auto"/>
            <w:right w:val="none" w:sz="0" w:space="0" w:color="auto"/>
          </w:divBdr>
        </w:div>
      </w:divsChild>
    </w:div>
    <w:div w:id="1618682110">
      <w:bodyDiv w:val="1"/>
      <w:marLeft w:val="0"/>
      <w:marRight w:val="0"/>
      <w:marTop w:val="0"/>
      <w:marBottom w:val="0"/>
      <w:divBdr>
        <w:top w:val="none" w:sz="0" w:space="0" w:color="auto"/>
        <w:left w:val="none" w:sz="0" w:space="0" w:color="auto"/>
        <w:bottom w:val="none" w:sz="0" w:space="0" w:color="auto"/>
        <w:right w:val="none" w:sz="0" w:space="0" w:color="auto"/>
      </w:divBdr>
    </w:div>
    <w:div w:id="1624925372">
      <w:bodyDiv w:val="1"/>
      <w:marLeft w:val="0"/>
      <w:marRight w:val="0"/>
      <w:marTop w:val="0"/>
      <w:marBottom w:val="0"/>
      <w:divBdr>
        <w:top w:val="none" w:sz="0" w:space="0" w:color="auto"/>
        <w:left w:val="none" w:sz="0" w:space="0" w:color="auto"/>
        <w:bottom w:val="none" w:sz="0" w:space="0" w:color="auto"/>
        <w:right w:val="none" w:sz="0" w:space="0" w:color="auto"/>
      </w:divBdr>
      <w:divsChild>
        <w:div w:id="1008406251">
          <w:marLeft w:val="720"/>
          <w:marRight w:val="0"/>
          <w:marTop w:val="0"/>
          <w:marBottom w:val="0"/>
          <w:divBdr>
            <w:top w:val="none" w:sz="0" w:space="0" w:color="auto"/>
            <w:left w:val="none" w:sz="0" w:space="0" w:color="auto"/>
            <w:bottom w:val="none" w:sz="0" w:space="0" w:color="auto"/>
            <w:right w:val="none" w:sz="0" w:space="0" w:color="auto"/>
          </w:divBdr>
        </w:div>
      </w:divsChild>
    </w:div>
    <w:div w:id="1658876537">
      <w:bodyDiv w:val="1"/>
      <w:marLeft w:val="0"/>
      <w:marRight w:val="0"/>
      <w:marTop w:val="0"/>
      <w:marBottom w:val="0"/>
      <w:divBdr>
        <w:top w:val="none" w:sz="0" w:space="0" w:color="auto"/>
        <w:left w:val="none" w:sz="0" w:space="0" w:color="auto"/>
        <w:bottom w:val="none" w:sz="0" w:space="0" w:color="auto"/>
        <w:right w:val="none" w:sz="0" w:space="0" w:color="auto"/>
      </w:divBdr>
      <w:divsChild>
        <w:div w:id="815032433">
          <w:marLeft w:val="446"/>
          <w:marRight w:val="0"/>
          <w:marTop w:val="0"/>
          <w:marBottom w:val="0"/>
          <w:divBdr>
            <w:top w:val="none" w:sz="0" w:space="0" w:color="auto"/>
            <w:left w:val="none" w:sz="0" w:space="0" w:color="auto"/>
            <w:bottom w:val="none" w:sz="0" w:space="0" w:color="auto"/>
            <w:right w:val="none" w:sz="0" w:space="0" w:color="auto"/>
          </w:divBdr>
        </w:div>
      </w:divsChild>
    </w:div>
    <w:div w:id="1668747816">
      <w:bodyDiv w:val="1"/>
      <w:marLeft w:val="0"/>
      <w:marRight w:val="0"/>
      <w:marTop w:val="0"/>
      <w:marBottom w:val="0"/>
      <w:divBdr>
        <w:top w:val="none" w:sz="0" w:space="0" w:color="auto"/>
        <w:left w:val="none" w:sz="0" w:space="0" w:color="auto"/>
        <w:bottom w:val="none" w:sz="0" w:space="0" w:color="auto"/>
        <w:right w:val="none" w:sz="0" w:space="0" w:color="auto"/>
      </w:divBdr>
    </w:div>
    <w:div w:id="1754663798">
      <w:bodyDiv w:val="1"/>
      <w:marLeft w:val="0"/>
      <w:marRight w:val="0"/>
      <w:marTop w:val="0"/>
      <w:marBottom w:val="0"/>
      <w:divBdr>
        <w:top w:val="none" w:sz="0" w:space="0" w:color="auto"/>
        <w:left w:val="none" w:sz="0" w:space="0" w:color="auto"/>
        <w:bottom w:val="none" w:sz="0" w:space="0" w:color="auto"/>
        <w:right w:val="none" w:sz="0" w:space="0" w:color="auto"/>
      </w:divBdr>
    </w:div>
    <w:div w:id="1779451092">
      <w:bodyDiv w:val="1"/>
      <w:marLeft w:val="0"/>
      <w:marRight w:val="0"/>
      <w:marTop w:val="0"/>
      <w:marBottom w:val="0"/>
      <w:divBdr>
        <w:top w:val="none" w:sz="0" w:space="0" w:color="auto"/>
        <w:left w:val="none" w:sz="0" w:space="0" w:color="auto"/>
        <w:bottom w:val="none" w:sz="0" w:space="0" w:color="auto"/>
        <w:right w:val="none" w:sz="0" w:space="0" w:color="auto"/>
      </w:divBdr>
    </w:div>
    <w:div w:id="1806897824">
      <w:bodyDiv w:val="1"/>
      <w:marLeft w:val="0"/>
      <w:marRight w:val="0"/>
      <w:marTop w:val="0"/>
      <w:marBottom w:val="0"/>
      <w:divBdr>
        <w:top w:val="none" w:sz="0" w:space="0" w:color="auto"/>
        <w:left w:val="none" w:sz="0" w:space="0" w:color="auto"/>
        <w:bottom w:val="none" w:sz="0" w:space="0" w:color="auto"/>
        <w:right w:val="none" w:sz="0" w:space="0" w:color="auto"/>
      </w:divBdr>
    </w:div>
    <w:div w:id="1890603244">
      <w:bodyDiv w:val="1"/>
      <w:marLeft w:val="0"/>
      <w:marRight w:val="0"/>
      <w:marTop w:val="0"/>
      <w:marBottom w:val="0"/>
      <w:divBdr>
        <w:top w:val="none" w:sz="0" w:space="0" w:color="auto"/>
        <w:left w:val="none" w:sz="0" w:space="0" w:color="auto"/>
        <w:bottom w:val="none" w:sz="0" w:space="0" w:color="auto"/>
        <w:right w:val="none" w:sz="0" w:space="0" w:color="auto"/>
      </w:divBdr>
      <w:divsChild>
        <w:div w:id="1425762478">
          <w:marLeft w:val="173"/>
          <w:marRight w:val="0"/>
          <w:marTop w:val="0"/>
          <w:marBottom w:val="0"/>
          <w:divBdr>
            <w:top w:val="none" w:sz="0" w:space="0" w:color="auto"/>
            <w:left w:val="none" w:sz="0" w:space="0" w:color="auto"/>
            <w:bottom w:val="none" w:sz="0" w:space="0" w:color="auto"/>
            <w:right w:val="none" w:sz="0" w:space="0" w:color="auto"/>
          </w:divBdr>
        </w:div>
      </w:divsChild>
    </w:div>
    <w:div w:id="2027323233">
      <w:bodyDiv w:val="1"/>
      <w:marLeft w:val="0"/>
      <w:marRight w:val="0"/>
      <w:marTop w:val="0"/>
      <w:marBottom w:val="0"/>
      <w:divBdr>
        <w:top w:val="none" w:sz="0" w:space="0" w:color="auto"/>
        <w:left w:val="none" w:sz="0" w:space="0" w:color="auto"/>
        <w:bottom w:val="none" w:sz="0" w:space="0" w:color="auto"/>
        <w:right w:val="none" w:sz="0" w:space="0" w:color="auto"/>
      </w:divBdr>
    </w:div>
    <w:div w:id="2041855631">
      <w:bodyDiv w:val="1"/>
      <w:marLeft w:val="0"/>
      <w:marRight w:val="0"/>
      <w:marTop w:val="0"/>
      <w:marBottom w:val="0"/>
      <w:divBdr>
        <w:top w:val="none" w:sz="0" w:space="0" w:color="auto"/>
        <w:left w:val="none" w:sz="0" w:space="0" w:color="auto"/>
        <w:bottom w:val="none" w:sz="0" w:space="0" w:color="auto"/>
        <w:right w:val="none" w:sz="0" w:space="0" w:color="auto"/>
      </w:divBdr>
      <w:divsChild>
        <w:div w:id="1924336330">
          <w:marLeft w:val="1886"/>
          <w:marRight w:val="0"/>
          <w:marTop w:val="0"/>
          <w:marBottom w:val="0"/>
          <w:divBdr>
            <w:top w:val="none" w:sz="0" w:space="0" w:color="auto"/>
            <w:left w:val="none" w:sz="0" w:space="0" w:color="auto"/>
            <w:bottom w:val="none" w:sz="0" w:space="0" w:color="auto"/>
            <w:right w:val="none" w:sz="0" w:space="0" w:color="auto"/>
          </w:divBdr>
        </w:div>
      </w:divsChild>
    </w:div>
    <w:div w:id="2098549781">
      <w:bodyDiv w:val="1"/>
      <w:marLeft w:val="0"/>
      <w:marRight w:val="0"/>
      <w:marTop w:val="0"/>
      <w:marBottom w:val="0"/>
      <w:divBdr>
        <w:top w:val="none" w:sz="0" w:space="0" w:color="auto"/>
        <w:left w:val="none" w:sz="0" w:space="0" w:color="auto"/>
        <w:bottom w:val="none" w:sz="0" w:space="0" w:color="auto"/>
        <w:right w:val="none" w:sz="0" w:space="0" w:color="auto"/>
      </w:divBdr>
      <w:divsChild>
        <w:div w:id="125777960">
          <w:marLeft w:val="173"/>
          <w:marRight w:val="0"/>
          <w:marTop w:val="0"/>
          <w:marBottom w:val="0"/>
          <w:divBdr>
            <w:top w:val="none" w:sz="0" w:space="0" w:color="auto"/>
            <w:left w:val="none" w:sz="0" w:space="0" w:color="auto"/>
            <w:bottom w:val="none" w:sz="0" w:space="0" w:color="auto"/>
            <w:right w:val="none" w:sz="0" w:space="0" w:color="auto"/>
          </w:divBdr>
        </w:div>
      </w:divsChild>
    </w:div>
    <w:div w:id="21178686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knews.cc/zh-tw/culture/n9jbvq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F3BA-82B5-422E-B8C5-7AF2BC56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1218</Words>
  <Characters>6948</Characters>
  <Application>Microsoft Office Word</Application>
  <DocSecurity>0</DocSecurity>
  <Lines>57</Lines>
  <Paragraphs>16</Paragraphs>
  <ScaleCrop>false</ScaleCrop>
  <Company>cy</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4</cp:revision>
  <cp:lastPrinted>2022-09-08T01:00:00Z</cp:lastPrinted>
  <dcterms:created xsi:type="dcterms:W3CDTF">2022-10-13T07:22:00Z</dcterms:created>
  <dcterms:modified xsi:type="dcterms:W3CDTF">2022-10-19T05:55:00Z</dcterms:modified>
  <cp:contentStatus/>
</cp:coreProperties>
</file>