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FF2"/>
  <w:body>
    <w:p w14:paraId="790C7D96" w14:textId="4C5D217A" w:rsidR="00D75644" w:rsidRPr="00854E4A" w:rsidRDefault="00D75644" w:rsidP="00A41ED7">
      <w:pPr>
        <w:pStyle w:val="af2"/>
      </w:pPr>
      <w:r w:rsidRPr="00854E4A">
        <w:rPr>
          <w:rFonts w:hint="eastAsia"/>
        </w:rPr>
        <w:t>調查</w:t>
      </w:r>
      <w:r w:rsidR="00637A8C" w:rsidRPr="00854E4A">
        <w:rPr>
          <w:rFonts w:hint="eastAsia"/>
        </w:rPr>
        <w:t>報告</w:t>
      </w:r>
    </w:p>
    <w:p w14:paraId="6211E820" w14:textId="1F718075" w:rsidR="00E25849" w:rsidRPr="00854E4A" w:rsidRDefault="00E25849" w:rsidP="00BA009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54E4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A009A" w:rsidRPr="00854E4A">
        <w:rPr>
          <w:rFonts w:hint="eastAsia"/>
        </w:rPr>
        <w:t>台灣電力股份有限公司(下稱台電</w:t>
      </w:r>
      <w:r w:rsidR="009B6059" w:rsidRPr="00854E4A">
        <w:rPr>
          <w:rFonts w:hint="eastAsia"/>
        </w:rPr>
        <w:t>公司</w:t>
      </w:r>
      <w:r w:rsidR="00BA009A" w:rsidRPr="00854E4A">
        <w:rPr>
          <w:rFonts w:hint="eastAsia"/>
        </w:rPr>
        <w:t>)於</w:t>
      </w:r>
      <w:r w:rsidR="009B6059" w:rsidRPr="00854E4A">
        <w:rPr>
          <w:rFonts w:hint="eastAsia"/>
        </w:rPr>
        <w:t>民國(下同</w:t>
      </w:r>
      <w:r w:rsidR="009B6059" w:rsidRPr="00854E4A">
        <w:t>)</w:t>
      </w:r>
      <w:r w:rsidR="00623A98" w:rsidRPr="00854E4A">
        <w:rPr>
          <w:rFonts w:hint="eastAsia"/>
        </w:rPr>
        <w:t>9</w:t>
      </w:r>
      <w:r w:rsidR="00623A98" w:rsidRPr="00854E4A">
        <w:t>3</w:t>
      </w:r>
      <w:r w:rsidR="00BA009A" w:rsidRPr="00854E4A">
        <w:rPr>
          <w:rFonts w:hint="eastAsia"/>
        </w:rPr>
        <w:t>年提出「用過核子燃料最終處置計畫書」，行政院原子能委員會(下稱原能會)於</w:t>
      </w:r>
      <w:r w:rsidR="00623A98" w:rsidRPr="00854E4A">
        <w:t>95</w:t>
      </w:r>
      <w:r w:rsidR="00BA009A" w:rsidRPr="00854E4A">
        <w:rPr>
          <w:rFonts w:hint="eastAsia"/>
        </w:rPr>
        <w:t>年核定。然</w:t>
      </w:r>
      <w:r w:rsidR="00623A98" w:rsidRPr="00854E4A">
        <w:rPr>
          <w:rFonts w:hint="eastAsia"/>
        </w:rPr>
        <w:t>西元</w:t>
      </w:r>
      <w:r w:rsidR="00BA009A" w:rsidRPr="00854E4A">
        <w:rPr>
          <w:rFonts w:hint="eastAsia"/>
        </w:rPr>
        <w:t>1995年美國國家科學院已完成相關研究報告，認為高放射性廢棄物(下稱高放)最終處置場安全評估時程為100萬年，並強調須依據地質穩定性以最高風險發生時間計算。我國「用過核子燃料最終處置計畫書」是否依100萬年作為處置場安全評估時程？此外，</w:t>
      </w:r>
      <w:r w:rsidR="00623A98" w:rsidRPr="00854E4A">
        <w:rPr>
          <w:rFonts w:hint="eastAsia"/>
        </w:rPr>
        <w:t>1</w:t>
      </w:r>
      <w:r w:rsidR="00623A98" w:rsidRPr="00854E4A">
        <w:t>06</w:t>
      </w:r>
      <w:r w:rsidR="00BA009A" w:rsidRPr="00854E4A">
        <w:rPr>
          <w:rFonts w:hint="eastAsia"/>
        </w:rPr>
        <w:t>年台電</w:t>
      </w:r>
      <w:r w:rsidR="00623A98" w:rsidRPr="00854E4A">
        <w:rPr>
          <w:rFonts w:hint="eastAsia"/>
        </w:rPr>
        <w:t>公司</w:t>
      </w:r>
      <w:r w:rsidR="00BA009A" w:rsidRPr="00854E4A">
        <w:rPr>
          <w:rFonts w:hint="eastAsia"/>
        </w:rPr>
        <w:t>依「用過核子燃料最終處置計畫書」提出「我國用過核子燃料最終處置技術可行性評估報告(SNFD</w:t>
      </w:r>
      <w:r w:rsidR="00270BB3" w:rsidRPr="00854E4A">
        <w:t xml:space="preserve"> </w:t>
      </w:r>
      <w:r w:rsidR="00BA009A" w:rsidRPr="00854E4A">
        <w:rPr>
          <w:rFonts w:hint="eastAsia"/>
        </w:rPr>
        <w:t>2017報告)」，報告中考慮的未來事件對處置安全的影響，大致是依照瑞典SKB公司最終處置設施執照申請的安全評估。然高放最終處置場址的地質條件至關重要，乃整個最終處置計畫之關鍵因素，瑞典顯然並非如臺灣位處板塊運動活躍的地區；SKB公司的經驗是否適用於臺灣的地質環境？是否影響SNFD2017報告的準確性？據經濟部核能發電後端營運基金決算報告，102年至108年台電已投入超過新臺幣16.69億元於高放處置場的調查與評估，至</w:t>
      </w:r>
      <w:r w:rsidR="00443AB3" w:rsidRPr="00854E4A">
        <w:rPr>
          <w:rFonts w:hint="eastAsia"/>
        </w:rPr>
        <w:t>1</w:t>
      </w:r>
      <w:r w:rsidR="00443AB3" w:rsidRPr="00854E4A">
        <w:t>17</w:t>
      </w:r>
      <w:r w:rsidR="00BA009A" w:rsidRPr="00854E4A">
        <w:rPr>
          <w:rFonts w:hint="eastAsia"/>
        </w:rPr>
        <w:t>年是否能依計畫書達成第2階段的目標「完成候選場址調查與評估並建議優先詳細調查之場址、建立候選場址功能/安全評估技術」？是否能找到地質穩定性達百萬年的高放處置場？另，原能會身為該計畫之核定機關，其轄下的核能研究所是否參與相</w:t>
      </w:r>
      <w:r w:rsidR="00BA009A" w:rsidRPr="00854E4A">
        <w:rPr>
          <w:rFonts w:hint="eastAsia"/>
        </w:rPr>
        <w:lastRenderedPageBreak/>
        <w:t>關計畫，以致形成裁判兼球員之問題？實有詳究之必要案。</w:t>
      </w:r>
    </w:p>
    <w:p w14:paraId="408F897E" w14:textId="39BC46E7" w:rsidR="00E25849" w:rsidRPr="00854E4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54E4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680BCC0" w14:textId="13B91AE9" w:rsidR="00BB47FC" w:rsidRPr="00854E4A" w:rsidRDefault="003364AF" w:rsidP="00FE367F">
      <w:pPr>
        <w:pStyle w:val="10"/>
        <w:ind w:left="680" w:firstLine="680"/>
      </w:pPr>
      <w:bookmarkStart w:id="49" w:name="_Toc524902730"/>
      <w:r w:rsidRPr="00854E4A">
        <w:rPr>
          <w:rFonts w:hint="eastAsia"/>
        </w:rPr>
        <w:t>國際原子能總署</w:t>
      </w:r>
      <w:r w:rsidRPr="00854E4A">
        <w:t>(</w:t>
      </w:r>
      <w:r w:rsidRPr="00854E4A">
        <w:rPr>
          <w:rFonts w:hint="eastAsia"/>
        </w:rPr>
        <w:t>下稱</w:t>
      </w:r>
      <w:r w:rsidRPr="00854E4A">
        <w:t>IAEA)</w:t>
      </w:r>
      <w:r w:rsidRPr="00854E4A">
        <w:rPr>
          <w:rFonts w:hint="eastAsia"/>
        </w:rPr>
        <w:t>估計，目前全世界約有25萬噸的高放射性用過</w:t>
      </w:r>
      <w:r w:rsidR="00986DB9" w:rsidRPr="00854E4A">
        <w:rPr>
          <w:rFonts w:hint="eastAsia"/>
        </w:rPr>
        <w:t>核子</w:t>
      </w:r>
      <w:r w:rsidRPr="00854E4A">
        <w:rPr>
          <w:rFonts w:hint="eastAsia"/>
        </w:rPr>
        <w:t>燃料棒，分散在全球14個國家之中。</w:t>
      </w:r>
      <w:r w:rsidRPr="00854E4A">
        <w:rPr>
          <w:rFonts w:hint="eastAsia"/>
          <w:b/>
          <w:bCs/>
        </w:rPr>
        <w:t>大多數的用過</w:t>
      </w:r>
      <w:r w:rsidR="004C5B92" w:rsidRPr="00854E4A">
        <w:rPr>
          <w:rFonts w:hint="eastAsia"/>
          <w:b/>
          <w:bCs/>
        </w:rPr>
        <w:t>核子</w:t>
      </w:r>
      <w:r w:rsidRPr="00854E4A">
        <w:rPr>
          <w:rFonts w:hint="eastAsia"/>
          <w:b/>
          <w:bCs/>
        </w:rPr>
        <w:t>燃料棒就地放置在反應爐廠區內的冷卻池，缺乏足夠的深度防禦</w:t>
      </w:r>
      <w:r w:rsidR="004C5B92" w:rsidRPr="00854E4A">
        <w:rPr>
          <w:rFonts w:hint="eastAsia"/>
          <w:b/>
          <w:bCs/>
        </w:rPr>
        <w:t>，</w:t>
      </w:r>
      <w:r w:rsidRPr="00854E4A">
        <w:rPr>
          <w:rFonts w:hint="eastAsia"/>
          <w:b/>
          <w:bCs/>
        </w:rPr>
        <w:t>如二次圍阻體</w:t>
      </w:r>
      <w:r w:rsidRPr="00854E4A">
        <w:rPr>
          <w:b/>
          <w:bCs/>
          <w:sz w:val="28"/>
          <w:szCs w:val="18"/>
        </w:rPr>
        <w:t>(secondary containment)</w:t>
      </w:r>
      <w:r w:rsidRPr="00854E4A">
        <w:rPr>
          <w:rFonts w:hint="eastAsia"/>
          <w:b/>
          <w:bCs/>
        </w:rPr>
        <w:t>，</w:t>
      </w:r>
      <w:r w:rsidR="00165F8B" w:rsidRPr="00854E4A">
        <w:rPr>
          <w:rFonts w:hint="eastAsia"/>
          <w:b/>
          <w:bCs/>
        </w:rPr>
        <w:t>難</w:t>
      </w:r>
      <w:r w:rsidR="008F6479" w:rsidRPr="00854E4A">
        <w:rPr>
          <w:rFonts w:hint="eastAsia"/>
          <w:b/>
          <w:bCs/>
        </w:rPr>
        <w:t>以</w:t>
      </w:r>
      <w:r w:rsidRPr="00854E4A">
        <w:rPr>
          <w:rFonts w:hint="eastAsia"/>
          <w:b/>
          <w:bCs/>
        </w:rPr>
        <w:t>面對冷卻失靈等</w:t>
      </w:r>
      <w:r w:rsidR="008F6479" w:rsidRPr="00854E4A">
        <w:rPr>
          <w:rFonts w:hint="eastAsia"/>
          <w:b/>
          <w:bCs/>
        </w:rPr>
        <w:t>風險</w:t>
      </w:r>
      <w:r w:rsidRPr="00854E4A">
        <w:rPr>
          <w:rFonts w:hint="eastAsia"/>
        </w:rPr>
        <w:t>；</w:t>
      </w:r>
      <w:r w:rsidR="00AC4408" w:rsidRPr="00854E4A">
        <w:rPr>
          <w:rFonts w:hint="eastAsia"/>
        </w:rPr>
        <w:t>而包括用</w:t>
      </w:r>
      <w:r w:rsidR="00AC4408" w:rsidRPr="00854E4A">
        <w:rPr>
          <w:rFonts w:hint="eastAsia"/>
          <w:b/>
        </w:rPr>
        <w:t>過核子燃料棒在內的核廢料管理乃至於最終處置之成本負擔，不斷地在攀升</w:t>
      </w:r>
      <w:r w:rsidR="005D335E" w:rsidRPr="00854E4A">
        <w:rPr>
          <w:rFonts w:hint="eastAsia"/>
        </w:rPr>
        <w:t>。</w:t>
      </w:r>
      <w:r w:rsidR="005B6EB8" w:rsidRPr="00854E4A">
        <w:rPr>
          <w:rFonts w:hint="eastAsia"/>
        </w:rPr>
        <w:t>又，核廢料的</w:t>
      </w:r>
      <w:r w:rsidR="005B6EB8" w:rsidRPr="00854E4A">
        <w:rPr>
          <w:rFonts w:hint="eastAsia"/>
          <w:b/>
        </w:rPr>
        <w:t>深地質處置</w:t>
      </w:r>
      <w:r w:rsidR="005B6EB8" w:rsidRPr="00854E4A">
        <w:rPr>
          <w:rFonts w:hint="eastAsia"/>
        </w:rPr>
        <w:t>是迫在眉睫的複雜議題，因為它不僅涉及</w:t>
      </w:r>
      <w:r w:rsidR="005B6EB8" w:rsidRPr="00854E4A">
        <w:rPr>
          <w:rFonts w:hint="eastAsia"/>
          <w:b/>
        </w:rPr>
        <w:t>科學、技術、倫理、政治與社會</w:t>
      </w:r>
      <w:r w:rsidR="005B6EB8" w:rsidRPr="00854E4A">
        <w:rPr>
          <w:rFonts w:hint="eastAsia"/>
        </w:rPr>
        <w:t>等眾多因素，密封時間更長達</w:t>
      </w:r>
      <w:r w:rsidR="005B6EB8" w:rsidRPr="00854E4A">
        <w:rPr>
          <w:rFonts w:hint="eastAsia"/>
          <w:b/>
        </w:rPr>
        <w:t>數萬年</w:t>
      </w:r>
      <w:r w:rsidR="005B6EB8" w:rsidRPr="00854E4A">
        <w:rPr>
          <w:rFonts w:hint="eastAsia"/>
        </w:rPr>
        <w:t>，</w:t>
      </w:r>
      <w:r w:rsidR="008B02B9" w:rsidRPr="00854E4A">
        <w:rPr>
          <w:rFonts w:hint="eastAsia"/>
        </w:rPr>
        <w:t>甚至百萬年，</w:t>
      </w:r>
      <w:r w:rsidR="005B6EB8" w:rsidRPr="00854E4A">
        <w:rPr>
          <w:rFonts w:hint="eastAsia"/>
        </w:rPr>
        <w:t>且</w:t>
      </w:r>
      <w:r w:rsidR="008B02B9" w:rsidRPr="00854E4A">
        <w:rPr>
          <w:rFonts w:hint="eastAsia"/>
        </w:rPr>
        <w:t>密封期</w:t>
      </w:r>
      <w:r w:rsidR="005B6EB8" w:rsidRPr="00854E4A">
        <w:rPr>
          <w:rFonts w:hint="eastAsia"/>
        </w:rPr>
        <w:t>間內核廢料依然危險無比，故深地質處置也涉及</w:t>
      </w:r>
      <w:r w:rsidR="005B6EB8" w:rsidRPr="00854E4A">
        <w:rPr>
          <w:rFonts w:hint="eastAsia"/>
          <w:b/>
        </w:rPr>
        <w:t>時間</w:t>
      </w:r>
      <w:r w:rsidR="005B6EB8" w:rsidRPr="00854E4A">
        <w:rPr>
          <w:rFonts w:hint="eastAsia"/>
        </w:rPr>
        <w:t>問題</w:t>
      </w:r>
      <w:r w:rsidR="000A381B" w:rsidRPr="00854E4A">
        <w:rPr>
          <w:rFonts w:hint="eastAsia"/>
        </w:rPr>
        <w:t>；</w:t>
      </w:r>
      <w:r w:rsidR="005B6EB8" w:rsidRPr="00854E4A">
        <w:rPr>
          <w:rFonts w:hint="eastAsia"/>
        </w:rPr>
        <w:t>深地質處置的理論基礎是，核廢料可以透過長久存放以確保其放射性活度衰變，然而時間可長達</w:t>
      </w:r>
      <w:r w:rsidR="005B6EB8" w:rsidRPr="00854E4A">
        <w:rPr>
          <w:rFonts w:hint="eastAsia"/>
          <w:b/>
        </w:rPr>
        <w:t>百萬年</w:t>
      </w:r>
      <w:r w:rsidR="005B6EB8" w:rsidRPr="00854E4A">
        <w:rPr>
          <w:rFonts w:hint="eastAsia"/>
        </w:rPr>
        <w:t>。</w:t>
      </w:r>
      <w:r w:rsidR="00BB47FC" w:rsidRPr="00854E4A">
        <w:rPr>
          <w:rFonts w:hint="eastAsia"/>
          <w:b/>
          <w:bCs/>
        </w:rPr>
        <w:t>在漫長時間尺度中由各種複雜狀況所衍生出的風險</w:t>
      </w:r>
      <w:r w:rsidR="00BB47FC" w:rsidRPr="00854E4A">
        <w:rPr>
          <w:rFonts w:hint="eastAsia"/>
          <w:b/>
        </w:rPr>
        <w:t>，</w:t>
      </w:r>
      <w:r w:rsidR="00BB47FC" w:rsidRPr="00854E4A">
        <w:rPr>
          <w:rFonts w:hint="eastAsia"/>
        </w:rPr>
        <w:t>要立即在</w:t>
      </w:r>
      <w:r w:rsidR="0092258D" w:rsidRPr="00854E4A">
        <w:rPr>
          <w:rFonts w:hint="eastAsia"/>
        </w:rPr>
        <w:t>核能</w:t>
      </w:r>
      <w:r w:rsidR="00BB47FC" w:rsidRPr="00854E4A">
        <w:rPr>
          <w:rFonts w:hint="eastAsia"/>
        </w:rPr>
        <w:t>廢棄物管理的中期解決方案(長期貯存)與最終長期解決方案(深地質處置)之中做出選擇，看起來並不是妥適的作法</w:t>
      </w:r>
      <w:r w:rsidR="00BE4DC3" w:rsidRPr="00854E4A">
        <w:rPr>
          <w:rFonts w:hint="eastAsia"/>
        </w:rPr>
        <w:t>。</w:t>
      </w:r>
      <w:r w:rsidR="00BB47FC" w:rsidRPr="00854E4A">
        <w:rPr>
          <w:rFonts w:hint="eastAsia"/>
        </w:rPr>
        <w:t>所以，</w:t>
      </w:r>
      <w:r w:rsidR="00BB47FC" w:rsidRPr="00854E4A">
        <w:rPr>
          <w:rFonts w:hint="eastAsia"/>
          <w:b/>
        </w:rPr>
        <w:t>全世界終究必須去面對、管理大量高階核廢料</w:t>
      </w:r>
      <w:r w:rsidR="00BB47FC" w:rsidRPr="00854E4A">
        <w:rPr>
          <w:rFonts w:hint="eastAsia"/>
        </w:rPr>
        <w:t>。</w:t>
      </w:r>
      <w:r w:rsidR="003E34B8" w:rsidRPr="00854E4A">
        <w:rPr>
          <w:rStyle w:val="aff0"/>
        </w:rPr>
        <w:footnoteReference w:id="1"/>
      </w:r>
    </w:p>
    <w:p w14:paraId="2F54715C" w14:textId="5DF78970" w:rsidR="000E692B" w:rsidRPr="00854E4A" w:rsidRDefault="007A0B29" w:rsidP="002010F8">
      <w:pPr>
        <w:pStyle w:val="10"/>
        <w:ind w:left="680" w:firstLine="680"/>
      </w:pPr>
      <w:r w:rsidRPr="00854E4A">
        <w:rPr>
          <w:rFonts w:hint="eastAsia"/>
        </w:rPr>
        <w:t>我</w:t>
      </w:r>
      <w:r w:rsidR="000E692B" w:rsidRPr="00854E4A">
        <w:rPr>
          <w:rFonts w:hint="eastAsia"/>
        </w:rPr>
        <w:t>國第一、二、三核能發電廠分別</w:t>
      </w:r>
      <w:r w:rsidR="0095635E" w:rsidRPr="00854E4A">
        <w:rPr>
          <w:rFonts w:hint="eastAsia"/>
        </w:rPr>
        <w:t>於</w:t>
      </w:r>
      <w:r w:rsidR="000E692B" w:rsidRPr="00854E4A">
        <w:rPr>
          <w:rFonts w:hint="eastAsia"/>
        </w:rPr>
        <w:t>民國(下同)</w:t>
      </w:r>
      <w:r w:rsidR="000E692B" w:rsidRPr="00854E4A">
        <w:rPr>
          <w:rFonts w:hint="eastAsia"/>
          <w:b/>
        </w:rPr>
        <w:t>67年、70年、73年開始營運</w:t>
      </w:r>
      <w:r w:rsidR="000E692B" w:rsidRPr="00854E4A">
        <w:rPr>
          <w:rFonts w:hint="eastAsia"/>
        </w:rPr>
        <w:t>，台灣電力股份有限公司(下稱台電公司)係</w:t>
      </w:r>
      <w:r w:rsidR="000E692B" w:rsidRPr="00854E4A">
        <w:rPr>
          <w:rFonts w:hint="eastAsia"/>
          <w:b/>
        </w:rPr>
        <w:t>93年提出「用過核子燃料最終處置計畫書」</w:t>
      </w:r>
      <w:r w:rsidR="000E692B" w:rsidRPr="00854E4A">
        <w:rPr>
          <w:rFonts w:hint="eastAsia"/>
        </w:rPr>
        <w:t>，經行政院原子能委員會(下稱原能會)於</w:t>
      </w:r>
      <w:r w:rsidR="000E692B" w:rsidRPr="00854E4A">
        <w:rPr>
          <w:rFonts w:hint="eastAsia"/>
          <w:b/>
        </w:rPr>
        <w:t>95年核定</w:t>
      </w:r>
      <w:r w:rsidR="000E692B" w:rsidRPr="00854E4A">
        <w:rPr>
          <w:rFonts w:hint="eastAsia"/>
        </w:rPr>
        <w:t>。然美國國家科學院於</w:t>
      </w:r>
      <w:r w:rsidR="000E692B" w:rsidRPr="00854E4A">
        <w:rPr>
          <w:rFonts w:hint="eastAsia"/>
          <w:b/>
        </w:rPr>
        <w:t>84年</w:t>
      </w:r>
      <w:r w:rsidR="003554F9" w:rsidRPr="00854E4A">
        <w:rPr>
          <w:rFonts w:hint="eastAsia"/>
          <w:b/>
        </w:rPr>
        <w:t>已回函美國法院</w:t>
      </w:r>
      <w:r w:rsidR="000E692B" w:rsidRPr="00854E4A">
        <w:rPr>
          <w:rFonts w:hint="eastAsia"/>
        </w:rPr>
        <w:t>，認為</w:t>
      </w:r>
      <w:r w:rsidR="000E692B" w:rsidRPr="00854E4A">
        <w:rPr>
          <w:rFonts w:hint="eastAsia"/>
          <w:b/>
        </w:rPr>
        <w:t>高放射性廢棄物(下稱高放)最終處置場安全評估時程為100萬年</w:t>
      </w:r>
      <w:r w:rsidR="00654118">
        <w:rPr>
          <w:rStyle w:val="aff0"/>
        </w:rPr>
        <w:footnoteReference w:id="2"/>
      </w:r>
      <w:r w:rsidR="000E692B" w:rsidRPr="00854E4A">
        <w:rPr>
          <w:rFonts w:hint="eastAsia"/>
        </w:rPr>
        <w:lastRenderedPageBreak/>
        <w:t>，並強調須依據</w:t>
      </w:r>
      <w:r w:rsidR="000E692B" w:rsidRPr="00854E4A">
        <w:rPr>
          <w:rFonts w:hint="eastAsia"/>
          <w:b/>
        </w:rPr>
        <w:t>地質穩定性</w:t>
      </w:r>
      <w:r w:rsidR="000E692B" w:rsidRPr="00854E4A">
        <w:rPr>
          <w:rFonts w:hint="eastAsia"/>
        </w:rPr>
        <w:t>以</w:t>
      </w:r>
      <w:r w:rsidR="000E692B" w:rsidRPr="00854E4A">
        <w:rPr>
          <w:rFonts w:hint="eastAsia"/>
          <w:b/>
        </w:rPr>
        <w:t>最高風險發生時間</w:t>
      </w:r>
      <w:r w:rsidR="000E692B" w:rsidRPr="00854E4A">
        <w:rPr>
          <w:rFonts w:hint="eastAsia"/>
        </w:rPr>
        <w:t>計算，則我國「用過核子燃料最終處置計畫書」是否依100萬年作為處置場安全評估時程？又，台電公司於106年依「用過核子燃料最終處置計畫書」提出「</w:t>
      </w:r>
      <w:r w:rsidR="000E692B" w:rsidRPr="00854E4A">
        <w:rPr>
          <w:rFonts w:hint="eastAsia"/>
          <w:b/>
        </w:rPr>
        <w:t>我國用過核子燃料最終處置技術可行性評估報告(SNFD2017報告)</w:t>
      </w:r>
      <w:r w:rsidR="000E692B" w:rsidRPr="00854E4A">
        <w:rPr>
          <w:rFonts w:hint="eastAsia"/>
        </w:rPr>
        <w:t>」，該報告中考慮的未來事件對處置安全的影響，大致是</w:t>
      </w:r>
      <w:r w:rsidR="000E692B" w:rsidRPr="00854E4A">
        <w:rPr>
          <w:rFonts w:hint="eastAsia"/>
          <w:bCs/>
        </w:rPr>
        <w:t>依照瑞典SKB公司</w:t>
      </w:r>
      <w:r w:rsidR="000E692B" w:rsidRPr="00854E4A">
        <w:rPr>
          <w:rStyle w:val="aff0"/>
          <w:bCs/>
        </w:rPr>
        <w:footnoteReference w:id="3"/>
      </w:r>
      <w:r w:rsidR="000E692B" w:rsidRPr="00854E4A">
        <w:rPr>
          <w:rFonts w:hint="eastAsia"/>
        </w:rPr>
        <w:t>最終處置設施執照申請的安全評估。然高放最終處置場址的</w:t>
      </w:r>
      <w:r w:rsidR="000E692B" w:rsidRPr="00854E4A">
        <w:rPr>
          <w:rFonts w:hint="eastAsia"/>
          <w:b/>
        </w:rPr>
        <w:t>地質條件</w:t>
      </w:r>
      <w:r w:rsidR="000E692B" w:rsidRPr="00854E4A">
        <w:rPr>
          <w:rFonts w:hint="eastAsia"/>
        </w:rPr>
        <w:t>至關重要，乃整個最終處置計畫之關鍵因素，瑞典顯然並非如臺灣位處</w:t>
      </w:r>
      <w:r w:rsidR="000E692B" w:rsidRPr="00854E4A">
        <w:rPr>
          <w:rFonts w:hint="eastAsia"/>
          <w:b/>
        </w:rPr>
        <w:t>板塊運動活躍</w:t>
      </w:r>
      <w:r w:rsidR="000E692B" w:rsidRPr="00854E4A">
        <w:rPr>
          <w:rFonts w:hint="eastAsia"/>
        </w:rPr>
        <w:t>的地區；則SKB公司的經驗是否適用於臺灣的地質環境？是否影響SNFD2017報告的準確性？復據經濟部核能發電後端營運基金決算報告，102至108年台電公司已投入超過新臺幣(下同</w:t>
      </w:r>
      <w:r w:rsidR="000E692B" w:rsidRPr="00854E4A">
        <w:t>)</w:t>
      </w:r>
      <w:r w:rsidR="000E692B" w:rsidRPr="00854E4A">
        <w:rPr>
          <w:rFonts w:hint="eastAsia"/>
        </w:rPr>
        <w:t>16.69億元於高放處置場址的調查與評估，則至117年是否能依該計畫書達成</w:t>
      </w:r>
      <w:r w:rsidR="000E692B" w:rsidRPr="00854E4A">
        <w:rPr>
          <w:rFonts w:hint="eastAsia"/>
          <w:b/>
        </w:rPr>
        <w:t>第2階段目標</w:t>
      </w:r>
      <w:r w:rsidR="000E692B" w:rsidRPr="00854E4A">
        <w:rPr>
          <w:rFonts w:hint="eastAsia"/>
        </w:rPr>
        <w:t>「完成候選場址調查與評估並建議優先詳細調查之場址、建立候選場址功能/安全評估技術」？是否能找到</w:t>
      </w:r>
      <w:r w:rsidR="000E692B" w:rsidRPr="00854E4A">
        <w:rPr>
          <w:rFonts w:hint="eastAsia"/>
          <w:b/>
        </w:rPr>
        <w:t>地質穩定性達百萬年</w:t>
      </w:r>
      <w:r w:rsidR="000E692B" w:rsidRPr="00854E4A">
        <w:rPr>
          <w:rFonts w:hint="eastAsia"/>
        </w:rPr>
        <w:t>的高放處置場址？另，原能會身為該計畫的核定機關，所屬核能研究所(下稱核研所</w:t>
      </w:r>
      <w:r w:rsidR="000E692B" w:rsidRPr="00854E4A">
        <w:t>)</w:t>
      </w:r>
      <w:r w:rsidR="000E692B" w:rsidRPr="00854E4A">
        <w:rPr>
          <w:rFonts w:hint="eastAsia"/>
        </w:rPr>
        <w:t>參與相關計畫標案，恐有裁判兼球員之虞，以上等等，均有詳究之必要。</w:t>
      </w:r>
    </w:p>
    <w:p w14:paraId="5D9A7333" w14:textId="6F7649E4" w:rsidR="004F6710" w:rsidRPr="00854E4A" w:rsidRDefault="000E692B" w:rsidP="00A639F4">
      <w:pPr>
        <w:pStyle w:val="10"/>
        <w:ind w:left="680" w:firstLine="680"/>
      </w:pPr>
      <w:r w:rsidRPr="00854E4A">
        <w:rPr>
          <w:rFonts w:hint="eastAsia"/>
        </w:rPr>
        <w:t>本案經本院調閱台電公司、原能會、經濟部、新北</w:t>
      </w:r>
      <w:r w:rsidRPr="00854E4A">
        <w:rPr>
          <w:rFonts w:hint="eastAsia"/>
        </w:rPr>
        <w:lastRenderedPageBreak/>
        <w:t>市政府、行政院公共工程委員會(下稱工程會)等機關卷證資料</w:t>
      </w:r>
      <w:r w:rsidRPr="00854E4A">
        <w:rPr>
          <w:rStyle w:val="aff0"/>
        </w:rPr>
        <w:footnoteReference w:id="4"/>
      </w:r>
      <w:r w:rsidRPr="00854E4A">
        <w:rPr>
          <w:rFonts w:hint="eastAsia"/>
        </w:rPr>
        <w:t>，並於109年12月25日請審計部(第一廳、第四廳及第五廳)派員到院簡報，110年1月18日諮詢國立臺灣大學地質科學系暨研究所陳文山教授、工業技術研究院林鎮國博士、美國Sandia國家實驗室退休(麻州理工學院核工博士)卓鴻年博士等學者專家，</w:t>
      </w:r>
      <w:r w:rsidR="00E944A3" w:rsidRPr="00854E4A">
        <w:rPr>
          <w:rFonts w:hint="eastAsia"/>
        </w:rPr>
        <w:t>復於</w:t>
      </w:r>
      <w:r w:rsidR="00C86731" w:rsidRPr="00854E4A">
        <w:rPr>
          <w:rFonts w:hint="eastAsia"/>
        </w:rPr>
        <w:t>同年9月6日詢問經濟部政務次長曾文生率國營事業委員會(下稱國營會</w:t>
      </w:r>
      <w:r w:rsidR="00C86731" w:rsidRPr="00854E4A">
        <w:t>)</w:t>
      </w:r>
      <w:r w:rsidR="00C86731" w:rsidRPr="00854E4A">
        <w:rPr>
          <w:rFonts w:hint="eastAsia"/>
        </w:rPr>
        <w:t>組長吳國卿、台電公司副總經理簡福添及核能後端營運處處長張學植；原能會</w:t>
      </w:r>
      <w:r w:rsidR="00C86731" w:rsidRPr="00854E4A">
        <w:rPr>
          <w:rFonts w:hint="eastAsia"/>
        </w:rPr>
        <w:tab/>
        <w:t>副主任委員劉文忠率放射性物料管理局(下稱物管局</w:t>
      </w:r>
      <w:r w:rsidR="00C86731" w:rsidRPr="00854E4A">
        <w:t>)</w:t>
      </w:r>
      <w:r w:rsidR="00C86731" w:rsidRPr="00854E4A">
        <w:rPr>
          <w:rFonts w:hint="eastAsia"/>
        </w:rPr>
        <w:tab/>
        <w:t>副局長陳文泉</w:t>
      </w:r>
      <w:r w:rsidR="00C86731" w:rsidRPr="00854E4A">
        <w:rPr>
          <w:rFonts w:hint="eastAsia"/>
        </w:rPr>
        <w:tab/>
        <w:t>、核研所</w:t>
      </w:r>
      <w:r w:rsidR="00C86731" w:rsidRPr="00854E4A">
        <w:rPr>
          <w:rFonts w:hint="eastAsia"/>
        </w:rPr>
        <w:tab/>
        <w:t>主任林家德等機關人員</w:t>
      </w:r>
      <w:r w:rsidR="001175E6" w:rsidRPr="00854E4A">
        <w:rPr>
          <w:rFonts w:hint="eastAsia"/>
        </w:rPr>
        <w:t>，</w:t>
      </w:r>
      <w:r w:rsidR="00E944A3" w:rsidRPr="00854E4A">
        <w:rPr>
          <w:rFonts w:hint="eastAsia"/>
        </w:rPr>
        <w:t>再</w:t>
      </w:r>
      <w:r w:rsidR="00160084" w:rsidRPr="00854E4A">
        <w:rPr>
          <w:rFonts w:hint="eastAsia"/>
        </w:rPr>
        <w:t>於</w:t>
      </w:r>
      <w:r w:rsidR="00252848" w:rsidRPr="00854E4A">
        <w:rPr>
          <w:rFonts w:hint="eastAsia"/>
        </w:rPr>
        <w:t>1</w:t>
      </w:r>
      <w:r w:rsidR="00252848" w:rsidRPr="00854E4A">
        <w:t>11</w:t>
      </w:r>
      <w:r w:rsidR="00252848" w:rsidRPr="00854E4A">
        <w:rPr>
          <w:rFonts w:hint="eastAsia"/>
        </w:rPr>
        <w:t>年8月</w:t>
      </w:r>
      <w:r w:rsidR="00160084" w:rsidRPr="00854E4A">
        <w:rPr>
          <w:rFonts w:hint="eastAsia"/>
        </w:rPr>
        <w:t>2</w:t>
      </w:r>
      <w:r w:rsidR="00160084" w:rsidRPr="00854E4A">
        <w:t>3</w:t>
      </w:r>
      <w:r w:rsidR="00160084" w:rsidRPr="00854E4A">
        <w:rPr>
          <w:rFonts w:hint="eastAsia"/>
        </w:rPr>
        <w:t>日</w:t>
      </w:r>
      <w:r w:rsidR="001175E6" w:rsidRPr="00854E4A">
        <w:rPr>
          <w:rFonts w:hint="eastAsia"/>
        </w:rPr>
        <w:t>再</w:t>
      </w:r>
      <w:r w:rsidR="0011057A" w:rsidRPr="00854E4A">
        <w:rPr>
          <w:rFonts w:hint="eastAsia"/>
        </w:rPr>
        <w:t>以</w:t>
      </w:r>
      <w:r w:rsidR="00FD59BF" w:rsidRPr="00854E4A">
        <w:rPr>
          <w:rFonts w:hint="eastAsia"/>
        </w:rPr>
        <w:t>書面</w:t>
      </w:r>
      <w:r w:rsidR="001175E6" w:rsidRPr="00854E4A">
        <w:rPr>
          <w:rFonts w:hint="eastAsia"/>
        </w:rPr>
        <w:t>諮詢國立中央大學應用地質研究所李錫堤教授</w:t>
      </w:r>
      <w:r w:rsidR="00C86731" w:rsidRPr="00854E4A">
        <w:rPr>
          <w:rFonts w:hint="eastAsia"/>
        </w:rPr>
        <w:t>，</w:t>
      </w:r>
      <w:r w:rsidR="00FB501B" w:rsidRPr="00854E4A">
        <w:rPr>
          <w:rFonts w:hint="eastAsia"/>
        </w:rPr>
        <w:t>已調查竣</w:t>
      </w:r>
      <w:r w:rsidR="00307A76" w:rsidRPr="00854E4A">
        <w:rPr>
          <w:rFonts w:hint="eastAsia"/>
        </w:rPr>
        <w:t>事</w:t>
      </w:r>
      <w:r w:rsidR="00FB501B" w:rsidRPr="00854E4A">
        <w:rPr>
          <w:rFonts w:hint="eastAsia"/>
        </w:rPr>
        <w:t>，</w:t>
      </w:r>
      <w:r w:rsidR="00307A76" w:rsidRPr="00854E4A">
        <w:rPr>
          <w:rFonts w:hint="eastAsia"/>
        </w:rPr>
        <w:t>茲</w:t>
      </w:r>
      <w:r w:rsidR="00FB501B" w:rsidRPr="00854E4A">
        <w:rPr>
          <w:rFonts w:hint="eastAsia"/>
        </w:rPr>
        <w:t>列</w:t>
      </w:r>
      <w:r w:rsidR="007325AB" w:rsidRPr="00854E4A">
        <w:rPr>
          <w:rFonts w:hint="eastAsia"/>
        </w:rPr>
        <w:t>述</w:t>
      </w:r>
      <w:r w:rsidR="00FB501B" w:rsidRPr="00854E4A">
        <w:rPr>
          <w:rFonts w:hint="eastAsia"/>
        </w:rPr>
        <w:t>調查意見如下：</w:t>
      </w:r>
    </w:p>
    <w:p w14:paraId="61045C20" w14:textId="217C56FB" w:rsidR="001525C3" w:rsidRPr="00854E4A" w:rsidRDefault="00612BAD" w:rsidP="004376DF">
      <w:pPr>
        <w:pStyle w:val="2"/>
        <w:rPr>
          <w:b/>
          <w:bCs w:val="0"/>
        </w:rPr>
      </w:pPr>
      <w:r w:rsidRPr="00854E4A">
        <w:rPr>
          <w:rFonts w:hint="eastAsia"/>
          <w:b/>
          <w:bCs w:val="0"/>
        </w:rPr>
        <w:t>經濟部於109年9月3日核定我國核能發電後端營運基金</w:t>
      </w:r>
      <w:r w:rsidRPr="00854E4A">
        <w:rPr>
          <w:rFonts w:hint="eastAsia"/>
          <w:b/>
        </w:rPr>
        <w:t>(下稱後端基金</w:t>
      </w:r>
      <w:r w:rsidRPr="00854E4A">
        <w:rPr>
          <w:b/>
        </w:rPr>
        <w:t>)</w:t>
      </w:r>
      <w:r w:rsidRPr="00854E4A">
        <w:rPr>
          <w:rFonts w:hint="eastAsia"/>
          <w:b/>
          <w:bCs w:val="0"/>
        </w:rPr>
        <w:t>總費用</w:t>
      </w:r>
      <w:r w:rsidR="00B52FBF" w:rsidRPr="00854E4A">
        <w:rPr>
          <w:rFonts w:hint="eastAsia"/>
          <w:b/>
          <w:bCs w:val="0"/>
        </w:rPr>
        <w:t>(106年版)</w:t>
      </w:r>
      <w:r w:rsidRPr="00854E4A">
        <w:rPr>
          <w:rFonts w:hint="eastAsia"/>
          <w:b/>
          <w:bCs w:val="0"/>
        </w:rPr>
        <w:t>估算約4,729億元</w:t>
      </w:r>
      <w:r w:rsidR="00706126" w:rsidRPr="00854E4A">
        <w:rPr>
          <w:rFonts w:hint="eastAsia"/>
          <w:b/>
          <w:bCs w:val="0"/>
        </w:rPr>
        <w:t>，</w:t>
      </w:r>
      <w:r w:rsidR="00A26C39" w:rsidRPr="00854E4A">
        <w:rPr>
          <w:rFonts w:hint="eastAsia"/>
          <w:b/>
          <w:bCs w:val="0"/>
        </w:rPr>
        <w:t>迄</w:t>
      </w:r>
      <w:r w:rsidR="00A26C39" w:rsidRPr="00854E4A">
        <w:rPr>
          <w:rFonts w:hint="eastAsia"/>
          <w:b/>
        </w:rPr>
        <w:t>至11</w:t>
      </w:r>
      <w:r w:rsidR="00A26C39" w:rsidRPr="00854E4A">
        <w:rPr>
          <w:b/>
        </w:rPr>
        <w:t>1</w:t>
      </w:r>
      <w:r w:rsidR="00A26C39" w:rsidRPr="00854E4A">
        <w:rPr>
          <w:rFonts w:hint="eastAsia"/>
          <w:b/>
        </w:rPr>
        <w:t>年6月底止，後端基金累計淨值約4,</w:t>
      </w:r>
      <w:r w:rsidR="00A26C39" w:rsidRPr="00854E4A">
        <w:rPr>
          <w:b/>
        </w:rPr>
        <w:t>036</w:t>
      </w:r>
      <w:r w:rsidR="00A26C39" w:rsidRPr="00854E4A">
        <w:rPr>
          <w:rFonts w:hint="eastAsia"/>
          <w:b/>
        </w:rPr>
        <w:t>億元，尚不足額6</w:t>
      </w:r>
      <w:r w:rsidR="00A26C39" w:rsidRPr="00854E4A">
        <w:rPr>
          <w:b/>
        </w:rPr>
        <w:t>93</w:t>
      </w:r>
      <w:r w:rsidR="00A26C39" w:rsidRPr="00854E4A">
        <w:rPr>
          <w:rFonts w:hint="eastAsia"/>
          <w:b/>
        </w:rPr>
        <w:t>億元。其中，</w:t>
      </w:r>
      <w:r w:rsidR="00B027BB" w:rsidRPr="00854E4A">
        <w:rPr>
          <w:rFonts w:hint="eastAsia"/>
          <w:b/>
        </w:rPr>
        <w:t>台電公司</w:t>
      </w:r>
      <w:r w:rsidR="002F0A82" w:rsidRPr="00854E4A">
        <w:rPr>
          <w:rFonts w:hint="eastAsia"/>
          <w:b/>
        </w:rPr>
        <w:t>自76年起</w:t>
      </w:r>
      <w:r w:rsidR="00706126" w:rsidRPr="00854E4A">
        <w:rPr>
          <w:rFonts w:hint="eastAsia"/>
          <w:b/>
          <w:bCs w:val="0"/>
        </w:rPr>
        <w:t>至11</w:t>
      </w:r>
      <w:r w:rsidR="00FC0B31" w:rsidRPr="00854E4A">
        <w:rPr>
          <w:b/>
          <w:bCs w:val="0"/>
        </w:rPr>
        <w:t>1</w:t>
      </w:r>
      <w:r w:rsidR="00706126" w:rsidRPr="00854E4A">
        <w:rPr>
          <w:rFonts w:hint="eastAsia"/>
          <w:b/>
          <w:bCs w:val="0"/>
        </w:rPr>
        <w:t>年</w:t>
      </w:r>
      <w:r w:rsidR="00FC0B31" w:rsidRPr="00854E4A">
        <w:rPr>
          <w:rFonts w:hint="eastAsia"/>
          <w:b/>
          <w:bCs w:val="0"/>
        </w:rPr>
        <w:t>6</w:t>
      </w:r>
      <w:r w:rsidR="00706126" w:rsidRPr="00854E4A">
        <w:rPr>
          <w:rFonts w:hint="eastAsia"/>
          <w:b/>
          <w:bCs w:val="0"/>
        </w:rPr>
        <w:t>月止，</w:t>
      </w:r>
      <w:r w:rsidR="006344DC" w:rsidRPr="00854E4A">
        <w:rPr>
          <w:rFonts w:hint="eastAsia"/>
          <w:b/>
          <w:bCs w:val="0"/>
        </w:rPr>
        <w:t>累計</w:t>
      </w:r>
      <w:r w:rsidR="006344DC" w:rsidRPr="00854E4A">
        <w:rPr>
          <w:rFonts w:hint="eastAsia"/>
          <w:b/>
        </w:rPr>
        <w:t>提</w:t>
      </w:r>
      <w:r w:rsidR="00A26C39" w:rsidRPr="00854E4A">
        <w:rPr>
          <w:rFonts w:hint="eastAsia"/>
          <w:b/>
        </w:rPr>
        <w:t>撥</w:t>
      </w:r>
      <w:r w:rsidR="00A26C39" w:rsidRPr="00854E4A">
        <w:rPr>
          <w:b/>
        </w:rPr>
        <w:t>3,401.09</w:t>
      </w:r>
      <w:r w:rsidR="00A26C39" w:rsidRPr="00854E4A">
        <w:rPr>
          <w:rFonts w:hint="eastAsia"/>
          <w:b/>
        </w:rPr>
        <w:t>億元，惟後端基金回貸予台電公司未償還金額亦達1,</w:t>
      </w:r>
      <w:r w:rsidR="00A26C39" w:rsidRPr="00854E4A">
        <w:rPr>
          <w:b/>
        </w:rPr>
        <w:t>901</w:t>
      </w:r>
      <w:r w:rsidR="00A26C39" w:rsidRPr="00854E4A">
        <w:rPr>
          <w:rFonts w:hint="eastAsia"/>
          <w:b/>
        </w:rPr>
        <w:t>.</w:t>
      </w:r>
      <w:r w:rsidR="00A26C39" w:rsidRPr="00854E4A">
        <w:rPr>
          <w:b/>
        </w:rPr>
        <w:t>21</w:t>
      </w:r>
      <w:r w:rsidR="00A26C39" w:rsidRPr="00854E4A">
        <w:rPr>
          <w:rFonts w:hint="eastAsia"/>
          <w:b/>
        </w:rPr>
        <w:t>億元，不僅占後端基金累計淨值逾4</w:t>
      </w:r>
      <w:r w:rsidR="00A26C39" w:rsidRPr="00854E4A">
        <w:rPr>
          <w:b/>
        </w:rPr>
        <w:t>7%</w:t>
      </w:r>
      <w:r w:rsidR="00A26C39" w:rsidRPr="00854E4A">
        <w:rPr>
          <w:rFonts w:hint="eastAsia"/>
          <w:b/>
        </w:rPr>
        <w:t>，甚至占台電公司提撥金額約5</w:t>
      </w:r>
      <w:r w:rsidR="00A26C39" w:rsidRPr="00854E4A">
        <w:rPr>
          <w:b/>
        </w:rPr>
        <w:t>6%</w:t>
      </w:r>
      <w:r w:rsidR="00A26C39" w:rsidRPr="00854E4A">
        <w:rPr>
          <w:rFonts w:hint="eastAsia"/>
          <w:b/>
        </w:rPr>
        <w:t>，</w:t>
      </w:r>
      <w:r w:rsidR="00E148DA" w:rsidRPr="00854E4A">
        <w:rPr>
          <w:rFonts w:hint="eastAsia"/>
          <w:b/>
        </w:rPr>
        <w:t>形同</w:t>
      </w:r>
      <w:r w:rsidR="00A26C39" w:rsidRPr="00854E4A">
        <w:rPr>
          <w:rFonts w:hint="eastAsia"/>
          <w:b/>
        </w:rPr>
        <w:t>只提撥半數金額，</w:t>
      </w:r>
      <w:r w:rsidR="007C0AEF" w:rsidRPr="00854E4A">
        <w:rPr>
          <w:rFonts w:hint="eastAsia"/>
          <w:b/>
        </w:rPr>
        <w:t>且該公司迄至111年6月底負債達2兆餘元(負債比率</w:t>
      </w:r>
      <w:r w:rsidR="007C0AEF" w:rsidRPr="00854E4A">
        <w:rPr>
          <w:b/>
        </w:rPr>
        <w:t>88.7%)</w:t>
      </w:r>
      <w:r w:rsidR="007C0AEF" w:rsidRPr="00854E4A">
        <w:rPr>
          <w:rFonts w:hint="eastAsia"/>
          <w:b/>
        </w:rPr>
        <w:t>，</w:t>
      </w:r>
      <w:r w:rsidR="00A470A9" w:rsidRPr="00854E4A">
        <w:rPr>
          <w:rFonts w:hint="eastAsia"/>
          <w:b/>
        </w:rPr>
        <w:t>值此我國核能電廠陸續</w:t>
      </w:r>
      <w:r w:rsidR="006A313B" w:rsidRPr="00854E4A">
        <w:rPr>
          <w:rFonts w:hint="eastAsia"/>
          <w:b/>
        </w:rPr>
        <w:t>停機</w:t>
      </w:r>
      <w:r w:rsidR="00A470A9" w:rsidRPr="00854E4A">
        <w:rPr>
          <w:rFonts w:hint="eastAsia"/>
          <w:b/>
        </w:rPr>
        <w:t>除役之際</w:t>
      </w:r>
      <w:r w:rsidR="00A470A9" w:rsidRPr="00854E4A">
        <w:rPr>
          <w:rFonts w:hAnsi="標楷體" w:hint="eastAsia"/>
          <w:b/>
        </w:rPr>
        <w:t>，</w:t>
      </w:r>
      <w:r w:rsidR="00B52FBF" w:rsidRPr="00854E4A">
        <w:rPr>
          <w:rFonts w:hAnsi="標楷體" w:hint="eastAsia"/>
          <w:b/>
        </w:rPr>
        <w:t>相關法令</w:t>
      </w:r>
      <w:r w:rsidR="00B52FBF" w:rsidRPr="00854E4A">
        <w:rPr>
          <w:rFonts w:hint="eastAsia"/>
          <w:b/>
        </w:rPr>
        <w:t>對於</w:t>
      </w:r>
      <w:r w:rsidR="00B52FBF" w:rsidRPr="00854E4A">
        <w:rPr>
          <w:rFonts w:hAnsi="標楷體" w:hint="eastAsia"/>
          <w:b/>
        </w:rPr>
        <w:t>後端基金</w:t>
      </w:r>
      <w:r w:rsidR="00B52FBF" w:rsidRPr="00854E4A">
        <w:rPr>
          <w:rFonts w:hint="eastAsia"/>
          <w:b/>
        </w:rPr>
        <w:t>貸予設有核能發電廠之發電業</w:t>
      </w:r>
      <w:r w:rsidR="00B52FBF" w:rsidRPr="00854E4A">
        <w:rPr>
          <w:rFonts w:hAnsi="標楷體" w:hint="eastAsia"/>
          <w:b/>
        </w:rPr>
        <w:t>允應明確規範，後端基金管理會並應確實審議</w:t>
      </w:r>
      <w:r w:rsidR="0079372B" w:rsidRPr="00854E4A">
        <w:rPr>
          <w:rFonts w:hint="eastAsia"/>
          <w:b/>
        </w:rPr>
        <w:t>，以免</w:t>
      </w:r>
      <w:r w:rsidR="0079372B" w:rsidRPr="00854E4A">
        <w:rPr>
          <w:rFonts w:hAnsi="標楷體" w:hint="eastAsia"/>
          <w:b/>
        </w:rPr>
        <w:t>影響後端基金未來運用</w:t>
      </w:r>
      <w:r w:rsidR="00B52FBF" w:rsidRPr="00854E4A">
        <w:rPr>
          <w:rFonts w:hAnsi="標楷體" w:hint="eastAsia"/>
          <w:b/>
        </w:rPr>
        <w:t>。</w:t>
      </w:r>
    </w:p>
    <w:p w14:paraId="0CC32D6A" w14:textId="78767C48" w:rsidR="008C76CD" w:rsidRPr="00854E4A" w:rsidRDefault="002E6904" w:rsidP="00216C93">
      <w:pPr>
        <w:pStyle w:val="3"/>
      </w:pPr>
      <w:r w:rsidRPr="00854E4A">
        <w:rPr>
          <w:rFonts w:hint="eastAsia"/>
        </w:rPr>
        <w:lastRenderedPageBreak/>
        <w:t>按《電業法》第89條第1項</w:t>
      </w:r>
      <w:r w:rsidRPr="00854E4A">
        <w:t>規定</w:t>
      </w:r>
      <w:r w:rsidRPr="00854E4A">
        <w:rPr>
          <w:rFonts w:hint="eastAsia"/>
        </w:rPr>
        <w:t>：</w:t>
      </w:r>
      <w:r w:rsidRPr="00854E4A">
        <w:rPr>
          <w:rFonts w:hAnsi="標楷體" w:hint="eastAsia"/>
        </w:rPr>
        <w:t>「</w:t>
      </w:r>
      <w:r w:rsidRPr="00854E4A">
        <w:rPr>
          <w:rFonts w:hint="eastAsia"/>
        </w:rPr>
        <w:t>發電業設有核能發電廠者，於其核能發電廠營運期間，應提撥充足之費用，充作核能發電後端營運基金，作為放射性廢棄物處理、運送、貯存、最終處置、除役及必要之回饋措施等所需後端處理與處置費經費。」係因</w:t>
      </w:r>
      <w:r w:rsidR="00371AF4" w:rsidRPr="00854E4A">
        <w:rPr>
          <w:rFonts w:hint="eastAsia"/>
        </w:rPr>
        <w:t>核能發電特性，</w:t>
      </w:r>
      <w:r w:rsidR="00371AF4" w:rsidRPr="00854E4A">
        <w:rPr>
          <w:rFonts w:hint="eastAsia"/>
          <w:b/>
        </w:rPr>
        <w:t>放射性廢棄物最終處置</w:t>
      </w:r>
      <w:r w:rsidR="00371AF4" w:rsidRPr="00854E4A">
        <w:rPr>
          <w:rFonts w:hint="eastAsia"/>
        </w:rPr>
        <w:t>及</w:t>
      </w:r>
      <w:r w:rsidR="00371AF4" w:rsidRPr="00854E4A">
        <w:rPr>
          <w:rFonts w:hint="eastAsia"/>
          <w:b/>
        </w:rPr>
        <w:t>核能電廠拆廠</w:t>
      </w:r>
      <w:r w:rsidR="00371AF4" w:rsidRPr="00854E4A">
        <w:rPr>
          <w:rFonts w:hint="eastAsia"/>
        </w:rPr>
        <w:t>等作業，屬</w:t>
      </w:r>
      <w:r w:rsidR="00371AF4" w:rsidRPr="00854E4A">
        <w:rPr>
          <w:rFonts w:hint="eastAsia"/>
          <w:b/>
        </w:rPr>
        <w:t>核能後端營運</w:t>
      </w:r>
      <w:r w:rsidR="00371AF4" w:rsidRPr="00854E4A">
        <w:rPr>
          <w:rFonts w:hint="eastAsia"/>
        </w:rPr>
        <w:t>範疇，</w:t>
      </w:r>
      <w:r w:rsidR="003C0DBC" w:rsidRPr="00854E4A">
        <w:rPr>
          <w:rFonts w:hint="eastAsia"/>
        </w:rPr>
        <w:t>不僅</w:t>
      </w:r>
      <w:r w:rsidR="00371AF4" w:rsidRPr="00854E4A">
        <w:rPr>
          <w:rFonts w:hint="eastAsia"/>
        </w:rPr>
        <w:t>是長期性的工作，且大都發生在核能電廠壽命終了以後。基於使用者付費的原則，應預先收取適當之費用成立基金，並妥善保管運用，以確保爾後</w:t>
      </w:r>
      <w:r w:rsidR="00371AF4" w:rsidRPr="00854E4A">
        <w:rPr>
          <w:rFonts w:hint="eastAsia"/>
          <w:b/>
        </w:rPr>
        <w:t>後端營運工作執行經費</w:t>
      </w:r>
      <w:r w:rsidR="00371AF4" w:rsidRPr="00854E4A">
        <w:rPr>
          <w:rFonts w:hint="eastAsia"/>
        </w:rPr>
        <w:t>無虞。爰台電公司報奉</w:t>
      </w:r>
      <w:r w:rsidR="00371AF4" w:rsidRPr="00854E4A">
        <w:rPr>
          <w:rFonts w:hint="eastAsia"/>
          <w:b/>
        </w:rPr>
        <w:t>行政院76年7年23日核定</w:t>
      </w:r>
      <w:r w:rsidR="00371AF4" w:rsidRPr="00854E4A">
        <w:rPr>
          <w:rFonts w:hAnsi="標楷體" w:hint="eastAsia"/>
        </w:rPr>
        <w:t>「</w:t>
      </w:r>
      <w:r w:rsidR="00371AF4" w:rsidRPr="00854E4A">
        <w:rPr>
          <w:rFonts w:hint="eastAsia"/>
        </w:rPr>
        <w:t>台灣電力公司核能發電後端營運費用基金收支保管及運用辦法</w:t>
      </w:r>
      <w:r w:rsidR="00371AF4" w:rsidRPr="00854E4A">
        <w:rPr>
          <w:rFonts w:hAnsi="標楷體" w:hint="eastAsia"/>
        </w:rPr>
        <w:t>」</w:t>
      </w:r>
      <w:r w:rsidR="00371AF4" w:rsidRPr="00854E4A">
        <w:rPr>
          <w:rFonts w:hint="eastAsia"/>
        </w:rPr>
        <w:t>，成立「台電公司核能發電後端營運費用基金」，</w:t>
      </w:r>
      <w:r w:rsidR="00371AF4" w:rsidRPr="00854E4A">
        <w:rPr>
          <w:rFonts w:hint="eastAsia"/>
          <w:b/>
        </w:rPr>
        <w:t>自76年度起逐年按核能發電量提列後端基金</w:t>
      </w:r>
      <w:r w:rsidR="00371AF4" w:rsidRPr="00854E4A">
        <w:rPr>
          <w:rFonts w:hint="eastAsia"/>
        </w:rPr>
        <w:t>。嗣經濟部86年12月26日函轉行政院同年月10日函，「台電公司核能發電後端營運費用基金」自</w:t>
      </w:r>
      <w:r w:rsidR="00371AF4" w:rsidRPr="00854E4A">
        <w:rPr>
          <w:rFonts w:hint="eastAsia"/>
          <w:b/>
        </w:rPr>
        <w:t>88年會計年度</w:t>
      </w:r>
      <w:r w:rsidR="00371AF4" w:rsidRPr="00854E4A">
        <w:rPr>
          <w:rFonts w:hint="eastAsia"/>
        </w:rPr>
        <w:t>起，</w:t>
      </w:r>
      <w:r w:rsidR="00371AF4" w:rsidRPr="00854E4A">
        <w:rPr>
          <w:rFonts w:hint="eastAsia"/>
          <w:b/>
        </w:rPr>
        <w:t>改制為經濟部主管之非營業基金</w:t>
      </w:r>
      <w:r w:rsidR="00371AF4" w:rsidRPr="00854E4A">
        <w:rPr>
          <w:rFonts w:hint="eastAsia"/>
        </w:rPr>
        <w:t>，更名為「</w:t>
      </w:r>
      <w:r w:rsidR="00371AF4" w:rsidRPr="00854E4A">
        <w:rPr>
          <w:rFonts w:hint="eastAsia"/>
          <w:b/>
        </w:rPr>
        <w:t>核能發電後端營運基金</w:t>
      </w:r>
      <w:r w:rsidR="00371AF4" w:rsidRPr="00854E4A">
        <w:rPr>
          <w:rFonts w:hint="eastAsia"/>
        </w:rPr>
        <w:t>」，並依照</w:t>
      </w:r>
      <w:r w:rsidR="00371AF4" w:rsidRPr="00854E4A">
        <w:rPr>
          <w:rFonts w:hAnsi="標楷體" w:hint="eastAsia"/>
        </w:rPr>
        <w:t>「</w:t>
      </w:r>
      <w:r w:rsidR="00371AF4" w:rsidRPr="00854E4A">
        <w:rPr>
          <w:rFonts w:hint="eastAsia"/>
        </w:rPr>
        <w:t>核能發電後端營運基金收支保管及運用辦法</w:t>
      </w:r>
      <w:r w:rsidR="00371AF4" w:rsidRPr="00854E4A">
        <w:rPr>
          <w:rFonts w:hAnsi="標楷體" w:hint="eastAsia"/>
        </w:rPr>
        <w:t>」</w:t>
      </w:r>
      <w:r w:rsidR="00371AF4" w:rsidRPr="00854E4A">
        <w:t>(</w:t>
      </w:r>
      <w:r w:rsidR="00371AF4" w:rsidRPr="00854E4A">
        <w:rPr>
          <w:rFonts w:hint="eastAsia"/>
        </w:rPr>
        <w:t>下稱後端基金保管運用辦法</w:t>
      </w:r>
      <w:r w:rsidR="00371AF4" w:rsidRPr="00854E4A">
        <w:t>)</w:t>
      </w:r>
      <w:r w:rsidR="00371AF4" w:rsidRPr="00854E4A">
        <w:rPr>
          <w:rFonts w:hint="eastAsia"/>
        </w:rPr>
        <w:t>第5條及第6條規定，設「核能發電後端營運基金管理會」(下稱後端基金管理會</w:t>
      </w:r>
      <w:r w:rsidR="00371AF4" w:rsidRPr="00854E4A">
        <w:t>)</w:t>
      </w:r>
      <w:r w:rsidR="00371AF4" w:rsidRPr="00854E4A">
        <w:rPr>
          <w:rFonts w:hint="eastAsia"/>
        </w:rPr>
        <w:t>就後端基金之收支、保管及運用；年度預算、決算及基金運用執行情形等進行審議、考核。</w:t>
      </w:r>
      <w:r w:rsidR="00371AF4" w:rsidRPr="00854E4A">
        <w:rPr>
          <w:rStyle w:val="aff0"/>
        </w:rPr>
        <w:footnoteReference w:id="5"/>
      </w:r>
      <w:r w:rsidR="00322415" w:rsidRPr="00854E4A">
        <w:rPr>
          <w:rFonts w:hint="eastAsia"/>
        </w:rPr>
        <w:t>該</w:t>
      </w:r>
      <w:r w:rsidR="00371AF4" w:rsidRPr="00854E4A">
        <w:rPr>
          <w:rFonts w:hint="eastAsia"/>
        </w:rPr>
        <w:t>辦法第3條</w:t>
      </w:r>
      <w:r w:rsidR="000D3344" w:rsidRPr="00854E4A">
        <w:rPr>
          <w:rFonts w:hint="eastAsia"/>
        </w:rPr>
        <w:t>並</w:t>
      </w:r>
      <w:r w:rsidR="00371AF4" w:rsidRPr="00854E4A">
        <w:rPr>
          <w:rFonts w:hint="eastAsia"/>
        </w:rPr>
        <w:t>規定，後端基金的來源包括</w:t>
      </w:r>
      <w:r w:rsidR="00371AF4" w:rsidRPr="00854E4A">
        <w:rPr>
          <w:rFonts w:hAnsi="標楷體" w:hint="eastAsia"/>
        </w:rPr>
        <w:t>：</w:t>
      </w:r>
      <w:r w:rsidR="00371AF4" w:rsidRPr="00854E4A">
        <w:rPr>
          <w:rFonts w:hint="eastAsia"/>
        </w:rPr>
        <w:t>核能發電業者於</w:t>
      </w:r>
      <w:r w:rsidR="00371AF4" w:rsidRPr="00854E4A">
        <w:rPr>
          <w:rFonts w:hint="eastAsia"/>
          <w:b/>
        </w:rPr>
        <w:t>核能發電廠營運期間繳交之核能發電後端營運費用、</w:t>
      </w:r>
      <w:r w:rsidR="00371AF4" w:rsidRPr="00854E4A">
        <w:rPr>
          <w:rFonts w:hint="eastAsia"/>
        </w:rPr>
        <w:t>由</w:t>
      </w:r>
      <w:r w:rsidR="00371AF4" w:rsidRPr="00854E4A">
        <w:rPr>
          <w:rFonts w:hint="eastAsia"/>
          <w:b/>
        </w:rPr>
        <w:t>政府</w:t>
      </w:r>
      <w:r w:rsidR="00371AF4" w:rsidRPr="00854E4A">
        <w:rPr>
          <w:rFonts w:hint="eastAsia"/>
        </w:rPr>
        <w:t>循預算程序之</w:t>
      </w:r>
      <w:r w:rsidR="00371AF4" w:rsidRPr="00854E4A">
        <w:rPr>
          <w:rFonts w:hint="eastAsia"/>
          <w:b/>
        </w:rPr>
        <w:t>撥款、</w:t>
      </w:r>
      <w:r w:rsidR="00371AF4" w:rsidRPr="00854E4A">
        <w:rPr>
          <w:rFonts w:hint="eastAsia"/>
        </w:rPr>
        <w:t>基金之</w:t>
      </w:r>
      <w:r w:rsidR="00371AF4" w:rsidRPr="00854E4A">
        <w:rPr>
          <w:rFonts w:hint="eastAsia"/>
          <w:b/>
        </w:rPr>
        <w:t>孳息</w:t>
      </w:r>
      <w:r w:rsidR="00371AF4" w:rsidRPr="00854E4A">
        <w:rPr>
          <w:rFonts w:hint="eastAsia"/>
        </w:rPr>
        <w:t>收入及其他有關收入等。</w:t>
      </w:r>
    </w:p>
    <w:p w14:paraId="1E52BCAB" w14:textId="69EEF916" w:rsidR="00371AF4" w:rsidRPr="00854E4A" w:rsidRDefault="00766480" w:rsidP="00C95D1B">
      <w:pPr>
        <w:pStyle w:val="3"/>
      </w:pPr>
      <w:r w:rsidRPr="00854E4A">
        <w:rPr>
          <w:rFonts w:hint="eastAsia"/>
        </w:rPr>
        <w:t>依經濟部107年1月10日發布施行之</w:t>
      </w:r>
      <w:r w:rsidRPr="00854E4A">
        <w:rPr>
          <w:rFonts w:hAnsi="標楷體" w:hint="eastAsia"/>
        </w:rPr>
        <w:t>「</w:t>
      </w:r>
      <w:r w:rsidRPr="00854E4A">
        <w:rPr>
          <w:rFonts w:hint="eastAsia"/>
        </w:rPr>
        <w:t>核能發電後端</w:t>
      </w:r>
      <w:r w:rsidRPr="00854E4A">
        <w:rPr>
          <w:rFonts w:hint="eastAsia"/>
        </w:rPr>
        <w:lastRenderedPageBreak/>
        <w:t>營運基金費用收取辦法</w:t>
      </w:r>
      <w:r w:rsidRPr="00854E4A">
        <w:rPr>
          <w:rFonts w:hAnsi="標楷體" w:hint="eastAsia"/>
        </w:rPr>
        <w:t>」</w:t>
      </w:r>
      <w:r w:rsidRPr="00854E4A">
        <w:rPr>
          <w:rFonts w:hAnsi="標楷體"/>
        </w:rPr>
        <w:t>(下稱</w:t>
      </w:r>
      <w:r w:rsidRPr="00854E4A">
        <w:rPr>
          <w:rFonts w:hint="eastAsia"/>
        </w:rPr>
        <w:t>後端基金收取辦法</w:t>
      </w:r>
      <w:r w:rsidRPr="00854E4A">
        <w:rPr>
          <w:rFonts w:hAnsi="標楷體"/>
        </w:rPr>
        <w:t>)</w:t>
      </w:r>
      <w:r w:rsidRPr="00854E4A">
        <w:rPr>
          <w:rFonts w:hint="eastAsia"/>
        </w:rPr>
        <w:t>第2條規定，</w:t>
      </w:r>
      <w:r w:rsidR="001C6BBF" w:rsidRPr="00854E4A">
        <w:rPr>
          <w:rFonts w:hint="eastAsia"/>
        </w:rPr>
        <w:t>我國核能發電業者台電公司</w:t>
      </w:r>
      <w:r w:rsidRPr="00854E4A">
        <w:rPr>
          <w:rFonts w:hint="eastAsia"/>
        </w:rPr>
        <w:t>係以</w:t>
      </w:r>
      <w:r w:rsidRPr="00854E4A">
        <w:rPr>
          <w:rFonts w:hint="eastAsia"/>
          <w:b/>
        </w:rPr>
        <w:t>每年平均分攤固定金額(216.69億元</w:t>
      </w:r>
      <w:r w:rsidRPr="00854E4A">
        <w:rPr>
          <w:b/>
        </w:rPr>
        <w:t>)</w:t>
      </w:r>
      <w:r w:rsidRPr="00854E4A">
        <w:rPr>
          <w:rFonts w:hint="eastAsia"/>
        </w:rPr>
        <w:t>方式提撥核能發電後端營運費用，並於當年度1月、7月底前提撥至後端基金，繳交期限至</w:t>
      </w:r>
      <w:r w:rsidRPr="00854E4A">
        <w:rPr>
          <w:rFonts w:hint="eastAsia"/>
          <w:b/>
        </w:rPr>
        <w:t>1</w:t>
      </w:r>
      <w:r w:rsidRPr="00854E4A">
        <w:rPr>
          <w:b/>
        </w:rPr>
        <w:t>14</w:t>
      </w:r>
      <w:r w:rsidRPr="00854E4A">
        <w:rPr>
          <w:rFonts w:hint="eastAsia"/>
          <w:b/>
        </w:rPr>
        <w:t>年</w:t>
      </w:r>
      <w:r w:rsidRPr="00854E4A">
        <w:rPr>
          <w:rFonts w:hint="eastAsia"/>
        </w:rPr>
        <w:t>止；同辦法</w:t>
      </w:r>
      <w:r w:rsidRPr="00854E4A">
        <w:rPr>
          <w:rFonts w:hint="eastAsia"/>
          <w:b/>
        </w:rPr>
        <w:t>第3條</w:t>
      </w:r>
      <w:r w:rsidRPr="00854E4A">
        <w:rPr>
          <w:rFonts w:hint="eastAsia"/>
        </w:rPr>
        <w:t>並規定，後端營運費用</w:t>
      </w:r>
      <w:r w:rsidRPr="00854E4A">
        <w:rPr>
          <w:rFonts w:hint="eastAsia"/>
          <w:b/>
        </w:rPr>
        <w:t>應每隔5年或有重大情事變更時，進行重估並提報經濟部核定</w:t>
      </w:r>
      <w:r w:rsidRPr="00854E4A">
        <w:rPr>
          <w:rFonts w:hint="eastAsia"/>
        </w:rPr>
        <w:t>。</w:t>
      </w:r>
      <w:r w:rsidR="0011757D" w:rsidRPr="00854E4A">
        <w:rPr>
          <w:rFonts w:hint="eastAsia"/>
        </w:rPr>
        <w:t>而</w:t>
      </w:r>
      <w:r w:rsidR="00DC6DBF" w:rsidRPr="00854E4A">
        <w:rPr>
          <w:rFonts w:hint="eastAsia"/>
        </w:rPr>
        <w:t>經濟部109年9月3日核定</w:t>
      </w:r>
      <w:r w:rsidR="001B079F" w:rsidRPr="00854E4A">
        <w:rPr>
          <w:rFonts w:hint="eastAsia"/>
        </w:rPr>
        <w:t>之</w:t>
      </w:r>
      <w:r w:rsidR="00DC6DBF" w:rsidRPr="00854E4A">
        <w:rPr>
          <w:rFonts w:hint="eastAsia"/>
          <w:b/>
        </w:rPr>
        <w:t>後端營運總費用(106年版)</w:t>
      </w:r>
      <w:r w:rsidR="00DC6DBF" w:rsidRPr="00854E4A">
        <w:rPr>
          <w:rFonts w:hint="eastAsia"/>
        </w:rPr>
        <w:t>，係以「6部機運轉40年」、「因應國內最終處置場場址選定時程延後，增加(集中式)中期暫時貯存設施」、「境內處置高/低放」、「同地興建(集中式)中期暫時貯存設施與高/低放最終處置場」為基礎，</w:t>
      </w:r>
      <w:r w:rsidR="00DC6DBF" w:rsidRPr="00854E4A">
        <w:rPr>
          <w:rFonts w:hint="eastAsia"/>
          <w:b/>
        </w:rPr>
        <w:t>估算總費用約4,72</w:t>
      </w:r>
      <w:r w:rsidR="00704EB3" w:rsidRPr="00854E4A">
        <w:rPr>
          <w:b/>
        </w:rPr>
        <w:t>8.64</w:t>
      </w:r>
      <w:r w:rsidR="00DC6DBF" w:rsidRPr="00854E4A">
        <w:rPr>
          <w:rFonts w:hint="eastAsia"/>
          <w:b/>
        </w:rPr>
        <w:t>億元</w:t>
      </w:r>
      <w:r w:rsidR="00704EB3" w:rsidRPr="00854E4A">
        <w:rPr>
          <w:rFonts w:hint="eastAsia"/>
        </w:rPr>
        <w:t>(詳表1</w:t>
      </w:r>
      <w:r w:rsidR="00704EB3" w:rsidRPr="00854E4A">
        <w:t>)</w:t>
      </w:r>
      <w:r w:rsidR="00DC6DBF" w:rsidRPr="00854E4A">
        <w:rPr>
          <w:rFonts w:hint="eastAsia"/>
        </w:rPr>
        <w:t>。</w:t>
      </w:r>
      <w:r w:rsidR="00371AF4" w:rsidRPr="00854E4A">
        <w:rPr>
          <w:rFonts w:hint="eastAsia"/>
        </w:rPr>
        <w:t>自76年至11</w:t>
      </w:r>
      <w:r w:rsidR="00371AF4" w:rsidRPr="00854E4A">
        <w:t>1</w:t>
      </w:r>
      <w:r w:rsidR="00371AF4" w:rsidRPr="00854E4A">
        <w:rPr>
          <w:rFonts w:hint="eastAsia"/>
        </w:rPr>
        <w:t>年6月底止，我國後端基金累計淨值約4,</w:t>
      </w:r>
      <w:r w:rsidR="00371AF4" w:rsidRPr="00854E4A">
        <w:t>03</w:t>
      </w:r>
      <w:r w:rsidR="00D02C15" w:rsidRPr="00854E4A">
        <w:t>5</w:t>
      </w:r>
      <w:r w:rsidR="003F6994" w:rsidRPr="00854E4A">
        <w:t>.69</w:t>
      </w:r>
      <w:r w:rsidR="00371AF4" w:rsidRPr="00854E4A">
        <w:rPr>
          <w:rFonts w:hint="eastAsia"/>
        </w:rPr>
        <w:t>億</w:t>
      </w:r>
      <w:r w:rsidR="00D02C15" w:rsidRPr="00854E4A">
        <w:rPr>
          <w:rFonts w:hint="eastAsia"/>
        </w:rPr>
        <w:t>餘</w:t>
      </w:r>
      <w:r w:rsidR="00371AF4" w:rsidRPr="00854E4A">
        <w:rPr>
          <w:rFonts w:hint="eastAsia"/>
        </w:rPr>
        <w:t>元</w:t>
      </w:r>
      <w:r w:rsidR="007C064F" w:rsidRPr="00854E4A">
        <w:rPr>
          <w:rFonts w:hint="eastAsia"/>
        </w:rPr>
        <w:t>(</w:t>
      </w:r>
      <w:r w:rsidR="006B3026" w:rsidRPr="00854E4A">
        <w:rPr>
          <w:rFonts w:hint="eastAsia"/>
          <w:b/>
        </w:rPr>
        <w:t>台電公司共提撥</w:t>
      </w:r>
      <w:r w:rsidR="006B3026" w:rsidRPr="00854E4A">
        <w:rPr>
          <w:b/>
        </w:rPr>
        <w:t>3,401.09</w:t>
      </w:r>
      <w:r w:rsidR="006B3026" w:rsidRPr="00854E4A">
        <w:rPr>
          <w:rFonts w:hint="eastAsia"/>
          <w:b/>
        </w:rPr>
        <w:t>億元</w:t>
      </w:r>
      <w:r w:rsidR="007C064F" w:rsidRPr="00854E4A">
        <w:t>)</w:t>
      </w:r>
      <w:r w:rsidR="00371AF4" w:rsidRPr="00854E4A">
        <w:rPr>
          <w:rFonts w:hint="eastAsia"/>
        </w:rPr>
        <w:t>，距</w:t>
      </w:r>
      <w:r w:rsidR="006D6278" w:rsidRPr="00854E4A">
        <w:rPr>
          <w:rFonts w:hint="eastAsia"/>
        </w:rPr>
        <w:t>1</w:t>
      </w:r>
      <w:r w:rsidR="006D6278" w:rsidRPr="00854E4A">
        <w:t>06</w:t>
      </w:r>
      <w:r w:rsidR="006D6278" w:rsidRPr="00854E4A">
        <w:rPr>
          <w:rFonts w:hint="eastAsia"/>
        </w:rPr>
        <w:t>年</w:t>
      </w:r>
      <w:r w:rsidR="00371AF4" w:rsidRPr="00854E4A">
        <w:rPr>
          <w:rFonts w:hint="eastAsia"/>
        </w:rPr>
        <w:t>估算總費用尚差6</w:t>
      </w:r>
      <w:r w:rsidR="00371AF4" w:rsidRPr="00854E4A">
        <w:t>93</w:t>
      </w:r>
      <w:r w:rsidR="00371AF4" w:rsidRPr="00854E4A">
        <w:rPr>
          <w:rFonts w:hint="eastAsia"/>
        </w:rPr>
        <w:t>億元</w:t>
      </w:r>
      <w:r w:rsidR="00671685" w:rsidRPr="00854E4A">
        <w:rPr>
          <w:rFonts w:hint="eastAsia"/>
        </w:rPr>
        <w:t>(詳表2</w:t>
      </w:r>
      <w:r w:rsidR="00671685" w:rsidRPr="00854E4A">
        <w:t>)</w:t>
      </w:r>
      <w:r w:rsidR="00371AF4" w:rsidRPr="00854E4A">
        <w:rPr>
          <w:rFonts w:hint="eastAsia"/>
        </w:rPr>
        <w:t>。</w:t>
      </w:r>
      <w:r w:rsidR="000E4B84" w:rsidRPr="00854E4A">
        <w:rPr>
          <w:rFonts w:hint="eastAsia"/>
        </w:rPr>
        <w:t>又</w:t>
      </w:r>
      <w:r w:rsidR="006E7B88" w:rsidRPr="00854E4A">
        <w:rPr>
          <w:rFonts w:hint="eastAsia"/>
        </w:rPr>
        <w:t>台電公司業於109年啟動</w:t>
      </w:r>
      <w:r w:rsidR="00371AF4" w:rsidRPr="00854E4A">
        <w:rPr>
          <w:rFonts w:hint="eastAsia"/>
        </w:rPr>
        <w:t>核能發電後端營運費用</w:t>
      </w:r>
      <w:r w:rsidR="00364449" w:rsidRPr="00854E4A">
        <w:rPr>
          <w:rFonts w:hint="eastAsia"/>
          <w:b/>
        </w:rPr>
        <w:t>重估</w:t>
      </w:r>
      <w:r w:rsidR="00364449" w:rsidRPr="00854E4A">
        <w:rPr>
          <w:rFonts w:hint="eastAsia"/>
        </w:rPr>
        <w:t>作業</w:t>
      </w:r>
      <w:r w:rsidR="00371AF4" w:rsidRPr="00854E4A">
        <w:rPr>
          <w:rFonts w:hint="eastAsia"/>
        </w:rPr>
        <w:t>，預計11</w:t>
      </w:r>
      <w:r w:rsidR="00371AF4" w:rsidRPr="00854E4A">
        <w:t>1</w:t>
      </w:r>
      <w:r w:rsidR="00371AF4" w:rsidRPr="00854E4A">
        <w:rPr>
          <w:rFonts w:hint="eastAsia"/>
        </w:rPr>
        <w:t>年底</w:t>
      </w:r>
      <w:r w:rsidR="00043994" w:rsidRPr="00854E4A">
        <w:rPr>
          <w:rFonts w:hint="eastAsia"/>
        </w:rPr>
        <w:t>前</w:t>
      </w:r>
      <w:r w:rsidR="00371AF4" w:rsidRPr="00854E4A">
        <w:rPr>
          <w:rFonts w:hint="eastAsia"/>
        </w:rPr>
        <w:t>提出</w:t>
      </w:r>
      <w:r w:rsidR="00043994" w:rsidRPr="00854E4A">
        <w:rPr>
          <w:rFonts w:hint="eastAsia"/>
        </w:rPr>
        <w:t>估算</w:t>
      </w:r>
      <w:r w:rsidR="00371AF4" w:rsidRPr="00854E4A">
        <w:rPr>
          <w:rFonts w:hint="eastAsia"/>
        </w:rPr>
        <w:t>報告。</w:t>
      </w:r>
    </w:p>
    <w:p w14:paraId="50FFDEBE" w14:textId="77777777" w:rsidR="00704EB3" w:rsidRPr="00854E4A" w:rsidRDefault="00704EB3" w:rsidP="008B523E">
      <w:pPr>
        <w:pStyle w:val="a3"/>
        <w:numPr>
          <w:ilvl w:val="0"/>
          <w:numId w:val="22"/>
        </w:numPr>
        <w:spacing w:before="120"/>
        <w:ind w:leftChars="400" w:left="1843" w:hanging="482"/>
      </w:pPr>
      <w:r w:rsidRPr="00854E4A">
        <w:rPr>
          <w:rFonts w:hint="eastAsia"/>
        </w:rPr>
        <w:t>後端營運總費用各分項費用估算表(106年版)</w:t>
      </w:r>
    </w:p>
    <w:tbl>
      <w:tblPr>
        <w:tblStyle w:val="af7"/>
        <w:tblW w:w="7143" w:type="dxa"/>
        <w:tblInd w:w="1361" w:type="dxa"/>
        <w:tblLayout w:type="fixed"/>
        <w:tblCellMar>
          <w:top w:w="28" w:type="dxa"/>
          <w:left w:w="57" w:type="dxa"/>
          <w:bottom w:w="28" w:type="dxa"/>
          <w:right w:w="57" w:type="dxa"/>
        </w:tblCellMar>
        <w:tblLook w:val="04A0" w:firstRow="1" w:lastRow="0" w:firstColumn="1" w:lastColumn="0" w:noHBand="0" w:noVBand="1"/>
      </w:tblPr>
      <w:tblGrid>
        <w:gridCol w:w="3515"/>
        <w:gridCol w:w="1814"/>
        <w:gridCol w:w="1814"/>
      </w:tblGrid>
      <w:tr w:rsidR="00854E4A" w:rsidRPr="00854E4A" w14:paraId="6134CA04" w14:textId="77777777" w:rsidTr="007E4AF3">
        <w:trPr>
          <w:tblHeader/>
        </w:trPr>
        <w:tc>
          <w:tcPr>
            <w:tcW w:w="3515" w:type="dxa"/>
          </w:tcPr>
          <w:p w14:paraId="03110BC0" w14:textId="77777777" w:rsidR="00704EB3" w:rsidRPr="00854E4A" w:rsidRDefault="00704EB3" w:rsidP="007E4AF3">
            <w:pPr>
              <w:pStyle w:val="120"/>
            </w:pPr>
            <w:r w:rsidRPr="00854E4A">
              <w:rPr>
                <w:rFonts w:hint="eastAsia"/>
              </w:rPr>
              <w:t>項目</w:t>
            </w:r>
          </w:p>
        </w:tc>
        <w:tc>
          <w:tcPr>
            <w:tcW w:w="1814" w:type="dxa"/>
          </w:tcPr>
          <w:p w14:paraId="3FFC675E" w14:textId="77777777" w:rsidR="00704EB3" w:rsidRPr="00854E4A" w:rsidRDefault="00704EB3" w:rsidP="007E4AF3">
            <w:pPr>
              <w:pStyle w:val="120"/>
            </w:pPr>
            <w:r w:rsidRPr="00854E4A">
              <w:rPr>
                <w:rFonts w:hint="eastAsia"/>
              </w:rPr>
              <w:t>費用(億元)</w:t>
            </w:r>
          </w:p>
        </w:tc>
        <w:tc>
          <w:tcPr>
            <w:tcW w:w="1814" w:type="dxa"/>
          </w:tcPr>
          <w:p w14:paraId="511657D8" w14:textId="77777777" w:rsidR="00704EB3" w:rsidRPr="00854E4A" w:rsidRDefault="00704EB3" w:rsidP="007E4AF3">
            <w:pPr>
              <w:pStyle w:val="120"/>
            </w:pPr>
            <w:r w:rsidRPr="00854E4A">
              <w:rPr>
                <w:rFonts w:hint="eastAsia"/>
              </w:rPr>
              <w:t>百分比(%)</w:t>
            </w:r>
          </w:p>
        </w:tc>
      </w:tr>
      <w:tr w:rsidR="00854E4A" w:rsidRPr="00854E4A" w14:paraId="00F14971" w14:textId="77777777" w:rsidTr="007E4AF3">
        <w:tc>
          <w:tcPr>
            <w:tcW w:w="3515" w:type="dxa"/>
          </w:tcPr>
          <w:p w14:paraId="4136DF68" w14:textId="77777777" w:rsidR="00704EB3" w:rsidRPr="00854E4A" w:rsidRDefault="00704EB3" w:rsidP="00F959A4">
            <w:pPr>
              <w:pStyle w:val="12"/>
              <w:spacing w:line="270" w:lineRule="exact"/>
            </w:pPr>
            <w:r w:rsidRPr="00854E4A">
              <w:rPr>
                <w:rFonts w:hint="eastAsia"/>
              </w:rPr>
              <w:t>1.</w:t>
            </w:r>
            <w:r w:rsidRPr="00854E4A">
              <w:rPr>
                <w:rFonts w:hint="eastAsia"/>
                <w:b/>
              </w:rPr>
              <w:t>除役拆廠</w:t>
            </w:r>
          </w:p>
        </w:tc>
        <w:tc>
          <w:tcPr>
            <w:tcW w:w="1814" w:type="dxa"/>
            <w:vAlign w:val="center"/>
          </w:tcPr>
          <w:p w14:paraId="71257E75" w14:textId="77777777" w:rsidR="00704EB3" w:rsidRPr="00854E4A" w:rsidRDefault="00704EB3" w:rsidP="00F959A4">
            <w:pPr>
              <w:pStyle w:val="12"/>
              <w:spacing w:line="270" w:lineRule="exact"/>
              <w:ind w:rightChars="100" w:right="340"/>
              <w:jc w:val="right"/>
            </w:pPr>
            <w:r w:rsidRPr="00854E4A">
              <w:rPr>
                <w:rFonts w:hint="eastAsia"/>
              </w:rPr>
              <w:t>1,014.29</w:t>
            </w:r>
          </w:p>
        </w:tc>
        <w:tc>
          <w:tcPr>
            <w:tcW w:w="1814" w:type="dxa"/>
            <w:vAlign w:val="center"/>
          </w:tcPr>
          <w:p w14:paraId="46713B00" w14:textId="77777777" w:rsidR="00704EB3" w:rsidRPr="00854E4A" w:rsidRDefault="00704EB3" w:rsidP="00F959A4">
            <w:pPr>
              <w:pStyle w:val="12"/>
              <w:spacing w:line="270" w:lineRule="exact"/>
              <w:jc w:val="center"/>
            </w:pPr>
            <w:r w:rsidRPr="00854E4A">
              <w:rPr>
                <w:rFonts w:hint="eastAsia"/>
              </w:rPr>
              <w:t>21.4</w:t>
            </w:r>
          </w:p>
        </w:tc>
      </w:tr>
      <w:tr w:rsidR="00854E4A" w:rsidRPr="00854E4A" w14:paraId="5EBDCE64" w14:textId="77777777" w:rsidTr="007E4AF3">
        <w:tc>
          <w:tcPr>
            <w:tcW w:w="3515" w:type="dxa"/>
          </w:tcPr>
          <w:p w14:paraId="439B30BE" w14:textId="77777777" w:rsidR="00704EB3" w:rsidRPr="00854E4A" w:rsidRDefault="00704EB3" w:rsidP="00F959A4">
            <w:pPr>
              <w:pStyle w:val="12"/>
              <w:spacing w:line="270" w:lineRule="exact"/>
            </w:pPr>
            <w:r w:rsidRPr="00854E4A">
              <w:rPr>
                <w:rFonts w:hint="eastAsia"/>
              </w:rPr>
              <w:t>2.</w:t>
            </w:r>
            <w:r w:rsidRPr="00854E4A">
              <w:rPr>
                <w:rFonts w:hint="eastAsia"/>
                <w:b/>
              </w:rPr>
              <w:t>乾貯</w:t>
            </w:r>
          </w:p>
        </w:tc>
        <w:tc>
          <w:tcPr>
            <w:tcW w:w="1814" w:type="dxa"/>
            <w:vAlign w:val="center"/>
          </w:tcPr>
          <w:p w14:paraId="33A9C7CF" w14:textId="77777777" w:rsidR="00704EB3" w:rsidRPr="00854E4A" w:rsidRDefault="00704EB3" w:rsidP="00F959A4">
            <w:pPr>
              <w:pStyle w:val="12"/>
              <w:spacing w:line="270" w:lineRule="exact"/>
              <w:ind w:rightChars="100" w:right="340"/>
              <w:jc w:val="right"/>
            </w:pPr>
            <w:r w:rsidRPr="00854E4A">
              <w:rPr>
                <w:rFonts w:hint="eastAsia"/>
              </w:rPr>
              <w:t>549.38</w:t>
            </w:r>
          </w:p>
        </w:tc>
        <w:tc>
          <w:tcPr>
            <w:tcW w:w="1814" w:type="dxa"/>
            <w:vAlign w:val="center"/>
          </w:tcPr>
          <w:p w14:paraId="13632CE3" w14:textId="77777777" w:rsidR="00704EB3" w:rsidRPr="00854E4A" w:rsidRDefault="00704EB3" w:rsidP="00F959A4">
            <w:pPr>
              <w:pStyle w:val="12"/>
              <w:spacing w:line="270" w:lineRule="exact"/>
              <w:jc w:val="center"/>
            </w:pPr>
            <w:r w:rsidRPr="00854E4A">
              <w:rPr>
                <w:rFonts w:hint="eastAsia"/>
              </w:rPr>
              <w:t>11.6</w:t>
            </w:r>
          </w:p>
        </w:tc>
      </w:tr>
      <w:tr w:rsidR="00854E4A" w:rsidRPr="00854E4A" w14:paraId="7F0326B4" w14:textId="77777777" w:rsidTr="007E4AF3">
        <w:tc>
          <w:tcPr>
            <w:tcW w:w="3515" w:type="dxa"/>
          </w:tcPr>
          <w:p w14:paraId="32A3A892" w14:textId="77777777" w:rsidR="00704EB3" w:rsidRPr="00854E4A" w:rsidRDefault="00704EB3" w:rsidP="00F959A4">
            <w:pPr>
              <w:pStyle w:val="12"/>
              <w:spacing w:line="270" w:lineRule="exact"/>
            </w:pPr>
            <w:r w:rsidRPr="00854E4A">
              <w:rPr>
                <w:rFonts w:hint="eastAsia"/>
              </w:rPr>
              <w:t>3.低放最終處置</w:t>
            </w:r>
          </w:p>
        </w:tc>
        <w:tc>
          <w:tcPr>
            <w:tcW w:w="1814" w:type="dxa"/>
            <w:vAlign w:val="center"/>
          </w:tcPr>
          <w:p w14:paraId="4B86C580" w14:textId="77777777" w:rsidR="00704EB3" w:rsidRPr="00854E4A" w:rsidRDefault="00704EB3" w:rsidP="00F959A4">
            <w:pPr>
              <w:pStyle w:val="12"/>
              <w:spacing w:line="270" w:lineRule="exact"/>
              <w:ind w:rightChars="100" w:right="340"/>
              <w:jc w:val="right"/>
            </w:pPr>
            <w:r w:rsidRPr="00854E4A">
              <w:rPr>
                <w:rFonts w:hint="eastAsia"/>
              </w:rPr>
              <w:t>291.97</w:t>
            </w:r>
          </w:p>
        </w:tc>
        <w:tc>
          <w:tcPr>
            <w:tcW w:w="1814" w:type="dxa"/>
            <w:vAlign w:val="center"/>
          </w:tcPr>
          <w:p w14:paraId="0C539EE3" w14:textId="77777777" w:rsidR="00704EB3" w:rsidRPr="00854E4A" w:rsidRDefault="00704EB3" w:rsidP="00F959A4">
            <w:pPr>
              <w:pStyle w:val="12"/>
              <w:spacing w:line="270" w:lineRule="exact"/>
              <w:jc w:val="center"/>
            </w:pPr>
            <w:r w:rsidRPr="00854E4A">
              <w:rPr>
                <w:rFonts w:hint="eastAsia"/>
              </w:rPr>
              <w:t>6.2</w:t>
            </w:r>
          </w:p>
        </w:tc>
      </w:tr>
      <w:tr w:rsidR="00854E4A" w:rsidRPr="00854E4A" w14:paraId="57548F84" w14:textId="77777777" w:rsidTr="007E4AF3">
        <w:tc>
          <w:tcPr>
            <w:tcW w:w="3515" w:type="dxa"/>
          </w:tcPr>
          <w:p w14:paraId="36F0C918" w14:textId="77777777" w:rsidR="00704EB3" w:rsidRPr="00854E4A" w:rsidRDefault="00704EB3" w:rsidP="00F959A4">
            <w:pPr>
              <w:pStyle w:val="12"/>
              <w:spacing w:line="270" w:lineRule="exact"/>
            </w:pPr>
            <w:r w:rsidRPr="00854E4A">
              <w:rPr>
                <w:rFonts w:hint="eastAsia"/>
              </w:rPr>
              <w:t>4.低放最終處置應變方案</w:t>
            </w:r>
            <w:r w:rsidRPr="00854E4A">
              <w:rPr>
                <w:rFonts w:hint="eastAsia"/>
                <w:sz w:val="20"/>
              </w:rPr>
              <w:t>(註1)</w:t>
            </w:r>
          </w:p>
        </w:tc>
        <w:tc>
          <w:tcPr>
            <w:tcW w:w="1814" w:type="dxa"/>
            <w:vAlign w:val="center"/>
          </w:tcPr>
          <w:p w14:paraId="4E5F6161" w14:textId="77777777" w:rsidR="00704EB3" w:rsidRPr="00854E4A" w:rsidRDefault="00704EB3" w:rsidP="00F959A4">
            <w:pPr>
              <w:pStyle w:val="12"/>
              <w:spacing w:line="270" w:lineRule="exact"/>
              <w:ind w:rightChars="100" w:right="340"/>
              <w:jc w:val="right"/>
            </w:pPr>
            <w:r w:rsidRPr="00854E4A">
              <w:rPr>
                <w:rFonts w:hint="eastAsia"/>
              </w:rPr>
              <w:t>381.46</w:t>
            </w:r>
          </w:p>
        </w:tc>
        <w:tc>
          <w:tcPr>
            <w:tcW w:w="1814" w:type="dxa"/>
            <w:vAlign w:val="center"/>
          </w:tcPr>
          <w:p w14:paraId="3C27A0E7" w14:textId="77777777" w:rsidR="00704EB3" w:rsidRPr="00854E4A" w:rsidRDefault="00704EB3" w:rsidP="00F959A4">
            <w:pPr>
              <w:pStyle w:val="12"/>
              <w:spacing w:line="270" w:lineRule="exact"/>
              <w:jc w:val="center"/>
            </w:pPr>
            <w:r w:rsidRPr="00854E4A">
              <w:rPr>
                <w:rFonts w:hint="eastAsia"/>
              </w:rPr>
              <w:t>8.1</w:t>
            </w:r>
          </w:p>
        </w:tc>
      </w:tr>
      <w:tr w:rsidR="00854E4A" w:rsidRPr="00854E4A" w14:paraId="2596B7A5" w14:textId="77777777" w:rsidTr="007E4AF3">
        <w:tc>
          <w:tcPr>
            <w:tcW w:w="3515" w:type="dxa"/>
          </w:tcPr>
          <w:p w14:paraId="62128D5F" w14:textId="77777777" w:rsidR="00704EB3" w:rsidRPr="00854E4A" w:rsidRDefault="00704EB3" w:rsidP="00F959A4">
            <w:pPr>
              <w:pStyle w:val="12"/>
              <w:spacing w:line="270" w:lineRule="exact"/>
            </w:pPr>
            <w:r w:rsidRPr="00854E4A">
              <w:rPr>
                <w:rFonts w:hint="eastAsia"/>
              </w:rPr>
              <w:t>5.</w:t>
            </w:r>
            <w:r w:rsidRPr="00854E4A">
              <w:rPr>
                <w:rFonts w:hint="eastAsia"/>
                <w:b/>
              </w:rPr>
              <w:t>高放最終處置</w:t>
            </w:r>
          </w:p>
        </w:tc>
        <w:tc>
          <w:tcPr>
            <w:tcW w:w="1814" w:type="dxa"/>
            <w:vAlign w:val="center"/>
          </w:tcPr>
          <w:p w14:paraId="7CC66E38" w14:textId="77777777" w:rsidR="00704EB3" w:rsidRPr="00854E4A" w:rsidRDefault="00704EB3" w:rsidP="00F959A4">
            <w:pPr>
              <w:pStyle w:val="12"/>
              <w:spacing w:line="270" w:lineRule="exact"/>
              <w:ind w:rightChars="100" w:right="340"/>
              <w:jc w:val="right"/>
            </w:pPr>
            <w:r w:rsidRPr="00854E4A">
              <w:rPr>
                <w:rFonts w:hint="eastAsia"/>
              </w:rPr>
              <w:t>1,178.30</w:t>
            </w:r>
          </w:p>
        </w:tc>
        <w:tc>
          <w:tcPr>
            <w:tcW w:w="1814" w:type="dxa"/>
            <w:vAlign w:val="center"/>
          </w:tcPr>
          <w:p w14:paraId="637F4C15" w14:textId="77777777" w:rsidR="00704EB3" w:rsidRPr="00854E4A" w:rsidRDefault="00704EB3" w:rsidP="00F959A4">
            <w:pPr>
              <w:pStyle w:val="12"/>
              <w:spacing w:line="270" w:lineRule="exact"/>
              <w:jc w:val="center"/>
            </w:pPr>
            <w:r w:rsidRPr="00854E4A">
              <w:rPr>
                <w:rFonts w:hint="eastAsia"/>
              </w:rPr>
              <w:t>24.9</w:t>
            </w:r>
          </w:p>
        </w:tc>
      </w:tr>
      <w:tr w:rsidR="00854E4A" w:rsidRPr="00854E4A" w14:paraId="1012D66A" w14:textId="77777777" w:rsidTr="007E4AF3">
        <w:tc>
          <w:tcPr>
            <w:tcW w:w="3515" w:type="dxa"/>
          </w:tcPr>
          <w:p w14:paraId="220FEBA4" w14:textId="77777777" w:rsidR="00704EB3" w:rsidRPr="00854E4A" w:rsidRDefault="00704EB3" w:rsidP="00F959A4">
            <w:pPr>
              <w:pStyle w:val="12"/>
              <w:spacing w:line="270" w:lineRule="exact"/>
            </w:pPr>
            <w:r w:rsidRPr="00854E4A">
              <w:rPr>
                <w:rFonts w:hint="eastAsia"/>
              </w:rPr>
              <w:t>6.蘭嶼低放貯存</w:t>
            </w:r>
          </w:p>
        </w:tc>
        <w:tc>
          <w:tcPr>
            <w:tcW w:w="1814" w:type="dxa"/>
            <w:vAlign w:val="center"/>
          </w:tcPr>
          <w:p w14:paraId="57CFBCFB" w14:textId="77777777" w:rsidR="00704EB3" w:rsidRPr="00854E4A" w:rsidRDefault="00704EB3" w:rsidP="00F959A4">
            <w:pPr>
              <w:pStyle w:val="12"/>
              <w:spacing w:line="270" w:lineRule="exact"/>
              <w:ind w:rightChars="100" w:right="340"/>
              <w:jc w:val="right"/>
            </w:pPr>
            <w:r w:rsidRPr="00854E4A">
              <w:rPr>
                <w:rFonts w:hint="eastAsia"/>
              </w:rPr>
              <w:t>13.60</w:t>
            </w:r>
          </w:p>
        </w:tc>
        <w:tc>
          <w:tcPr>
            <w:tcW w:w="1814" w:type="dxa"/>
            <w:vAlign w:val="center"/>
          </w:tcPr>
          <w:p w14:paraId="5791D12F" w14:textId="77777777" w:rsidR="00704EB3" w:rsidRPr="00854E4A" w:rsidRDefault="00704EB3" w:rsidP="00F959A4">
            <w:pPr>
              <w:pStyle w:val="12"/>
              <w:spacing w:line="270" w:lineRule="exact"/>
              <w:jc w:val="center"/>
            </w:pPr>
            <w:r w:rsidRPr="00854E4A">
              <w:rPr>
                <w:rFonts w:hint="eastAsia"/>
              </w:rPr>
              <w:t>0.3</w:t>
            </w:r>
          </w:p>
        </w:tc>
      </w:tr>
      <w:tr w:rsidR="00854E4A" w:rsidRPr="00854E4A" w14:paraId="02194EE1" w14:textId="77777777" w:rsidTr="007E4AF3">
        <w:tc>
          <w:tcPr>
            <w:tcW w:w="3515" w:type="dxa"/>
          </w:tcPr>
          <w:p w14:paraId="3DB847EC" w14:textId="77777777" w:rsidR="00704EB3" w:rsidRPr="00854E4A" w:rsidRDefault="00704EB3" w:rsidP="00F959A4">
            <w:pPr>
              <w:pStyle w:val="12"/>
              <w:spacing w:line="270" w:lineRule="exact"/>
            </w:pPr>
            <w:r w:rsidRPr="00854E4A">
              <w:rPr>
                <w:rFonts w:hint="eastAsia"/>
              </w:rPr>
              <w:t>7.</w:t>
            </w:r>
            <w:r w:rsidRPr="00854E4A">
              <w:rPr>
                <w:rFonts w:hint="eastAsia"/>
                <w:b/>
              </w:rPr>
              <w:t>地方回饋</w:t>
            </w:r>
          </w:p>
        </w:tc>
        <w:tc>
          <w:tcPr>
            <w:tcW w:w="1814" w:type="dxa"/>
            <w:vAlign w:val="center"/>
          </w:tcPr>
          <w:p w14:paraId="61ABF10A" w14:textId="77777777" w:rsidR="00704EB3" w:rsidRPr="00854E4A" w:rsidRDefault="00704EB3" w:rsidP="00F959A4">
            <w:pPr>
              <w:pStyle w:val="12"/>
              <w:spacing w:line="270" w:lineRule="exact"/>
              <w:ind w:rightChars="100" w:right="340"/>
              <w:jc w:val="right"/>
            </w:pPr>
            <w:r w:rsidRPr="00854E4A">
              <w:rPr>
                <w:rFonts w:hint="eastAsia"/>
              </w:rPr>
              <w:t>307.22</w:t>
            </w:r>
          </w:p>
        </w:tc>
        <w:tc>
          <w:tcPr>
            <w:tcW w:w="1814" w:type="dxa"/>
            <w:vAlign w:val="center"/>
          </w:tcPr>
          <w:p w14:paraId="1C4AF157" w14:textId="77777777" w:rsidR="00704EB3" w:rsidRPr="00854E4A" w:rsidRDefault="00704EB3" w:rsidP="00F959A4">
            <w:pPr>
              <w:pStyle w:val="12"/>
              <w:spacing w:line="270" w:lineRule="exact"/>
              <w:jc w:val="center"/>
            </w:pPr>
            <w:r w:rsidRPr="00854E4A">
              <w:rPr>
                <w:rFonts w:hint="eastAsia"/>
              </w:rPr>
              <w:t>6.5</w:t>
            </w:r>
          </w:p>
        </w:tc>
      </w:tr>
      <w:tr w:rsidR="00854E4A" w:rsidRPr="00854E4A" w14:paraId="74908CC1" w14:textId="77777777" w:rsidTr="007E4AF3">
        <w:tc>
          <w:tcPr>
            <w:tcW w:w="3515" w:type="dxa"/>
          </w:tcPr>
          <w:p w14:paraId="1FF3D107" w14:textId="77777777" w:rsidR="00704EB3" w:rsidRPr="00854E4A" w:rsidRDefault="00704EB3" w:rsidP="00F959A4">
            <w:pPr>
              <w:pStyle w:val="12"/>
              <w:spacing w:line="270" w:lineRule="exact"/>
            </w:pPr>
            <w:r w:rsidRPr="00854E4A">
              <w:rPr>
                <w:rFonts w:hint="eastAsia"/>
              </w:rPr>
              <w:t>8.運輸</w:t>
            </w:r>
          </w:p>
        </w:tc>
        <w:tc>
          <w:tcPr>
            <w:tcW w:w="1814" w:type="dxa"/>
            <w:vAlign w:val="center"/>
          </w:tcPr>
          <w:p w14:paraId="67A6B15D" w14:textId="77777777" w:rsidR="00704EB3" w:rsidRPr="00854E4A" w:rsidRDefault="00704EB3" w:rsidP="00F959A4">
            <w:pPr>
              <w:pStyle w:val="12"/>
              <w:spacing w:line="270" w:lineRule="exact"/>
              <w:ind w:rightChars="100" w:right="340"/>
              <w:jc w:val="right"/>
            </w:pPr>
            <w:r w:rsidRPr="00854E4A">
              <w:rPr>
                <w:rFonts w:hint="eastAsia"/>
              </w:rPr>
              <w:t>159.96</w:t>
            </w:r>
          </w:p>
        </w:tc>
        <w:tc>
          <w:tcPr>
            <w:tcW w:w="1814" w:type="dxa"/>
            <w:vAlign w:val="center"/>
          </w:tcPr>
          <w:p w14:paraId="00EF39FF" w14:textId="77777777" w:rsidR="00704EB3" w:rsidRPr="00854E4A" w:rsidRDefault="00704EB3" w:rsidP="00F959A4">
            <w:pPr>
              <w:pStyle w:val="12"/>
              <w:spacing w:line="270" w:lineRule="exact"/>
              <w:jc w:val="center"/>
            </w:pPr>
            <w:r w:rsidRPr="00854E4A">
              <w:rPr>
                <w:rFonts w:hint="eastAsia"/>
              </w:rPr>
              <w:t>3.4</w:t>
            </w:r>
          </w:p>
        </w:tc>
      </w:tr>
      <w:tr w:rsidR="00854E4A" w:rsidRPr="00854E4A" w14:paraId="113EE007" w14:textId="77777777" w:rsidTr="007E4AF3">
        <w:tc>
          <w:tcPr>
            <w:tcW w:w="3515" w:type="dxa"/>
          </w:tcPr>
          <w:p w14:paraId="6874ACE4" w14:textId="77777777" w:rsidR="00704EB3" w:rsidRPr="00854E4A" w:rsidRDefault="00704EB3" w:rsidP="00F959A4">
            <w:pPr>
              <w:pStyle w:val="12"/>
              <w:spacing w:line="270" w:lineRule="exact"/>
            </w:pPr>
            <w:r w:rsidRPr="00854E4A">
              <w:rPr>
                <w:rFonts w:hint="eastAsia"/>
              </w:rPr>
              <w:t>9.專責機構</w:t>
            </w:r>
            <w:r w:rsidRPr="00854E4A">
              <w:rPr>
                <w:rFonts w:hint="eastAsia"/>
                <w:sz w:val="20"/>
              </w:rPr>
              <w:t>(註2)</w:t>
            </w:r>
          </w:p>
        </w:tc>
        <w:tc>
          <w:tcPr>
            <w:tcW w:w="1814" w:type="dxa"/>
            <w:vAlign w:val="center"/>
          </w:tcPr>
          <w:p w14:paraId="5F19980B" w14:textId="77777777" w:rsidR="00704EB3" w:rsidRPr="00854E4A" w:rsidRDefault="00704EB3" w:rsidP="00F959A4">
            <w:pPr>
              <w:pStyle w:val="12"/>
              <w:spacing w:line="270" w:lineRule="exact"/>
              <w:ind w:rightChars="100" w:right="340"/>
              <w:jc w:val="right"/>
            </w:pPr>
            <w:r w:rsidRPr="00854E4A">
              <w:rPr>
                <w:rFonts w:hint="eastAsia"/>
              </w:rPr>
              <w:t>215.68</w:t>
            </w:r>
          </w:p>
        </w:tc>
        <w:tc>
          <w:tcPr>
            <w:tcW w:w="1814" w:type="dxa"/>
            <w:vAlign w:val="center"/>
          </w:tcPr>
          <w:p w14:paraId="73EAC971" w14:textId="77777777" w:rsidR="00704EB3" w:rsidRPr="00854E4A" w:rsidRDefault="00704EB3" w:rsidP="00F959A4">
            <w:pPr>
              <w:pStyle w:val="12"/>
              <w:spacing w:line="270" w:lineRule="exact"/>
              <w:jc w:val="center"/>
            </w:pPr>
            <w:r w:rsidRPr="00854E4A">
              <w:rPr>
                <w:rFonts w:hint="eastAsia"/>
              </w:rPr>
              <w:t>4.6</w:t>
            </w:r>
          </w:p>
        </w:tc>
      </w:tr>
      <w:tr w:rsidR="00854E4A" w:rsidRPr="00854E4A" w14:paraId="4F490956" w14:textId="77777777" w:rsidTr="007E4AF3">
        <w:tc>
          <w:tcPr>
            <w:tcW w:w="3515" w:type="dxa"/>
          </w:tcPr>
          <w:p w14:paraId="34251647" w14:textId="77777777" w:rsidR="00704EB3" w:rsidRPr="00854E4A" w:rsidRDefault="00704EB3" w:rsidP="00F959A4">
            <w:pPr>
              <w:pStyle w:val="12"/>
              <w:spacing w:line="270" w:lineRule="exact"/>
            </w:pPr>
            <w:r w:rsidRPr="00854E4A">
              <w:rPr>
                <w:rFonts w:hint="eastAsia"/>
              </w:rPr>
              <w:t>10.準備金</w:t>
            </w:r>
            <w:r w:rsidRPr="00854E4A">
              <w:rPr>
                <w:rFonts w:hint="eastAsia"/>
                <w:sz w:val="20"/>
              </w:rPr>
              <w:t>(註3)</w:t>
            </w:r>
          </w:p>
        </w:tc>
        <w:tc>
          <w:tcPr>
            <w:tcW w:w="1814" w:type="dxa"/>
            <w:vAlign w:val="center"/>
          </w:tcPr>
          <w:p w14:paraId="0DD4824E" w14:textId="77777777" w:rsidR="00704EB3" w:rsidRPr="00854E4A" w:rsidRDefault="00704EB3" w:rsidP="00F959A4">
            <w:pPr>
              <w:pStyle w:val="12"/>
              <w:spacing w:line="270" w:lineRule="exact"/>
              <w:ind w:rightChars="100" w:right="340"/>
              <w:jc w:val="right"/>
            </w:pPr>
            <w:r w:rsidRPr="00854E4A">
              <w:rPr>
                <w:rFonts w:hint="eastAsia"/>
              </w:rPr>
              <w:t>616.78</w:t>
            </w:r>
          </w:p>
        </w:tc>
        <w:tc>
          <w:tcPr>
            <w:tcW w:w="1814" w:type="dxa"/>
            <w:vAlign w:val="center"/>
          </w:tcPr>
          <w:p w14:paraId="2C979C04" w14:textId="77777777" w:rsidR="00704EB3" w:rsidRPr="00854E4A" w:rsidRDefault="00704EB3" w:rsidP="00F959A4">
            <w:pPr>
              <w:pStyle w:val="12"/>
              <w:spacing w:line="270" w:lineRule="exact"/>
              <w:jc w:val="center"/>
            </w:pPr>
            <w:r w:rsidRPr="00854E4A">
              <w:rPr>
                <w:rFonts w:hint="eastAsia"/>
              </w:rPr>
              <w:t>13.0</w:t>
            </w:r>
          </w:p>
        </w:tc>
      </w:tr>
      <w:tr w:rsidR="00854E4A" w:rsidRPr="00854E4A" w14:paraId="476788D0" w14:textId="77777777" w:rsidTr="007E4AF3">
        <w:tc>
          <w:tcPr>
            <w:tcW w:w="3515" w:type="dxa"/>
            <w:vAlign w:val="center"/>
          </w:tcPr>
          <w:p w14:paraId="3FF817D0" w14:textId="77777777" w:rsidR="00704EB3" w:rsidRPr="00854E4A" w:rsidRDefault="00704EB3" w:rsidP="00791665">
            <w:pPr>
              <w:pStyle w:val="12"/>
              <w:spacing w:line="280" w:lineRule="exact"/>
              <w:jc w:val="center"/>
              <w:rPr>
                <w:b/>
              </w:rPr>
            </w:pPr>
            <w:r w:rsidRPr="00854E4A">
              <w:rPr>
                <w:rFonts w:hint="eastAsia"/>
                <w:b/>
              </w:rPr>
              <w:t>總費用</w:t>
            </w:r>
          </w:p>
        </w:tc>
        <w:tc>
          <w:tcPr>
            <w:tcW w:w="1814" w:type="dxa"/>
            <w:vAlign w:val="center"/>
          </w:tcPr>
          <w:p w14:paraId="2BB64BCC" w14:textId="77777777" w:rsidR="00704EB3" w:rsidRPr="00854E4A" w:rsidRDefault="00704EB3" w:rsidP="00A05D03">
            <w:pPr>
              <w:pStyle w:val="12"/>
              <w:ind w:rightChars="100" w:right="340"/>
              <w:jc w:val="right"/>
              <w:rPr>
                <w:b/>
              </w:rPr>
            </w:pPr>
            <w:r w:rsidRPr="00854E4A">
              <w:rPr>
                <w:rFonts w:hint="eastAsia"/>
                <w:b/>
              </w:rPr>
              <w:t>4,728.64</w:t>
            </w:r>
          </w:p>
        </w:tc>
        <w:tc>
          <w:tcPr>
            <w:tcW w:w="1814" w:type="dxa"/>
            <w:vAlign w:val="center"/>
          </w:tcPr>
          <w:p w14:paraId="0B86A4A8" w14:textId="77777777" w:rsidR="00704EB3" w:rsidRPr="00854E4A" w:rsidRDefault="00704EB3" w:rsidP="007E4AF3">
            <w:pPr>
              <w:pStyle w:val="12"/>
              <w:jc w:val="center"/>
              <w:rPr>
                <w:b/>
              </w:rPr>
            </w:pPr>
            <w:r w:rsidRPr="00854E4A">
              <w:rPr>
                <w:rFonts w:hint="eastAsia"/>
                <w:b/>
              </w:rPr>
              <w:t>100</w:t>
            </w:r>
          </w:p>
        </w:tc>
      </w:tr>
    </w:tbl>
    <w:p w14:paraId="69F86DD9" w14:textId="77777777" w:rsidR="00704EB3" w:rsidRPr="00854E4A" w:rsidRDefault="00704EB3" w:rsidP="00F959A4">
      <w:pPr>
        <w:pStyle w:val="12"/>
        <w:spacing w:line="280" w:lineRule="exact"/>
        <w:ind w:leftChars="400" w:left="1890" w:hangingChars="228" w:hanging="529"/>
      </w:pPr>
      <w:r w:rsidRPr="00854E4A">
        <w:rPr>
          <w:rFonts w:hint="eastAsia"/>
        </w:rPr>
        <w:t>註1：應變方案係指108年3月15日行政院非核家園推動專案小組第4次會議，共識同意優先推動之「</w:t>
      </w:r>
      <w:r w:rsidRPr="00854E4A">
        <w:rPr>
          <w:rFonts w:hint="eastAsia"/>
          <w:b/>
        </w:rPr>
        <w:t>中期暫時貯存設施</w:t>
      </w:r>
      <w:r w:rsidRPr="00854E4A">
        <w:rPr>
          <w:rFonts w:hint="eastAsia"/>
        </w:rPr>
        <w:t>」。</w:t>
      </w:r>
    </w:p>
    <w:p w14:paraId="7A9B1950" w14:textId="77777777" w:rsidR="00704EB3" w:rsidRPr="00854E4A" w:rsidRDefault="00704EB3" w:rsidP="00704EB3">
      <w:pPr>
        <w:pStyle w:val="12"/>
        <w:ind w:leftChars="400" w:left="1361"/>
      </w:pPr>
      <w:r w:rsidRPr="00854E4A">
        <w:rPr>
          <w:rFonts w:hint="eastAsia"/>
        </w:rPr>
        <w:lastRenderedPageBreak/>
        <w:t>註2：</w:t>
      </w:r>
      <w:r w:rsidRPr="00854E4A">
        <w:rPr>
          <w:rFonts w:hint="eastAsia"/>
          <w:b/>
        </w:rPr>
        <w:t>專責機構</w:t>
      </w:r>
      <w:r w:rsidRPr="00854E4A">
        <w:rPr>
          <w:rFonts w:hint="eastAsia"/>
        </w:rPr>
        <w:t>案，將依照政策規劃，辦理相關成立事宜，惟目前</w:t>
      </w:r>
      <w:r w:rsidRPr="00854E4A">
        <w:rPr>
          <w:rFonts w:hint="eastAsia"/>
          <w:b/>
        </w:rPr>
        <w:t>未定</w:t>
      </w:r>
      <w:r w:rsidRPr="00854E4A">
        <w:rPr>
          <w:rFonts w:hint="eastAsia"/>
        </w:rPr>
        <w:t>。</w:t>
      </w:r>
    </w:p>
    <w:p w14:paraId="2B26F917" w14:textId="77777777" w:rsidR="00704EB3" w:rsidRPr="00854E4A" w:rsidRDefault="00704EB3" w:rsidP="00704EB3">
      <w:pPr>
        <w:pStyle w:val="12"/>
        <w:ind w:leftChars="400" w:left="1361"/>
      </w:pPr>
      <w:r w:rsidRPr="00854E4A">
        <w:rPr>
          <w:rFonts w:hint="eastAsia"/>
        </w:rPr>
        <w:t>註3：依公共工程與估算慣例等比例編列。</w:t>
      </w:r>
    </w:p>
    <w:p w14:paraId="112EB7E8" w14:textId="3E3A34CF" w:rsidR="00704EB3" w:rsidRPr="00854E4A" w:rsidRDefault="00704EB3" w:rsidP="00F959A4">
      <w:pPr>
        <w:pStyle w:val="af6"/>
        <w:spacing w:before="40" w:line="280" w:lineRule="exact"/>
        <w:ind w:leftChars="400" w:left="2458" w:hanging="1097"/>
        <w:rPr>
          <w:rFonts w:hAnsi="標楷體"/>
          <w:sz w:val="20"/>
          <w:szCs w:val="20"/>
        </w:rPr>
      </w:pPr>
      <w:r w:rsidRPr="00854E4A">
        <w:rPr>
          <w:rFonts w:hint="eastAsia"/>
        </w:rPr>
        <w:t>資料來源</w:t>
      </w:r>
      <w:r w:rsidRPr="00854E4A">
        <w:rPr>
          <w:rFonts w:hAnsi="標楷體" w:hint="eastAsia"/>
        </w:rPr>
        <w:t>：後端基金管理會網站</w:t>
      </w:r>
      <w:r w:rsidRPr="00854E4A">
        <w:rPr>
          <w:rFonts w:hAnsi="標楷體"/>
        </w:rPr>
        <w:br/>
      </w:r>
      <w:r w:rsidRPr="00854E4A">
        <w:rPr>
          <w:rFonts w:hAnsi="標楷體"/>
          <w:sz w:val="20"/>
          <w:szCs w:val="20"/>
        </w:rPr>
        <w:t>(</w:t>
      </w:r>
      <w:r w:rsidR="009F7EC2" w:rsidRPr="00854E4A">
        <w:t>https://www.nbef.org.tw/page.php?level1_id=1&amp;level2_id=3</w:t>
      </w:r>
      <w:r w:rsidRPr="00854E4A">
        <w:rPr>
          <w:rFonts w:hAnsi="標楷體"/>
          <w:sz w:val="20"/>
          <w:szCs w:val="20"/>
        </w:rPr>
        <w:t>)</w:t>
      </w:r>
    </w:p>
    <w:p w14:paraId="78C8F001" w14:textId="51068B42" w:rsidR="00704EB3" w:rsidRPr="00854E4A" w:rsidRDefault="00C6663D" w:rsidP="00C6663D">
      <w:pPr>
        <w:pStyle w:val="a3"/>
        <w:numPr>
          <w:ilvl w:val="0"/>
          <w:numId w:val="22"/>
        </w:numPr>
        <w:ind w:leftChars="400" w:left="1843" w:hanging="482"/>
      </w:pPr>
      <w:r w:rsidRPr="00854E4A">
        <w:rPr>
          <w:rFonts w:hint="eastAsia"/>
        </w:rPr>
        <w:t>後端基金累積情形（76年至11</w:t>
      </w:r>
      <w:r w:rsidRPr="00854E4A">
        <w:t>1</w:t>
      </w:r>
      <w:r w:rsidRPr="00854E4A">
        <w:rPr>
          <w:rFonts w:hint="eastAsia"/>
        </w:rPr>
        <w:t>年6月底）</w:t>
      </w:r>
    </w:p>
    <w:p w14:paraId="331CB97A" w14:textId="77777777" w:rsidR="00B577BD" w:rsidRPr="00854E4A" w:rsidRDefault="00B577BD" w:rsidP="00B577BD">
      <w:pPr>
        <w:pStyle w:val="12"/>
        <w:ind w:leftChars="400" w:left="1361"/>
      </w:pPr>
      <w:r w:rsidRPr="00854E4A">
        <w:rPr>
          <w:rFonts w:hint="eastAsia"/>
        </w:rPr>
        <w:t>76年至111年6月底止，後端基金累計淨值4,03</w:t>
      </w:r>
      <w:r w:rsidRPr="00854E4A">
        <w:t>5</w:t>
      </w:r>
      <w:r w:rsidRPr="00854E4A">
        <w:rPr>
          <w:rFonts w:hint="eastAsia"/>
        </w:rPr>
        <w:t>.</w:t>
      </w:r>
      <w:r w:rsidRPr="00854E4A">
        <w:t>69</w:t>
      </w:r>
      <w:r w:rsidRPr="00854E4A">
        <w:rPr>
          <w:rFonts w:hint="eastAsia"/>
        </w:rPr>
        <w:t>億元，其來源：</w:t>
      </w:r>
    </w:p>
    <w:tbl>
      <w:tblPr>
        <w:tblStyle w:val="af7"/>
        <w:tblW w:w="0" w:type="auto"/>
        <w:tblInd w:w="1361" w:type="dxa"/>
        <w:tblLayout w:type="fixed"/>
        <w:tblCellMar>
          <w:top w:w="28" w:type="dxa"/>
          <w:left w:w="57" w:type="dxa"/>
          <w:bottom w:w="28" w:type="dxa"/>
          <w:right w:w="57" w:type="dxa"/>
        </w:tblCellMar>
        <w:tblLook w:val="04A0" w:firstRow="1" w:lastRow="0" w:firstColumn="1" w:lastColumn="0" w:noHBand="0" w:noVBand="1"/>
      </w:tblPr>
      <w:tblGrid>
        <w:gridCol w:w="4309"/>
        <w:gridCol w:w="2268"/>
      </w:tblGrid>
      <w:tr w:rsidR="00854E4A" w:rsidRPr="00854E4A" w14:paraId="629B84A5" w14:textId="77777777" w:rsidTr="00B577BD">
        <w:tc>
          <w:tcPr>
            <w:tcW w:w="4309" w:type="dxa"/>
          </w:tcPr>
          <w:p w14:paraId="70043C08" w14:textId="77777777" w:rsidR="00B577BD" w:rsidRPr="00854E4A" w:rsidRDefault="00B577BD" w:rsidP="00B577BD">
            <w:pPr>
              <w:pStyle w:val="120"/>
            </w:pPr>
            <w:r w:rsidRPr="00854E4A">
              <w:rPr>
                <w:rFonts w:hint="eastAsia"/>
              </w:rPr>
              <w:t>項目</w:t>
            </w:r>
          </w:p>
        </w:tc>
        <w:tc>
          <w:tcPr>
            <w:tcW w:w="2268" w:type="dxa"/>
          </w:tcPr>
          <w:p w14:paraId="6D800061" w14:textId="77777777" w:rsidR="00B577BD" w:rsidRPr="00854E4A" w:rsidRDefault="00B577BD" w:rsidP="00B577BD">
            <w:pPr>
              <w:pStyle w:val="120"/>
            </w:pPr>
            <w:r w:rsidRPr="00854E4A">
              <w:rPr>
                <w:rFonts w:hint="eastAsia"/>
              </w:rPr>
              <w:t>金額(億元)</w:t>
            </w:r>
          </w:p>
        </w:tc>
      </w:tr>
      <w:tr w:rsidR="00854E4A" w:rsidRPr="00854E4A" w14:paraId="75EC8FB8" w14:textId="77777777" w:rsidTr="00B577BD">
        <w:tc>
          <w:tcPr>
            <w:tcW w:w="4309" w:type="dxa"/>
          </w:tcPr>
          <w:p w14:paraId="033C8E14" w14:textId="77777777" w:rsidR="00B577BD" w:rsidRPr="00854E4A" w:rsidRDefault="00B577BD" w:rsidP="00440047">
            <w:pPr>
              <w:pStyle w:val="12"/>
              <w:ind w:leftChars="100" w:left="340"/>
              <w:rPr>
                <w:b/>
              </w:rPr>
            </w:pPr>
            <w:r w:rsidRPr="00854E4A">
              <w:rPr>
                <w:rFonts w:hint="eastAsia"/>
                <w:b/>
              </w:rPr>
              <w:t>台電公司提撥</w:t>
            </w:r>
          </w:p>
        </w:tc>
        <w:tc>
          <w:tcPr>
            <w:tcW w:w="2268" w:type="dxa"/>
          </w:tcPr>
          <w:p w14:paraId="45234A77" w14:textId="77777777" w:rsidR="00B577BD" w:rsidRPr="00854E4A" w:rsidRDefault="00B577BD" w:rsidP="00440047">
            <w:pPr>
              <w:pStyle w:val="12"/>
              <w:ind w:rightChars="200" w:right="680"/>
              <w:jc w:val="right"/>
              <w:rPr>
                <w:b/>
              </w:rPr>
            </w:pPr>
            <w:r w:rsidRPr="00854E4A">
              <w:rPr>
                <w:b/>
              </w:rPr>
              <w:t>3,401.09</w:t>
            </w:r>
          </w:p>
        </w:tc>
      </w:tr>
      <w:tr w:rsidR="00854E4A" w:rsidRPr="00854E4A" w14:paraId="620E599B" w14:textId="77777777" w:rsidTr="00B577BD">
        <w:tc>
          <w:tcPr>
            <w:tcW w:w="4309" w:type="dxa"/>
          </w:tcPr>
          <w:p w14:paraId="0F528A8C" w14:textId="77777777" w:rsidR="00B577BD" w:rsidRPr="00854E4A" w:rsidRDefault="00B577BD" w:rsidP="00440047">
            <w:pPr>
              <w:pStyle w:val="12"/>
              <w:ind w:leftChars="150" w:left="510"/>
            </w:pPr>
            <w:r w:rsidRPr="00854E4A">
              <w:rPr>
                <w:rFonts w:hint="eastAsia"/>
              </w:rPr>
              <w:t>+基金孳息等收入</w:t>
            </w:r>
          </w:p>
        </w:tc>
        <w:tc>
          <w:tcPr>
            <w:tcW w:w="2268" w:type="dxa"/>
          </w:tcPr>
          <w:p w14:paraId="6C99C458" w14:textId="77777777" w:rsidR="00B577BD" w:rsidRPr="00854E4A" w:rsidRDefault="00B577BD" w:rsidP="00440047">
            <w:pPr>
              <w:pStyle w:val="12"/>
              <w:ind w:rightChars="200" w:right="680"/>
              <w:jc w:val="right"/>
            </w:pPr>
            <w:r w:rsidRPr="00854E4A">
              <w:t>1,225.13</w:t>
            </w:r>
          </w:p>
        </w:tc>
      </w:tr>
      <w:tr w:rsidR="00854E4A" w:rsidRPr="00854E4A" w14:paraId="2A8037A7" w14:textId="77777777" w:rsidTr="00B577BD">
        <w:tc>
          <w:tcPr>
            <w:tcW w:w="4309" w:type="dxa"/>
          </w:tcPr>
          <w:p w14:paraId="5B90700A" w14:textId="77777777" w:rsidR="00B577BD" w:rsidRPr="00854E4A" w:rsidRDefault="00B577BD" w:rsidP="00440047">
            <w:pPr>
              <w:pStyle w:val="12"/>
              <w:ind w:leftChars="150" w:left="510"/>
            </w:pPr>
            <w:r w:rsidRPr="00854E4A">
              <w:rPr>
                <w:rFonts w:hint="eastAsia"/>
              </w:rPr>
              <w:t>-各業務計畫等支出</w:t>
            </w:r>
          </w:p>
        </w:tc>
        <w:tc>
          <w:tcPr>
            <w:tcW w:w="2268" w:type="dxa"/>
          </w:tcPr>
          <w:p w14:paraId="4F271C94" w14:textId="77777777" w:rsidR="00B577BD" w:rsidRPr="00854E4A" w:rsidRDefault="00B577BD" w:rsidP="00440047">
            <w:pPr>
              <w:pStyle w:val="12"/>
              <w:ind w:rightChars="200" w:right="680"/>
              <w:jc w:val="right"/>
            </w:pPr>
            <w:r w:rsidRPr="00854E4A">
              <w:t>-</w:t>
            </w:r>
            <w:r w:rsidRPr="00854E4A">
              <w:rPr>
                <w:rFonts w:hint="eastAsia"/>
              </w:rPr>
              <w:t>5</w:t>
            </w:r>
            <w:r w:rsidRPr="00854E4A">
              <w:t>26.80</w:t>
            </w:r>
          </w:p>
        </w:tc>
      </w:tr>
      <w:tr w:rsidR="00854E4A" w:rsidRPr="00854E4A" w14:paraId="51D94093" w14:textId="77777777" w:rsidTr="00B577BD">
        <w:tc>
          <w:tcPr>
            <w:tcW w:w="4309" w:type="dxa"/>
          </w:tcPr>
          <w:p w14:paraId="13E3CC00" w14:textId="77777777" w:rsidR="00B577BD" w:rsidRPr="00854E4A" w:rsidRDefault="00B577BD" w:rsidP="00440047">
            <w:pPr>
              <w:pStyle w:val="12"/>
              <w:ind w:leftChars="150" w:left="510"/>
            </w:pPr>
            <w:r w:rsidRPr="00854E4A">
              <w:rPr>
                <w:rFonts w:hint="eastAsia"/>
              </w:rPr>
              <w:t>-所得稅</w:t>
            </w:r>
            <w:r w:rsidRPr="00854E4A">
              <w:rPr>
                <w:rFonts w:hint="eastAsia"/>
                <w:sz w:val="18"/>
                <w:szCs w:val="18"/>
              </w:rPr>
              <w:t>(註)</w:t>
            </w:r>
          </w:p>
        </w:tc>
        <w:tc>
          <w:tcPr>
            <w:tcW w:w="2268" w:type="dxa"/>
          </w:tcPr>
          <w:p w14:paraId="2515D6AC" w14:textId="77777777" w:rsidR="00B577BD" w:rsidRPr="00854E4A" w:rsidRDefault="00B577BD" w:rsidP="00440047">
            <w:pPr>
              <w:pStyle w:val="12"/>
              <w:ind w:rightChars="200" w:right="680"/>
              <w:jc w:val="right"/>
            </w:pPr>
            <w:r w:rsidRPr="00854E4A">
              <w:t>-</w:t>
            </w:r>
            <w:r w:rsidRPr="00854E4A">
              <w:rPr>
                <w:rFonts w:hint="eastAsia"/>
              </w:rPr>
              <w:t>63.73</w:t>
            </w:r>
          </w:p>
        </w:tc>
      </w:tr>
      <w:tr w:rsidR="00854E4A" w:rsidRPr="00854E4A" w14:paraId="462D8AB9" w14:textId="77777777" w:rsidTr="00B577BD">
        <w:tc>
          <w:tcPr>
            <w:tcW w:w="4309" w:type="dxa"/>
          </w:tcPr>
          <w:p w14:paraId="168F3B2B" w14:textId="77777777" w:rsidR="00B577BD" w:rsidRPr="00854E4A" w:rsidRDefault="00B577BD" w:rsidP="00440047">
            <w:pPr>
              <w:pStyle w:val="12"/>
              <w:jc w:val="center"/>
            </w:pPr>
            <w:r w:rsidRPr="00854E4A">
              <w:rPr>
                <w:rFonts w:hint="eastAsia"/>
              </w:rPr>
              <w:t>基金餘額</w:t>
            </w:r>
          </w:p>
        </w:tc>
        <w:tc>
          <w:tcPr>
            <w:tcW w:w="2268" w:type="dxa"/>
          </w:tcPr>
          <w:p w14:paraId="0FDDAC74" w14:textId="77777777" w:rsidR="00B577BD" w:rsidRPr="00854E4A" w:rsidRDefault="00B577BD" w:rsidP="00440047">
            <w:pPr>
              <w:pStyle w:val="12"/>
              <w:ind w:rightChars="200" w:right="680"/>
              <w:jc w:val="right"/>
            </w:pPr>
            <w:r w:rsidRPr="00854E4A">
              <w:fldChar w:fldCharType="begin"/>
            </w:r>
            <w:r w:rsidRPr="00854E4A">
              <w:instrText xml:space="preserve"> =SUM(ABOVE) </w:instrText>
            </w:r>
            <w:r w:rsidRPr="00854E4A">
              <w:fldChar w:fldCharType="end"/>
            </w:r>
            <w:r w:rsidRPr="00854E4A">
              <w:fldChar w:fldCharType="begin"/>
            </w:r>
            <w:r w:rsidRPr="00854E4A">
              <w:instrText xml:space="preserve"> =SUM(ABOVE) </w:instrText>
            </w:r>
            <w:r w:rsidRPr="00854E4A">
              <w:fldChar w:fldCharType="separate"/>
            </w:r>
            <w:r w:rsidRPr="00854E4A">
              <w:rPr>
                <w:noProof/>
              </w:rPr>
              <w:t>4,035.69</w:t>
            </w:r>
            <w:r w:rsidRPr="00854E4A">
              <w:fldChar w:fldCharType="end"/>
            </w:r>
          </w:p>
        </w:tc>
      </w:tr>
    </w:tbl>
    <w:p w14:paraId="5C2FB7F8" w14:textId="77777777" w:rsidR="00B577BD" w:rsidRPr="00854E4A" w:rsidRDefault="00B577BD" w:rsidP="00DD4C59">
      <w:pPr>
        <w:pStyle w:val="12"/>
        <w:ind w:leftChars="400" w:left="1361"/>
      </w:pPr>
      <w:r w:rsidRPr="00854E4A">
        <w:rPr>
          <w:rFonts w:hint="eastAsia"/>
        </w:rPr>
        <w:t>註：係87年7月改制為經濟部非營業基金前依法繳納之所得稅。</w:t>
      </w:r>
    </w:p>
    <w:p w14:paraId="2DB179FD" w14:textId="56BD5F8D" w:rsidR="00B577BD" w:rsidRPr="00854E4A" w:rsidRDefault="00B577BD" w:rsidP="00DD4C59">
      <w:pPr>
        <w:pStyle w:val="af6"/>
        <w:spacing w:before="40"/>
        <w:ind w:leftChars="400" w:left="2458" w:hanging="1097"/>
      </w:pPr>
      <w:r w:rsidRPr="00854E4A">
        <w:rPr>
          <w:rFonts w:hint="eastAsia"/>
        </w:rPr>
        <w:t>資料來源：後端基金管理會網站</w:t>
      </w:r>
      <w:r w:rsidR="00D315FC" w:rsidRPr="00854E4A">
        <w:br/>
        <w:t>(https://www.nbef.org.tw/page.php?level1_id=3&amp;level2_id=9)</w:t>
      </w:r>
    </w:p>
    <w:p w14:paraId="5D5100FD" w14:textId="3B7FB7C3" w:rsidR="006978A4" w:rsidRPr="00854E4A" w:rsidRDefault="008C58A3" w:rsidP="00371AF4">
      <w:pPr>
        <w:pStyle w:val="3"/>
        <w:rPr>
          <w:bCs w:val="0"/>
        </w:rPr>
      </w:pPr>
      <w:r w:rsidRPr="00854E4A">
        <w:rPr>
          <w:rFonts w:hint="eastAsia"/>
        </w:rPr>
        <w:t>有關</w:t>
      </w:r>
      <w:r w:rsidR="00371AF4" w:rsidRPr="00854E4A">
        <w:rPr>
          <w:rFonts w:hint="eastAsia"/>
        </w:rPr>
        <w:t>後端基金的用途</w:t>
      </w:r>
      <w:r w:rsidR="009823A2" w:rsidRPr="00854E4A">
        <w:rPr>
          <w:rFonts w:hint="eastAsia"/>
        </w:rPr>
        <w:t>，</w:t>
      </w:r>
      <w:r w:rsidR="00371AF4" w:rsidRPr="00854E4A">
        <w:rPr>
          <w:rFonts w:hint="eastAsia"/>
        </w:rPr>
        <w:t>除</w:t>
      </w:r>
      <w:r w:rsidR="009823A2" w:rsidRPr="00854E4A">
        <w:rPr>
          <w:rFonts w:hint="eastAsia"/>
        </w:rPr>
        <w:t>後端基金保管運用辦法</w:t>
      </w:r>
      <w:r w:rsidR="00371AF4" w:rsidRPr="00854E4A">
        <w:rPr>
          <w:rFonts w:hint="eastAsia"/>
        </w:rPr>
        <w:t>第4條</w:t>
      </w:r>
      <w:r w:rsidR="009823A2" w:rsidRPr="00854E4A">
        <w:rPr>
          <w:rFonts w:hint="eastAsia"/>
        </w:rPr>
        <w:t>規定</w:t>
      </w:r>
      <w:r w:rsidRPr="00854E4A">
        <w:rPr>
          <w:rFonts w:hint="eastAsia"/>
        </w:rPr>
        <w:t>之</w:t>
      </w:r>
      <w:r w:rsidR="00371AF4" w:rsidRPr="00854E4A">
        <w:rPr>
          <w:rFonts w:hAnsi="標楷體" w:hint="eastAsia"/>
        </w:rPr>
        <w:t>「</w:t>
      </w:r>
      <w:r w:rsidR="00371AF4" w:rsidRPr="00854E4A">
        <w:rPr>
          <w:rFonts w:hint="eastAsia"/>
        </w:rPr>
        <w:t>核能發電有關之核子設施運轉維護所產生</w:t>
      </w:r>
      <w:r w:rsidR="00371AF4" w:rsidRPr="00854E4A">
        <w:rPr>
          <w:rFonts w:hint="eastAsia"/>
          <w:b/>
        </w:rPr>
        <w:t>低放射性廢棄物</w:t>
      </w:r>
      <w:r w:rsidR="00371AF4" w:rsidRPr="00854E4A">
        <w:rPr>
          <w:rFonts w:hint="eastAsia"/>
        </w:rPr>
        <w:t>(下稱低放</w:t>
      </w:r>
      <w:r w:rsidR="00371AF4" w:rsidRPr="00854E4A">
        <w:t>)</w:t>
      </w:r>
      <w:r w:rsidR="00371AF4" w:rsidRPr="00854E4A">
        <w:rPr>
          <w:rFonts w:hint="eastAsia"/>
        </w:rPr>
        <w:t>之</w:t>
      </w:r>
      <w:r w:rsidR="00371AF4" w:rsidRPr="00854E4A">
        <w:rPr>
          <w:rFonts w:hint="eastAsia"/>
          <w:bCs w:val="0"/>
        </w:rPr>
        <w:t>獨立減容、處理、包裝、運輸、中期貯存及最終處置</w:t>
      </w:r>
      <w:r w:rsidR="00371AF4" w:rsidRPr="00854E4A">
        <w:rPr>
          <w:rFonts w:hAnsi="標楷體" w:hint="eastAsia"/>
        </w:rPr>
        <w:t>」、「</w:t>
      </w:r>
      <w:r w:rsidR="00371AF4" w:rsidRPr="00854E4A">
        <w:rPr>
          <w:rFonts w:hint="eastAsia"/>
        </w:rPr>
        <w:t>用過核子燃料</w:t>
      </w:r>
      <w:r w:rsidR="00371AF4" w:rsidRPr="00854E4A">
        <w:rPr>
          <w:rFonts w:hint="eastAsia"/>
          <w:b/>
        </w:rPr>
        <w:t>再處理</w:t>
      </w:r>
      <w:r w:rsidR="00371AF4" w:rsidRPr="00854E4A">
        <w:rPr>
          <w:rFonts w:hAnsi="標楷體" w:hint="eastAsia"/>
        </w:rPr>
        <w:t>」、「</w:t>
      </w:r>
      <w:r w:rsidR="00371AF4" w:rsidRPr="00854E4A">
        <w:rPr>
          <w:rFonts w:hint="eastAsia"/>
          <w:b/>
          <w:bCs w:val="0"/>
        </w:rPr>
        <w:t>用過核子燃料或其再處理所產生放射性廢棄物</w:t>
      </w:r>
      <w:r w:rsidR="00371AF4" w:rsidRPr="00854E4A">
        <w:rPr>
          <w:rFonts w:hint="eastAsia"/>
        </w:rPr>
        <w:t>之</w:t>
      </w:r>
      <w:r w:rsidR="00371AF4" w:rsidRPr="00854E4A">
        <w:rPr>
          <w:rFonts w:hint="eastAsia"/>
          <w:bCs w:val="0"/>
        </w:rPr>
        <w:t>包裝、運輸、中期貯存及最終處置</w:t>
      </w:r>
      <w:r w:rsidR="00371AF4" w:rsidRPr="00854E4A">
        <w:rPr>
          <w:rFonts w:hAnsi="標楷體" w:hint="eastAsia"/>
        </w:rPr>
        <w:t>」、「</w:t>
      </w:r>
      <w:r w:rsidR="00371AF4" w:rsidRPr="00854E4A">
        <w:rPr>
          <w:rFonts w:hint="eastAsia"/>
        </w:rPr>
        <w:t>核能發電有關核子設施之</w:t>
      </w:r>
      <w:r w:rsidR="00371AF4" w:rsidRPr="00854E4A">
        <w:rPr>
          <w:rFonts w:hint="eastAsia"/>
          <w:b/>
        </w:rPr>
        <w:t>除役拆廠</w:t>
      </w:r>
      <w:r w:rsidR="00371AF4" w:rsidRPr="00854E4A">
        <w:rPr>
          <w:rFonts w:hint="eastAsia"/>
        </w:rPr>
        <w:t>及其所產生廢棄物之處理、包裝、運輸、中期貯存及最終處置</w:t>
      </w:r>
      <w:r w:rsidR="00371AF4" w:rsidRPr="00854E4A">
        <w:rPr>
          <w:rFonts w:hAnsi="標楷體" w:hint="eastAsia"/>
        </w:rPr>
        <w:t>」、「</w:t>
      </w:r>
      <w:r w:rsidR="00371AF4" w:rsidRPr="00854E4A">
        <w:rPr>
          <w:rFonts w:hint="eastAsia"/>
        </w:rPr>
        <w:t>必要之回饋措施</w:t>
      </w:r>
      <w:r w:rsidR="00371AF4" w:rsidRPr="00854E4A">
        <w:rPr>
          <w:rFonts w:hAnsi="標楷體" w:hint="eastAsia"/>
        </w:rPr>
        <w:t>」、「</w:t>
      </w:r>
      <w:r w:rsidR="00371AF4" w:rsidRPr="00854E4A">
        <w:rPr>
          <w:rFonts w:hint="eastAsia"/>
        </w:rPr>
        <w:t>管理及總務支出</w:t>
      </w:r>
      <w:r w:rsidR="00371AF4" w:rsidRPr="00854E4A">
        <w:rPr>
          <w:rFonts w:hAnsi="標楷體" w:hint="eastAsia"/>
        </w:rPr>
        <w:t>」及「</w:t>
      </w:r>
      <w:r w:rsidR="00371AF4" w:rsidRPr="00854E4A">
        <w:rPr>
          <w:rFonts w:hint="eastAsia"/>
        </w:rPr>
        <w:t>其他有關支出</w:t>
      </w:r>
      <w:r w:rsidR="00371AF4" w:rsidRPr="00854E4A">
        <w:rPr>
          <w:rFonts w:hAnsi="標楷體" w:hint="eastAsia"/>
        </w:rPr>
        <w:t>」</w:t>
      </w:r>
      <w:r w:rsidR="00371AF4" w:rsidRPr="00854E4A">
        <w:rPr>
          <w:rFonts w:hint="eastAsia"/>
        </w:rPr>
        <w:t>外，同辦法</w:t>
      </w:r>
      <w:r w:rsidR="00371AF4" w:rsidRPr="00854E4A">
        <w:rPr>
          <w:rFonts w:hAnsi="標楷體" w:hint="eastAsia"/>
        </w:rPr>
        <w:t>第1</w:t>
      </w:r>
      <w:r w:rsidR="00371AF4" w:rsidRPr="00854E4A">
        <w:rPr>
          <w:rFonts w:hAnsi="標楷體"/>
        </w:rPr>
        <w:t>2</w:t>
      </w:r>
      <w:r w:rsidR="00371AF4" w:rsidRPr="00854E4A">
        <w:rPr>
          <w:rFonts w:hAnsi="標楷體" w:hint="eastAsia"/>
        </w:rPr>
        <w:t>條及第1</w:t>
      </w:r>
      <w:r w:rsidR="00371AF4" w:rsidRPr="00854E4A">
        <w:rPr>
          <w:rFonts w:hAnsi="標楷體"/>
        </w:rPr>
        <w:t>3</w:t>
      </w:r>
      <w:r w:rsidR="00371AF4" w:rsidRPr="00854E4A">
        <w:rPr>
          <w:rFonts w:hAnsi="標楷體" w:hint="eastAsia"/>
        </w:rPr>
        <w:t>條並規定，</w:t>
      </w:r>
      <w:r w:rsidR="00371AF4" w:rsidRPr="00854E4A">
        <w:rPr>
          <w:rFonts w:hint="eastAsia"/>
          <w:b/>
        </w:rPr>
        <w:t>得購買政府公債、國庫券、金融債券或其他短期票券；</w:t>
      </w:r>
      <w:r w:rsidR="00371AF4" w:rsidRPr="00854E4A">
        <w:rPr>
          <w:rFonts w:hint="eastAsia"/>
        </w:rPr>
        <w:t>亦</w:t>
      </w:r>
      <w:r w:rsidR="00371AF4" w:rsidRPr="00854E4A">
        <w:rPr>
          <w:rFonts w:hint="eastAsia"/>
          <w:b/>
        </w:rPr>
        <w:t>得貸予設有核能發電廠之發電業</w:t>
      </w:r>
      <w:r w:rsidR="00371AF4" w:rsidRPr="00854E4A">
        <w:rPr>
          <w:rFonts w:hint="eastAsia"/>
          <w:bCs w:val="0"/>
        </w:rPr>
        <w:t>(即台電公司</w:t>
      </w:r>
      <w:r w:rsidR="00371AF4" w:rsidRPr="00854E4A">
        <w:rPr>
          <w:bCs w:val="0"/>
        </w:rPr>
        <w:t>)</w:t>
      </w:r>
      <w:r w:rsidR="00371AF4" w:rsidRPr="00854E4A">
        <w:rPr>
          <w:rFonts w:hint="eastAsia"/>
        </w:rPr>
        <w:t>支應</w:t>
      </w:r>
      <w:r w:rsidR="00371AF4" w:rsidRPr="00854E4A">
        <w:rPr>
          <w:rFonts w:hint="eastAsia"/>
          <w:b/>
          <w:bCs w:val="0"/>
        </w:rPr>
        <w:t>核子燃料營運或電源開發</w:t>
      </w:r>
      <w:r w:rsidR="00371AF4" w:rsidRPr="00854E4A">
        <w:rPr>
          <w:rFonts w:hint="eastAsia"/>
        </w:rPr>
        <w:t>之用。</w:t>
      </w:r>
    </w:p>
    <w:p w14:paraId="77681467" w14:textId="7698402B" w:rsidR="004C77C2" w:rsidRPr="00854E4A" w:rsidRDefault="006F7612" w:rsidP="007E4AF3">
      <w:pPr>
        <w:pStyle w:val="3"/>
      </w:pPr>
      <w:r w:rsidRPr="00854E4A">
        <w:rPr>
          <w:rFonts w:hint="eastAsia"/>
        </w:rPr>
        <w:t>據後端基金管理會</w:t>
      </w:r>
      <w:r w:rsidR="009144B8" w:rsidRPr="00854E4A">
        <w:rPr>
          <w:rFonts w:hint="eastAsia"/>
        </w:rPr>
        <w:t>揭露之</w:t>
      </w:r>
      <w:r w:rsidR="009144B8" w:rsidRPr="00854E4A">
        <w:rPr>
          <w:rFonts w:hAnsi="標楷體" w:hint="eastAsia"/>
        </w:rPr>
        <w:t>「</w:t>
      </w:r>
      <w:r w:rsidR="009144B8" w:rsidRPr="00854E4A">
        <w:rPr>
          <w:rFonts w:hint="eastAsia"/>
        </w:rPr>
        <w:t>基金</w:t>
      </w:r>
      <w:r w:rsidR="00C238AE" w:rsidRPr="00854E4A">
        <w:rPr>
          <w:rFonts w:hint="eastAsia"/>
        </w:rPr>
        <w:t>淨值</w:t>
      </w:r>
      <w:r w:rsidR="009144B8" w:rsidRPr="00854E4A">
        <w:rPr>
          <w:rFonts w:hint="eastAsia"/>
        </w:rPr>
        <w:t>運用情形</w:t>
      </w:r>
      <w:r w:rsidR="009144B8" w:rsidRPr="00854E4A">
        <w:rPr>
          <w:rFonts w:hAnsi="標楷體" w:hint="eastAsia"/>
        </w:rPr>
        <w:t>」</w:t>
      </w:r>
      <w:r w:rsidR="006A01B5" w:rsidRPr="00854E4A">
        <w:rPr>
          <w:rStyle w:val="aff0"/>
          <w:rFonts w:hAnsi="標楷體"/>
        </w:rPr>
        <w:footnoteReference w:id="6"/>
      </w:r>
      <w:r w:rsidR="00371AF4" w:rsidRPr="00854E4A">
        <w:rPr>
          <w:rFonts w:hint="eastAsia"/>
        </w:rPr>
        <w:t>，迄11</w:t>
      </w:r>
      <w:r w:rsidR="00371AF4" w:rsidRPr="00854E4A">
        <w:t>1</w:t>
      </w:r>
      <w:r w:rsidR="00371AF4" w:rsidRPr="00854E4A">
        <w:rPr>
          <w:rFonts w:hint="eastAsia"/>
        </w:rPr>
        <w:t>年6月底止，</w:t>
      </w:r>
      <w:r w:rsidR="00C238AE" w:rsidRPr="00854E4A">
        <w:rPr>
          <w:rFonts w:hint="eastAsia"/>
          <w:b/>
        </w:rPr>
        <w:t>購買政府公債6</w:t>
      </w:r>
      <w:r w:rsidR="00C238AE" w:rsidRPr="00854E4A">
        <w:rPr>
          <w:b/>
        </w:rPr>
        <w:t>3</w:t>
      </w:r>
      <w:r w:rsidR="00C238AE" w:rsidRPr="00854E4A">
        <w:rPr>
          <w:rFonts w:hint="eastAsia"/>
          <w:b/>
        </w:rPr>
        <w:t>筆，面額總計</w:t>
      </w:r>
      <w:r w:rsidR="00C238AE" w:rsidRPr="00854E4A">
        <w:rPr>
          <w:rFonts w:hint="eastAsia"/>
          <w:b/>
        </w:rPr>
        <w:lastRenderedPageBreak/>
        <w:t>2,</w:t>
      </w:r>
      <w:r w:rsidR="00C238AE" w:rsidRPr="00854E4A">
        <w:rPr>
          <w:b/>
        </w:rPr>
        <w:t>108</w:t>
      </w:r>
      <w:r w:rsidR="00C238AE" w:rsidRPr="00854E4A">
        <w:rPr>
          <w:rFonts w:hint="eastAsia"/>
          <w:b/>
        </w:rPr>
        <w:t>億元，貸予台電公司1,</w:t>
      </w:r>
      <w:r w:rsidR="00C238AE" w:rsidRPr="00854E4A">
        <w:rPr>
          <w:b/>
        </w:rPr>
        <w:t>901</w:t>
      </w:r>
      <w:r w:rsidR="00C238AE" w:rsidRPr="00854E4A">
        <w:rPr>
          <w:rFonts w:hint="eastAsia"/>
          <w:b/>
        </w:rPr>
        <w:t>.</w:t>
      </w:r>
      <w:r w:rsidR="00C238AE" w:rsidRPr="00854E4A">
        <w:rPr>
          <w:b/>
        </w:rPr>
        <w:t>21</w:t>
      </w:r>
      <w:r w:rsidR="00C238AE" w:rsidRPr="00854E4A">
        <w:rPr>
          <w:rFonts w:hint="eastAsia"/>
          <w:b/>
        </w:rPr>
        <w:t>億元(含長期貸款一年以內到期之1</w:t>
      </w:r>
      <w:r w:rsidR="00C238AE" w:rsidRPr="00854E4A">
        <w:rPr>
          <w:b/>
        </w:rPr>
        <w:t>00</w:t>
      </w:r>
      <w:r w:rsidR="00C238AE" w:rsidRPr="00854E4A">
        <w:rPr>
          <w:rFonts w:hint="eastAsia"/>
          <w:b/>
        </w:rPr>
        <w:t>.</w:t>
      </w:r>
      <w:r w:rsidR="00C238AE" w:rsidRPr="00854E4A">
        <w:rPr>
          <w:b/>
        </w:rPr>
        <w:t>74</w:t>
      </w:r>
      <w:r w:rsidR="00C238AE" w:rsidRPr="00854E4A">
        <w:rPr>
          <w:rFonts w:hint="eastAsia"/>
          <w:b/>
        </w:rPr>
        <w:t>億元)</w:t>
      </w:r>
      <w:r w:rsidR="008B3E50" w:rsidRPr="00854E4A">
        <w:rPr>
          <w:rFonts w:hint="eastAsia"/>
        </w:rPr>
        <w:t>；另，</w:t>
      </w:r>
      <w:r w:rsidR="00371AF4" w:rsidRPr="00854E4A">
        <w:rPr>
          <w:rFonts w:hint="eastAsia"/>
        </w:rPr>
        <w:t>後端基金</w:t>
      </w:r>
      <w:r w:rsidR="00371AF4" w:rsidRPr="00854E4A">
        <w:rPr>
          <w:rFonts w:hint="eastAsia"/>
          <w:b/>
        </w:rPr>
        <w:t>累計支出約54</w:t>
      </w:r>
      <w:r w:rsidR="00371AF4" w:rsidRPr="00854E4A">
        <w:rPr>
          <w:b/>
        </w:rPr>
        <w:t>4.86</w:t>
      </w:r>
      <w:r w:rsidR="00371AF4" w:rsidRPr="00854E4A">
        <w:rPr>
          <w:rFonts w:hint="eastAsia"/>
          <w:b/>
        </w:rPr>
        <w:t>億元</w:t>
      </w:r>
      <w:r w:rsidR="00505D33" w:rsidRPr="00854E4A">
        <w:rPr>
          <w:rFonts w:hint="eastAsia"/>
          <w:sz w:val="28"/>
          <w:szCs w:val="28"/>
        </w:rPr>
        <w:t>(含</w:t>
      </w:r>
      <w:r w:rsidR="00505D33" w:rsidRPr="00854E4A">
        <w:rPr>
          <w:b/>
          <w:sz w:val="28"/>
          <w:szCs w:val="28"/>
        </w:rPr>
        <w:t>後端營運成本</w:t>
      </w:r>
      <w:r w:rsidR="00505D33" w:rsidRPr="00854E4A">
        <w:rPr>
          <w:rFonts w:hint="eastAsia"/>
          <w:b/>
          <w:sz w:val="28"/>
          <w:szCs w:val="28"/>
        </w:rPr>
        <w:t>5</w:t>
      </w:r>
      <w:r w:rsidR="00505D33" w:rsidRPr="00854E4A">
        <w:rPr>
          <w:b/>
          <w:sz w:val="28"/>
          <w:szCs w:val="28"/>
        </w:rPr>
        <w:t>44.01</w:t>
      </w:r>
      <w:r w:rsidR="00505D33" w:rsidRPr="00854E4A">
        <w:rPr>
          <w:rFonts w:hint="eastAsia"/>
          <w:b/>
          <w:sz w:val="28"/>
          <w:szCs w:val="28"/>
        </w:rPr>
        <w:t>億元</w:t>
      </w:r>
      <w:r w:rsidR="00505D33" w:rsidRPr="00854E4A">
        <w:rPr>
          <w:rFonts w:hint="eastAsia"/>
          <w:sz w:val="28"/>
          <w:szCs w:val="28"/>
        </w:rPr>
        <w:t>及</w:t>
      </w:r>
      <w:r w:rsidR="00505D33" w:rsidRPr="00854E4A">
        <w:rPr>
          <w:b/>
          <w:sz w:val="28"/>
          <w:szCs w:val="28"/>
        </w:rPr>
        <w:t>管總費用</w:t>
      </w:r>
      <w:r w:rsidR="00505D33" w:rsidRPr="00854E4A">
        <w:rPr>
          <w:rFonts w:hint="eastAsia"/>
          <w:sz w:val="28"/>
          <w:szCs w:val="28"/>
        </w:rPr>
        <w:t>0</w:t>
      </w:r>
      <w:r w:rsidR="00505D33" w:rsidRPr="00854E4A">
        <w:rPr>
          <w:sz w:val="28"/>
          <w:szCs w:val="28"/>
        </w:rPr>
        <w:t>.85</w:t>
      </w:r>
      <w:r w:rsidR="00505D33" w:rsidRPr="00854E4A">
        <w:rPr>
          <w:rFonts w:hint="eastAsia"/>
          <w:sz w:val="28"/>
          <w:szCs w:val="28"/>
        </w:rPr>
        <w:t>億元</w:t>
      </w:r>
      <w:r w:rsidR="00505D33" w:rsidRPr="00854E4A">
        <w:rPr>
          <w:sz w:val="28"/>
          <w:szCs w:val="28"/>
        </w:rPr>
        <w:t>)</w:t>
      </w:r>
      <w:r w:rsidR="0057369E" w:rsidRPr="00854E4A">
        <w:rPr>
          <w:rFonts w:hint="eastAsia"/>
        </w:rPr>
        <w:t>。</w:t>
      </w:r>
      <w:r w:rsidR="00582810" w:rsidRPr="00854E4A">
        <w:rPr>
          <w:rFonts w:hint="eastAsia"/>
        </w:rPr>
        <w:t>是以</w:t>
      </w:r>
      <w:r w:rsidR="00DF75EA" w:rsidRPr="00854E4A">
        <w:rPr>
          <w:rFonts w:hAnsi="標楷體" w:hint="eastAsia"/>
        </w:rPr>
        <w:t>迄</w:t>
      </w:r>
      <w:r w:rsidR="00DF75EA" w:rsidRPr="00854E4A">
        <w:rPr>
          <w:rFonts w:hint="eastAsia"/>
        </w:rPr>
        <w:t>11</w:t>
      </w:r>
      <w:r w:rsidR="00DF75EA" w:rsidRPr="00854E4A">
        <w:t>1</w:t>
      </w:r>
      <w:r w:rsidR="00DF75EA" w:rsidRPr="00854E4A">
        <w:rPr>
          <w:rFonts w:hint="eastAsia"/>
        </w:rPr>
        <w:t>年6月底止，</w:t>
      </w:r>
      <w:r w:rsidR="00DF75EA" w:rsidRPr="00854E4A">
        <w:rPr>
          <w:rFonts w:hint="eastAsia"/>
          <w:b/>
        </w:rPr>
        <w:t>台電公司</w:t>
      </w:r>
      <w:r w:rsidR="009B4069" w:rsidRPr="00854E4A">
        <w:rPr>
          <w:rFonts w:hint="eastAsia"/>
          <w:b/>
        </w:rPr>
        <w:t>雖</w:t>
      </w:r>
      <w:r w:rsidR="00DF75EA" w:rsidRPr="00854E4A">
        <w:rPr>
          <w:rFonts w:hint="eastAsia"/>
          <w:b/>
        </w:rPr>
        <w:t>提撥</w:t>
      </w:r>
      <w:r w:rsidR="00582810" w:rsidRPr="00854E4A">
        <w:rPr>
          <w:rFonts w:hint="eastAsia"/>
          <w:b/>
        </w:rPr>
        <w:t>至</w:t>
      </w:r>
      <w:r w:rsidR="00582810" w:rsidRPr="00854E4A">
        <w:rPr>
          <w:rFonts w:hint="eastAsia"/>
        </w:rPr>
        <w:t>後端基金共計</w:t>
      </w:r>
      <w:r w:rsidR="00DF75EA" w:rsidRPr="00854E4A">
        <w:rPr>
          <w:b/>
        </w:rPr>
        <w:t>3,401.09</w:t>
      </w:r>
      <w:r w:rsidR="00DF75EA" w:rsidRPr="00854E4A">
        <w:rPr>
          <w:rFonts w:hint="eastAsia"/>
          <w:b/>
        </w:rPr>
        <w:t>億元</w:t>
      </w:r>
      <w:r w:rsidR="00DF75EA" w:rsidRPr="00854E4A">
        <w:rPr>
          <w:rFonts w:hint="eastAsia"/>
        </w:rPr>
        <w:t>，惟</w:t>
      </w:r>
      <w:r w:rsidR="00582810" w:rsidRPr="00854E4A">
        <w:rPr>
          <w:rFonts w:hint="eastAsia"/>
        </w:rPr>
        <w:t>後端基金</w:t>
      </w:r>
      <w:r w:rsidR="00DF75EA" w:rsidRPr="00854E4A">
        <w:rPr>
          <w:rFonts w:hint="eastAsia"/>
          <w:b/>
        </w:rPr>
        <w:t>回貸</w:t>
      </w:r>
      <w:r w:rsidR="00023F9B" w:rsidRPr="00854E4A">
        <w:rPr>
          <w:rFonts w:hint="eastAsia"/>
          <w:b/>
        </w:rPr>
        <w:t>予</w:t>
      </w:r>
      <w:r w:rsidR="00DF75EA" w:rsidRPr="00854E4A">
        <w:rPr>
          <w:rFonts w:hint="eastAsia"/>
          <w:b/>
        </w:rPr>
        <w:t>台電公司</w:t>
      </w:r>
      <w:r w:rsidR="00023F9B" w:rsidRPr="00854E4A">
        <w:rPr>
          <w:rFonts w:hint="eastAsia"/>
          <w:b/>
        </w:rPr>
        <w:t>未償還</w:t>
      </w:r>
      <w:r w:rsidR="00DF75EA" w:rsidRPr="00854E4A">
        <w:rPr>
          <w:rFonts w:hint="eastAsia"/>
          <w:b/>
        </w:rPr>
        <w:t>金額</w:t>
      </w:r>
      <w:r w:rsidR="009B4069" w:rsidRPr="00854E4A">
        <w:rPr>
          <w:rFonts w:hint="eastAsia"/>
          <w:b/>
        </w:rPr>
        <w:t>亦</w:t>
      </w:r>
      <w:r w:rsidR="00DF75EA" w:rsidRPr="00854E4A">
        <w:rPr>
          <w:rFonts w:hint="eastAsia"/>
          <w:b/>
        </w:rPr>
        <w:t>高達1,</w:t>
      </w:r>
      <w:r w:rsidR="00DF75EA" w:rsidRPr="00854E4A">
        <w:rPr>
          <w:b/>
        </w:rPr>
        <w:t>901</w:t>
      </w:r>
      <w:r w:rsidR="00DF75EA" w:rsidRPr="00854E4A">
        <w:rPr>
          <w:rFonts w:hint="eastAsia"/>
          <w:b/>
        </w:rPr>
        <w:t>.</w:t>
      </w:r>
      <w:r w:rsidR="00DF75EA" w:rsidRPr="00854E4A">
        <w:rPr>
          <w:b/>
        </w:rPr>
        <w:t>21</w:t>
      </w:r>
      <w:r w:rsidR="00DF75EA" w:rsidRPr="00854E4A">
        <w:rPr>
          <w:rFonts w:hint="eastAsia"/>
          <w:b/>
        </w:rPr>
        <w:t>億元</w:t>
      </w:r>
      <w:r w:rsidR="009B4069" w:rsidRPr="00854E4A">
        <w:rPr>
          <w:rFonts w:hint="eastAsia"/>
        </w:rPr>
        <w:t>，</w:t>
      </w:r>
      <w:r w:rsidR="006C50C2" w:rsidRPr="00854E4A">
        <w:rPr>
          <w:rFonts w:hint="eastAsia"/>
        </w:rPr>
        <w:t>不僅占後端基金累計淨值(</w:t>
      </w:r>
      <w:r w:rsidR="00345313" w:rsidRPr="00854E4A">
        <w:rPr>
          <w:rFonts w:hint="eastAsia"/>
        </w:rPr>
        <w:t>4,</w:t>
      </w:r>
      <w:r w:rsidR="00345313" w:rsidRPr="00854E4A">
        <w:t>036</w:t>
      </w:r>
      <w:r w:rsidR="00345313" w:rsidRPr="00854E4A">
        <w:rPr>
          <w:rFonts w:hint="eastAsia"/>
        </w:rPr>
        <w:t>億元</w:t>
      </w:r>
      <w:r w:rsidR="006C50C2" w:rsidRPr="00854E4A">
        <w:t>)</w:t>
      </w:r>
      <w:r w:rsidR="006C50C2" w:rsidRPr="00854E4A">
        <w:rPr>
          <w:rFonts w:hint="eastAsia"/>
        </w:rPr>
        <w:t>逾</w:t>
      </w:r>
      <w:r w:rsidR="006C50C2" w:rsidRPr="00854E4A">
        <w:rPr>
          <w:rFonts w:hint="eastAsia"/>
          <w:b/>
        </w:rPr>
        <w:t>4</w:t>
      </w:r>
      <w:r w:rsidR="006C50C2" w:rsidRPr="00854E4A">
        <w:rPr>
          <w:b/>
        </w:rPr>
        <w:t>7%</w:t>
      </w:r>
      <w:r w:rsidR="006C50C2" w:rsidRPr="00854E4A">
        <w:rPr>
          <w:rFonts w:hint="eastAsia"/>
        </w:rPr>
        <w:t>，</w:t>
      </w:r>
      <w:r w:rsidR="00681DB4" w:rsidRPr="00854E4A">
        <w:rPr>
          <w:rFonts w:hint="eastAsia"/>
        </w:rPr>
        <w:t>甚至占台電公司提撥金額約</w:t>
      </w:r>
      <w:r w:rsidR="00681DB4" w:rsidRPr="00854E4A">
        <w:rPr>
          <w:rFonts w:hint="eastAsia"/>
          <w:b/>
        </w:rPr>
        <w:t>5</w:t>
      </w:r>
      <w:r w:rsidR="00681DB4" w:rsidRPr="00854E4A">
        <w:rPr>
          <w:b/>
        </w:rPr>
        <w:t>6%</w:t>
      </w:r>
      <w:r w:rsidR="00681DB4" w:rsidRPr="00854E4A">
        <w:rPr>
          <w:rFonts w:hint="eastAsia"/>
        </w:rPr>
        <w:t>，</w:t>
      </w:r>
      <w:r w:rsidR="00C95D1B" w:rsidRPr="00854E4A">
        <w:rPr>
          <w:rFonts w:hint="eastAsia"/>
        </w:rPr>
        <w:t>則</w:t>
      </w:r>
      <w:r w:rsidR="00023F9B" w:rsidRPr="00854E4A">
        <w:rPr>
          <w:rFonts w:hint="eastAsia"/>
        </w:rPr>
        <w:t>台電公司</w:t>
      </w:r>
      <w:r w:rsidR="009D4D3B" w:rsidRPr="00854E4A">
        <w:rPr>
          <w:rFonts w:hint="eastAsia"/>
        </w:rPr>
        <w:t>猶如</w:t>
      </w:r>
      <w:r w:rsidR="004A5096" w:rsidRPr="00854E4A">
        <w:rPr>
          <w:rFonts w:hint="eastAsia"/>
        </w:rPr>
        <w:t>只提撥半數</w:t>
      </w:r>
      <w:r w:rsidR="00023F9B" w:rsidRPr="00854E4A">
        <w:rPr>
          <w:rFonts w:hint="eastAsia"/>
        </w:rPr>
        <w:t>金額</w:t>
      </w:r>
      <w:r w:rsidR="009A7EA5" w:rsidRPr="00854E4A">
        <w:rPr>
          <w:rFonts w:hint="eastAsia"/>
        </w:rPr>
        <w:t>。</w:t>
      </w:r>
      <w:r w:rsidR="007A4BF1" w:rsidRPr="00854E4A">
        <w:rPr>
          <w:rFonts w:hint="eastAsia"/>
        </w:rPr>
        <w:t>且</w:t>
      </w:r>
      <w:r w:rsidR="009A7EA5" w:rsidRPr="00854E4A">
        <w:rPr>
          <w:rFonts w:hint="eastAsia"/>
        </w:rPr>
        <w:t>由</w:t>
      </w:r>
      <w:r w:rsidR="00B61AA7" w:rsidRPr="00854E4A">
        <w:rPr>
          <w:rFonts w:hint="eastAsia"/>
        </w:rPr>
        <w:t>台電公司</w:t>
      </w:r>
      <w:r w:rsidR="009A7EA5" w:rsidRPr="00854E4A">
        <w:rPr>
          <w:rFonts w:hint="eastAsia"/>
        </w:rPr>
        <w:t>揭露之資產負債表</w:t>
      </w:r>
      <w:r w:rsidR="009A7EA5" w:rsidRPr="00854E4A">
        <w:rPr>
          <w:rStyle w:val="aff0"/>
          <w:bCs w:val="0"/>
        </w:rPr>
        <w:footnoteReference w:id="7"/>
      </w:r>
      <w:r w:rsidR="009A7EA5" w:rsidRPr="00854E4A">
        <w:rPr>
          <w:rFonts w:hint="eastAsia"/>
        </w:rPr>
        <w:t>可見，該公司</w:t>
      </w:r>
      <w:r w:rsidR="00CA3B19" w:rsidRPr="00854E4A">
        <w:rPr>
          <w:rFonts w:hint="eastAsia"/>
        </w:rPr>
        <w:t>迄至111年6月3</w:t>
      </w:r>
      <w:r w:rsidR="00CA3B19" w:rsidRPr="00854E4A">
        <w:t>0</w:t>
      </w:r>
      <w:r w:rsidR="00CA3B19" w:rsidRPr="00854E4A">
        <w:rPr>
          <w:rFonts w:hint="eastAsia"/>
        </w:rPr>
        <w:t>日</w:t>
      </w:r>
      <w:r w:rsidR="00B61AA7" w:rsidRPr="00854E4A">
        <w:rPr>
          <w:rFonts w:hint="eastAsia"/>
        </w:rPr>
        <w:t>負債達</w:t>
      </w:r>
      <w:r w:rsidR="00A06735" w:rsidRPr="00854E4A">
        <w:rPr>
          <w:rFonts w:hint="eastAsia"/>
        </w:rPr>
        <w:t>2</w:t>
      </w:r>
      <w:r w:rsidR="00B61AA7" w:rsidRPr="00854E4A">
        <w:rPr>
          <w:rFonts w:hint="eastAsia"/>
        </w:rPr>
        <w:t>兆餘元</w:t>
      </w:r>
      <w:r w:rsidR="00CA3B19" w:rsidRPr="00854E4A">
        <w:rPr>
          <w:rFonts w:hint="eastAsia"/>
        </w:rPr>
        <w:t>(</w:t>
      </w:r>
      <w:r w:rsidR="00B61AA7" w:rsidRPr="00854E4A">
        <w:rPr>
          <w:rFonts w:hint="eastAsia"/>
        </w:rPr>
        <w:t>負債比率</w:t>
      </w:r>
      <w:r w:rsidR="00B61AA7" w:rsidRPr="00854E4A">
        <w:tab/>
        <w:t>8</w:t>
      </w:r>
      <w:r w:rsidR="00A06735" w:rsidRPr="00854E4A">
        <w:t>8</w:t>
      </w:r>
      <w:r w:rsidR="00B61AA7" w:rsidRPr="00854E4A">
        <w:t>.</w:t>
      </w:r>
      <w:r w:rsidR="00A06735" w:rsidRPr="00854E4A">
        <w:t>7</w:t>
      </w:r>
      <w:r w:rsidR="00B61AA7" w:rsidRPr="00854E4A">
        <w:t>%</w:t>
      </w:r>
      <w:r w:rsidR="00827BF4" w:rsidRPr="00854E4A">
        <w:t>)</w:t>
      </w:r>
      <w:r w:rsidR="001C2AD1" w:rsidRPr="00854E4A">
        <w:rPr>
          <w:rFonts w:hint="eastAsia"/>
        </w:rPr>
        <w:t>，恐有</w:t>
      </w:r>
      <w:r w:rsidR="001C2AD1" w:rsidRPr="00854E4A">
        <w:rPr>
          <w:rFonts w:hAnsi="標楷體" w:hint="eastAsia"/>
        </w:rPr>
        <w:t>影響後端基金未來運用之虞</w:t>
      </w:r>
      <w:r w:rsidR="00492FFC" w:rsidRPr="00854E4A">
        <w:rPr>
          <w:rFonts w:hint="eastAsia"/>
        </w:rPr>
        <w:t>。</w:t>
      </w:r>
    </w:p>
    <w:p w14:paraId="56AD51AC" w14:textId="10C57945" w:rsidR="002B286D" w:rsidRPr="00854E4A" w:rsidRDefault="00371AF4" w:rsidP="00C95D1B">
      <w:pPr>
        <w:pStyle w:val="3"/>
      </w:pPr>
      <w:r w:rsidRPr="00854E4A">
        <w:rPr>
          <w:rFonts w:hint="eastAsia"/>
        </w:rPr>
        <w:t>綜上，</w:t>
      </w:r>
      <w:r w:rsidRPr="00854E4A">
        <w:rPr>
          <w:rFonts w:hint="eastAsia"/>
          <w:bCs w:val="0"/>
        </w:rPr>
        <w:t>經濟部於109年9月3日核定</w:t>
      </w:r>
      <w:r w:rsidR="0051779D" w:rsidRPr="00854E4A">
        <w:rPr>
          <w:rFonts w:hint="eastAsia"/>
        </w:rPr>
        <w:t>後端</w:t>
      </w:r>
      <w:r w:rsidR="00B52FBF" w:rsidRPr="00854E4A">
        <w:rPr>
          <w:rFonts w:hint="eastAsia"/>
        </w:rPr>
        <w:t>基金</w:t>
      </w:r>
      <w:r w:rsidR="0051779D" w:rsidRPr="00854E4A">
        <w:rPr>
          <w:rFonts w:hint="eastAsia"/>
        </w:rPr>
        <w:t>總費用(106年版)</w:t>
      </w:r>
      <w:r w:rsidRPr="00854E4A">
        <w:rPr>
          <w:rFonts w:hint="eastAsia"/>
        </w:rPr>
        <w:t>估算約</w:t>
      </w:r>
      <w:r w:rsidRPr="00854E4A">
        <w:rPr>
          <w:rFonts w:hint="eastAsia"/>
          <w:b/>
        </w:rPr>
        <w:t>4,729億元</w:t>
      </w:r>
      <w:r w:rsidRPr="00854E4A">
        <w:rPr>
          <w:rFonts w:hint="eastAsia"/>
          <w:bCs w:val="0"/>
        </w:rPr>
        <w:t>，</w:t>
      </w:r>
      <w:r w:rsidR="00EF22EE" w:rsidRPr="00854E4A">
        <w:rPr>
          <w:rFonts w:hint="eastAsia"/>
          <w:bCs w:val="0"/>
        </w:rPr>
        <w:t>迄</w:t>
      </w:r>
      <w:r w:rsidR="0051779D" w:rsidRPr="00854E4A">
        <w:rPr>
          <w:rFonts w:hint="eastAsia"/>
        </w:rPr>
        <w:t>至11</w:t>
      </w:r>
      <w:r w:rsidR="0051779D" w:rsidRPr="00854E4A">
        <w:t>1</w:t>
      </w:r>
      <w:r w:rsidR="0051779D" w:rsidRPr="00854E4A">
        <w:rPr>
          <w:rFonts w:hint="eastAsia"/>
        </w:rPr>
        <w:t>年6月底止，後端基金</w:t>
      </w:r>
      <w:r w:rsidR="0051779D" w:rsidRPr="00854E4A">
        <w:rPr>
          <w:rFonts w:hint="eastAsia"/>
          <w:b/>
        </w:rPr>
        <w:t>累計淨值約4,</w:t>
      </w:r>
      <w:r w:rsidR="0051779D" w:rsidRPr="00854E4A">
        <w:rPr>
          <w:b/>
        </w:rPr>
        <w:t>036</w:t>
      </w:r>
      <w:r w:rsidR="0051779D" w:rsidRPr="00854E4A">
        <w:rPr>
          <w:rFonts w:hint="eastAsia"/>
          <w:b/>
        </w:rPr>
        <w:t>億元</w:t>
      </w:r>
      <w:r w:rsidR="0084407F" w:rsidRPr="00854E4A">
        <w:rPr>
          <w:rFonts w:hint="eastAsia"/>
          <w:b/>
        </w:rPr>
        <w:t>，尚</w:t>
      </w:r>
      <w:r w:rsidR="00BA0736" w:rsidRPr="00854E4A">
        <w:rPr>
          <w:rFonts w:hint="eastAsia"/>
          <w:b/>
        </w:rPr>
        <w:t>不足額</w:t>
      </w:r>
      <w:r w:rsidR="0084407F" w:rsidRPr="00854E4A">
        <w:rPr>
          <w:rFonts w:hint="eastAsia"/>
          <w:b/>
        </w:rPr>
        <w:t>6</w:t>
      </w:r>
      <w:r w:rsidR="0084407F" w:rsidRPr="00854E4A">
        <w:rPr>
          <w:b/>
        </w:rPr>
        <w:t>93</w:t>
      </w:r>
      <w:r w:rsidR="0084407F" w:rsidRPr="00854E4A">
        <w:rPr>
          <w:rFonts w:hint="eastAsia"/>
          <w:b/>
        </w:rPr>
        <w:t>億元</w:t>
      </w:r>
      <w:r w:rsidR="0084407F" w:rsidRPr="00854E4A">
        <w:rPr>
          <w:rFonts w:hint="eastAsia"/>
        </w:rPr>
        <w:t>。</w:t>
      </w:r>
      <w:r w:rsidR="00BA0736" w:rsidRPr="00854E4A">
        <w:rPr>
          <w:rFonts w:hint="eastAsia"/>
        </w:rPr>
        <w:t>其中</w:t>
      </w:r>
      <w:r w:rsidR="00A75454" w:rsidRPr="00854E4A">
        <w:rPr>
          <w:rFonts w:hint="eastAsia"/>
        </w:rPr>
        <w:t>，</w:t>
      </w:r>
      <w:r w:rsidR="009C5019" w:rsidRPr="00854E4A">
        <w:rPr>
          <w:rFonts w:hint="eastAsia"/>
        </w:rPr>
        <w:t>台電公司自76年起</w:t>
      </w:r>
      <w:r w:rsidR="009C5019" w:rsidRPr="00854E4A">
        <w:rPr>
          <w:rFonts w:hint="eastAsia"/>
          <w:bCs w:val="0"/>
        </w:rPr>
        <w:t>至11</w:t>
      </w:r>
      <w:r w:rsidR="009C5019" w:rsidRPr="00854E4A">
        <w:rPr>
          <w:bCs w:val="0"/>
        </w:rPr>
        <w:t>1</w:t>
      </w:r>
      <w:r w:rsidR="009C5019" w:rsidRPr="00854E4A">
        <w:rPr>
          <w:rFonts w:hint="eastAsia"/>
          <w:bCs w:val="0"/>
        </w:rPr>
        <w:t>年6月止</w:t>
      </w:r>
      <w:r w:rsidR="00297AC1" w:rsidRPr="00854E4A">
        <w:rPr>
          <w:rFonts w:hint="eastAsia"/>
        </w:rPr>
        <w:t>，</w:t>
      </w:r>
      <w:r w:rsidR="0084407F" w:rsidRPr="00854E4A">
        <w:rPr>
          <w:rFonts w:hint="eastAsia"/>
        </w:rPr>
        <w:t>累計</w:t>
      </w:r>
      <w:r w:rsidR="00297AC1" w:rsidRPr="00854E4A">
        <w:rPr>
          <w:rFonts w:hint="eastAsia"/>
        </w:rPr>
        <w:t>提撥</w:t>
      </w:r>
      <w:r w:rsidR="00297AC1" w:rsidRPr="00854E4A">
        <w:rPr>
          <w:b/>
        </w:rPr>
        <w:t>3,401.09</w:t>
      </w:r>
      <w:r w:rsidR="00297AC1" w:rsidRPr="00854E4A">
        <w:rPr>
          <w:rFonts w:hint="eastAsia"/>
          <w:b/>
        </w:rPr>
        <w:t>億元</w:t>
      </w:r>
      <w:r w:rsidR="00297AC1" w:rsidRPr="00854E4A">
        <w:rPr>
          <w:rFonts w:hint="eastAsia"/>
        </w:rPr>
        <w:t>，惟後端基金</w:t>
      </w:r>
      <w:r w:rsidR="00297AC1" w:rsidRPr="00854E4A">
        <w:rPr>
          <w:rFonts w:hint="eastAsia"/>
          <w:b/>
        </w:rPr>
        <w:t>回貸予台電公司未償還金額</w:t>
      </w:r>
      <w:r w:rsidR="00BA0736" w:rsidRPr="00854E4A">
        <w:rPr>
          <w:rFonts w:hint="eastAsia"/>
          <w:b/>
        </w:rPr>
        <w:t>亦</w:t>
      </w:r>
      <w:r w:rsidR="00297AC1" w:rsidRPr="00854E4A">
        <w:rPr>
          <w:rFonts w:hint="eastAsia"/>
          <w:b/>
        </w:rPr>
        <w:t>達1,</w:t>
      </w:r>
      <w:r w:rsidR="00297AC1" w:rsidRPr="00854E4A">
        <w:rPr>
          <w:b/>
        </w:rPr>
        <w:t>901</w:t>
      </w:r>
      <w:r w:rsidR="00297AC1" w:rsidRPr="00854E4A">
        <w:rPr>
          <w:rFonts w:hint="eastAsia"/>
          <w:b/>
        </w:rPr>
        <w:t>.</w:t>
      </w:r>
      <w:r w:rsidR="00297AC1" w:rsidRPr="00854E4A">
        <w:rPr>
          <w:b/>
        </w:rPr>
        <w:t>21</w:t>
      </w:r>
      <w:r w:rsidR="00297AC1" w:rsidRPr="00854E4A">
        <w:rPr>
          <w:rFonts w:hint="eastAsia"/>
          <w:b/>
        </w:rPr>
        <w:t>億元</w:t>
      </w:r>
      <w:r w:rsidR="00297AC1" w:rsidRPr="00854E4A">
        <w:rPr>
          <w:rFonts w:hint="eastAsia"/>
        </w:rPr>
        <w:t>，不僅占後端基金累計淨值逾</w:t>
      </w:r>
      <w:r w:rsidR="00297AC1" w:rsidRPr="00854E4A">
        <w:rPr>
          <w:rFonts w:hint="eastAsia"/>
          <w:b/>
        </w:rPr>
        <w:t>4</w:t>
      </w:r>
      <w:r w:rsidR="00297AC1" w:rsidRPr="00854E4A">
        <w:rPr>
          <w:b/>
        </w:rPr>
        <w:t>7%</w:t>
      </w:r>
      <w:r w:rsidR="00297AC1" w:rsidRPr="00854E4A">
        <w:rPr>
          <w:rFonts w:hint="eastAsia"/>
        </w:rPr>
        <w:t>，甚至占台電公司提撥金額約</w:t>
      </w:r>
      <w:r w:rsidR="00297AC1" w:rsidRPr="00854E4A">
        <w:rPr>
          <w:rFonts w:hint="eastAsia"/>
          <w:b/>
        </w:rPr>
        <w:t>5</w:t>
      </w:r>
      <w:r w:rsidR="00297AC1" w:rsidRPr="00854E4A">
        <w:rPr>
          <w:b/>
        </w:rPr>
        <w:t>6%</w:t>
      </w:r>
      <w:r w:rsidR="00A75454" w:rsidRPr="00854E4A">
        <w:rPr>
          <w:rFonts w:hint="eastAsia"/>
        </w:rPr>
        <w:t>，</w:t>
      </w:r>
      <w:r w:rsidR="008B1CB3" w:rsidRPr="00854E4A">
        <w:rPr>
          <w:rFonts w:hint="eastAsia"/>
        </w:rPr>
        <w:t>形同</w:t>
      </w:r>
      <w:r w:rsidR="00A75454" w:rsidRPr="00854E4A">
        <w:rPr>
          <w:rFonts w:hint="eastAsia"/>
        </w:rPr>
        <w:t>只提撥半數金額，且該公司迄至111年6月</w:t>
      </w:r>
      <w:r w:rsidR="004148C1" w:rsidRPr="00854E4A">
        <w:rPr>
          <w:rFonts w:hint="eastAsia"/>
        </w:rPr>
        <w:t>底</w:t>
      </w:r>
      <w:r w:rsidR="00A75454" w:rsidRPr="00854E4A">
        <w:rPr>
          <w:rFonts w:hint="eastAsia"/>
        </w:rPr>
        <w:t>負債達2兆餘元(負債比率</w:t>
      </w:r>
      <w:r w:rsidR="00A75454" w:rsidRPr="00854E4A">
        <w:tab/>
        <w:t>88.7%)</w:t>
      </w:r>
      <w:r w:rsidR="00A75454" w:rsidRPr="00854E4A">
        <w:rPr>
          <w:rFonts w:hint="eastAsia"/>
        </w:rPr>
        <w:t>，</w:t>
      </w:r>
      <w:r w:rsidR="00971144" w:rsidRPr="00854E4A">
        <w:rPr>
          <w:rFonts w:hint="eastAsia"/>
        </w:rPr>
        <w:t>值此</w:t>
      </w:r>
      <w:r w:rsidR="00C54960" w:rsidRPr="00854E4A">
        <w:rPr>
          <w:rFonts w:hint="eastAsia"/>
        </w:rPr>
        <w:t>我國核能電廠陸續</w:t>
      </w:r>
      <w:r w:rsidR="004F6470" w:rsidRPr="00854E4A">
        <w:rPr>
          <w:rFonts w:hint="eastAsia"/>
        </w:rPr>
        <w:t>停機</w:t>
      </w:r>
      <w:r w:rsidR="00C54960" w:rsidRPr="00854E4A">
        <w:rPr>
          <w:rFonts w:hint="eastAsia"/>
        </w:rPr>
        <w:t>除役之際</w:t>
      </w:r>
      <w:r w:rsidR="00FC462B" w:rsidRPr="00854E4A">
        <w:rPr>
          <w:rStyle w:val="aff0"/>
        </w:rPr>
        <w:footnoteReference w:id="8"/>
      </w:r>
      <w:r w:rsidR="00C54960" w:rsidRPr="00854E4A">
        <w:rPr>
          <w:rFonts w:hint="eastAsia"/>
        </w:rPr>
        <w:t>，</w:t>
      </w:r>
      <w:r w:rsidR="00FF7CD6" w:rsidRPr="00854E4A">
        <w:rPr>
          <w:rFonts w:hAnsi="標楷體" w:hint="eastAsia"/>
        </w:rPr>
        <w:t>相關法令</w:t>
      </w:r>
      <w:r w:rsidR="00F85261" w:rsidRPr="00854E4A">
        <w:rPr>
          <w:rFonts w:hint="eastAsia"/>
        </w:rPr>
        <w:t>對於</w:t>
      </w:r>
      <w:r w:rsidR="00FF7CD6" w:rsidRPr="00854E4A">
        <w:rPr>
          <w:rFonts w:hAnsi="標楷體" w:hint="eastAsia"/>
        </w:rPr>
        <w:t>後端基金</w:t>
      </w:r>
      <w:r w:rsidR="00F85261" w:rsidRPr="00854E4A">
        <w:rPr>
          <w:rFonts w:hint="eastAsia"/>
        </w:rPr>
        <w:t>貸予設有核能發電廠之發電業</w:t>
      </w:r>
      <w:r w:rsidR="00F85261" w:rsidRPr="00854E4A">
        <w:rPr>
          <w:rFonts w:hAnsi="標楷體" w:hint="eastAsia"/>
        </w:rPr>
        <w:t>允應明確規範，後端基金管理會</w:t>
      </w:r>
      <w:r w:rsidR="00E92755" w:rsidRPr="00854E4A">
        <w:rPr>
          <w:rFonts w:hAnsi="標楷體" w:hint="eastAsia"/>
        </w:rPr>
        <w:t>並應</w:t>
      </w:r>
      <w:r w:rsidR="00F85261" w:rsidRPr="00854E4A">
        <w:rPr>
          <w:rFonts w:hAnsi="標楷體" w:hint="eastAsia"/>
        </w:rPr>
        <w:t>確實審議</w:t>
      </w:r>
      <w:r w:rsidR="001B74F9" w:rsidRPr="00854E4A">
        <w:rPr>
          <w:rFonts w:hAnsi="標楷體" w:hint="eastAsia"/>
        </w:rPr>
        <w:t>，以</w:t>
      </w:r>
      <w:r w:rsidR="001B74F9" w:rsidRPr="00854E4A">
        <w:rPr>
          <w:rFonts w:hint="eastAsia"/>
        </w:rPr>
        <w:t>免</w:t>
      </w:r>
      <w:r w:rsidR="001B74F9" w:rsidRPr="00854E4A">
        <w:rPr>
          <w:rFonts w:hAnsi="標楷體" w:hint="eastAsia"/>
        </w:rPr>
        <w:t>影響後端基金未來運用</w:t>
      </w:r>
      <w:r w:rsidR="00F85261" w:rsidRPr="00854E4A">
        <w:rPr>
          <w:rFonts w:hAnsi="標楷體" w:hint="eastAsia"/>
        </w:rPr>
        <w:t>。</w:t>
      </w:r>
    </w:p>
    <w:p w14:paraId="05C98099" w14:textId="6B577C2A" w:rsidR="00F87D8E" w:rsidRPr="00854E4A" w:rsidRDefault="001D0713" w:rsidP="00CE09FC">
      <w:pPr>
        <w:pStyle w:val="2"/>
        <w:kinsoku/>
        <w:ind w:left="1020" w:hanging="680"/>
        <w:rPr>
          <w:b/>
          <w:bCs w:val="0"/>
        </w:rPr>
      </w:pPr>
      <w:r w:rsidRPr="00854E4A">
        <w:rPr>
          <w:rFonts w:hint="eastAsia"/>
          <w:b/>
          <w:bCs w:val="0"/>
        </w:rPr>
        <w:t>我國後端營運總費用</w:t>
      </w:r>
      <w:r w:rsidR="00E1262F" w:rsidRPr="00854E4A">
        <w:rPr>
          <w:rFonts w:hint="eastAsia"/>
          <w:b/>
          <w:bCs w:val="0"/>
        </w:rPr>
        <w:t>各分項費用</w:t>
      </w:r>
      <w:r w:rsidRPr="00854E4A">
        <w:rPr>
          <w:rFonts w:hint="eastAsia"/>
          <w:b/>
          <w:bCs w:val="0"/>
        </w:rPr>
        <w:t>中「高放最終處置」</w:t>
      </w:r>
      <w:r w:rsidR="00352AEB" w:rsidRPr="00854E4A">
        <w:rPr>
          <w:rFonts w:hint="eastAsia"/>
          <w:b/>
          <w:bCs w:val="0"/>
        </w:rPr>
        <w:t>及</w:t>
      </w:r>
      <w:r w:rsidR="00352AEB" w:rsidRPr="00854E4A">
        <w:rPr>
          <w:rFonts w:hAnsi="標楷體" w:hint="eastAsia"/>
          <w:b/>
          <w:bCs w:val="0"/>
        </w:rPr>
        <w:t>「乾貯」合計</w:t>
      </w:r>
      <w:r w:rsidR="00B61304" w:rsidRPr="00854E4A">
        <w:rPr>
          <w:b/>
          <w:bCs w:val="0"/>
        </w:rPr>
        <w:t>1,727.68</w:t>
      </w:r>
      <w:r w:rsidRPr="00854E4A">
        <w:rPr>
          <w:rFonts w:hint="eastAsia"/>
          <w:b/>
          <w:bCs w:val="0"/>
        </w:rPr>
        <w:t>億元(占</w:t>
      </w:r>
      <w:r w:rsidR="001E19F4" w:rsidRPr="00854E4A">
        <w:rPr>
          <w:b/>
          <w:bCs w:val="0"/>
        </w:rPr>
        <w:t>36.5</w:t>
      </w:r>
      <w:r w:rsidRPr="00854E4A">
        <w:rPr>
          <w:rFonts w:hint="eastAsia"/>
          <w:b/>
          <w:bCs w:val="0"/>
        </w:rPr>
        <w:t>%)，迄110年底「用過核子燃料貯存及最終處置計畫」</w:t>
      </w:r>
      <w:r w:rsidR="00DA5B38" w:rsidRPr="00854E4A">
        <w:rPr>
          <w:rFonts w:hint="eastAsia"/>
          <w:b/>
          <w:bCs w:val="0"/>
        </w:rPr>
        <w:t>累計決算數為</w:t>
      </w:r>
      <w:r w:rsidRPr="00854E4A">
        <w:rPr>
          <w:rFonts w:hint="eastAsia"/>
          <w:b/>
          <w:bCs w:val="0"/>
        </w:rPr>
        <w:t>362.2</w:t>
      </w:r>
      <w:r w:rsidR="00DA5B38" w:rsidRPr="00854E4A">
        <w:rPr>
          <w:b/>
          <w:bCs w:val="0"/>
        </w:rPr>
        <w:t>8</w:t>
      </w:r>
      <w:r w:rsidRPr="00854E4A">
        <w:rPr>
          <w:rFonts w:hint="eastAsia"/>
          <w:b/>
          <w:bCs w:val="0"/>
        </w:rPr>
        <w:t>億</w:t>
      </w:r>
      <w:r w:rsidR="00DA5B38" w:rsidRPr="00854E4A">
        <w:rPr>
          <w:rFonts w:hint="eastAsia"/>
          <w:b/>
          <w:bCs w:val="0"/>
        </w:rPr>
        <w:t>餘</w:t>
      </w:r>
      <w:r w:rsidRPr="00854E4A">
        <w:rPr>
          <w:rFonts w:hint="eastAsia"/>
          <w:b/>
          <w:bCs w:val="0"/>
        </w:rPr>
        <w:t>元</w:t>
      </w:r>
      <w:r w:rsidR="00DA5B38" w:rsidRPr="00854E4A">
        <w:rPr>
          <w:rFonts w:hint="eastAsia"/>
          <w:b/>
          <w:bCs w:val="0"/>
        </w:rPr>
        <w:t>，</w:t>
      </w:r>
      <w:r w:rsidR="00B53D3B" w:rsidRPr="00854E4A">
        <w:rPr>
          <w:rFonts w:hint="eastAsia"/>
          <w:b/>
          <w:bCs w:val="0"/>
        </w:rPr>
        <w:t>已支出</w:t>
      </w:r>
      <w:r w:rsidR="009C7E6A" w:rsidRPr="00854E4A">
        <w:rPr>
          <w:rFonts w:hint="eastAsia"/>
          <w:b/>
          <w:bCs w:val="0"/>
        </w:rPr>
        <w:t>約2</w:t>
      </w:r>
      <w:r w:rsidR="009C7E6A" w:rsidRPr="00854E4A">
        <w:rPr>
          <w:b/>
          <w:bCs w:val="0"/>
        </w:rPr>
        <w:t>1</w:t>
      </w:r>
      <w:r w:rsidR="00B53D3B" w:rsidRPr="00854E4A">
        <w:rPr>
          <w:rFonts w:hint="eastAsia"/>
          <w:b/>
          <w:bCs w:val="0"/>
        </w:rPr>
        <w:t>%，</w:t>
      </w:r>
      <w:r w:rsidRPr="00854E4A">
        <w:rPr>
          <w:rFonts w:hint="eastAsia"/>
          <w:b/>
          <w:bCs w:val="0"/>
        </w:rPr>
        <w:t>而</w:t>
      </w:r>
      <w:r w:rsidR="008E1D82" w:rsidRPr="00854E4A">
        <w:rPr>
          <w:rFonts w:hAnsi="標楷體" w:hint="eastAsia"/>
          <w:b/>
          <w:bCs w:val="0"/>
        </w:rPr>
        <w:t>「</w:t>
      </w:r>
      <w:r w:rsidRPr="00854E4A">
        <w:rPr>
          <w:rFonts w:hint="eastAsia"/>
          <w:b/>
          <w:bCs w:val="0"/>
        </w:rPr>
        <w:t>用過核子燃料最終</w:t>
      </w:r>
      <w:r w:rsidRPr="00854E4A">
        <w:rPr>
          <w:rFonts w:hint="eastAsia"/>
          <w:b/>
          <w:bCs w:val="0"/>
        </w:rPr>
        <w:lastRenderedPageBreak/>
        <w:t>處置計畫</w:t>
      </w:r>
      <w:r w:rsidR="008E1D82" w:rsidRPr="00854E4A">
        <w:rPr>
          <w:rFonts w:hAnsi="標楷體" w:hint="eastAsia"/>
          <w:b/>
          <w:bCs w:val="0"/>
        </w:rPr>
        <w:t>」</w:t>
      </w:r>
      <w:r w:rsidR="00605EC4" w:rsidRPr="00854E4A">
        <w:rPr>
          <w:rFonts w:hAnsi="標楷體" w:hint="eastAsia"/>
          <w:b/>
          <w:bCs w:val="0"/>
        </w:rPr>
        <w:t>計畫</w:t>
      </w:r>
      <w:r w:rsidRPr="00854E4A">
        <w:rPr>
          <w:rFonts w:hint="eastAsia"/>
          <w:b/>
          <w:bCs w:val="0"/>
        </w:rPr>
        <w:t>期程長達50年，第1階段「潛在處置母岩特性調查與評估(94年-106年)」總決算數16.</w:t>
      </w:r>
      <w:r w:rsidR="00CD7EB1" w:rsidRPr="00854E4A">
        <w:rPr>
          <w:b/>
          <w:bCs w:val="0"/>
        </w:rPr>
        <w:t>0</w:t>
      </w:r>
      <w:r w:rsidRPr="00854E4A">
        <w:rPr>
          <w:rFonts w:hint="eastAsia"/>
          <w:b/>
          <w:bCs w:val="0"/>
        </w:rPr>
        <w:t>8億餘元</w:t>
      </w:r>
      <w:r w:rsidR="0011411F" w:rsidRPr="00854E4A">
        <w:rPr>
          <w:rFonts w:hint="eastAsia"/>
          <w:b/>
          <w:bCs w:val="0"/>
        </w:rPr>
        <w:t>(</w:t>
      </w:r>
      <w:r w:rsidR="00ED0CAF" w:rsidRPr="00854E4A">
        <w:rPr>
          <w:rFonts w:hint="eastAsia"/>
          <w:b/>
          <w:bCs w:val="0"/>
        </w:rPr>
        <w:t>惟</w:t>
      </w:r>
      <w:r w:rsidR="0011411F" w:rsidRPr="00854E4A">
        <w:rPr>
          <w:rFonts w:hint="eastAsia"/>
          <w:b/>
          <w:bCs w:val="0"/>
        </w:rPr>
        <w:t>此階段原應進行之地下實驗室等計畫已延至第3階段</w:t>
      </w:r>
      <w:r w:rsidR="00ED0CAF" w:rsidRPr="00854E4A">
        <w:rPr>
          <w:rFonts w:hint="eastAsia"/>
          <w:b/>
          <w:bCs w:val="0"/>
        </w:rPr>
        <w:t>-1</w:t>
      </w:r>
      <w:r w:rsidR="00ED0CAF" w:rsidRPr="00854E4A">
        <w:rPr>
          <w:b/>
          <w:bCs w:val="0"/>
        </w:rPr>
        <w:t>22</w:t>
      </w:r>
      <w:r w:rsidR="00ED0CAF" w:rsidRPr="00854E4A">
        <w:rPr>
          <w:rFonts w:hint="eastAsia"/>
          <w:b/>
          <w:bCs w:val="0"/>
        </w:rPr>
        <w:t>年</w:t>
      </w:r>
      <w:r w:rsidR="00015DDE" w:rsidRPr="00854E4A">
        <w:rPr>
          <w:rFonts w:hint="eastAsia"/>
          <w:b/>
          <w:bCs w:val="0"/>
        </w:rPr>
        <w:t>實施</w:t>
      </w:r>
      <w:r w:rsidR="0011411F" w:rsidRPr="00854E4A">
        <w:rPr>
          <w:b/>
          <w:bCs w:val="0"/>
        </w:rPr>
        <w:t>)</w:t>
      </w:r>
      <w:r w:rsidRPr="00854E4A">
        <w:rPr>
          <w:rFonts w:hint="eastAsia"/>
          <w:b/>
          <w:bCs w:val="0"/>
        </w:rPr>
        <w:t>、第2階段「候選場址評選與核定(107年-117年)」迄110年底</w:t>
      </w:r>
      <w:r w:rsidR="00605EC4" w:rsidRPr="00854E4A">
        <w:rPr>
          <w:rFonts w:hint="eastAsia"/>
          <w:b/>
          <w:bCs w:val="0"/>
        </w:rPr>
        <w:t>累計</w:t>
      </w:r>
      <w:r w:rsidRPr="00854E4A">
        <w:rPr>
          <w:rFonts w:hint="eastAsia"/>
          <w:b/>
          <w:bCs w:val="0"/>
        </w:rPr>
        <w:t>決算數8.44億餘元</w:t>
      </w:r>
      <w:r w:rsidR="007E5731" w:rsidRPr="00854E4A">
        <w:rPr>
          <w:rFonts w:hint="eastAsia"/>
          <w:b/>
          <w:bCs w:val="0"/>
        </w:rPr>
        <w:t>(台電公司1</w:t>
      </w:r>
      <w:r w:rsidR="007E5731" w:rsidRPr="00854E4A">
        <w:rPr>
          <w:b/>
          <w:bCs w:val="0"/>
        </w:rPr>
        <w:t>09</w:t>
      </w:r>
      <w:r w:rsidR="007E5731" w:rsidRPr="00854E4A">
        <w:rPr>
          <w:rFonts w:hint="eastAsia"/>
          <w:b/>
          <w:bCs w:val="0"/>
        </w:rPr>
        <w:t>年預估</w:t>
      </w:r>
      <w:r w:rsidR="006A13F6" w:rsidRPr="00854E4A">
        <w:rPr>
          <w:rFonts w:hint="eastAsia"/>
          <w:b/>
          <w:bCs w:val="0"/>
        </w:rPr>
        <w:t>此階段</w:t>
      </w:r>
      <w:r w:rsidR="007E5731" w:rsidRPr="00854E4A">
        <w:rPr>
          <w:rFonts w:hint="eastAsia"/>
          <w:b/>
          <w:bCs w:val="0"/>
        </w:rPr>
        <w:t>經費為8</w:t>
      </w:r>
      <w:r w:rsidR="007E5731" w:rsidRPr="00854E4A">
        <w:rPr>
          <w:b/>
          <w:bCs w:val="0"/>
        </w:rPr>
        <w:t>8</w:t>
      </w:r>
      <w:r w:rsidR="007E5731" w:rsidRPr="00854E4A">
        <w:rPr>
          <w:rFonts w:hint="eastAsia"/>
          <w:b/>
          <w:bCs w:val="0"/>
        </w:rPr>
        <w:t>億元</w:t>
      </w:r>
      <w:r w:rsidR="007E5731" w:rsidRPr="00854E4A">
        <w:rPr>
          <w:b/>
          <w:bCs w:val="0"/>
        </w:rPr>
        <w:t>)</w:t>
      </w:r>
      <w:r w:rsidRPr="00854E4A">
        <w:rPr>
          <w:rFonts w:hint="eastAsia"/>
          <w:b/>
          <w:bCs w:val="0"/>
        </w:rPr>
        <w:t>，共計24.52億餘元，</w:t>
      </w:r>
      <w:r w:rsidR="002B72D4" w:rsidRPr="00854E4A">
        <w:rPr>
          <w:rFonts w:hint="eastAsia"/>
          <w:b/>
          <w:bCs w:val="0"/>
        </w:rPr>
        <w:t>則</w:t>
      </w:r>
      <w:r w:rsidR="001753BE" w:rsidRPr="00854E4A">
        <w:rPr>
          <w:rFonts w:hint="eastAsia"/>
          <w:b/>
          <w:bCs w:val="0"/>
        </w:rPr>
        <w:t>用過核子燃料</w:t>
      </w:r>
      <w:r w:rsidR="00F26A24" w:rsidRPr="00854E4A">
        <w:rPr>
          <w:rFonts w:hint="eastAsia"/>
          <w:b/>
          <w:bCs w:val="0"/>
        </w:rPr>
        <w:t>僅</w:t>
      </w:r>
      <w:r w:rsidR="00FA3DDE" w:rsidRPr="00854E4A">
        <w:rPr>
          <w:rFonts w:hAnsi="標楷體" w:hint="eastAsia"/>
          <w:b/>
          <w:bCs w:val="0"/>
        </w:rPr>
        <w:t>「</w:t>
      </w:r>
      <w:r w:rsidR="00FA3DDE" w:rsidRPr="00854E4A">
        <w:rPr>
          <w:rFonts w:hint="eastAsia"/>
          <w:b/>
          <w:bCs w:val="0"/>
        </w:rPr>
        <w:t>貯存</w:t>
      </w:r>
      <w:r w:rsidR="00FA3DDE" w:rsidRPr="00854E4A">
        <w:rPr>
          <w:rFonts w:hAnsi="標楷體" w:hint="eastAsia"/>
          <w:b/>
          <w:bCs w:val="0"/>
        </w:rPr>
        <w:t>」</w:t>
      </w:r>
      <w:r w:rsidR="00F26A24" w:rsidRPr="00854E4A">
        <w:rPr>
          <w:rFonts w:hAnsi="標楷體" w:hint="eastAsia"/>
          <w:b/>
          <w:bCs w:val="0"/>
        </w:rPr>
        <w:t>一項</w:t>
      </w:r>
      <w:r w:rsidR="00C90DE3" w:rsidRPr="00854E4A">
        <w:rPr>
          <w:rFonts w:hint="eastAsia"/>
          <w:b/>
          <w:bCs w:val="0"/>
        </w:rPr>
        <w:t>已</w:t>
      </w:r>
      <w:r w:rsidR="00AC29EF" w:rsidRPr="00854E4A">
        <w:rPr>
          <w:rFonts w:hint="eastAsia"/>
          <w:b/>
          <w:bCs w:val="0"/>
        </w:rPr>
        <w:t>支出</w:t>
      </w:r>
      <w:r w:rsidR="00720143" w:rsidRPr="00854E4A">
        <w:rPr>
          <w:rFonts w:hint="eastAsia"/>
          <w:b/>
          <w:bCs w:val="0"/>
        </w:rPr>
        <w:t>3</w:t>
      </w:r>
      <w:r w:rsidR="00720143" w:rsidRPr="00854E4A">
        <w:rPr>
          <w:b/>
          <w:bCs w:val="0"/>
        </w:rPr>
        <w:t>37.76</w:t>
      </w:r>
      <w:r w:rsidR="00720143" w:rsidRPr="00854E4A">
        <w:rPr>
          <w:rFonts w:hint="eastAsia"/>
          <w:b/>
          <w:bCs w:val="0"/>
        </w:rPr>
        <w:t>億餘元，</w:t>
      </w:r>
      <w:r w:rsidR="008C70F9" w:rsidRPr="00854E4A">
        <w:rPr>
          <w:rFonts w:hint="eastAsia"/>
          <w:b/>
          <w:bCs w:val="0"/>
        </w:rPr>
        <w:t>而</w:t>
      </w:r>
      <w:r w:rsidR="00D258F2" w:rsidRPr="00854E4A">
        <w:rPr>
          <w:rFonts w:hint="eastAsia"/>
          <w:b/>
          <w:bCs w:val="0"/>
        </w:rPr>
        <w:t>後續「場址詳細調查與試驗(118年-127年)」、「處置場設計與安全分析評估(128年-133年)」及「處置場建造(134年-144年)」等階段</w:t>
      </w:r>
      <w:r w:rsidR="0047163E" w:rsidRPr="00854E4A">
        <w:rPr>
          <w:rFonts w:hint="eastAsia"/>
          <w:b/>
          <w:bCs w:val="0"/>
        </w:rPr>
        <w:t>，依台電公司1</w:t>
      </w:r>
      <w:r w:rsidR="0047163E" w:rsidRPr="00854E4A">
        <w:rPr>
          <w:b/>
          <w:bCs w:val="0"/>
        </w:rPr>
        <w:t>09</w:t>
      </w:r>
      <w:r w:rsidR="0047163E" w:rsidRPr="00854E4A">
        <w:rPr>
          <w:rFonts w:hint="eastAsia"/>
          <w:b/>
          <w:bCs w:val="0"/>
        </w:rPr>
        <w:t>年預估分別約需8</w:t>
      </w:r>
      <w:r w:rsidR="0047163E" w:rsidRPr="00854E4A">
        <w:rPr>
          <w:b/>
          <w:bCs w:val="0"/>
        </w:rPr>
        <w:t>7</w:t>
      </w:r>
      <w:r w:rsidR="0047163E" w:rsidRPr="00854E4A">
        <w:rPr>
          <w:rFonts w:hint="eastAsia"/>
          <w:b/>
          <w:bCs w:val="0"/>
        </w:rPr>
        <w:t>億元、9</w:t>
      </w:r>
      <w:r w:rsidR="0047163E" w:rsidRPr="00854E4A">
        <w:rPr>
          <w:b/>
          <w:bCs w:val="0"/>
        </w:rPr>
        <w:t>0</w:t>
      </w:r>
      <w:r w:rsidR="0047163E" w:rsidRPr="00854E4A">
        <w:rPr>
          <w:rFonts w:hint="eastAsia"/>
          <w:b/>
          <w:bCs w:val="0"/>
        </w:rPr>
        <w:t>億元及2</w:t>
      </w:r>
      <w:r w:rsidR="0047163E" w:rsidRPr="00854E4A">
        <w:rPr>
          <w:b/>
          <w:bCs w:val="0"/>
        </w:rPr>
        <w:t>83</w:t>
      </w:r>
      <w:r w:rsidR="0047163E" w:rsidRPr="00854E4A">
        <w:rPr>
          <w:rFonts w:hint="eastAsia"/>
          <w:b/>
          <w:bCs w:val="0"/>
        </w:rPr>
        <w:t>億元，</w:t>
      </w:r>
      <w:r w:rsidR="009D51A5" w:rsidRPr="00854E4A">
        <w:rPr>
          <w:rFonts w:hint="eastAsia"/>
          <w:b/>
          <w:bCs w:val="0"/>
        </w:rPr>
        <w:t>惟</w:t>
      </w:r>
      <w:r w:rsidR="00A30BBD" w:rsidRPr="00854E4A">
        <w:rPr>
          <w:rFonts w:hint="eastAsia"/>
          <w:b/>
          <w:bCs w:val="0"/>
        </w:rPr>
        <w:t>後續階段</w:t>
      </w:r>
      <w:r w:rsidR="00D258F2" w:rsidRPr="00854E4A">
        <w:rPr>
          <w:rFonts w:hint="eastAsia"/>
          <w:b/>
          <w:bCs w:val="0"/>
        </w:rPr>
        <w:t>所需之調查、試驗、處置及建設等費用</w:t>
      </w:r>
      <w:r w:rsidR="00150F70" w:rsidRPr="00854E4A">
        <w:rPr>
          <w:rFonts w:hint="eastAsia"/>
          <w:b/>
          <w:bCs w:val="0"/>
        </w:rPr>
        <w:t>將</w:t>
      </w:r>
      <w:r w:rsidR="00C80525" w:rsidRPr="00854E4A">
        <w:rPr>
          <w:rFonts w:hint="eastAsia"/>
          <w:b/>
          <w:bCs w:val="0"/>
        </w:rPr>
        <w:t>較</w:t>
      </w:r>
      <w:r w:rsidR="008F7C1B" w:rsidRPr="00854E4A">
        <w:rPr>
          <w:rFonts w:hint="eastAsia"/>
          <w:b/>
          <w:bCs w:val="0"/>
        </w:rPr>
        <w:t>用過核子燃料貯存費用</w:t>
      </w:r>
      <w:r w:rsidR="00D258F2" w:rsidRPr="00854E4A">
        <w:rPr>
          <w:rFonts w:hint="eastAsia"/>
          <w:b/>
          <w:bCs w:val="0"/>
        </w:rPr>
        <w:t>更為龐大</w:t>
      </w:r>
      <w:r w:rsidR="00E011AE" w:rsidRPr="00854E4A">
        <w:rPr>
          <w:rFonts w:hint="eastAsia"/>
          <w:b/>
          <w:bCs w:val="0"/>
        </w:rPr>
        <w:t>，</w:t>
      </w:r>
      <w:r w:rsidR="00150F70" w:rsidRPr="00854E4A">
        <w:rPr>
          <w:rFonts w:hint="eastAsia"/>
          <w:b/>
          <w:bCs w:val="0"/>
        </w:rPr>
        <w:t>則</w:t>
      </w:r>
      <w:r w:rsidR="00AB4AA4" w:rsidRPr="00854E4A">
        <w:rPr>
          <w:rFonts w:hint="eastAsia"/>
          <w:b/>
          <w:bCs w:val="0"/>
        </w:rPr>
        <w:t>其</w:t>
      </w:r>
      <w:r w:rsidR="004B5FBB" w:rsidRPr="00854E4A">
        <w:rPr>
          <w:rFonts w:hint="eastAsia"/>
          <w:b/>
          <w:bCs w:val="0"/>
        </w:rPr>
        <w:t>經費</w:t>
      </w:r>
      <w:r w:rsidR="001D38D3" w:rsidRPr="00854E4A">
        <w:rPr>
          <w:rFonts w:hint="eastAsia"/>
          <w:b/>
          <w:bCs w:val="0"/>
        </w:rPr>
        <w:t>顯</w:t>
      </w:r>
      <w:r w:rsidR="004B5FBB" w:rsidRPr="00854E4A">
        <w:rPr>
          <w:rFonts w:hint="eastAsia"/>
          <w:b/>
          <w:bCs w:val="0"/>
        </w:rPr>
        <w:t>有低估之虞</w:t>
      </w:r>
      <w:r w:rsidR="00D258F2" w:rsidRPr="00854E4A">
        <w:rPr>
          <w:rFonts w:hint="eastAsia"/>
          <w:b/>
          <w:bCs w:val="0"/>
        </w:rPr>
        <w:t>。</w:t>
      </w:r>
      <w:r w:rsidR="008F7C1B" w:rsidRPr="00854E4A">
        <w:rPr>
          <w:rFonts w:hint="eastAsia"/>
          <w:b/>
          <w:bCs w:val="0"/>
        </w:rPr>
        <w:t>後端基金乃</w:t>
      </w:r>
      <w:r w:rsidR="00E01BF4" w:rsidRPr="00854E4A">
        <w:rPr>
          <w:rFonts w:hint="eastAsia"/>
          <w:b/>
          <w:bCs w:val="0"/>
        </w:rPr>
        <w:t>我</w:t>
      </w:r>
      <w:r w:rsidR="00886696" w:rsidRPr="00854E4A">
        <w:rPr>
          <w:rFonts w:hint="eastAsia"/>
          <w:b/>
          <w:bCs w:val="0"/>
        </w:rPr>
        <w:t>國</w:t>
      </w:r>
      <w:r w:rsidR="008F7C1B" w:rsidRPr="00854E4A">
        <w:rPr>
          <w:rFonts w:hint="eastAsia"/>
          <w:b/>
          <w:bCs w:val="0"/>
        </w:rPr>
        <w:t>核</w:t>
      </w:r>
      <w:r w:rsidR="00E01BF4" w:rsidRPr="00854E4A">
        <w:rPr>
          <w:rFonts w:hint="eastAsia"/>
          <w:b/>
          <w:bCs w:val="0"/>
        </w:rPr>
        <w:t>能</w:t>
      </w:r>
      <w:r w:rsidR="008F7C1B" w:rsidRPr="00854E4A">
        <w:rPr>
          <w:rFonts w:hint="eastAsia"/>
          <w:b/>
          <w:bCs w:val="0"/>
        </w:rPr>
        <w:t>電廠</w:t>
      </w:r>
      <w:r w:rsidR="00886696" w:rsidRPr="00854E4A">
        <w:rPr>
          <w:rFonts w:hint="eastAsia"/>
          <w:b/>
          <w:bCs w:val="0"/>
        </w:rPr>
        <w:t>除役</w:t>
      </w:r>
      <w:r w:rsidR="008F7C1B" w:rsidRPr="00854E4A">
        <w:rPr>
          <w:rFonts w:hint="eastAsia"/>
          <w:b/>
          <w:bCs w:val="0"/>
        </w:rPr>
        <w:t>及</w:t>
      </w:r>
      <w:r w:rsidR="00886696" w:rsidRPr="00854E4A">
        <w:rPr>
          <w:rFonts w:hint="eastAsia"/>
          <w:b/>
          <w:bCs w:val="0"/>
        </w:rPr>
        <w:t>核廢料</w:t>
      </w:r>
      <w:r w:rsidR="008F7C1B" w:rsidRPr="00854E4A">
        <w:rPr>
          <w:rFonts w:hint="eastAsia"/>
          <w:b/>
          <w:bCs w:val="0"/>
        </w:rPr>
        <w:t>處置之</w:t>
      </w:r>
      <w:r w:rsidR="00EF678C" w:rsidRPr="00854E4A">
        <w:rPr>
          <w:rFonts w:hint="eastAsia"/>
          <w:b/>
          <w:bCs w:val="0"/>
        </w:rPr>
        <w:t>唯一財源</w:t>
      </w:r>
      <w:r w:rsidR="008F7C1B" w:rsidRPr="00854E4A">
        <w:rPr>
          <w:rFonts w:hint="eastAsia"/>
          <w:b/>
          <w:bCs w:val="0"/>
        </w:rPr>
        <w:t>，</w:t>
      </w:r>
      <w:r w:rsidR="00844954" w:rsidRPr="00854E4A">
        <w:rPr>
          <w:rFonts w:hint="eastAsia"/>
          <w:b/>
          <w:bCs w:val="0"/>
        </w:rPr>
        <w:t>若未</w:t>
      </w:r>
      <w:r w:rsidR="008F7C1B" w:rsidRPr="00854E4A">
        <w:rPr>
          <w:rFonts w:hint="eastAsia"/>
          <w:b/>
          <w:bCs w:val="0"/>
        </w:rPr>
        <w:t>詳細規劃</w:t>
      </w:r>
      <w:r w:rsidR="00F45D80" w:rsidRPr="00854E4A">
        <w:rPr>
          <w:rFonts w:hint="eastAsia"/>
          <w:b/>
          <w:bCs w:val="0"/>
        </w:rPr>
        <w:t>評估每一階段</w:t>
      </w:r>
      <w:r w:rsidR="00092947" w:rsidRPr="00854E4A">
        <w:rPr>
          <w:rFonts w:hint="eastAsia"/>
          <w:b/>
          <w:bCs w:val="0"/>
        </w:rPr>
        <w:t>之經費</w:t>
      </w:r>
      <w:r w:rsidR="008F7C1B" w:rsidRPr="00854E4A">
        <w:rPr>
          <w:rFonts w:hint="eastAsia"/>
          <w:b/>
          <w:bCs w:val="0"/>
        </w:rPr>
        <w:t>，並嚴格管制，</w:t>
      </w:r>
      <w:r w:rsidR="00092947" w:rsidRPr="00854E4A">
        <w:rPr>
          <w:rFonts w:hint="eastAsia"/>
          <w:b/>
          <w:bCs w:val="0"/>
        </w:rPr>
        <w:t>恐將虛擲</w:t>
      </w:r>
      <w:r w:rsidR="004E4D5F" w:rsidRPr="00854E4A">
        <w:rPr>
          <w:rFonts w:hint="eastAsia"/>
          <w:b/>
          <w:bCs w:val="0"/>
        </w:rPr>
        <w:t>後端基金</w:t>
      </w:r>
      <w:r w:rsidR="008F7C1B" w:rsidRPr="00854E4A">
        <w:rPr>
          <w:rFonts w:hint="eastAsia"/>
          <w:b/>
          <w:bCs w:val="0"/>
        </w:rPr>
        <w:t>經費，甚至債留子孫。</w:t>
      </w:r>
    </w:p>
    <w:p w14:paraId="082D2295" w14:textId="37BBC83B" w:rsidR="000F126E" w:rsidRPr="00854E4A" w:rsidRDefault="00214F8C" w:rsidP="0025035D">
      <w:pPr>
        <w:pStyle w:val="3"/>
      </w:pPr>
      <w:r w:rsidRPr="00854E4A">
        <w:rPr>
          <w:rFonts w:hint="eastAsia"/>
        </w:rPr>
        <w:t>按</w:t>
      </w:r>
      <w:r w:rsidR="0059351E" w:rsidRPr="00854E4A">
        <w:rPr>
          <w:rFonts w:hAnsi="標楷體" w:hint="eastAsia"/>
        </w:rPr>
        <w:t>《</w:t>
      </w:r>
      <w:r w:rsidR="0059351E" w:rsidRPr="00854E4A">
        <w:rPr>
          <w:rFonts w:hint="eastAsia"/>
        </w:rPr>
        <w:t>放射性物料管理法</w:t>
      </w:r>
      <w:r w:rsidR="0059351E" w:rsidRPr="00854E4A">
        <w:rPr>
          <w:rFonts w:hAnsi="標楷體" w:hint="eastAsia"/>
        </w:rPr>
        <w:t>》(</w:t>
      </w:r>
      <w:r w:rsidR="0059351E" w:rsidRPr="00854E4A">
        <w:rPr>
          <w:rFonts w:hint="eastAsia"/>
        </w:rPr>
        <w:t>下稱物管法</w:t>
      </w:r>
      <w:r w:rsidR="00957386" w:rsidRPr="00854E4A">
        <w:rPr>
          <w:rFonts w:hAnsi="標楷體" w:hint="eastAsia"/>
        </w:rPr>
        <w:t>，</w:t>
      </w:r>
      <w:r w:rsidRPr="00854E4A">
        <w:rPr>
          <w:rFonts w:hAnsi="標楷體"/>
        </w:rPr>
        <w:t>91年12月25日公布施行)</w:t>
      </w:r>
      <w:r w:rsidRPr="00854E4A">
        <w:rPr>
          <w:rFonts w:hint="eastAsia"/>
        </w:rPr>
        <w:t>第29條第1項規定</w:t>
      </w:r>
      <w:r w:rsidRPr="00854E4A">
        <w:rPr>
          <w:rFonts w:hAnsi="標楷體" w:hint="eastAsia"/>
        </w:rPr>
        <w:t>：「</w:t>
      </w:r>
      <w:r w:rsidRPr="00854E4A">
        <w:rPr>
          <w:rFonts w:hint="eastAsia"/>
          <w:b/>
        </w:rPr>
        <w:t>放射性廢棄物</w:t>
      </w:r>
      <w:r w:rsidRPr="00854E4A">
        <w:rPr>
          <w:rFonts w:hint="eastAsia"/>
        </w:rPr>
        <w:t>之處理、運送、貯存及最終處置，應由放射性廢棄物產生者自行或委託具有國內、外放射性廢棄物最終處置技術能力或設施之業者處置其廢棄物；產生者應負責減少放射性廢棄物之產生量及其體積。其</w:t>
      </w:r>
      <w:r w:rsidRPr="00854E4A">
        <w:rPr>
          <w:rFonts w:hint="eastAsia"/>
          <w:b/>
        </w:rPr>
        <w:t>最終處置計畫應依計畫時程，切實推動</w:t>
      </w:r>
      <w:r w:rsidRPr="00854E4A">
        <w:rPr>
          <w:rFonts w:hint="eastAsia"/>
          <w:bCs w:val="0"/>
        </w:rPr>
        <w:t>。」</w:t>
      </w:r>
      <w:r w:rsidR="005175A7" w:rsidRPr="00854E4A">
        <w:rPr>
          <w:rFonts w:hint="eastAsia"/>
          <w:bCs w:val="0"/>
        </w:rPr>
        <w:t>又</w:t>
      </w:r>
      <w:r w:rsidR="0097066D" w:rsidRPr="00854E4A">
        <w:rPr>
          <w:rFonts w:hAnsi="標楷體" w:hint="eastAsia"/>
        </w:rPr>
        <w:t>《</w:t>
      </w:r>
      <w:r w:rsidR="0097066D" w:rsidRPr="00854E4A">
        <w:rPr>
          <w:rFonts w:hint="eastAsia"/>
        </w:rPr>
        <w:t>放射性物料管理法</w:t>
      </w:r>
      <w:r w:rsidR="0097066D" w:rsidRPr="00854E4A">
        <w:rPr>
          <w:rFonts w:hint="eastAsia"/>
          <w:bCs w:val="0"/>
        </w:rPr>
        <w:t>施行細則</w:t>
      </w:r>
      <w:r w:rsidR="0097066D" w:rsidRPr="00854E4A">
        <w:rPr>
          <w:rFonts w:hAnsi="標楷體" w:hint="eastAsia"/>
        </w:rPr>
        <w:t>》(下稱</w:t>
      </w:r>
      <w:r w:rsidR="0097066D" w:rsidRPr="00854E4A">
        <w:rPr>
          <w:rFonts w:hint="eastAsia"/>
        </w:rPr>
        <w:t>物管法</w:t>
      </w:r>
      <w:r w:rsidR="0097066D" w:rsidRPr="00854E4A">
        <w:rPr>
          <w:rFonts w:hint="eastAsia"/>
          <w:bCs w:val="0"/>
        </w:rPr>
        <w:t>施行細則</w:t>
      </w:r>
      <w:r w:rsidR="00ED0C77" w:rsidRPr="00854E4A">
        <w:rPr>
          <w:rFonts w:hAnsi="標楷體" w:hint="eastAsia"/>
        </w:rPr>
        <w:t>，</w:t>
      </w:r>
      <w:r w:rsidRPr="00854E4A">
        <w:rPr>
          <w:rFonts w:hAnsi="標楷體"/>
        </w:rPr>
        <w:t>92年7月30日</w:t>
      </w:r>
      <w:r w:rsidR="00957386" w:rsidRPr="00854E4A">
        <w:rPr>
          <w:rFonts w:hAnsi="標楷體" w:hint="eastAsia"/>
        </w:rPr>
        <w:t>公</w:t>
      </w:r>
      <w:r w:rsidRPr="00854E4A">
        <w:rPr>
          <w:rFonts w:hAnsi="標楷體"/>
        </w:rPr>
        <w:t>布施行)</w:t>
      </w:r>
      <w:r w:rsidRPr="00854E4A">
        <w:rPr>
          <w:rFonts w:hint="eastAsia"/>
        </w:rPr>
        <w:t>第37條規定：</w:t>
      </w:r>
      <w:r w:rsidRPr="00854E4A">
        <w:rPr>
          <w:rFonts w:hAnsi="標楷體" w:hint="eastAsia"/>
        </w:rPr>
        <w:t>「(</w:t>
      </w:r>
      <w:r w:rsidRPr="00854E4A">
        <w:rPr>
          <w:rFonts w:hint="eastAsia"/>
        </w:rPr>
        <w:t>第1項)本法第49條第2項及第3項規定以外之高放射性廢棄物產生者或負責執行高放射性廢棄物最終處置者，</w:t>
      </w:r>
      <w:r w:rsidRPr="00854E4A">
        <w:rPr>
          <w:rFonts w:hint="eastAsia"/>
          <w:b/>
        </w:rPr>
        <w:t>應於本法施行後2年內，提報高放射性廢棄物最終處置計畫，經主管機關核定後，切實依計畫時程執行</w:t>
      </w:r>
      <w:r w:rsidRPr="00854E4A">
        <w:rPr>
          <w:rFonts w:hint="eastAsia"/>
        </w:rPr>
        <w:t>；</w:t>
      </w:r>
      <w:r w:rsidRPr="00854E4A">
        <w:rPr>
          <w:rFonts w:hint="eastAsia"/>
        </w:rPr>
        <w:lastRenderedPageBreak/>
        <w:t>每年2月及10月底前，應分別向主管機關提報前一年之執行成果及次一年之工作計畫。</w:t>
      </w:r>
      <w:r w:rsidRPr="00854E4A">
        <w:rPr>
          <w:rFonts w:hAnsi="標楷體" w:hint="eastAsia"/>
        </w:rPr>
        <w:t>」「(</w:t>
      </w:r>
      <w:r w:rsidRPr="00854E4A">
        <w:rPr>
          <w:rFonts w:hint="eastAsia"/>
        </w:rPr>
        <w:t>第2項)高放射性廢棄物最終處置計畫，</w:t>
      </w:r>
      <w:r w:rsidRPr="00854E4A">
        <w:rPr>
          <w:rFonts w:hint="eastAsia"/>
          <w:b/>
        </w:rPr>
        <w:t>每4年應檢討修正</w:t>
      </w:r>
      <w:r w:rsidRPr="00854E4A">
        <w:rPr>
          <w:rFonts w:hint="eastAsia"/>
        </w:rPr>
        <w:t>；修正時，應敘明理由及改正措施，報經主管機關核定後執行。</w:t>
      </w:r>
      <w:r w:rsidRPr="00854E4A">
        <w:rPr>
          <w:rFonts w:hAnsi="標楷體" w:hint="eastAsia"/>
        </w:rPr>
        <w:t>」</w:t>
      </w:r>
    </w:p>
    <w:p w14:paraId="216F6D1A" w14:textId="003ADD9E" w:rsidR="00BD5276" w:rsidRPr="00854E4A" w:rsidRDefault="00214F8C" w:rsidP="00421BEA">
      <w:pPr>
        <w:pStyle w:val="3"/>
      </w:pPr>
      <w:r w:rsidRPr="00854E4A">
        <w:rPr>
          <w:rFonts w:hint="eastAsia"/>
        </w:rPr>
        <w:t>台電公司依據上開規定，參考國際用過核子燃料最終處置技術發展現況與趨勢、我國地質環境，及先導計畫地質調查與技術發展經驗與成果，於</w:t>
      </w:r>
      <w:r w:rsidRPr="00854E4A">
        <w:rPr>
          <w:rFonts w:hint="eastAsia"/>
          <w:b/>
        </w:rPr>
        <w:t>93年擬訂</w:t>
      </w:r>
      <w:r w:rsidRPr="00854E4A">
        <w:rPr>
          <w:rFonts w:hint="eastAsia"/>
        </w:rPr>
        <w:t>「</w:t>
      </w:r>
      <w:r w:rsidRPr="00854E4A">
        <w:rPr>
          <w:rFonts w:hint="eastAsia"/>
          <w:b/>
        </w:rPr>
        <w:t>用過核子燃料最終處置計畫書</w:t>
      </w:r>
      <w:r w:rsidRPr="00854E4A">
        <w:rPr>
          <w:rFonts w:hint="eastAsia"/>
        </w:rPr>
        <w:t>」(即高放</w:t>
      </w:r>
      <w:r w:rsidR="003D05E1" w:rsidRPr="00854E4A">
        <w:rPr>
          <w:rFonts w:hint="eastAsia"/>
        </w:rPr>
        <w:t>最終</w:t>
      </w:r>
      <w:r w:rsidRPr="00854E4A">
        <w:rPr>
          <w:rFonts w:hint="eastAsia"/>
        </w:rPr>
        <w:t>處置計畫</w:t>
      </w:r>
      <w:r w:rsidRPr="00854E4A">
        <w:t>)</w:t>
      </w:r>
      <w:r w:rsidRPr="00854E4A">
        <w:rPr>
          <w:rFonts w:hint="eastAsia"/>
        </w:rPr>
        <w:t>，95年獲原能會核定；</w:t>
      </w:r>
      <w:r w:rsidR="00BD5276" w:rsidRPr="00854E4A">
        <w:rPr>
          <w:rFonts w:hint="eastAsia"/>
        </w:rPr>
        <w:t>該公司嗣於99年提報「用過核子燃料最終處置計畫書(2010年修訂版)」(原能會100年核定)、103年提報「用過核子燃料最終處置計畫書(2014年修訂版)」(原能會104年核定)、107年提報「用過核子燃料最終處置計畫書(2018年修訂版)」(原能會</w:t>
      </w:r>
      <w:r w:rsidR="00BD5276" w:rsidRPr="00854E4A">
        <w:rPr>
          <w:rFonts w:hint="eastAsia"/>
          <w:b/>
        </w:rPr>
        <w:t>109年核定</w:t>
      </w:r>
      <w:r w:rsidR="00BD5276" w:rsidRPr="00854E4A">
        <w:rPr>
          <w:rFonts w:hint="eastAsia"/>
        </w:rPr>
        <w:t>)。該計畫分為</w:t>
      </w:r>
      <w:r w:rsidR="00BD5276" w:rsidRPr="00854E4A">
        <w:rPr>
          <w:rFonts w:hAnsi="標楷體" w:hint="eastAsia"/>
        </w:rPr>
        <w:t>「潛在處置母岩特性調查與評估(</w:t>
      </w:r>
      <w:r w:rsidR="00BD5276" w:rsidRPr="00854E4A">
        <w:rPr>
          <w:rFonts w:hint="eastAsia"/>
        </w:rPr>
        <w:t>94年-106年</w:t>
      </w:r>
      <w:r w:rsidR="00BD5276" w:rsidRPr="00854E4A">
        <w:rPr>
          <w:rFonts w:hAnsi="標楷體"/>
        </w:rPr>
        <w:t>)</w:t>
      </w:r>
      <w:r w:rsidR="00BD5276" w:rsidRPr="00854E4A">
        <w:rPr>
          <w:rFonts w:hAnsi="標楷體" w:hint="eastAsia"/>
        </w:rPr>
        <w:t>」、「</w:t>
      </w:r>
      <w:r w:rsidR="00BD5276" w:rsidRPr="00854E4A">
        <w:rPr>
          <w:rFonts w:hint="eastAsia"/>
        </w:rPr>
        <w:t>候選場址評選與核定(107年-117年</w:t>
      </w:r>
      <w:r w:rsidR="00BD5276" w:rsidRPr="00854E4A">
        <w:t>)</w:t>
      </w:r>
      <w:r w:rsidR="00BD5276" w:rsidRPr="00854E4A">
        <w:rPr>
          <w:rFonts w:hAnsi="標楷體" w:hint="eastAsia"/>
        </w:rPr>
        <w:t>」</w:t>
      </w:r>
      <w:r w:rsidR="00BD5276" w:rsidRPr="00854E4A">
        <w:rPr>
          <w:rFonts w:hint="eastAsia"/>
        </w:rPr>
        <w:t>、</w:t>
      </w:r>
      <w:r w:rsidR="00BD5276" w:rsidRPr="00854E4A">
        <w:rPr>
          <w:rFonts w:hAnsi="標楷體" w:hint="eastAsia"/>
        </w:rPr>
        <w:t>「</w:t>
      </w:r>
      <w:r w:rsidR="00BD5276" w:rsidRPr="00854E4A">
        <w:rPr>
          <w:rFonts w:hint="eastAsia"/>
        </w:rPr>
        <w:t>場址詳細調查與試驗(118年-127年</w:t>
      </w:r>
      <w:r w:rsidR="00BD5276" w:rsidRPr="00854E4A">
        <w:t>)</w:t>
      </w:r>
      <w:r w:rsidR="00BD5276" w:rsidRPr="00854E4A">
        <w:rPr>
          <w:rFonts w:hAnsi="標楷體" w:hint="eastAsia"/>
        </w:rPr>
        <w:t>」</w:t>
      </w:r>
      <w:r w:rsidR="00BD5276" w:rsidRPr="00854E4A">
        <w:rPr>
          <w:rFonts w:hint="eastAsia"/>
        </w:rPr>
        <w:t>、</w:t>
      </w:r>
      <w:r w:rsidR="00BD5276" w:rsidRPr="00854E4A">
        <w:rPr>
          <w:rFonts w:hAnsi="標楷體" w:hint="eastAsia"/>
        </w:rPr>
        <w:t>「</w:t>
      </w:r>
      <w:r w:rsidR="00BD5276" w:rsidRPr="00854E4A">
        <w:rPr>
          <w:rFonts w:hint="eastAsia"/>
        </w:rPr>
        <w:t>處置場設計與安全分析評估(128年-133年</w:t>
      </w:r>
      <w:r w:rsidR="00BD5276" w:rsidRPr="00854E4A">
        <w:t>)</w:t>
      </w:r>
      <w:r w:rsidR="00BD5276" w:rsidRPr="00854E4A">
        <w:rPr>
          <w:rFonts w:hAnsi="標楷體" w:hint="eastAsia"/>
        </w:rPr>
        <w:t>」</w:t>
      </w:r>
      <w:r w:rsidR="00BD5276" w:rsidRPr="00854E4A">
        <w:rPr>
          <w:rFonts w:hint="eastAsia"/>
        </w:rPr>
        <w:t>及</w:t>
      </w:r>
      <w:r w:rsidR="00BD5276" w:rsidRPr="00854E4A">
        <w:rPr>
          <w:rFonts w:hAnsi="標楷體" w:hint="eastAsia"/>
        </w:rPr>
        <w:t>「</w:t>
      </w:r>
      <w:r w:rsidR="00BD5276" w:rsidRPr="00854E4A">
        <w:rPr>
          <w:rFonts w:hint="eastAsia"/>
        </w:rPr>
        <w:t>處置場建造(134年-144年</w:t>
      </w:r>
      <w:r w:rsidR="00BD5276" w:rsidRPr="00854E4A">
        <w:t>)</w:t>
      </w:r>
      <w:r w:rsidR="00BD5276" w:rsidRPr="00854E4A">
        <w:rPr>
          <w:rFonts w:hAnsi="標楷體" w:hint="eastAsia"/>
        </w:rPr>
        <w:t>」共</w:t>
      </w:r>
      <w:r w:rsidR="00BD5276" w:rsidRPr="00854E4A">
        <w:rPr>
          <w:rFonts w:hint="eastAsia"/>
          <w:b/>
        </w:rPr>
        <w:t>5個階段</w:t>
      </w:r>
      <w:r w:rsidR="00BD5276" w:rsidRPr="00854E4A">
        <w:rPr>
          <w:rFonts w:hint="eastAsia"/>
        </w:rPr>
        <w:t>，計畫期程長達</w:t>
      </w:r>
      <w:r w:rsidR="00BD5276" w:rsidRPr="00854E4A">
        <w:rPr>
          <w:rFonts w:hint="eastAsia"/>
          <w:b/>
        </w:rPr>
        <w:t>5</w:t>
      </w:r>
      <w:r w:rsidR="00BD5276" w:rsidRPr="00854E4A">
        <w:rPr>
          <w:b/>
        </w:rPr>
        <w:t>0</w:t>
      </w:r>
      <w:r w:rsidR="00BD5276" w:rsidRPr="00854E4A">
        <w:rPr>
          <w:rFonts w:hint="eastAsia"/>
          <w:b/>
        </w:rPr>
        <w:t>年</w:t>
      </w:r>
      <w:r w:rsidR="00BD5276" w:rsidRPr="00854E4A">
        <w:rPr>
          <w:rFonts w:hAnsi="標楷體" w:hint="eastAsia"/>
        </w:rPr>
        <w:t>。</w:t>
      </w:r>
    </w:p>
    <w:p w14:paraId="7235A572" w14:textId="59EC7946" w:rsidR="00237F17" w:rsidRPr="00854E4A" w:rsidRDefault="00770729" w:rsidP="00770729">
      <w:pPr>
        <w:pStyle w:val="3"/>
      </w:pPr>
      <w:r w:rsidRPr="00854E4A">
        <w:rPr>
          <w:rFonts w:hint="eastAsia"/>
        </w:rPr>
        <w:t>依後端營運總費用各分項費用估算表(</w:t>
      </w:r>
      <w:r w:rsidRPr="00854E4A">
        <w:t>106</w:t>
      </w:r>
      <w:r w:rsidRPr="00854E4A">
        <w:rPr>
          <w:rFonts w:hint="eastAsia"/>
        </w:rPr>
        <w:t>年版</w:t>
      </w:r>
      <w:r w:rsidRPr="00854E4A">
        <w:t>)</w:t>
      </w:r>
      <w:r w:rsidRPr="00854E4A">
        <w:rPr>
          <w:rFonts w:hint="eastAsia"/>
        </w:rPr>
        <w:t>，我國後端營運總費用為</w:t>
      </w:r>
      <w:r w:rsidRPr="00854E4A">
        <w:t>4,728.64</w:t>
      </w:r>
      <w:r w:rsidRPr="00854E4A">
        <w:rPr>
          <w:rFonts w:hint="eastAsia"/>
        </w:rPr>
        <w:t>億元，其中</w:t>
      </w:r>
      <w:r w:rsidRPr="00854E4A">
        <w:rPr>
          <w:rFonts w:hAnsi="標楷體" w:hint="eastAsia"/>
        </w:rPr>
        <w:t>「</w:t>
      </w:r>
      <w:r w:rsidRPr="00854E4A">
        <w:rPr>
          <w:rFonts w:hAnsi="標楷體" w:hint="eastAsia"/>
          <w:b/>
        </w:rPr>
        <w:t>高放最終處置</w:t>
      </w:r>
      <w:r w:rsidRPr="00854E4A">
        <w:rPr>
          <w:rFonts w:hAnsi="標楷體" w:hint="eastAsia"/>
        </w:rPr>
        <w:t>」費用</w:t>
      </w:r>
      <w:r w:rsidRPr="00854E4A">
        <w:rPr>
          <w:rFonts w:hAnsi="標楷體"/>
          <w:b/>
        </w:rPr>
        <w:t>1,178.30</w:t>
      </w:r>
      <w:r w:rsidRPr="00854E4A">
        <w:rPr>
          <w:rFonts w:hAnsi="標楷體" w:hint="eastAsia"/>
          <w:b/>
        </w:rPr>
        <w:t>億元</w:t>
      </w:r>
      <w:r w:rsidRPr="00854E4A">
        <w:rPr>
          <w:rFonts w:hAnsi="標楷體" w:hint="eastAsia"/>
        </w:rPr>
        <w:t>(占2</w:t>
      </w:r>
      <w:r w:rsidRPr="00854E4A">
        <w:rPr>
          <w:rFonts w:hAnsi="標楷體"/>
        </w:rPr>
        <w:t>4.9%)</w:t>
      </w:r>
      <w:r w:rsidR="005E70A5" w:rsidRPr="00854E4A">
        <w:rPr>
          <w:rFonts w:hAnsi="標楷體" w:hint="eastAsia"/>
        </w:rPr>
        <w:t>、「</w:t>
      </w:r>
      <w:r w:rsidR="005E70A5" w:rsidRPr="00854E4A">
        <w:rPr>
          <w:rFonts w:hAnsi="標楷體" w:hint="eastAsia"/>
          <w:b/>
        </w:rPr>
        <w:t>乾貯</w:t>
      </w:r>
      <w:r w:rsidR="005E70A5" w:rsidRPr="00854E4A">
        <w:rPr>
          <w:rFonts w:hAnsi="標楷體" w:hint="eastAsia"/>
        </w:rPr>
        <w:t>」費用</w:t>
      </w:r>
      <w:r w:rsidR="005E70A5" w:rsidRPr="00854E4A">
        <w:rPr>
          <w:rFonts w:hAnsi="標楷體"/>
          <w:b/>
        </w:rPr>
        <w:t>549.38</w:t>
      </w:r>
      <w:r w:rsidR="005E70A5" w:rsidRPr="00854E4A">
        <w:rPr>
          <w:rFonts w:hAnsi="標楷體" w:hint="eastAsia"/>
          <w:b/>
        </w:rPr>
        <w:t>億元</w:t>
      </w:r>
      <w:r w:rsidR="005E70A5" w:rsidRPr="00854E4A">
        <w:rPr>
          <w:rFonts w:hAnsi="標楷體" w:hint="eastAsia"/>
        </w:rPr>
        <w:t>(占1</w:t>
      </w:r>
      <w:r w:rsidR="005E70A5" w:rsidRPr="00854E4A">
        <w:rPr>
          <w:rFonts w:hAnsi="標楷體"/>
        </w:rPr>
        <w:t>1.6%)</w:t>
      </w:r>
      <w:r w:rsidRPr="00854E4A">
        <w:rPr>
          <w:rFonts w:hAnsi="標楷體" w:hint="eastAsia"/>
        </w:rPr>
        <w:t>、「除役拆廠」費用</w:t>
      </w:r>
      <w:r w:rsidRPr="00854E4A">
        <w:rPr>
          <w:rFonts w:hAnsi="標楷體"/>
        </w:rPr>
        <w:t>1,014.29</w:t>
      </w:r>
      <w:r w:rsidRPr="00854E4A">
        <w:rPr>
          <w:rFonts w:hAnsi="標楷體" w:hint="eastAsia"/>
        </w:rPr>
        <w:t>億元(占2</w:t>
      </w:r>
      <w:r w:rsidRPr="00854E4A">
        <w:rPr>
          <w:rFonts w:hAnsi="標楷體"/>
        </w:rPr>
        <w:t>1.4%)</w:t>
      </w:r>
      <w:r w:rsidRPr="00854E4A">
        <w:rPr>
          <w:rFonts w:hAnsi="標楷體" w:hint="eastAsia"/>
        </w:rPr>
        <w:t>、「地方回饋」費用</w:t>
      </w:r>
      <w:r w:rsidRPr="00854E4A">
        <w:rPr>
          <w:rFonts w:hint="eastAsia"/>
        </w:rPr>
        <w:t>307.22億元(占6</w:t>
      </w:r>
      <w:r w:rsidRPr="00854E4A">
        <w:t>.5%)</w:t>
      </w:r>
      <w:r w:rsidRPr="00854E4A">
        <w:rPr>
          <w:rFonts w:hAnsi="標楷體" w:hint="eastAsia"/>
        </w:rPr>
        <w:t>，其餘尚有「</w:t>
      </w:r>
      <w:r w:rsidRPr="00854E4A">
        <w:rPr>
          <w:rFonts w:hint="eastAsia"/>
        </w:rPr>
        <w:t>低放最終處置</w:t>
      </w:r>
      <w:r w:rsidRPr="00854E4A">
        <w:rPr>
          <w:rFonts w:hAnsi="標楷體" w:hint="eastAsia"/>
        </w:rPr>
        <w:t>」、「</w:t>
      </w:r>
      <w:r w:rsidRPr="00854E4A">
        <w:rPr>
          <w:rFonts w:hint="eastAsia"/>
        </w:rPr>
        <w:t>低放最終處置應變方案</w:t>
      </w:r>
      <w:r w:rsidRPr="00854E4A">
        <w:rPr>
          <w:rFonts w:hAnsi="標楷體" w:hint="eastAsia"/>
        </w:rPr>
        <w:t>」、「</w:t>
      </w:r>
      <w:r w:rsidRPr="00854E4A">
        <w:rPr>
          <w:rFonts w:hint="eastAsia"/>
        </w:rPr>
        <w:t>蘭嶼低放貯存</w:t>
      </w:r>
      <w:r w:rsidRPr="00854E4A">
        <w:rPr>
          <w:rFonts w:hAnsi="標楷體" w:hint="eastAsia"/>
        </w:rPr>
        <w:t>」、「</w:t>
      </w:r>
      <w:r w:rsidRPr="00854E4A">
        <w:rPr>
          <w:rFonts w:hint="eastAsia"/>
        </w:rPr>
        <w:t>專責機構</w:t>
      </w:r>
      <w:r w:rsidRPr="00854E4A">
        <w:rPr>
          <w:rFonts w:hAnsi="標楷體" w:hint="eastAsia"/>
        </w:rPr>
        <w:t>」及「</w:t>
      </w:r>
      <w:r w:rsidRPr="00854E4A">
        <w:rPr>
          <w:rFonts w:hint="eastAsia"/>
        </w:rPr>
        <w:t>準備金</w:t>
      </w:r>
      <w:r w:rsidRPr="00854E4A">
        <w:rPr>
          <w:rFonts w:hAnsi="標楷體" w:hint="eastAsia"/>
        </w:rPr>
        <w:t>」等費用。</w:t>
      </w:r>
      <w:r w:rsidR="00B1548E" w:rsidRPr="00854E4A">
        <w:rPr>
          <w:rFonts w:hAnsi="標楷體" w:hint="eastAsia"/>
        </w:rPr>
        <w:t>(</w:t>
      </w:r>
      <w:r w:rsidR="00483385" w:rsidRPr="00854E4A">
        <w:rPr>
          <w:rFonts w:hAnsi="標楷體" w:hint="eastAsia"/>
        </w:rPr>
        <w:t>詳表1</w:t>
      </w:r>
      <w:r w:rsidR="00B1548E" w:rsidRPr="00854E4A">
        <w:rPr>
          <w:rFonts w:hAnsi="標楷體"/>
        </w:rPr>
        <w:t>)</w:t>
      </w:r>
    </w:p>
    <w:p w14:paraId="6D4F0814" w14:textId="5480942C" w:rsidR="006E2A78" w:rsidRPr="00854E4A" w:rsidRDefault="003E115D" w:rsidP="00770729">
      <w:pPr>
        <w:pStyle w:val="3"/>
      </w:pPr>
      <w:r w:rsidRPr="00854E4A">
        <w:rPr>
          <w:rFonts w:hint="eastAsia"/>
        </w:rPr>
        <w:t>另</w:t>
      </w:r>
      <w:r w:rsidR="00770729" w:rsidRPr="00854E4A">
        <w:rPr>
          <w:rFonts w:hint="eastAsia"/>
        </w:rPr>
        <w:t>據後端基金自88年會計年度至110年</w:t>
      </w:r>
      <w:r w:rsidR="006E3AD8" w:rsidRPr="00854E4A">
        <w:rPr>
          <w:rFonts w:hint="eastAsia"/>
        </w:rPr>
        <w:t>之</w:t>
      </w:r>
      <w:r w:rsidR="00770729" w:rsidRPr="00854E4A">
        <w:rPr>
          <w:rFonts w:hint="eastAsia"/>
        </w:rPr>
        <w:t>決算報告，後端基金</w:t>
      </w:r>
      <w:r w:rsidR="00770729" w:rsidRPr="00854E4A">
        <w:rPr>
          <w:rFonts w:hint="eastAsia"/>
          <w:b/>
        </w:rPr>
        <w:t>累計</w:t>
      </w:r>
      <w:r w:rsidR="00D96DBB" w:rsidRPr="00854E4A">
        <w:rPr>
          <w:rFonts w:hint="eastAsia"/>
          <w:b/>
        </w:rPr>
        <w:t>決算數為</w:t>
      </w:r>
      <w:r w:rsidR="00770729" w:rsidRPr="00854E4A">
        <w:rPr>
          <w:rFonts w:hint="eastAsia"/>
          <w:b/>
        </w:rPr>
        <w:t>5</w:t>
      </w:r>
      <w:r w:rsidR="00770729" w:rsidRPr="00854E4A">
        <w:rPr>
          <w:b/>
        </w:rPr>
        <w:t>34.5</w:t>
      </w:r>
      <w:r w:rsidR="00D96DBB" w:rsidRPr="00854E4A">
        <w:rPr>
          <w:b/>
        </w:rPr>
        <w:t>5</w:t>
      </w:r>
      <w:r w:rsidR="00770729" w:rsidRPr="00854E4A">
        <w:rPr>
          <w:rFonts w:hint="eastAsia"/>
          <w:b/>
        </w:rPr>
        <w:t>億</w:t>
      </w:r>
      <w:r w:rsidR="00D96DBB" w:rsidRPr="00854E4A">
        <w:rPr>
          <w:rFonts w:hint="eastAsia"/>
          <w:b/>
        </w:rPr>
        <w:t>餘</w:t>
      </w:r>
      <w:r w:rsidR="00770729" w:rsidRPr="00854E4A">
        <w:rPr>
          <w:rFonts w:hint="eastAsia"/>
          <w:b/>
        </w:rPr>
        <w:t>元</w:t>
      </w:r>
      <w:r w:rsidR="00770729" w:rsidRPr="00854E4A">
        <w:rPr>
          <w:rFonts w:hint="eastAsia"/>
        </w:rPr>
        <w:t>，</w:t>
      </w:r>
      <w:r w:rsidR="00A12031" w:rsidRPr="00854E4A">
        <w:rPr>
          <w:rFonts w:hint="eastAsia"/>
        </w:rPr>
        <w:t>共</w:t>
      </w:r>
      <w:r w:rsidR="00770729" w:rsidRPr="00854E4A">
        <w:rPr>
          <w:rFonts w:hint="eastAsia"/>
        </w:rPr>
        <w:t>包括</w:t>
      </w:r>
      <w:r w:rsidR="00770729" w:rsidRPr="00854E4A">
        <w:rPr>
          <w:rFonts w:hAnsi="標楷體" w:hint="eastAsia"/>
        </w:rPr>
        <w:t>「</w:t>
      </w:r>
      <w:r w:rsidR="00770729" w:rsidRPr="00854E4A">
        <w:rPr>
          <w:rFonts w:hint="eastAsia"/>
        </w:rPr>
        <w:t>低</w:t>
      </w:r>
      <w:r w:rsidR="00770729" w:rsidRPr="00854E4A">
        <w:rPr>
          <w:rFonts w:hint="eastAsia"/>
        </w:rPr>
        <w:lastRenderedPageBreak/>
        <w:t>放處理、貯存及最終處置計畫</w:t>
      </w:r>
      <w:r w:rsidR="00A12031" w:rsidRPr="00854E4A">
        <w:rPr>
          <w:rFonts w:hint="eastAsia"/>
        </w:rPr>
        <w:t>(含低放處理及貯存、最終處置計畫</w:t>
      </w:r>
      <w:r w:rsidR="00A12031" w:rsidRPr="00854E4A">
        <w:t>)</w:t>
      </w:r>
      <w:r w:rsidR="00770729" w:rsidRPr="00854E4A">
        <w:rPr>
          <w:rFonts w:hAnsi="標楷體" w:hint="eastAsia"/>
        </w:rPr>
        <w:t>」</w:t>
      </w:r>
      <w:r w:rsidR="00770729" w:rsidRPr="00854E4A">
        <w:t>119.35</w:t>
      </w:r>
      <w:r w:rsidR="00770729" w:rsidRPr="00854E4A">
        <w:rPr>
          <w:rFonts w:hint="eastAsia"/>
        </w:rPr>
        <w:t>億</w:t>
      </w:r>
      <w:r w:rsidR="00A4456A" w:rsidRPr="00854E4A">
        <w:rPr>
          <w:rFonts w:hint="eastAsia"/>
        </w:rPr>
        <w:t>餘</w:t>
      </w:r>
      <w:r w:rsidR="00770729" w:rsidRPr="00854E4A">
        <w:rPr>
          <w:rFonts w:hint="eastAsia"/>
        </w:rPr>
        <w:t>元，</w:t>
      </w:r>
      <w:r w:rsidR="00770729" w:rsidRPr="00854E4A">
        <w:rPr>
          <w:rFonts w:hAnsi="標楷體" w:hint="eastAsia"/>
          <w:b/>
        </w:rPr>
        <w:t>「</w:t>
      </w:r>
      <w:r w:rsidR="00770729" w:rsidRPr="00854E4A">
        <w:rPr>
          <w:rFonts w:hint="eastAsia"/>
          <w:b/>
        </w:rPr>
        <w:t>用過核子燃料貯存及最終處置計畫</w:t>
      </w:r>
      <w:r w:rsidR="000C2345" w:rsidRPr="00854E4A">
        <w:rPr>
          <w:rFonts w:hint="eastAsia"/>
          <w:b/>
        </w:rPr>
        <w:t>(含用過核子燃料貯存、最終處置及再處理計畫</w:t>
      </w:r>
      <w:r w:rsidR="000C2345" w:rsidRPr="00854E4A">
        <w:rPr>
          <w:b/>
        </w:rPr>
        <w:t>)</w:t>
      </w:r>
      <w:r w:rsidR="00770729" w:rsidRPr="00854E4A">
        <w:rPr>
          <w:rFonts w:hAnsi="標楷體" w:hint="eastAsia"/>
          <w:b/>
        </w:rPr>
        <w:t>」</w:t>
      </w:r>
      <w:r w:rsidR="00770729" w:rsidRPr="00854E4A">
        <w:rPr>
          <w:rStyle w:val="aff0"/>
        </w:rPr>
        <w:footnoteReference w:id="9"/>
      </w:r>
      <w:r w:rsidR="00770729" w:rsidRPr="00854E4A">
        <w:rPr>
          <w:rFonts w:hint="eastAsia"/>
          <w:b/>
        </w:rPr>
        <w:t>362</w:t>
      </w:r>
      <w:r w:rsidR="00770729" w:rsidRPr="00854E4A">
        <w:rPr>
          <w:b/>
        </w:rPr>
        <w:t>.2</w:t>
      </w:r>
      <w:r w:rsidR="006D2F48" w:rsidRPr="00854E4A">
        <w:rPr>
          <w:b/>
        </w:rPr>
        <w:t>8</w:t>
      </w:r>
      <w:r w:rsidR="00770729" w:rsidRPr="00854E4A">
        <w:rPr>
          <w:rFonts w:hint="eastAsia"/>
          <w:b/>
        </w:rPr>
        <w:t>億</w:t>
      </w:r>
      <w:r w:rsidR="006D2F48" w:rsidRPr="00854E4A">
        <w:rPr>
          <w:rFonts w:hint="eastAsia"/>
          <w:b/>
        </w:rPr>
        <w:t>餘</w:t>
      </w:r>
      <w:r w:rsidR="00770729" w:rsidRPr="00854E4A">
        <w:rPr>
          <w:rFonts w:hint="eastAsia"/>
          <w:b/>
        </w:rPr>
        <w:t>元</w:t>
      </w:r>
      <w:r w:rsidR="00770729" w:rsidRPr="00854E4A">
        <w:rPr>
          <w:rFonts w:hint="eastAsia"/>
        </w:rPr>
        <w:t>，</w:t>
      </w:r>
      <w:r w:rsidR="00770729" w:rsidRPr="00854E4A">
        <w:rPr>
          <w:rFonts w:hAnsi="標楷體" w:hint="eastAsia"/>
        </w:rPr>
        <w:t>「</w:t>
      </w:r>
      <w:r w:rsidR="00770729" w:rsidRPr="00854E4A">
        <w:rPr>
          <w:rFonts w:hint="eastAsia"/>
        </w:rPr>
        <w:t>核子設施除役拆廠及其廢棄物處理及最終處置計畫</w:t>
      </w:r>
      <w:r w:rsidR="00770729" w:rsidRPr="00854E4A">
        <w:rPr>
          <w:rFonts w:hAnsi="標楷體" w:hint="eastAsia"/>
        </w:rPr>
        <w:t>」</w:t>
      </w:r>
      <w:r w:rsidR="00770729" w:rsidRPr="00854E4A">
        <w:rPr>
          <w:rFonts w:hint="eastAsia"/>
        </w:rPr>
        <w:t>5</w:t>
      </w:r>
      <w:r w:rsidR="00770729" w:rsidRPr="00854E4A">
        <w:t>2.20</w:t>
      </w:r>
      <w:r w:rsidR="00770729" w:rsidRPr="00854E4A">
        <w:rPr>
          <w:rFonts w:hint="eastAsia"/>
        </w:rPr>
        <w:t>億</w:t>
      </w:r>
      <w:r w:rsidR="006D2F48" w:rsidRPr="00854E4A">
        <w:rPr>
          <w:rFonts w:hint="eastAsia"/>
        </w:rPr>
        <w:t>餘</w:t>
      </w:r>
      <w:r w:rsidR="00770729" w:rsidRPr="00854E4A">
        <w:rPr>
          <w:rFonts w:hint="eastAsia"/>
        </w:rPr>
        <w:t>元及</w:t>
      </w:r>
      <w:r w:rsidR="00770729" w:rsidRPr="00854E4A">
        <w:rPr>
          <w:rFonts w:hAnsi="標楷體" w:hint="eastAsia"/>
        </w:rPr>
        <w:t>「</w:t>
      </w:r>
      <w:r w:rsidR="00770729" w:rsidRPr="00854E4A">
        <w:rPr>
          <w:rFonts w:hint="eastAsia"/>
        </w:rPr>
        <w:t>一般行政管理</w:t>
      </w:r>
      <w:r w:rsidR="00770729" w:rsidRPr="00854E4A">
        <w:rPr>
          <w:rFonts w:hAnsi="標楷體" w:hint="eastAsia"/>
        </w:rPr>
        <w:t>」0</w:t>
      </w:r>
      <w:r w:rsidR="00770729" w:rsidRPr="00854E4A">
        <w:rPr>
          <w:rFonts w:hAnsi="標楷體"/>
        </w:rPr>
        <w:t>.71</w:t>
      </w:r>
      <w:r w:rsidR="00770729" w:rsidRPr="00854E4A">
        <w:rPr>
          <w:rFonts w:hAnsi="標楷體" w:hint="eastAsia"/>
        </w:rPr>
        <w:t>億</w:t>
      </w:r>
      <w:r w:rsidR="001B422D" w:rsidRPr="00854E4A">
        <w:rPr>
          <w:rFonts w:hAnsi="標楷體" w:hint="eastAsia"/>
        </w:rPr>
        <w:t>餘</w:t>
      </w:r>
      <w:r w:rsidR="00770729" w:rsidRPr="00854E4A">
        <w:rPr>
          <w:rFonts w:hAnsi="標楷體" w:hint="eastAsia"/>
        </w:rPr>
        <w:t>元</w:t>
      </w:r>
      <w:r w:rsidR="00770729" w:rsidRPr="00854E4A">
        <w:rPr>
          <w:rFonts w:hint="eastAsia"/>
          <w:b/>
        </w:rPr>
        <w:t>。</w:t>
      </w:r>
      <w:r w:rsidR="00610F04" w:rsidRPr="00854E4A">
        <w:rPr>
          <w:rFonts w:hint="eastAsia"/>
        </w:rPr>
        <w:t>(詳表3</w:t>
      </w:r>
      <w:r w:rsidR="00610F04" w:rsidRPr="00854E4A">
        <w:t>)</w:t>
      </w:r>
    </w:p>
    <w:p w14:paraId="16312368" w14:textId="044BABCE" w:rsidR="00610F04" w:rsidRPr="00854E4A" w:rsidRDefault="009E55A9" w:rsidP="001D3DA5">
      <w:pPr>
        <w:pStyle w:val="a3"/>
        <w:ind w:leftChars="200" w:left="1162" w:hanging="482"/>
        <w:jc w:val="right"/>
      </w:pPr>
      <w:r w:rsidRPr="00854E4A">
        <w:rPr>
          <w:rFonts w:hint="eastAsia"/>
        </w:rPr>
        <w:t>自88年會計年度改制後至1</w:t>
      </w:r>
      <w:r w:rsidRPr="00854E4A">
        <w:t>1</w:t>
      </w:r>
      <w:r w:rsidRPr="00854E4A">
        <w:rPr>
          <w:rFonts w:hint="eastAsia"/>
        </w:rPr>
        <w:t>0年決算報告，後端基金用途明細</w:t>
      </w:r>
    </w:p>
    <w:tbl>
      <w:tblPr>
        <w:tblStyle w:val="af7"/>
        <w:tblW w:w="6803" w:type="dxa"/>
        <w:tblInd w:w="1361" w:type="dxa"/>
        <w:tblLayout w:type="fixed"/>
        <w:tblCellMar>
          <w:top w:w="28" w:type="dxa"/>
          <w:left w:w="57" w:type="dxa"/>
          <w:bottom w:w="28" w:type="dxa"/>
          <w:right w:w="57" w:type="dxa"/>
        </w:tblCellMar>
        <w:tblLook w:val="04A0" w:firstRow="1" w:lastRow="0" w:firstColumn="1" w:lastColumn="0" w:noHBand="0" w:noVBand="1"/>
      </w:tblPr>
      <w:tblGrid>
        <w:gridCol w:w="4819"/>
        <w:gridCol w:w="1984"/>
      </w:tblGrid>
      <w:tr w:rsidR="00854E4A" w:rsidRPr="00854E4A" w14:paraId="2825CB27" w14:textId="77777777" w:rsidTr="001C7ADF">
        <w:tc>
          <w:tcPr>
            <w:tcW w:w="4819" w:type="dxa"/>
            <w:vAlign w:val="center"/>
          </w:tcPr>
          <w:p w14:paraId="1C468406" w14:textId="38DC2B51" w:rsidR="00570B5F" w:rsidRPr="00854E4A" w:rsidRDefault="00570B5F" w:rsidP="007E4AF3">
            <w:pPr>
              <w:pStyle w:val="120"/>
            </w:pPr>
            <w:r w:rsidRPr="00854E4A">
              <w:rPr>
                <w:rFonts w:hint="eastAsia"/>
              </w:rPr>
              <w:t>項目</w:t>
            </w:r>
          </w:p>
        </w:tc>
        <w:tc>
          <w:tcPr>
            <w:tcW w:w="1984" w:type="dxa"/>
            <w:vAlign w:val="center"/>
          </w:tcPr>
          <w:p w14:paraId="58438929" w14:textId="68B9BB6E" w:rsidR="00570B5F" w:rsidRPr="00854E4A" w:rsidRDefault="00570B5F" w:rsidP="007E4AF3">
            <w:pPr>
              <w:pStyle w:val="120"/>
            </w:pPr>
            <w:r w:rsidRPr="00854E4A">
              <w:rPr>
                <w:rFonts w:hint="eastAsia"/>
              </w:rPr>
              <w:t>金額(元</w:t>
            </w:r>
            <w:r w:rsidRPr="00854E4A">
              <w:t>)</w:t>
            </w:r>
          </w:p>
        </w:tc>
      </w:tr>
      <w:tr w:rsidR="00854E4A" w:rsidRPr="00854E4A" w14:paraId="3E7E64E8" w14:textId="77777777" w:rsidTr="001C7ADF">
        <w:tc>
          <w:tcPr>
            <w:tcW w:w="4819" w:type="dxa"/>
            <w:vAlign w:val="center"/>
          </w:tcPr>
          <w:p w14:paraId="682452E9" w14:textId="3B324FB4" w:rsidR="00570B5F" w:rsidRPr="00854E4A" w:rsidRDefault="00570B5F" w:rsidP="001C7ADF">
            <w:pPr>
              <w:pStyle w:val="12"/>
              <w:spacing w:line="240" w:lineRule="exact"/>
            </w:pPr>
            <w:r w:rsidRPr="00854E4A">
              <w:rPr>
                <w:rFonts w:hint="eastAsia"/>
              </w:rPr>
              <w:t>低放處理、貯存及最終處置計畫</w:t>
            </w:r>
          </w:p>
        </w:tc>
        <w:tc>
          <w:tcPr>
            <w:tcW w:w="1984" w:type="dxa"/>
            <w:vAlign w:val="center"/>
          </w:tcPr>
          <w:p w14:paraId="548D9334" w14:textId="3AFD2087" w:rsidR="00570B5F" w:rsidRPr="00854E4A" w:rsidRDefault="00570B5F" w:rsidP="00570B5F">
            <w:pPr>
              <w:pStyle w:val="12"/>
              <w:jc w:val="right"/>
              <w:rPr>
                <w:bCs/>
              </w:rPr>
            </w:pPr>
            <w:r w:rsidRPr="00854E4A">
              <w:rPr>
                <w:rFonts w:hint="eastAsia"/>
                <w:bCs/>
              </w:rPr>
              <w:t>11,935,181,979</w:t>
            </w:r>
          </w:p>
        </w:tc>
      </w:tr>
      <w:tr w:rsidR="00854E4A" w:rsidRPr="00854E4A" w14:paraId="2D9207EF" w14:textId="77777777" w:rsidTr="001C7ADF">
        <w:tc>
          <w:tcPr>
            <w:tcW w:w="4819" w:type="dxa"/>
            <w:vAlign w:val="center"/>
          </w:tcPr>
          <w:p w14:paraId="07CE2728" w14:textId="7821B5A1" w:rsidR="00570B5F" w:rsidRPr="00854E4A" w:rsidRDefault="00570B5F" w:rsidP="001C7ADF">
            <w:pPr>
              <w:pStyle w:val="12"/>
              <w:spacing w:line="240" w:lineRule="exact"/>
            </w:pPr>
            <w:r w:rsidRPr="00854E4A">
              <w:rPr>
                <w:rFonts w:hint="eastAsia"/>
                <w:b/>
              </w:rPr>
              <w:t>用過核子燃料貯存及最終處置計畫</w:t>
            </w:r>
          </w:p>
        </w:tc>
        <w:tc>
          <w:tcPr>
            <w:tcW w:w="1984" w:type="dxa"/>
            <w:vAlign w:val="center"/>
          </w:tcPr>
          <w:p w14:paraId="0AC0DD03" w14:textId="4C928215" w:rsidR="00570B5F" w:rsidRPr="00854E4A" w:rsidRDefault="00570B5F" w:rsidP="00570B5F">
            <w:pPr>
              <w:pStyle w:val="12"/>
              <w:jc w:val="right"/>
              <w:rPr>
                <w:bCs/>
              </w:rPr>
            </w:pPr>
            <w:r w:rsidRPr="00854E4A">
              <w:rPr>
                <w:rFonts w:hint="eastAsia"/>
                <w:bCs/>
              </w:rPr>
              <w:t>36,228,950,336</w:t>
            </w:r>
          </w:p>
        </w:tc>
      </w:tr>
      <w:tr w:rsidR="00854E4A" w:rsidRPr="00854E4A" w14:paraId="792C4D5A" w14:textId="77777777" w:rsidTr="001C7ADF">
        <w:tc>
          <w:tcPr>
            <w:tcW w:w="4819" w:type="dxa"/>
            <w:vAlign w:val="center"/>
          </w:tcPr>
          <w:p w14:paraId="49C25FDE" w14:textId="611BA88A" w:rsidR="00570B5F" w:rsidRPr="00854E4A" w:rsidRDefault="00570B5F" w:rsidP="001C7ADF">
            <w:pPr>
              <w:pStyle w:val="12"/>
              <w:spacing w:line="240" w:lineRule="exact"/>
              <w:rPr>
                <w:b/>
              </w:rPr>
            </w:pPr>
            <w:r w:rsidRPr="00854E4A">
              <w:rPr>
                <w:rFonts w:hint="eastAsia"/>
              </w:rPr>
              <w:t>核子設施除役拆廠及其廢棄物處理及最終處置計畫</w:t>
            </w:r>
          </w:p>
        </w:tc>
        <w:tc>
          <w:tcPr>
            <w:tcW w:w="1984" w:type="dxa"/>
            <w:vAlign w:val="center"/>
          </w:tcPr>
          <w:p w14:paraId="40E4A1CA" w14:textId="417D83FF" w:rsidR="00570B5F" w:rsidRPr="00854E4A" w:rsidRDefault="00570B5F" w:rsidP="00570B5F">
            <w:pPr>
              <w:pStyle w:val="12"/>
              <w:jc w:val="right"/>
              <w:rPr>
                <w:bCs/>
              </w:rPr>
            </w:pPr>
            <w:r w:rsidRPr="00854E4A">
              <w:rPr>
                <w:rFonts w:hint="eastAsia"/>
                <w:bCs/>
              </w:rPr>
              <w:t>5,220,298,240</w:t>
            </w:r>
          </w:p>
        </w:tc>
      </w:tr>
      <w:tr w:rsidR="00854E4A" w:rsidRPr="00854E4A" w14:paraId="76D423B4" w14:textId="77777777" w:rsidTr="001C7ADF">
        <w:tc>
          <w:tcPr>
            <w:tcW w:w="4819" w:type="dxa"/>
            <w:vAlign w:val="center"/>
          </w:tcPr>
          <w:p w14:paraId="4144BD4D" w14:textId="60F5258C" w:rsidR="00570B5F" w:rsidRPr="00854E4A" w:rsidRDefault="00570B5F" w:rsidP="001C7ADF">
            <w:pPr>
              <w:pStyle w:val="12"/>
              <w:spacing w:line="240" w:lineRule="exact"/>
            </w:pPr>
            <w:r w:rsidRPr="00854E4A">
              <w:rPr>
                <w:rFonts w:hint="eastAsia"/>
              </w:rPr>
              <w:t>一般行政管理</w:t>
            </w:r>
          </w:p>
        </w:tc>
        <w:tc>
          <w:tcPr>
            <w:tcW w:w="1984" w:type="dxa"/>
            <w:vAlign w:val="center"/>
          </w:tcPr>
          <w:p w14:paraId="051EF97C" w14:textId="7A4E75AD" w:rsidR="00570B5F" w:rsidRPr="00854E4A" w:rsidRDefault="00570B5F" w:rsidP="00570B5F">
            <w:pPr>
              <w:pStyle w:val="12"/>
              <w:jc w:val="right"/>
              <w:rPr>
                <w:bCs/>
              </w:rPr>
            </w:pPr>
            <w:r w:rsidRPr="00854E4A">
              <w:rPr>
                <w:rFonts w:hint="eastAsia"/>
                <w:bCs/>
              </w:rPr>
              <w:t>71,322,223</w:t>
            </w:r>
          </w:p>
        </w:tc>
      </w:tr>
      <w:tr w:rsidR="00854E4A" w:rsidRPr="00854E4A" w14:paraId="5A7BABCA" w14:textId="77777777" w:rsidTr="001C7ADF">
        <w:tc>
          <w:tcPr>
            <w:tcW w:w="4819" w:type="dxa"/>
            <w:vAlign w:val="center"/>
          </w:tcPr>
          <w:p w14:paraId="755A5AA5" w14:textId="77777777" w:rsidR="00570B5F" w:rsidRPr="00854E4A" w:rsidRDefault="00570B5F" w:rsidP="00570B5F">
            <w:pPr>
              <w:pStyle w:val="12"/>
              <w:spacing w:line="240" w:lineRule="exact"/>
              <w:jc w:val="center"/>
            </w:pPr>
            <w:r w:rsidRPr="00854E4A">
              <w:rPr>
                <w:rFonts w:hint="eastAsia"/>
              </w:rPr>
              <w:t>合計</w:t>
            </w:r>
          </w:p>
        </w:tc>
        <w:tc>
          <w:tcPr>
            <w:tcW w:w="1984" w:type="dxa"/>
            <w:vAlign w:val="center"/>
          </w:tcPr>
          <w:p w14:paraId="2654584A" w14:textId="4F39B1E7" w:rsidR="00570B5F" w:rsidRPr="00854E4A" w:rsidRDefault="00570B5F" w:rsidP="00570B5F">
            <w:pPr>
              <w:pStyle w:val="12"/>
              <w:jc w:val="right"/>
              <w:rPr>
                <w:bCs/>
              </w:rPr>
            </w:pPr>
            <w:r w:rsidRPr="00854E4A">
              <w:rPr>
                <w:rFonts w:hint="eastAsia"/>
                <w:bCs/>
              </w:rPr>
              <w:t>53,455,752,778</w:t>
            </w:r>
          </w:p>
        </w:tc>
      </w:tr>
    </w:tbl>
    <w:p w14:paraId="660AABC4" w14:textId="04D5D87C" w:rsidR="009E55A9" w:rsidRPr="00854E4A" w:rsidRDefault="009E55A9" w:rsidP="001D3DA5">
      <w:pPr>
        <w:pStyle w:val="af6"/>
        <w:ind w:leftChars="400" w:left="2458" w:hanging="1097"/>
      </w:pPr>
      <w:r w:rsidRPr="00854E4A">
        <w:rPr>
          <w:rFonts w:hint="eastAsia"/>
        </w:rPr>
        <w:t>資料</w:t>
      </w:r>
      <w:r w:rsidRPr="00854E4A">
        <w:rPr>
          <w:rFonts w:hAnsi="標楷體" w:hint="eastAsia"/>
        </w:rPr>
        <w:t>來源</w:t>
      </w:r>
      <w:r w:rsidRPr="00854E4A">
        <w:rPr>
          <w:rFonts w:hint="eastAsia"/>
        </w:rPr>
        <w:t>：</w:t>
      </w:r>
      <w:r w:rsidR="00B93D82" w:rsidRPr="00854E4A">
        <w:rPr>
          <w:rFonts w:hint="eastAsia"/>
        </w:rPr>
        <w:t>本院整理自</w:t>
      </w:r>
      <w:r w:rsidRPr="00854E4A">
        <w:rPr>
          <w:rFonts w:hint="eastAsia"/>
        </w:rPr>
        <w:t>經濟部</w:t>
      </w:r>
      <w:r w:rsidR="00AF6194" w:rsidRPr="00854E4A">
        <w:rPr>
          <w:rFonts w:hint="eastAsia"/>
        </w:rPr>
        <w:t>資料及</w:t>
      </w:r>
      <w:r w:rsidRPr="00854E4A">
        <w:rPr>
          <w:rFonts w:hint="eastAsia"/>
        </w:rPr>
        <w:t>後端基金管理會網站</w:t>
      </w:r>
      <w:r w:rsidR="001D3DA5" w:rsidRPr="00854E4A">
        <w:br/>
      </w:r>
      <w:r w:rsidR="00123039" w:rsidRPr="00854E4A">
        <w:t>(</w:t>
      </w:r>
      <w:r w:rsidR="001D3DA5" w:rsidRPr="00854E4A">
        <w:t>https://www.nbef.org.tw/dynamic_reportform.php</w:t>
      </w:r>
      <w:r w:rsidR="00123039" w:rsidRPr="00854E4A">
        <w:t>)</w:t>
      </w:r>
    </w:p>
    <w:p w14:paraId="2FA6A09C" w14:textId="58200BE8" w:rsidR="00770729" w:rsidRPr="00854E4A" w:rsidRDefault="002F5B57" w:rsidP="007E4AF3">
      <w:pPr>
        <w:pStyle w:val="3"/>
      </w:pPr>
      <w:r w:rsidRPr="00854E4A">
        <w:rPr>
          <w:rFonts w:hAnsi="標楷體" w:hint="eastAsia"/>
        </w:rPr>
        <w:t>依台電公司10</w:t>
      </w:r>
      <w:r w:rsidRPr="00854E4A">
        <w:rPr>
          <w:rFonts w:hAnsi="標楷體"/>
        </w:rPr>
        <w:t>8</w:t>
      </w:r>
      <w:r w:rsidRPr="00854E4A">
        <w:rPr>
          <w:rFonts w:hAnsi="標楷體" w:hint="eastAsia"/>
        </w:rPr>
        <w:t>年1</w:t>
      </w:r>
      <w:r w:rsidRPr="00854E4A">
        <w:rPr>
          <w:rFonts w:hAnsi="標楷體"/>
        </w:rPr>
        <w:t>2</w:t>
      </w:r>
      <w:r w:rsidRPr="00854E4A">
        <w:rPr>
          <w:rFonts w:hAnsi="標楷體" w:hint="eastAsia"/>
        </w:rPr>
        <w:t>月所提「用過核子燃料最終處置計畫書2</w:t>
      </w:r>
      <w:r w:rsidRPr="00854E4A">
        <w:rPr>
          <w:rFonts w:hAnsi="標楷體"/>
        </w:rPr>
        <w:t>018</w:t>
      </w:r>
      <w:r w:rsidRPr="00854E4A">
        <w:rPr>
          <w:rFonts w:hAnsi="標楷體" w:hint="eastAsia"/>
        </w:rPr>
        <w:t>年修訂版」，</w:t>
      </w:r>
      <w:r w:rsidR="00EC38F8" w:rsidRPr="00854E4A">
        <w:rPr>
          <w:rFonts w:hAnsi="標楷體" w:hint="eastAsia"/>
        </w:rPr>
        <w:t>依97年幣值估算</w:t>
      </w:r>
      <w:r w:rsidR="00C95DAC" w:rsidRPr="00854E4A">
        <w:rPr>
          <w:rFonts w:hAnsi="標楷體" w:hint="eastAsia"/>
        </w:rPr>
        <w:t>，</w:t>
      </w:r>
      <w:r w:rsidR="001D403F" w:rsidRPr="00854E4A">
        <w:rPr>
          <w:rFonts w:hAnsi="標楷體" w:hint="eastAsia"/>
        </w:rPr>
        <w:t>「用過核子燃料最終處置計畫」前3階段經費概估為1</w:t>
      </w:r>
      <w:r w:rsidR="001D403F" w:rsidRPr="00854E4A">
        <w:rPr>
          <w:rFonts w:hAnsi="標楷體"/>
        </w:rPr>
        <w:t>42.09</w:t>
      </w:r>
      <w:r w:rsidR="001D403F" w:rsidRPr="00854E4A">
        <w:rPr>
          <w:rFonts w:hAnsi="標楷體" w:hint="eastAsia"/>
        </w:rPr>
        <w:t>億元、第4階段為5</w:t>
      </w:r>
      <w:r w:rsidR="001D403F" w:rsidRPr="00854E4A">
        <w:rPr>
          <w:rFonts w:hAnsi="標楷體"/>
        </w:rPr>
        <w:t>3.5</w:t>
      </w:r>
      <w:r w:rsidR="001D403F" w:rsidRPr="00854E4A">
        <w:rPr>
          <w:rFonts w:hAnsi="標楷體" w:hint="eastAsia"/>
        </w:rPr>
        <w:t>億元、第5階段為2</w:t>
      </w:r>
      <w:r w:rsidR="001D403F" w:rsidRPr="00854E4A">
        <w:rPr>
          <w:rFonts w:hAnsi="標楷體"/>
        </w:rPr>
        <w:t>53</w:t>
      </w:r>
      <w:r w:rsidR="001D403F" w:rsidRPr="00854E4A">
        <w:rPr>
          <w:rFonts w:hAnsi="標楷體" w:hint="eastAsia"/>
        </w:rPr>
        <w:t>億元</w:t>
      </w:r>
      <w:r w:rsidR="00A77ED1" w:rsidRPr="00854E4A">
        <w:rPr>
          <w:rFonts w:hAnsi="標楷體" w:hint="eastAsia"/>
        </w:rPr>
        <w:t>，</w:t>
      </w:r>
      <w:r w:rsidR="00F97972" w:rsidRPr="00854E4A">
        <w:rPr>
          <w:rFonts w:hAnsi="標楷體" w:hint="eastAsia"/>
        </w:rPr>
        <w:t>合計4</w:t>
      </w:r>
      <w:r w:rsidR="00F97972" w:rsidRPr="00854E4A">
        <w:rPr>
          <w:rFonts w:hAnsi="標楷體"/>
        </w:rPr>
        <w:t>48.59</w:t>
      </w:r>
      <w:r w:rsidR="00F97972" w:rsidRPr="00854E4A">
        <w:rPr>
          <w:rFonts w:hAnsi="標楷體" w:hint="eastAsia"/>
        </w:rPr>
        <w:t>億元</w:t>
      </w:r>
      <w:r w:rsidR="001D403F" w:rsidRPr="00854E4A">
        <w:rPr>
          <w:rFonts w:hAnsi="標楷體" w:hint="eastAsia"/>
        </w:rPr>
        <w:t>。而</w:t>
      </w:r>
      <w:r w:rsidR="00F97972" w:rsidRPr="00854E4A">
        <w:rPr>
          <w:rFonts w:hAnsi="標楷體" w:hint="eastAsia"/>
        </w:rPr>
        <w:t>經濟部以109年12月30日函復本院之各階段估算經費則分別為16.08億元(決算數</w:t>
      </w:r>
      <w:r w:rsidR="006A3D1F" w:rsidRPr="00854E4A">
        <w:rPr>
          <w:rFonts w:hAnsi="標楷體" w:hint="eastAsia"/>
        </w:rPr>
        <w:t>，</w:t>
      </w:r>
      <w:r w:rsidR="006A3D1F" w:rsidRPr="00854E4A">
        <w:rPr>
          <w:rFonts w:hint="eastAsia"/>
        </w:rPr>
        <w:t>惟此階段原應進行之地下實驗室等計畫已延至第3階段-122年</w:t>
      </w:r>
      <w:r w:rsidR="004750CA" w:rsidRPr="00854E4A">
        <w:rPr>
          <w:rFonts w:hint="eastAsia"/>
        </w:rPr>
        <w:t>實施</w:t>
      </w:r>
      <w:r w:rsidR="00F97972" w:rsidRPr="00854E4A">
        <w:rPr>
          <w:rFonts w:hAnsi="標楷體" w:hint="eastAsia"/>
        </w:rPr>
        <w:t>)、88億元、87億元、90億元及283億元(合計</w:t>
      </w:r>
      <w:r w:rsidR="007120AC" w:rsidRPr="00854E4A">
        <w:rPr>
          <w:rFonts w:hAnsi="標楷體"/>
        </w:rPr>
        <w:t>564.08</w:t>
      </w:r>
      <w:r w:rsidR="007120AC" w:rsidRPr="00854E4A">
        <w:rPr>
          <w:rFonts w:hAnsi="標楷體" w:hint="eastAsia"/>
        </w:rPr>
        <w:t>億元</w:t>
      </w:r>
      <w:r w:rsidR="00F97972" w:rsidRPr="00854E4A">
        <w:rPr>
          <w:rFonts w:hAnsi="標楷體"/>
        </w:rPr>
        <w:t>)</w:t>
      </w:r>
      <w:r w:rsidR="00F02667" w:rsidRPr="00854E4A">
        <w:rPr>
          <w:rFonts w:hAnsi="標楷體"/>
        </w:rPr>
        <w:t>(</w:t>
      </w:r>
      <w:r w:rsidR="00F02667" w:rsidRPr="00854E4A">
        <w:rPr>
          <w:rFonts w:hAnsi="標楷體" w:hint="eastAsia"/>
        </w:rPr>
        <w:t>詳表4</w:t>
      </w:r>
      <w:r w:rsidR="00F02667" w:rsidRPr="00854E4A">
        <w:rPr>
          <w:rFonts w:hAnsi="標楷體"/>
        </w:rPr>
        <w:t>)</w:t>
      </w:r>
      <w:r w:rsidR="00A254C1" w:rsidRPr="00854E4A">
        <w:rPr>
          <w:rFonts w:hAnsi="標楷體" w:hint="eastAsia"/>
        </w:rPr>
        <w:t>，</w:t>
      </w:r>
      <w:r w:rsidR="003E115D" w:rsidRPr="00854E4A">
        <w:rPr>
          <w:rFonts w:hint="eastAsia"/>
        </w:rPr>
        <w:t>又</w:t>
      </w:r>
      <w:r w:rsidR="00770729" w:rsidRPr="00854E4A">
        <w:rPr>
          <w:rFonts w:hint="eastAsia"/>
        </w:rPr>
        <w:t>據經濟部說明，</w:t>
      </w:r>
      <w:r w:rsidR="00770729" w:rsidRPr="00854E4A">
        <w:rPr>
          <w:rFonts w:hint="eastAsia"/>
          <w:b/>
        </w:rPr>
        <w:t>第2階段迄110年底之決算數約8</w:t>
      </w:r>
      <w:r w:rsidR="00AA030D" w:rsidRPr="00854E4A">
        <w:rPr>
          <w:b/>
        </w:rPr>
        <w:t>.44</w:t>
      </w:r>
      <w:r w:rsidR="00770729" w:rsidRPr="00854E4A">
        <w:rPr>
          <w:rFonts w:hint="eastAsia"/>
          <w:b/>
        </w:rPr>
        <w:t>億</w:t>
      </w:r>
      <w:r w:rsidR="00AA030D" w:rsidRPr="00854E4A">
        <w:rPr>
          <w:rFonts w:hint="eastAsia"/>
          <w:b/>
        </w:rPr>
        <w:t>餘</w:t>
      </w:r>
      <w:r w:rsidR="00770729" w:rsidRPr="00854E4A">
        <w:rPr>
          <w:rFonts w:hint="eastAsia"/>
          <w:b/>
        </w:rPr>
        <w:t>元</w:t>
      </w:r>
      <w:r w:rsidR="00770729" w:rsidRPr="00854E4A">
        <w:rPr>
          <w:rFonts w:hint="eastAsia"/>
        </w:rPr>
        <w:t>，111年預算數為2億5,118萬元</w:t>
      </w:r>
      <w:r w:rsidR="009415B7" w:rsidRPr="00854E4A">
        <w:rPr>
          <w:rFonts w:hint="eastAsia"/>
        </w:rPr>
        <w:t>，</w:t>
      </w:r>
      <w:r w:rsidR="00770729" w:rsidRPr="00854E4A">
        <w:rPr>
          <w:rFonts w:hint="eastAsia"/>
        </w:rPr>
        <w:t>111年1月至5月之累積實績數3,277萬元。</w:t>
      </w:r>
      <w:r w:rsidR="006A3D1F" w:rsidRPr="00854E4A">
        <w:rPr>
          <w:rFonts w:hint="eastAsia"/>
        </w:rPr>
        <w:t>則用過核子燃料最終處置計畫第1階段</w:t>
      </w:r>
      <w:r w:rsidR="00427BB2" w:rsidRPr="00854E4A">
        <w:rPr>
          <w:rFonts w:hint="eastAsia"/>
        </w:rPr>
        <w:t>及</w:t>
      </w:r>
      <w:r w:rsidR="006A3D1F" w:rsidRPr="00854E4A">
        <w:rPr>
          <w:rFonts w:hint="eastAsia"/>
        </w:rPr>
        <w:t>第2階段迄110年底</w:t>
      </w:r>
      <w:r w:rsidR="00C625AB" w:rsidRPr="00854E4A">
        <w:rPr>
          <w:rFonts w:hint="eastAsia"/>
        </w:rPr>
        <w:t>之</w:t>
      </w:r>
      <w:r w:rsidR="006A3D1F" w:rsidRPr="00854E4A">
        <w:rPr>
          <w:rFonts w:hint="eastAsia"/>
        </w:rPr>
        <w:t>累計決算數，共計</w:t>
      </w:r>
      <w:r w:rsidR="006A3D1F" w:rsidRPr="00854E4A">
        <w:rPr>
          <w:rFonts w:hint="eastAsia"/>
        </w:rPr>
        <w:lastRenderedPageBreak/>
        <w:t>24.52億餘元</w:t>
      </w:r>
      <w:r w:rsidR="003A3093" w:rsidRPr="00854E4A">
        <w:rPr>
          <w:rFonts w:hint="eastAsia"/>
        </w:rPr>
        <w:t>，然</w:t>
      </w:r>
      <w:r w:rsidR="006A3D1F" w:rsidRPr="00854E4A">
        <w:rPr>
          <w:rFonts w:hint="eastAsia"/>
        </w:rPr>
        <w:t>用過核子燃料僅「貯存」一項</w:t>
      </w:r>
      <w:r w:rsidR="003675F0" w:rsidRPr="00854E4A">
        <w:rPr>
          <w:rFonts w:hint="eastAsia"/>
        </w:rPr>
        <w:t>迄110年底之累計決算數</w:t>
      </w:r>
      <w:r w:rsidR="006A3D1F" w:rsidRPr="00854E4A">
        <w:rPr>
          <w:rFonts w:hint="eastAsia"/>
        </w:rPr>
        <w:t>已支出337.76億餘元，</w:t>
      </w:r>
      <w:r w:rsidR="00E80D6B" w:rsidRPr="00854E4A">
        <w:rPr>
          <w:rFonts w:hint="eastAsia"/>
        </w:rPr>
        <w:t>而</w:t>
      </w:r>
      <w:r w:rsidR="00090D93" w:rsidRPr="00854E4A">
        <w:rPr>
          <w:rFonts w:hint="eastAsia"/>
        </w:rPr>
        <w:t>用過核子燃料最終處置計畫</w:t>
      </w:r>
      <w:r w:rsidR="00012E2B" w:rsidRPr="00854E4A">
        <w:rPr>
          <w:rFonts w:hint="eastAsia"/>
        </w:rPr>
        <w:t>後續階段所需之調查、試驗、處置及建設等費用較用過核子燃料貯存費用</w:t>
      </w:r>
      <w:r w:rsidR="00F75500" w:rsidRPr="00854E4A">
        <w:rPr>
          <w:rFonts w:hint="eastAsia"/>
        </w:rPr>
        <w:t>將</w:t>
      </w:r>
      <w:r w:rsidR="00012E2B" w:rsidRPr="00854E4A">
        <w:rPr>
          <w:rFonts w:hint="eastAsia"/>
        </w:rPr>
        <w:t>更為龐大，</w:t>
      </w:r>
      <w:r w:rsidR="00F75500" w:rsidRPr="00854E4A">
        <w:rPr>
          <w:rFonts w:hint="eastAsia"/>
        </w:rPr>
        <w:t>可見</w:t>
      </w:r>
      <w:r w:rsidR="00A17560" w:rsidRPr="00854E4A">
        <w:rPr>
          <w:rFonts w:hint="eastAsia"/>
        </w:rPr>
        <w:t>用過核子燃料最終處置計畫各階段之</w:t>
      </w:r>
      <w:r w:rsidR="00012E2B" w:rsidRPr="00854E4A">
        <w:rPr>
          <w:rFonts w:hint="eastAsia"/>
        </w:rPr>
        <w:t>經費恐有低估之虞</w:t>
      </w:r>
      <w:r w:rsidR="00F75500" w:rsidRPr="00854E4A">
        <w:rPr>
          <w:rFonts w:hint="eastAsia"/>
        </w:rPr>
        <w:t>。</w:t>
      </w:r>
    </w:p>
    <w:p w14:paraId="187513BF" w14:textId="041BE859" w:rsidR="00B62377" w:rsidRPr="00854E4A" w:rsidRDefault="00B62377" w:rsidP="00B62377">
      <w:pPr>
        <w:pStyle w:val="a3"/>
        <w:numPr>
          <w:ilvl w:val="0"/>
          <w:numId w:val="22"/>
        </w:numPr>
        <w:ind w:leftChars="400" w:left="1843" w:hanging="482"/>
      </w:pPr>
      <w:r w:rsidRPr="00854E4A">
        <w:rPr>
          <w:rFonts w:hint="eastAsia"/>
        </w:rPr>
        <w:t>「用過核子燃料最終處置計畫」經費概估</w:t>
      </w:r>
      <w:r w:rsidR="00F778A4" w:rsidRPr="00854E4A">
        <w:t xml:space="preserve">    </w:t>
      </w:r>
      <w:r w:rsidR="00F778A4" w:rsidRPr="00854E4A">
        <w:rPr>
          <w:rFonts w:hint="eastAsia"/>
          <w:sz w:val="24"/>
          <w:szCs w:val="24"/>
        </w:rPr>
        <w:t>單位</w:t>
      </w:r>
      <w:r w:rsidR="00F778A4" w:rsidRPr="00854E4A">
        <w:rPr>
          <w:rFonts w:hAnsi="標楷體" w:hint="eastAsia"/>
          <w:sz w:val="24"/>
          <w:szCs w:val="24"/>
        </w:rPr>
        <w:t>：</w:t>
      </w:r>
      <w:r w:rsidR="00F778A4" w:rsidRPr="00854E4A">
        <w:rPr>
          <w:rFonts w:hint="eastAsia"/>
          <w:sz w:val="24"/>
          <w:szCs w:val="24"/>
        </w:rPr>
        <w:t>億元</w:t>
      </w:r>
    </w:p>
    <w:tbl>
      <w:tblPr>
        <w:tblStyle w:val="af7"/>
        <w:tblW w:w="7484" w:type="dxa"/>
        <w:tblInd w:w="1361" w:type="dxa"/>
        <w:tblLayout w:type="fixed"/>
        <w:tblCellMar>
          <w:top w:w="28" w:type="dxa"/>
          <w:left w:w="57" w:type="dxa"/>
          <w:bottom w:w="28" w:type="dxa"/>
          <w:right w:w="57" w:type="dxa"/>
        </w:tblCellMar>
        <w:tblLook w:val="04A0" w:firstRow="1" w:lastRow="0" w:firstColumn="1" w:lastColumn="0" w:noHBand="0" w:noVBand="1"/>
      </w:tblPr>
      <w:tblGrid>
        <w:gridCol w:w="454"/>
        <w:gridCol w:w="4365"/>
        <w:gridCol w:w="1134"/>
        <w:gridCol w:w="1531"/>
      </w:tblGrid>
      <w:tr w:rsidR="00854E4A" w:rsidRPr="00854E4A" w14:paraId="552CDA07" w14:textId="4DB411F0" w:rsidTr="00BB153F">
        <w:tc>
          <w:tcPr>
            <w:tcW w:w="454" w:type="dxa"/>
            <w:vAlign w:val="center"/>
          </w:tcPr>
          <w:p w14:paraId="6C786FC7" w14:textId="571DE621" w:rsidR="00F778A4" w:rsidRPr="00854E4A" w:rsidRDefault="00F778A4" w:rsidP="00B81F12">
            <w:pPr>
              <w:pStyle w:val="120"/>
              <w:spacing w:before="0" w:after="0"/>
            </w:pPr>
            <w:r w:rsidRPr="00854E4A">
              <w:rPr>
                <w:rFonts w:hAnsi="標楷體" w:hint="eastAsia"/>
              </w:rPr>
              <w:t>階段</w:t>
            </w:r>
          </w:p>
        </w:tc>
        <w:tc>
          <w:tcPr>
            <w:tcW w:w="4365" w:type="dxa"/>
            <w:vAlign w:val="center"/>
          </w:tcPr>
          <w:p w14:paraId="5E43D5C7" w14:textId="7E8C6E82" w:rsidR="00F778A4" w:rsidRPr="00854E4A" w:rsidRDefault="00F778A4" w:rsidP="00F778A4">
            <w:pPr>
              <w:pStyle w:val="120"/>
            </w:pPr>
            <w:r w:rsidRPr="00854E4A">
              <w:rPr>
                <w:rFonts w:hint="eastAsia"/>
              </w:rPr>
              <w:t>項目</w:t>
            </w:r>
          </w:p>
        </w:tc>
        <w:tc>
          <w:tcPr>
            <w:tcW w:w="1134" w:type="dxa"/>
            <w:vAlign w:val="center"/>
          </w:tcPr>
          <w:p w14:paraId="6B6D24E2" w14:textId="5AEAA398" w:rsidR="00F778A4" w:rsidRPr="00854E4A" w:rsidRDefault="00F778A4" w:rsidP="00B81F12">
            <w:pPr>
              <w:pStyle w:val="120"/>
              <w:spacing w:before="0" w:after="0"/>
            </w:pPr>
            <w:r w:rsidRPr="00854E4A">
              <w:rPr>
                <w:rFonts w:hAnsi="標楷體" w:hint="eastAsia"/>
              </w:rPr>
              <w:t>依97年幣值估算</w:t>
            </w:r>
          </w:p>
        </w:tc>
        <w:tc>
          <w:tcPr>
            <w:tcW w:w="1531" w:type="dxa"/>
            <w:vAlign w:val="center"/>
          </w:tcPr>
          <w:p w14:paraId="10210BE4" w14:textId="3E860C80" w:rsidR="00F778A4" w:rsidRPr="00854E4A" w:rsidRDefault="00F778A4" w:rsidP="00B81F12">
            <w:pPr>
              <w:pStyle w:val="120"/>
              <w:spacing w:before="0" w:after="0"/>
              <w:rPr>
                <w:rFonts w:hAnsi="標楷體"/>
              </w:rPr>
            </w:pPr>
            <w:r w:rsidRPr="00854E4A">
              <w:rPr>
                <w:rFonts w:hAnsi="標楷體" w:hint="eastAsia"/>
              </w:rPr>
              <w:t>9</w:t>
            </w:r>
            <w:r w:rsidRPr="00854E4A">
              <w:rPr>
                <w:rFonts w:hAnsi="標楷體"/>
              </w:rPr>
              <w:t>9</w:t>
            </w:r>
            <w:r w:rsidRPr="00854E4A">
              <w:rPr>
                <w:rFonts w:hAnsi="標楷體" w:hint="eastAsia"/>
              </w:rPr>
              <w:t>年估算</w:t>
            </w:r>
          </w:p>
        </w:tc>
      </w:tr>
      <w:tr w:rsidR="00854E4A" w:rsidRPr="00854E4A" w14:paraId="3D55CF52" w14:textId="5ED1EC4A" w:rsidTr="00BB153F">
        <w:tc>
          <w:tcPr>
            <w:tcW w:w="454" w:type="dxa"/>
            <w:vAlign w:val="center"/>
          </w:tcPr>
          <w:p w14:paraId="392B9898" w14:textId="2B06A96B" w:rsidR="00B7211B" w:rsidRPr="00854E4A" w:rsidRDefault="00B7211B" w:rsidP="00F778A4">
            <w:pPr>
              <w:pStyle w:val="12"/>
              <w:jc w:val="center"/>
            </w:pPr>
            <w:r w:rsidRPr="00854E4A">
              <w:rPr>
                <w:rFonts w:hint="eastAsia"/>
              </w:rPr>
              <w:t>1</w:t>
            </w:r>
          </w:p>
        </w:tc>
        <w:tc>
          <w:tcPr>
            <w:tcW w:w="4365" w:type="dxa"/>
            <w:vAlign w:val="center"/>
          </w:tcPr>
          <w:p w14:paraId="34B515FC" w14:textId="0816FF00" w:rsidR="00B7211B" w:rsidRPr="00854E4A" w:rsidRDefault="00B7211B" w:rsidP="00F778A4">
            <w:pPr>
              <w:pStyle w:val="12"/>
            </w:pPr>
            <w:r w:rsidRPr="00854E4A">
              <w:rPr>
                <w:rFonts w:hint="eastAsia"/>
              </w:rPr>
              <w:t>潛在處置母岩特性調查與評估(94年-106年)</w:t>
            </w:r>
          </w:p>
        </w:tc>
        <w:tc>
          <w:tcPr>
            <w:tcW w:w="1134" w:type="dxa"/>
            <w:vMerge w:val="restart"/>
            <w:vAlign w:val="center"/>
          </w:tcPr>
          <w:p w14:paraId="22193D6A" w14:textId="4A9EB54E" w:rsidR="00B7211B" w:rsidRPr="00854E4A" w:rsidRDefault="00B7211B" w:rsidP="00BB153F">
            <w:pPr>
              <w:pStyle w:val="12"/>
              <w:jc w:val="center"/>
            </w:pPr>
            <w:r w:rsidRPr="00854E4A">
              <w:rPr>
                <w:rFonts w:hint="eastAsia"/>
              </w:rPr>
              <w:t>1</w:t>
            </w:r>
            <w:r w:rsidRPr="00854E4A">
              <w:t>42.09</w:t>
            </w:r>
          </w:p>
        </w:tc>
        <w:tc>
          <w:tcPr>
            <w:tcW w:w="1531" w:type="dxa"/>
            <w:vAlign w:val="center"/>
          </w:tcPr>
          <w:p w14:paraId="3662B125" w14:textId="1EEDAD43" w:rsidR="00B7211B" w:rsidRPr="00854E4A" w:rsidRDefault="00B7211B" w:rsidP="00BB153F">
            <w:pPr>
              <w:pStyle w:val="12"/>
              <w:jc w:val="center"/>
            </w:pPr>
            <w:r w:rsidRPr="00854E4A">
              <w:rPr>
                <w:rFonts w:hint="eastAsia"/>
              </w:rPr>
              <w:t>1</w:t>
            </w:r>
            <w:r w:rsidRPr="00854E4A">
              <w:t>6.08(</w:t>
            </w:r>
            <w:r w:rsidRPr="00854E4A">
              <w:rPr>
                <w:rFonts w:hint="eastAsia"/>
              </w:rPr>
              <w:t>決算數</w:t>
            </w:r>
            <w:r w:rsidRPr="00854E4A">
              <w:t>)</w:t>
            </w:r>
          </w:p>
        </w:tc>
      </w:tr>
      <w:tr w:rsidR="00854E4A" w:rsidRPr="00854E4A" w14:paraId="652C2B52" w14:textId="03329F41" w:rsidTr="00BB153F">
        <w:tc>
          <w:tcPr>
            <w:tcW w:w="454" w:type="dxa"/>
            <w:vAlign w:val="center"/>
          </w:tcPr>
          <w:p w14:paraId="38CC637B" w14:textId="7372E18F" w:rsidR="00B7211B" w:rsidRPr="00854E4A" w:rsidRDefault="00B7211B" w:rsidP="00F778A4">
            <w:pPr>
              <w:pStyle w:val="12"/>
              <w:jc w:val="center"/>
            </w:pPr>
            <w:r w:rsidRPr="00854E4A">
              <w:rPr>
                <w:rFonts w:hint="eastAsia"/>
              </w:rPr>
              <w:t>2</w:t>
            </w:r>
          </w:p>
        </w:tc>
        <w:tc>
          <w:tcPr>
            <w:tcW w:w="4365" w:type="dxa"/>
            <w:vAlign w:val="center"/>
          </w:tcPr>
          <w:p w14:paraId="49D58041" w14:textId="38FB88F0" w:rsidR="00B7211B" w:rsidRPr="00854E4A" w:rsidRDefault="00B7211B" w:rsidP="00F778A4">
            <w:pPr>
              <w:pStyle w:val="12"/>
            </w:pPr>
            <w:r w:rsidRPr="00854E4A">
              <w:rPr>
                <w:rFonts w:hint="eastAsia"/>
              </w:rPr>
              <w:t>候選場址評選與核定(107年-117年)</w:t>
            </w:r>
          </w:p>
        </w:tc>
        <w:tc>
          <w:tcPr>
            <w:tcW w:w="1134" w:type="dxa"/>
            <w:vMerge/>
            <w:vAlign w:val="center"/>
          </w:tcPr>
          <w:p w14:paraId="1EA6197A" w14:textId="77777777" w:rsidR="00B7211B" w:rsidRPr="00854E4A" w:rsidRDefault="00B7211B" w:rsidP="00BB153F">
            <w:pPr>
              <w:pStyle w:val="12"/>
              <w:jc w:val="center"/>
            </w:pPr>
          </w:p>
        </w:tc>
        <w:tc>
          <w:tcPr>
            <w:tcW w:w="1531" w:type="dxa"/>
            <w:vAlign w:val="center"/>
          </w:tcPr>
          <w:p w14:paraId="481426AD" w14:textId="5CFA62D0" w:rsidR="00B7211B" w:rsidRPr="00854E4A" w:rsidRDefault="00B7211B" w:rsidP="00BB153F">
            <w:pPr>
              <w:pStyle w:val="12"/>
              <w:jc w:val="center"/>
            </w:pPr>
            <w:r w:rsidRPr="00854E4A">
              <w:rPr>
                <w:rFonts w:hint="eastAsia"/>
              </w:rPr>
              <w:t>8</w:t>
            </w:r>
            <w:r w:rsidRPr="00854E4A">
              <w:t>8</w:t>
            </w:r>
          </w:p>
        </w:tc>
      </w:tr>
      <w:tr w:rsidR="00854E4A" w:rsidRPr="00854E4A" w14:paraId="0EBF22BA" w14:textId="481C9F2E" w:rsidTr="00BB153F">
        <w:tc>
          <w:tcPr>
            <w:tcW w:w="454" w:type="dxa"/>
            <w:vAlign w:val="center"/>
          </w:tcPr>
          <w:p w14:paraId="712412DD" w14:textId="2558FAFA" w:rsidR="00B7211B" w:rsidRPr="00854E4A" w:rsidRDefault="00B7211B" w:rsidP="00F778A4">
            <w:pPr>
              <w:pStyle w:val="12"/>
              <w:jc w:val="center"/>
            </w:pPr>
            <w:r w:rsidRPr="00854E4A">
              <w:rPr>
                <w:rFonts w:hint="eastAsia"/>
              </w:rPr>
              <w:t>3</w:t>
            </w:r>
          </w:p>
        </w:tc>
        <w:tc>
          <w:tcPr>
            <w:tcW w:w="4365" w:type="dxa"/>
            <w:vAlign w:val="center"/>
          </w:tcPr>
          <w:p w14:paraId="1FFF3F07" w14:textId="2B0C070F" w:rsidR="00B7211B" w:rsidRPr="00854E4A" w:rsidRDefault="00B7211B" w:rsidP="00F778A4">
            <w:pPr>
              <w:pStyle w:val="12"/>
            </w:pPr>
            <w:r w:rsidRPr="00854E4A">
              <w:rPr>
                <w:rFonts w:hint="eastAsia"/>
              </w:rPr>
              <w:t>場址詳細調查與試驗(118年-127年)</w:t>
            </w:r>
          </w:p>
        </w:tc>
        <w:tc>
          <w:tcPr>
            <w:tcW w:w="1134" w:type="dxa"/>
            <w:vMerge/>
            <w:vAlign w:val="center"/>
          </w:tcPr>
          <w:p w14:paraId="1E21B8E6" w14:textId="260237F1" w:rsidR="00B7211B" w:rsidRPr="00854E4A" w:rsidRDefault="00B7211B" w:rsidP="00BB153F">
            <w:pPr>
              <w:pStyle w:val="12"/>
              <w:jc w:val="center"/>
            </w:pPr>
          </w:p>
        </w:tc>
        <w:tc>
          <w:tcPr>
            <w:tcW w:w="1531" w:type="dxa"/>
            <w:vAlign w:val="center"/>
          </w:tcPr>
          <w:p w14:paraId="0D137A83" w14:textId="7C58BD9F" w:rsidR="00B7211B" w:rsidRPr="00854E4A" w:rsidRDefault="00B7211B" w:rsidP="00BB153F">
            <w:pPr>
              <w:pStyle w:val="12"/>
              <w:jc w:val="center"/>
            </w:pPr>
            <w:r w:rsidRPr="00854E4A">
              <w:rPr>
                <w:rFonts w:hint="eastAsia"/>
              </w:rPr>
              <w:t>8</w:t>
            </w:r>
            <w:r w:rsidRPr="00854E4A">
              <w:t>7</w:t>
            </w:r>
          </w:p>
        </w:tc>
      </w:tr>
      <w:tr w:rsidR="00854E4A" w:rsidRPr="00854E4A" w14:paraId="2CF71087" w14:textId="3F4F9C0D" w:rsidTr="00BB153F">
        <w:tc>
          <w:tcPr>
            <w:tcW w:w="454" w:type="dxa"/>
            <w:vAlign w:val="center"/>
          </w:tcPr>
          <w:p w14:paraId="34E59821" w14:textId="1FA81B46" w:rsidR="00F778A4" w:rsidRPr="00854E4A" w:rsidRDefault="00F778A4" w:rsidP="00F778A4">
            <w:pPr>
              <w:pStyle w:val="12"/>
              <w:jc w:val="center"/>
            </w:pPr>
            <w:r w:rsidRPr="00854E4A">
              <w:rPr>
                <w:rFonts w:hint="eastAsia"/>
              </w:rPr>
              <w:t>4</w:t>
            </w:r>
          </w:p>
        </w:tc>
        <w:tc>
          <w:tcPr>
            <w:tcW w:w="4365" w:type="dxa"/>
            <w:vAlign w:val="center"/>
          </w:tcPr>
          <w:p w14:paraId="55A404DF" w14:textId="70B471F8" w:rsidR="00F778A4" w:rsidRPr="00854E4A" w:rsidRDefault="00F778A4" w:rsidP="00F778A4">
            <w:pPr>
              <w:pStyle w:val="12"/>
            </w:pPr>
            <w:r w:rsidRPr="00854E4A">
              <w:rPr>
                <w:rFonts w:hint="eastAsia"/>
              </w:rPr>
              <w:t>處置場設計與安全分析評估(128年-133年)</w:t>
            </w:r>
          </w:p>
        </w:tc>
        <w:tc>
          <w:tcPr>
            <w:tcW w:w="1134" w:type="dxa"/>
            <w:vAlign w:val="center"/>
          </w:tcPr>
          <w:p w14:paraId="105BCDE9" w14:textId="0838ED4A" w:rsidR="00F778A4" w:rsidRPr="00854E4A" w:rsidRDefault="00B7211B" w:rsidP="00BB153F">
            <w:pPr>
              <w:pStyle w:val="12"/>
              <w:jc w:val="center"/>
            </w:pPr>
            <w:r w:rsidRPr="00854E4A">
              <w:rPr>
                <w:rFonts w:hint="eastAsia"/>
              </w:rPr>
              <w:t>5</w:t>
            </w:r>
            <w:r w:rsidRPr="00854E4A">
              <w:t>3.5</w:t>
            </w:r>
          </w:p>
        </w:tc>
        <w:tc>
          <w:tcPr>
            <w:tcW w:w="1531" w:type="dxa"/>
            <w:vAlign w:val="center"/>
          </w:tcPr>
          <w:p w14:paraId="6C227BDB" w14:textId="14E67AD4" w:rsidR="00F778A4" w:rsidRPr="00854E4A" w:rsidRDefault="00B7211B" w:rsidP="00BB153F">
            <w:pPr>
              <w:pStyle w:val="12"/>
              <w:jc w:val="center"/>
            </w:pPr>
            <w:r w:rsidRPr="00854E4A">
              <w:rPr>
                <w:rFonts w:hint="eastAsia"/>
              </w:rPr>
              <w:t>9</w:t>
            </w:r>
            <w:r w:rsidRPr="00854E4A">
              <w:t>0</w:t>
            </w:r>
          </w:p>
        </w:tc>
      </w:tr>
      <w:tr w:rsidR="00854E4A" w:rsidRPr="00854E4A" w14:paraId="2162555D" w14:textId="01F6784C" w:rsidTr="00BB153F">
        <w:tc>
          <w:tcPr>
            <w:tcW w:w="454" w:type="dxa"/>
            <w:vAlign w:val="center"/>
          </w:tcPr>
          <w:p w14:paraId="06D44718" w14:textId="5DB90C79" w:rsidR="00F778A4" w:rsidRPr="00854E4A" w:rsidRDefault="00F778A4" w:rsidP="00F778A4">
            <w:pPr>
              <w:pStyle w:val="12"/>
              <w:jc w:val="center"/>
            </w:pPr>
            <w:r w:rsidRPr="00854E4A">
              <w:rPr>
                <w:rFonts w:hint="eastAsia"/>
              </w:rPr>
              <w:t>5</w:t>
            </w:r>
          </w:p>
        </w:tc>
        <w:tc>
          <w:tcPr>
            <w:tcW w:w="4365" w:type="dxa"/>
            <w:vAlign w:val="center"/>
          </w:tcPr>
          <w:p w14:paraId="1D41DD51" w14:textId="20A06321" w:rsidR="00F778A4" w:rsidRPr="00854E4A" w:rsidRDefault="00F778A4" w:rsidP="00F778A4">
            <w:pPr>
              <w:pStyle w:val="12"/>
            </w:pPr>
            <w:r w:rsidRPr="00854E4A">
              <w:rPr>
                <w:rFonts w:hint="eastAsia"/>
              </w:rPr>
              <w:t>處置場建造(134年-144年)</w:t>
            </w:r>
          </w:p>
        </w:tc>
        <w:tc>
          <w:tcPr>
            <w:tcW w:w="1134" w:type="dxa"/>
            <w:vAlign w:val="center"/>
          </w:tcPr>
          <w:p w14:paraId="02D430D7" w14:textId="581164D4" w:rsidR="00F778A4" w:rsidRPr="00854E4A" w:rsidRDefault="00B7211B" w:rsidP="00BB153F">
            <w:pPr>
              <w:pStyle w:val="12"/>
              <w:jc w:val="center"/>
            </w:pPr>
            <w:r w:rsidRPr="00854E4A">
              <w:rPr>
                <w:rFonts w:hint="eastAsia"/>
              </w:rPr>
              <w:t>2</w:t>
            </w:r>
            <w:r w:rsidRPr="00854E4A">
              <w:t>53</w:t>
            </w:r>
          </w:p>
        </w:tc>
        <w:tc>
          <w:tcPr>
            <w:tcW w:w="1531" w:type="dxa"/>
            <w:vAlign w:val="center"/>
          </w:tcPr>
          <w:p w14:paraId="6771B946" w14:textId="5A6E8B1F" w:rsidR="00F778A4" w:rsidRPr="00854E4A" w:rsidRDefault="00B7211B" w:rsidP="00BB153F">
            <w:pPr>
              <w:pStyle w:val="12"/>
              <w:jc w:val="center"/>
            </w:pPr>
            <w:r w:rsidRPr="00854E4A">
              <w:rPr>
                <w:rFonts w:hint="eastAsia"/>
              </w:rPr>
              <w:t>2</w:t>
            </w:r>
            <w:r w:rsidRPr="00854E4A">
              <w:t>83</w:t>
            </w:r>
          </w:p>
        </w:tc>
      </w:tr>
      <w:tr w:rsidR="00854E4A" w:rsidRPr="00854E4A" w14:paraId="16F4A28A" w14:textId="77777777" w:rsidTr="00BB153F">
        <w:tc>
          <w:tcPr>
            <w:tcW w:w="454" w:type="dxa"/>
            <w:vAlign w:val="center"/>
          </w:tcPr>
          <w:p w14:paraId="38F17BB9" w14:textId="77777777" w:rsidR="00B7211B" w:rsidRPr="00854E4A" w:rsidRDefault="00B7211B" w:rsidP="00F778A4">
            <w:pPr>
              <w:pStyle w:val="12"/>
              <w:jc w:val="center"/>
            </w:pPr>
          </w:p>
        </w:tc>
        <w:tc>
          <w:tcPr>
            <w:tcW w:w="4365" w:type="dxa"/>
            <w:vAlign w:val="center"/>
          </w:tcPr>
          <w:p w14:paraId="23242F17" w14:textId="12358F04" w:rsidR="00B7211B" w:rsidRPr="00854E4A" w:rsidRDefault="00B7211B" w:rsidP="00B7211B">
            <w:pPr>
              <w:pStyle w:val="12"/>
              <w:jc w:val="center"/>
            </w:pPr>
            <w:r w:rsidRPr="00854E4A">
              <w:rPr>
                <w:rFonts w:hint="eastAsia"/>
              </w:rPr>
              <w:t>總計</w:t>
            </w:r>
          </w:p>
        </w:tc>
        <w:tc>
          <w:tcPr>
            <w:tcW w:w="1134" w:type="dxa"/>
            <w:vAlign w:val="center"/>
          </w:tcPr>
          <w:p w14:paraId="3E2F58C0" w14:textId="1F9ABFFD" w:rsidR="00B7211B" w:rsidRPr="00854E4A" w:rsidRDefault="00B7211B" w:rsidP="00BB153F">
            <w:pPr>
              <w:pStyle w:val="12"/>
              <w:jc w:val="center"/>
            </w:pPr>
            <w:r w:rsidRPr="00854E4A">
              <w:fldChar w:fldCharType="begin"/>
            </w:r>
            <w:r w:rsidRPr="00854E4A">
              <w:instrText xml:space="preserve"> </w:instrText>
            </w:r>
            <w:r w:rsidRPr="00854E4A">
              <w:rPr>
                <w:rFonts w:hint="eastAsia"/>
              </w:rPr>
              <w:instrText>=SUM(ABOVE)</w:instrText>
            </w:r>
            <w:r w:rsidRPr="00854E4A">
              <w:instrText xml:space="preserve"> </w:instrText>
            </w:r>
            <w:r w:rsidRPr="00854E4A">
              <w:fldChar w:fldCharType="separate"/>
            </w:r>
            <w:r w:rsidRPr="00854E4A">
              <w:rPr>
                <w:noProof/>
              </w:rPr>
              <w:t>448.59</w:t>
            </w:r>
            <w:r w:rsidRPr="00854E4A">
              <w:fldChar w:fldCharType="end"/>
            </w:r>
          </w:p>
        </w:tc>
        <w:tc>
          <w:tcPr>
            <w:tcW w:w="1531" w:type="dxa"/>
            <w:vAlign w:val="center"/>
          </w:tcPr>
          <w:p w14:paraId="396C9DF5" w14:textId="058C8E38" w:rsidR="00B7211B" w:rsidRPr="00854E4A" w:rsidRDefault="00B7211B" w:rsidP="00BB153F">
            <w:pPr>
              <w:pStyle w:val="12"/>
              <w:jc w:val="center"/>
            </w:pPr>
            <w:r w:rsidRPr="00854E4A">
              <w:fldChar w:fldCharType="begin"/>
            </w:r>
            <w:r w:rsidRPr="00854E4A">
              <w:instrText xml:space="preserve"> </w:instrText>
            </w:r>
            <w:r w:rsidRPr="00854E4A">
              <w:rPr>
                <w:rFonts w:hint="eastAsia"/>
              </w:rPr>
              <w:instrText>=SUM(ABOVE)</w:instrText>
            </w:r>
            <w:r w:rsidRPr="00854E4A">
              <w:instrText xml:space="preserve"> </w:instrText>
            </w:r>
            <w:r w:rsidRPr="00854E4A">
              <w:fldChar w:fldCharType="separate"/>
            </w:r>
            <w:r w:rsidRPr="00854E4A">
              <w:rPr>
                <w:noProof/>
              </w:rPr>
              <w:t>564.08</w:t>
            </w:r>
            <w:r w:rsidRPr="00854E4A">
              <w:fldChar w:fldCharType="end"/>
            </w:r>
          </w:p>
        </w:tc>
      </w:tr>
    </w:tbl>
    <w:p w14:paraId="36F355EA" w14:textId="59AC035F" w:rsidR="00B62377" w:rsidRPr="00854E4A" w:rsidRDefault="00B62377" w:rsidP="002F7E4B">
      <w:pPr>
        <w:pStyle w:val="af6"/>
        <w:spacing w:before="40"/>
        <w:ind w:leftChars="400" w:left="2458" w:hanging="1097"/>
      </w:pPr>
      <w:r w:rsidRPr="00854E4A">
        <w:rPr>
          <w:rFonts w:hint="eastAsia"/>
        </w:rPr>
        <w:t>資料</w:t>
      </w:r>
      <w:r w:rsidRPr="00854E4A">
        <w:rPr>
          <w:rFonts w:hAnsi="標楷體" w:hint="eastAsia"/>
        </w:rPr>
        <w:t>來源</w:t>
      </w:r>
      <w:r w:rsidRPr="00854E4A">
        <w:rPr>
          <w:rFonts w:hint="eastAsia"/>
        </w:rPr>
        <w:t>：本院整理自</w:t>
      </w:r>
      <w:r w:rsidR="004C5D43" w:rsidRPr="00854E4A">
        <w:rPr>
          <w:rFonts w:hAnsi="標楷體" w:hint="eastAsia"/>
        </w:rPr>
        <w:t>「用過核子燃料最終處置計畫書2</w:t>
      </w:r>
      <w:r w:rsidR="004C5D43" w:rsidRPr="00854E4A">
        <w:rPr>
          <w:rFonts w:hAnsi="標楷體"/>
        </w:rPr>
        <w:t>018</w:t>
      </w:r>
      <w:r w:rsidR="004C5D43" w:rsidRPr="00854E4A">
        <w:rPr>
          <w:rFonts w:hAnsi="標楷體" w:hint="eastAsia"/>
        </w:rPr>
        <w:t>年修訂版」</w:t>
      </w:r>
      <w:r w:rsidRPr="00854E4A">
        <w:rPr>
          <w:rFonts w:hint="eastAsia"/>
        </w:rPr>
        <w:t>及</w:t>
      </w:r>
      <w:r w:rsidR="004C5D43" w:rsidRPr="00854E4A">
        <w:rPr>
          <w:rFonts w:hAnsi="標楷體" w:hint="eastAsia"/>
        </w:rPr>
        <w:t>經濟部109年12月30日函</w:t>
      </w:r>
    </w:p>
    <w:p w14:paraId="7193C9D6" w14:textId="4370468A" w:rsidR="00770729" w:rsidRPr="00854E4A" w:rsidRDefault="00770729" w:rsidP="005B6FAF">
      <w:pPr>
        <w:pStyle w:val="3"/>
        <w:kinsoku/>
        <w:ind w:left="1360" w:hanging="680"/>
      </w:pPr>
      <w:r w:rsidRPr="00854E4A">
        <w:rPr>
          <w:rFonts w:hint="eastAsia"/>
        </w:rPr>
        <w:t>綜上，</w:t>
      </w:r>
      <w:r w:rsidRPr="00854E4A">
        <w:rPr>
          <w:rFonts w:hint="eastAsia"/>
          <w:bCs w:val="0"/>
        </w:rPr>
        <w:t>我國後端營運總費用各分項費用中</w:t>
      </w:r>
      <w:r w:rsidRPr="00854E4A">
        <w:rPr>
          <w:rFonts w:hint="eastAsia"/>
          <w:b/>
          <w:bCs w:val="0"/>
        </w:rPr>
        <w:t>「高放最終處置」</w:t>
      </w:r>
      <w:r w:rsidR="00514E8B" w:rsidRPr="00854E4A">
        <w:rPr>
          <w:rFonts w:hint="eastAsia"/>
          <w:b/>
          <w:bCs w:val="0"/>
        </w:rPr>
        <w:t>及</w:t>
      </w:r>
      <w:r w:rsidR="00514E8B" w:rsidRPr="00854E4A">
        <w:rPr>
          <w:rFonts w:hAnsi="標楷體" w:hint="eastAsia"/>
          <w:b/>
          <w:bCs w:val="0"/>
        </w:rPr>
        <w:t>「乾貯」合計</w:t>
      </w:r>
      <w:r w:rsidR="00514E8B" w:rsidRPr="00854E4A">
        <w:rPr>
          <w:b/>
          <w:bCs w:val="0"/>
        </w:rPr>
        <w:t>1,727.68</w:t>
      </w:r>
      <w:r w:rsidR="00514E8B" w:rsidRPr="00854E4A">
        <w:rPr>
          <w:rFonts w:hint="eastAsia"/>
          <w:b/>
          <w:bCs w:val="0"/>
        </w:rPr>
        <w:t>億元(占</w:t>
      </w:r>
      <w:r w:rsidR="00514E8B" w:rsidRPr="00854E4A">
        <w:rPr>
          <w:b/>
          <w:bCs w:val="0"/>
        </w:rPr>
        <w:t>36.5</w:t>
      </w:r>
      <w:r w:rsidR="00514E8B" w:rsidRPr="00854E4A">
        <w:rPr>
          <w:rFonts w:hint="eastAsia"/>
          <w:b/>
          <w:bCs w:val="0"/>
        </w:rPr>
        <w:t>%)</w:t>
      </w:r>
      <w:r w:rsidRPr="00854E4A">
        <w:rPr>
          <w:rFonts w:hint="eastAsia"/>
          <w:bCs w:val="0"/>
        </w:rPr>
        <w:t>，迄110年底</w:t>
      </w:r>
      <w:r w:rsidRPr="00854E4A">
        <w:rPr>
          <w:rFonts w:hint="eastAsia"/>
          <w:b/>
          <w:bCs w:val="0"/>
        </w:rPr>
        <w:t>「用過核子燃料貯存及最終處置計畫」累計決算數為362.2</w:t>
      </w:r>
      <w:r w:rsidRPr="00854E4A">
        <w:rPr>
          <w:b/>
          <w:bCs w:val="0"/>
        </w:rPr>
        <w:t>8</w:t>
      </w:r>
      <w:r w:rsidRPr="00854E4A">
        <w:rPr>
          <w:rFonts w:hint="eastAsia"/>
          <w:b/>
          <w:bCs w:val="0"/>
        </w:rPr>
        <w:t>億餘元</w:t>
      </w:r>
      <w:r w:rsidRPr="00854E4A">
        <w:rPr>
          <w:rFonts w:hint="eastAsia"/>
          <w:bCs w:val="0"/>
        </w:rPr>
        <w:t>，</w:t>
      </w:r>
      <w:r w:rsidR="00034C78" w:rsidRPr="00854E4A">
        <w:rPr>
          <w:rFonts w:hint="eastAsia"/>
          <w:b/>
          <w:bCs w:val="0"/>
        </w:rPr>
        <w:t>已支出約2</w:t>
      </w:r>
      <w:r w:rsidR="00034C78" w:rsidRPr="00854E4A">
        <w:rPr>
          <w:b/>
          <w:bCs w:val="0"/>
        </w:rPr>
        <w:t>1</w:t>
      </w:r>
      <w:r w:rsidR="00034C78" w:rsidRPr="00854E4A">
        <w:rPr>
          <w:rFonts w:hint="eastAsia"/>
          <w:b/>
          <w:bCs w:val="0"/>
        </w:rPr>
        <w:t>%，</w:t>
      </w:r>
      <w:r w:rsidRPr="00854E4A">
        <w:rPr>
          <w:rFonts w:hint="eastAsia"/>
          <w:bCs w:val="0"/>
        </w:rPr>
        <w:t>而</w:t>
      </w:r>
      <w:r w:rsidRPr="00854E4A">
        <w:rPr>
          <w:rFonts w:hAnsi="標楷體" w:hint="eastAsia"/>
          <w:bCs w:val="0"/>
        </w:rPr>
        <w:t>「</w:t>
      </w:r>
      <w:r w:rsidRPr="00854E4A">
        <w:rPr>
          <w:rFonts w:hint="eastAsia"/>
          <w:bCs w:val="0"/>
        </w:rPr>
        <w:t>用過核子燃料最終處置計畫</w:t>
      </w:r>
      <w:r w:rsidRPr="00854E4A">
        <w:rPr>
          <w:rFonts w:hAnsi="標楷體" w:hint="eastAsia"/>
          <w:bCs w:val="0"/>
        </w:rPr>
        <w:t>」計畫</w:t>
      </w:r>
      <w:r w:rsidRPr="00854E4A">
        <w:rPr>
          <w:rFonts w:hint="eastAsia"/>
          <w:bCs w:val="0"/>
        </w:rPr>
        <w:t>期程長達50年，第1階段「潛在處置母岩特性調查與評估(94年-106年)」總決算數16.</w:t>
      </w:r>
      <w:r w:rsidR="00034C78" w:rsidRPr="00854E4A">
        <w:rPr>
          <w:bCs w:val="0"/>
        </w:rPr>
        <w:t>0</w:t>
      </w:r>
      <w:r w:rsidRPr="00854E4A">
        <w:rPr>
          <w:rFonts w:hint="eastAsia"/>
          <w:bCs w:val="0"/>
        </w:rPr>
        <w:t>8億餘元</w:t>
      </w:r>
      <w:r w:rsidR="00015DDE" w:rsidRPr="00854E4A">
        <w:rPr>
          <w:rFonts w:hint="eastAsia"/>
          <w:bCs w:val="0"/>
        </w:rPr>
        <w:t>(惟此階段原應進行之地下實驗室等計畫已延至第3階段-122年實施)</w:t>
      </w:r>
      <w:r w:rsidRPr="00854E4A">
        <w:rPr>
          <w:rFonts w:hint="eastAsia"/>
          <w:bCs w:val="0"/>
        </w:rPr>
        <w:t>、第2階段「候選場址評選與核定(107年-117年)」迄110年底累計決算數8.44億餘元</w:t>
      </w:r>
      <w:r w:rsidR="00150F70" w:rsidRPr="00854E4A">
        <w:rPr>
          <w:rFonts w:hint="eastAsia"/>
          <w:bCs w:val="0"/>
        </w:rPr>
        <w:t>(台電公司1</w:t>
      </w:r>
      <w:r w:rsidR="00150F70" w:rsidRPr="00854E4A">
        <w:rPr>
          <w:bCs w:val="0"/>
        </w:rPr>
        <w:t>09</w:t>
      </w:r>
      <w:r w:rsidR="00150F70" w:rsidRPr="00854E4A">
        <w:rPr>
          <w:rFonts w:hint="eastAsia"/>
          <w:bCs w:val="0"/>
        </w:rPr>
        <w:t>年預估此階段經費為8</w:t>
      </w:r>
      <w:r w:rsidR="00150F70" w:rsidRPr="00854E4A">
        <w:rPr>
          <w:bCs w:val="0"/>
        </w:rPr>
        <w:t>8</w:t>
      </w:r>
      <w:r w:rsidR="00150F70" w:rsidRPr="00854E4A">
        <w:rPr>
          <w:rFonts w:hint="eastAsia"/>
          <w:bCs w:val="0"/>
        </w:rPr>
        <w:t>億元</w:t>
      </w:r>
      <w:r w:rsidR="00150F70" w:rsidRPr="00854E4A">
        <w:rPr>
          <w:bCs w:val="0"/>
        </w:rPr>
        <w:t>)</w:t>
      </w:r>
      <w:r w:rsidRPr="00854E4A">
        <w:rPr>
          <w:rFonts w:hint="eastAsia"/>
          <w:bCs w:val="0"/>
        </w:rPr>
        <w:t>，共計</w:t>
      </w:r>
      <w:r w:rsidRPr="00854E4A">
        <w:rPr>
          <w:rFonts w:hint="eastAsia"/>
          <w:b/>
          <w:bCs w:val="0"/>
        </w:rPr>
        <w:t>24.52億餘元</w:t>
      </w:r>
      <w:r w:rsidRPr="00854E4A">
        <w:rPr>
          <w:rFonts w:hint="eastAsia"/>
          <w:bCs w:val="0"/>
        </w:rPr>
        <w:t>，則用過核子燃料僅</w:t>
      </w:r>
      <w:r w:rsidRPr="00854E4A">
        <w:rPr>
          <w:rFonts w:hAnsi="標楷體" w:hint="eastAsia"/>
          <w:bCs w:val="0"/>
        </w:rPr>
        <w:t>「</w:t>
      </w:r>
      <w:r w:rsidRPr="00854E4A">
        <w:rPr>
          <w:rFonts w:hint="eastAsia"/>
          <w:bCs w:val="0"/>
        </w:rPr>
        <w:t>貯存</w:t>
      </w:r>
      <w:r w:rsidRPr="00854E4A">
        <w:rPr>
          <w:rFonts w:hAnsi="標楷體" w:hint="eastAsia"/>
          <w:bCs w:val="0"/>
        </w:rPr>
        <w:t>」</w:t>
      </w:r>
      <w:r w:rsidRPr="00854E4A">
        <w:rPr>
          <w:rStyle w:val="aff0"/>
          <w:rFonts w:hAnsi="標楷體"/>
          <w:bCs w:val="0"/>
        </w:rPr>
        <w:footnoteReference w:id="10"/>
      </w:r>
      <w:r w:rsidRPr="00854E4A">
        <w:rPr>
          <w:rFonts w:hAnsi="標楷體" w:hint="eastAsia"/>
          <w:bCs w:val="0"/>
        </w:rPr>
        <w:t>一項</w:t>
      </w:r>
      <w:r w:rsidRPr="00854E4A">
        <w:rPr>
          <w:rFonts w:hint="eastAsia"/>
          <w:bCs w:val="0"/>
        </w:rPr>
        <w:t>已支出3</w:t>
      </w:r>
      <w:r w:rsidRPr="00854E4A">
        <w:rPr>
          <w:bCs w:val="0"/>
        </w:rPr>
        <w:t>37.76</w:t>
      </w:r>
      <w:r w:rsidRPr="00854E4A">
        <w:rPr>
          <w:rFonts w:hint="eastAsia"/>
          <w:bCs w:val="0"/>
        </w:rPr>
        <w:t>億餘元，</w:t>
      </w:r>
      <w:r w:rsidR="00150F70" w:rsidRPr="00854E4A">
        <w:rPr>
          <w:rFonts w:hint="eastAsia"/>
          <w:bCs w:val="0"/>
        </w:rPr>
        <w:t>而</w:t>
      </w:r>
      <w:r w:rsidRPr="00854E4A">
        <w:rPr>
          <w:rFonts w:hint="eastAsia"/>
          <w:bCs w:val="0"/>
        </w:rPr>
        <w:t>後續「場</w:t>
      </w:r>
      <w:r w:rsidRPr="00854E4A">
        <w:rPr>
          <w:rFonts w:hint="eastAsia"/>
          <w:bCs w:val="0"/>
        </w:rPr>
        <w:lastRenderedPageBreak/>
        <w:t>址詳細調查與試驗(118年-127年)」、「處置場設計與安全分析評估(128年-133年)」及「處置場建造(134年-144年)」等階段</w:t>
      </w:r>
      <w:r w:rsidR="00150F70" w:rsidRPr="00854E4A">
        <w:rPr>
          <w:rFonts w:hint="eastAsia"/>
          <w:bCs w:val="0"/>
        </w:rPr>
        <w:t>，依台電公司1</w:t>
      </w:r>
      <w:r w:rsidR="00150F70" w:rsidRPr="00854E4A">
        <w:rPr>
          <w:bCs w:val="0"/>
        </w:rPr>
        <w:t>09</w:t>
      </w:r>
      <w:r w:rsidR="00150F70" w:rsidRPr="00854E4A">
        <w:rPr>
          <w:rFonts w:hint="eastAsia"/>
          <w:bCs w:val="0"/>
        </w:rPr>
        <w:t>年預估分別約需8</w:t>
      </w:r>
      <w:r w:rsidR="00150F70" w:rsidRPr="00854E4A">
        <w:rPr>
          <w:bCs w:val="0"/>
        </w:rPr>
        <w:t>7</w:t>
      </w:r>
      <w:r w:rsidR="00150F70" w:rsidRPr="00854E4A">
        <w:rPr>
          <w:rFonts w:hint="eastAsia"/>
          <w:bCs w:val="0"/>
        </w:rPr>
        <w:t>億元、9</w:t>
      </w:r>
      <w:r w:rsidR="00150F70" w:rsidRPr="00854E4A">
        <w:rPr>
          <w:bCs w:val="0"/>
        </w:rPr>
        <w:t>0</w:t>
      </w:r>
      <w:r w:rsidR="00150F70" w:rsidRPr="00854E4A">
        <w:rPr>
          <w:rFonts w:hint="eastAsia"/>
          <w:bCs w:val="0"/>
        </w:rPr>
        <w:t>億元及2</w:t>
      </w:r>
      <w:r w:rsidR="00150F70" w:rsidRPr="00854E4A">
        <w:rPr>
          <w:bCs w:val="0"/>
        </w:rPr>
        <w:t>83</w:t>
      </w:r>
      <w:r w:rsidR="00150F70" w:rsidRPr="00854E4A">
        <w:rPr>
          <w:rFonts w:hint="eastAsia"/>
          <w:bCs w:val="0"/>
        </w:rPr>
        <w:t>億元，惟後續階段</w:t>
      </w:r>
      <w:r w:rsidRPr="00854E4A">
        <w:rPr>
          <w:rFonts w:hint="eastAsia"/>
          <w:bCs w:val="0"/>
        </w:rPr>
        <w:t>所需之調查、試驗、處置及建設等費用將較用過核子燃料貯存費用更為龐大</w:t>
      </w:r>
      <w:r w:rsidR="001D38D3" w:rsidRPr="00854E4A">
        <w:rPr>
          <w:rFonts w:hint="eastAsia"/>
          <w:bCs w:val="0"/>
        </w:rPr>
        <w:t>，則其經費顯有低估之虞</w:t>
      </w:r>
      <w:r w:rsidRPr="00854E4A">
        <w:rPr>
          <w:rFonts w:hint="eastAsia"/>
          <w:bCs w:val="0"/>
        </w:rPr>
        <w:t>。後端基金乃我國核能電廠除役及核廢料處置之</w:t>
      </w:r>
      <w:r w:rsidR="005B6FAF" w:rsidRPr="00854E4A">
        <w:rPr>
          <w:rFonts w:hint="eastAsia"/>
          <w:bCs w:val="0"/>
        </w:rPr>
        <w:t>唯一財源</w:t>
      </w:r>
      <w:r w:rsidRPr="00854E4A">
        <w:rPr>
          <w:rFonts w:hint="eastAsia"/>
          <w:bCs w:val="0"/>
        </w:rPr>
        <w:t>，</w:t>
      </w:r>
      <w:r w:rsidR="001D38D3" w:rsidRPr="00854E4A">
        <w:rPr>
          <w:rFonts w:hint="eastAsia"/>
          <w:b/>
          <w:bCs w:val="0"/>
        </w:rPr>
        <w:t>若未</w:t>
      </w:r>
      <w:r w:rsidRPr="00854E4A">
        <w:rPr>
          <w:rFonts w:hint="eastAsia"/>
          <w:bCs w:val="0"/>
        </w:rPr>
        <w:t>詳細規劃</w:t>
      </w:r>
      <w:r w:rsidR="00DE4983" w:rsidRPr="00854E4A">
        <w:rPr>
          <w:rFonts w:hint="eastAsia"/>
          <w:bCs w:val="0"/>
        </w:rPr>
        <w:t>評估每一階段之經費</w:t>
      </w:r>
      <w:r w:rsidRPr="00854E4A">
        <w:rPr>
          <w:rFonts w:hint="eastAsia"/>
          <w:bCs w:val="0"/>
        </w:rPr>
        <w:t>，並嚴格管制，</w:t>
      </w:r>
      <w:r w:rsidR="00DE4983" w:rsidRPr="00854E4A">
        <w:rPr>
          <w:rFonts w:hint="eastAsia"/>
          <w:bCs w:val="0"/>
        </w:rPr>
        <w:t>恐將虛擲後端基金經費</w:t>
      </w:r>
      <w:r w:rsidRPr="00854E4A">
        <w:rPr>
          <w:rFonts w:hint="eastAsia"/>
          <w:bCs w:val="0"/>
        </w:rPr>
        <w:t>，甚至債留子孫。</w:t>
      </w:r>
    </w:p>
    <w:p w14:paraId="537C86AF" w14:textId="3648B42D" w:rsidR="00990F1D" w:rsidRPr="00854E4A" w:rsidRDefault="00990F1D" w:rsidP="00990F1D">
      <w:pPr>
        <w:pStyle w:val="2"/>
        <w:rPr>
          <w:b/>
        </w:rPr>
      </w:pPr>
      <w:r w:rsidRPr="00854E4A">
        <w:rPr>
          <w:rFonts w:hAnsi="標楷體" w:hint="eastAsia"/>
          <w:b/>
          <w:bCs w:val="0"/>
        </w:rPr>
        <w:t>台電公司</w:t>
      </w:r>
      <w:r w:rsidRPr="00854E4A">
        <w:rPr>
          <w:rFonts w:hint="eastAsia"/>
          <w:b/>
        </w:rPr>
        <w:t>自99年起進行「地質實驗試坑」之規劃設計與前期調查工作，迄101年4月因地方反對停建後，於「用過核子燃料最終處置計畫書(2014年修訂版)」即刪除地質實驗試坑相關內容，並於「用過核子燃料最終處置計畫書(</w:t>
      </w:r>
      <w:r w:rsidRPr="00854E4A">
        <w:rPr>
          <w:b/>
        </w:rPr>
        <w:t>2018</w:t>
      </w:r>
      <w:r w:rsidRPr="00854E4A">
        <w:rPr>
          <w:rFonts w:hint="eastAsia"/>
          <w:b/>
        </w:rPr>
        <w:t>年修訂版</w:t>
      </w:r>
      <w:r w:rsidRPr="00854E4A">
        <w:rPr>
          <w:b/>
        </w:rPr>
        <w:t>)</w:t>
      </w:r>
      <w:r w:rsidRPr="00854E4A">
        <w:rPr>
          <w:rFonts w:hint="eastAsia"/>
          <w:b/>
        </w:rPr>
        <w:t>」規劃於第3階段「場址詳細調查與試驗(118-127年)」</w:t>
      </w:r>
      <w:r w:rsidR="00302287" w:rsidRPr="00854E4A">
        <w:rPr>
          <w:rFonts w:hint="eastAsia"/>
          <w:b/>
        </w:rPr>
        <w:t>-</w:t>
      </w:r>
      <w:r w:rsidRPr="00854E4A">
        <w:rPr>
          <w:rFonts w:hint="eastAsia"/>
          <w:b/>
        </w:rPr>
        <w:t>122年進行場址特定型地下試驗設施規劃與建構，但仍可能因民意接受度、土地取得等因素影響</w:t>
      </w:r>
      <w:r w:rsidR="00782D7A" w:rsidRPr="00854E4A">
        <w:rPr>
          <w:rFonts w:hint="eastAsia"/>
          <w:b/>
        </w:rPr>
        <w:t>而再次推延</w:t>
      </w:r>
      <w:r w:rsidRPr="00854E4A">
        <w:rPr>
          <w:rFonts w:hint="eastAsia"/>
          <w:b/>
        </w:rPr>
        <w:t>。惟高階核廢料處置</w:t>
      </w:r>
      <w:r w:rsidR="00782D7A" w:rsidRPr="00854E4A">
        <w:rPr>
          <w:rFonts w:hint="eastAsia"/>
          <w:b/>
        </w:rPr>
        <w:t>已是亟需</w:t>
      </w:r>
      <w:r w:rsidRPr="00854E4A">
        <w:rPr>
          <w:rFonts w:hint="eastAsia"/>
          <w:b/>
        </w:rPr>
        <w:t>面對的課題，無論泛用型或場址特定型地下試驗室，其功能或作為技術研發、測試及公眾溝通，或為確認場址條件，均係地質調查研究之重要設施，不僅有助於了解地質環境特性，於處置設計工程技術及安全評估上亦屬必要</w:t>
      </w:r>
      <w:r w:rsidR="00EF3EC1" w:rsidRPr="00854E4A">
        <w:rPr>
          <w:rFonts w:hint="eastAsia"/>
          <w:b/>
        </w:rPr>
        <w:t>，</w:t>
      </w:r>
      <w:r w:rsidR="005474DB" w:rsidRPr="00854E4A">
        <w:rPr>
          <w:rFonts w:hint="eastAsia"/>
          <w:b/>
        </w:rPr>
        <w:t>惟</w:t>
      </w:r>
      <w:r w:rsidRPr="00854E4A">
        <w:rPr>
          <w:rFonts w:hAnsi="標楷體" w:hint="eastAsia"/>
          <w:b/>
          <w:bCs w:val="0"/>
        </w:rPr>
        <w:t>台電公司</w:t>
      </w:r>
      <w:r w:rsidR="005474DB" w:rsidRPr="00854E4A">
        <w:rPr>
          <w:rFonts w:hAnsi="標楷體" w:hint="eastAsia"/>
          <w:b/>
          <w:bCs w:val="0"/>
        </w:rPr>
        <w:t>至今無法</w:t>
      </w:r>
      <w:r w:rsidR="00EF3EC1" w:rsidRPr="00854E4A">
        <w:rPr>
          <w:rFonts w:hint="eastAsia"/>
          <w:b/>
        </w:rPr>
        <w:t>處理民意接受度</w:t>
      </w:r>
      <w:r w:rsidR="00EF3EC1" w:rsidRPr="00854E4A">
        <w:rPr>
          <w:rFonts w:hAnsi="標楷體" w:hint="eastAsia"/>
          <w:b/>
        </w:rPr>
        <w:t>及</w:t>
      </w:r>
      <w:r w:rsidR="00EF3EC1" w:rsidRPr="00854E4A">
        <w:rPr>
          <w:rFonts w:hint="eastAsia"/>
          <w:b/>
        </w:rPr>
        <w:t>土地取得</w:t>
      </w:r>
      <w:r w:rsidR="00EF3EC1" w:rsidRPr="00854E4A">
        <w:rPr>
          <w:rFonts w:hAnsi="標楷體" w:hint="eastAsia"/>
          <w:b/>
        </w:rPr>
        <w:t>等</w:t>
      </w:r>
      <w:r w:rsidR="005474DB" w:rsidRPr="00854E4A">
        <w:rPr>
          <w:rFonts w:hAnsi="標楷體" w:hint="eastAsia"/>
          <w:b/>
        </w:rPr>
        <w:t>問題</w:t>
      </w:r>
      <w:r w:rsidR="00EF3EC1" w:rsidRPr="00854E4A">
        <w:rPr>
          <w:rFonts w:hAnsi="標楷體" w:hint="eastAsia"/>
          <w:b/>
        </w:rPr>
        <w:t>，</w:t>
      </w:r>
      <w:r w:rsidR="005474DB" w:rsidRPr="00854E4A">
        <w:rPr>
          <w:rFonts w:hAnsi="標楷體" w:hint="eastAsia"/>
          <w:b/>
          <w:bCs w:val="0"/>
        </w:rPr>
        <w:t>拖延規避</w:t>
      </w:r>
      <w:r w:rsidRPr="00854E4A">
        <w:rPr>
          <w:rFonts w:hint="eastAsia"/>
          <w:b/>
        </w:rPr>
        <w:t>建置地下實驗室，</w:t>
      </w:r>
      <w:r w:rsidR="005474DB" w:rsidRPr="00854E4A">
        <w:rPr>
          <w:rFonts w:hint="eastAsia"/>
          <w:b/>
        </w:rPr>
        <w:t>在沒有</w:t>
      </w:r>
      <w:r w:rsidRPr="00854E4A">
        <w:rPr>
          <w:rFonts w:hint="eastAsia"/>
          <w:b/>
        </w:rPr>
        <w:t>臺灣本土</w:t>
      </w:r>
      <w:r w:rsidR="00F40B39" w:rsidRPr="00854E4A">
        <w:rPr>
          <w:rFonts w:hint="eastAsia"/>
          <w:b/>
        </w:rPr>
        <w:t>深層</w:t>
      </w:r>
      <w:r w:rsidRPr="00854E4A">
        <w:rPr>
          <w:rFonts w:hint="eastAsia"/>
          <w:b/>
        </w:rPr>
        <w:t>地質環境</w:t>
      </w:r>
      <w:r w:rsidR="00FD63D1" w:rsidRPr="00854E4A">
        <w:rPr>
          <w:rFonts w:hint="eastAsia"/>
          <w:b/>
        </w:rPr>
        <w:t>資訊</w:t>
      </w:r>
      <w:r w:rsidR="005474DB" w:rsidRPr="00854E4A">
        <w:rPr>
          <w:rFonts w:hint="eastAsia"/>
          <w:b/>
        </w:rPr>
        <w:t>、沒有</w:t>
      </w:r>
      <w:r w:rsidRPr="00854E4A">
        <w:rPr>
          <w:rFonts w:hint="eastAsia"/>
          <w:b/>
        </w:rPr>
        <w:t>最終處置計畫執行參據</w:t>
      </w:r>
      <w:r w:rsidR="00AA09ED" w:rsidRPr="00854E4A">
        <w:rPr>
          <w:rFonts w:hint="eastAsia"/>
          <w:b/>
        </w:rPr>
        <w:t>，</w:t>
      </w:r>
      <w:r w:rsidR="005474DB" w:rsidRPr="00854E4A">
        <w:rPr>
          <w:rFonts w:hint="eastAsia"/>
          <w:b/>
        </w:rPr>
        <w:t>也無法</w:t>
      </w:r>
      <w:r w:rsidR="00AA09ED" w:rsidRPr="00854E4A">
        <w:rPr>
          <w:rFonts w:hint="eastAsia"/>
          <w:b/>
        </w:rPr>
        <w:t>驗證本土地質環境進行最終處置合適性</w:t>
      </w:r>
      <w:r w:rsidR="005474DB" w:rsidRPr="00854E4A">
        <w:rPr>
          <w:rFonts w:hint="eastAsia"/>
          <w:b/>
        </w:rPr>
        <w:t>的情形下</w:t>
      </w:r>
      <w:r w:rsidR="00890319" w:rsidRPr="00854E4A">
        <w:rPr>
          <w:rFonts w:hint="eastAsia"/>
          <w:b/>
        </w:rPr>
        <w:t>，</w:t>
      </w:r>
      <w:r w:rsidR="005474DB" w:rsidRPr="00854E4A">
        <w:rPr>
          <w:rFonts w:hint="eastAsia"/>
          <w:b/>
        </w:rPr>
        <w:t>卻一</w:t>
      </w:r>
      <w:r w:rsidR="007932C8" w:rsidRPr="00854E4A">
        <w:rPr>
          <w:rFonts w:hint="eastAsia"/>
          <w:b/>
        </w:rPr>
        <w:t>味</w:t>
      </w:r>
      <w:r w:rsidR="005474DB" w:rsidRPr="00854E4A">
        <w:rPr>
          <w:rFonts w:hint="eastAsia"/>
          <w:b/>
        </w:rPr>
        <w:t>花錢進行所謂第</w:t>
      </w:r>
      <w:r w:rsidR="00A1198F" w:rsidRPr="00854E4A">
        <w:rPr>
          <w:rFonts w:hint="eastAsia"/>
          <w:b/>
        </w:rPr>
        <w:t>2</w:t>
      </w:r>
      <w:r w:rsidR="005474DB" w:rsidRPr="00854E4A">
        <w:rPr>
          <w:rFonts w:hint="eastAsia"/>
          <w:b/>
        </w:rPr>
        <w:t>階段</w:t>
      </w:r>
      <w:r w:rsidR="005474DB" w:rsidRPr="00854E4A">
        <w:rPr>
          <w:rFonts w:hAnsi="標楷體" w:hint="eastAsia"/>
          <w:b/>
        </w:rPr>
        <w:t>「候選場址評選與核定」</w:t>
      </w:r>
      <w:r w:rsidR="00A1198F" w:rsidRPr="00854E4A">
        <w:rPr>
          <w:rFonts w:hAnsi="標楷體" w:hint="eastAsia"/>
          <w:b/>
        </w:rPr>
        <w:t>，且延至第3階段(122年)建構場址特定型地下試驗設施，</w:t>
      </w:r>
      <w:r w:rsidR="00CC3E17" w:rsidRPr="00854E4A">
        <w:rPr>
          <w:rFonts w:hAnsi="標楷體" w:hint="eastAsia"/>
          <w:b/>
        </w:rPr>
        <w:t>亦</w:t>
      </w:r>
      <w:r w:rsidR="00A1198F" w:rsidRPr="00854E4A">
        <w:rPr>
          <w:rFonts w:hAnsi="標楷體" w:hint="eastAsia"/>
          <w:b/>
        </w:rPr>
        <w:t>恐因民意高漲而更加困難</w:t>
      </w:r>
      <w:r w:rsidR="005474DB" w:rsidRPr="00854E4A">
        <w:rPr>
          <w:rFonts w:hAnsi="標楷體" w:hint="eastAsia"/>
          <w:b/>
        </w:rPr>
        <w:t>，長此以往，</w:t>
      </w:r>
      <w:r w:rsidR="00890319" w:rsidRPr="00854E4A">
        <w:rPr>
          <w:rFonts w:hint="eastAsia"/>
          <w:b/>
        </w:rPr>
        <w:t>我國用過核子燃料最終處置計畫恐將因欠缺地下實驗室驗證而難以續行，</w:t>
      </w:r>
      <w:r w:rsidR="003B0802" w:rsidRPr="00854E4A">
        <w:rPr>
          <w:rFonts w:hint="eastAsia"/>
          <w:b/>
        </w:rPr>
        <w:t>導致</w:t>
      </w:r>
      <w:r w:rsidR="00890319" w:rsidRPr="00854E4A">
        <w:rPr>
          <w:rFonts w:hint="eastAsia"/>
          <w:b/>
        </w:rPr>
        <w:t>台電公司</w:t>
      </w:r>
      <w:r w:rsidR="00890319" w:rsidRPr="00854E4A">
        <w:rPr>
          <w:rFonts w:hint="eastAsia"/>
          <w:b/>
        </w:rPr>
        <w:lastRenderedPageBreak/>
        <w:t>自9</w:t>
      </w:r>
      <w:r w:rsidR="00890319" w:rsidRPr="00854E4A">
        <w:rPr>
          <w:b/>
        </w:rPr>
        <w:t>4</w:t>
      </w:r>
      <w:r w:rsidR="00890319" w:rsidRPr="00854E4A">
        <w:rPr>
          <w:rFonts w:hint="eastAsia"/>
          <w:b/>
        </w:rPr>
        <w:t>年起所做之一切調查研究終將空轉。</w:t>
      </w:r>
    </w:p>
    <w:p w14:paraId="6B47BA98" w14:textId="40943A9C" w:rsidR="00990F1D" w:rsidRPr="00854E4A" w:rsidRDefault="00990F1D" w:rsidP="003B68FB">
      <w:pPr>
        <w:pStyle w:val="3"/>
      </w:pPr>
      <w:r w:rsidRPr="00854E4A">
        <w:rPr>
          <w:rFonts w:hint="eastAsia"/>
          <w:b/>
        </w:rPr>
        <w:t>深層地質處置</w:t>
      </w:r>
      <w:r w:rsidRPr="00854E4A">
        <w:rPr>
          <w:rFonts w:hint="eastAsia"/>
        </w:rPr>
        <w:t>是目前國際公認最合適處置高放射性廢棄物的方式，亦即將高放射性廢棄物埋於深約300~1000公尺深的穩定地質環境中，藉由工程及</w:t>
      </w:r>
      <w:r w:rsidRPr="00854E4A">
        <w:rPr>
          <w:rFonts w:hint="eastAsia"/>
          <w:b/>
        </w:rPr>
        <w:t>天然障壁</w:t>
      </w:r>
      <w:r w:rsidRPr="00854E4A">
        <w:rPr>
          <w:rFonts w:hint="eastAsia"/>
        </w:rPr>
        <w:t>有效阻滯核種的外釋與遷移，使外釋核種的輻射強度在到達人類生活環境之前已衰減至可忽略的程度</w:t>
      </w:r>
      <w:r w:rsidR="00456A26" w:rsidRPr="00854E4A">
        <w:rPr>
          <w:rFonts w:hint="eastAsia"/>
        </w:rPr>
        <w:t>。爰</w:t>
      </w:r>
      <w:r w:rsidRPr="00854E4A">
        <w:rPr>
          <w:rFonts w:hint="eastAsia"/>
        </w:rPr>
        <w:t>OECD/NEA</w:t>
      </w:r>
      <w:r w:rsidRPr="00854E4A">
        <w:rPr>
          <w:sz w:val="28"/>
          <w:szCs w:val="28"/>
        </w:rPr>
        <w:t>(</w:t>
      </w:r>
      <w:r w:rsidRPr="00854E4A">
        <w:rPr>
          <w:rFonts w:hint="eastAsia"/>
          <w:sz w:val="28"/>
          <w:szCs w:val="28"/>
        </w:rPr>
        <w:t>經濟合作暨發展組織核能署</w:t>
      </w:r>
      <w:r w:rsidRPr="00854E4A">
        <w:rPr>
          <w:sz w:val="28"/>
          <w:szCs w:val="28"/>
        </w:rPr>
        <w:t>)</w:t>
      </w:r>
      <w:r w:rsidRPr="00854E4A">
        <w:rPr>
          <w:rFonts w:hint="eastAsia"/>
        </w:rPr>
        <w:t>認為</w:t>
      </w:r>
      <w:r w:rsidRPr="00854E4A">
        <w:rPr>
          <w:rFonts w:hint="eastAsia"/>
          <w:b/>
        </w:rPr>
        <w:t>天然障壁</w:t>
      </w:r>
      <w:r w:rsidRPr="00854E4A">
        <w:rPr>
          <w:rFonts w:hint="eastAsia"/>
        </w:rPr>
        <w:t>之長期安全性，</w:t>
      </w:r>
      <w:r w:rsidRPr="00854E4A">
        <w:rPr>
          <w:rFonts w:hint="eastAsia"/>
          <w:u w:val="single"/>
        </w:rPr>
        <w:t>必需經由嚴格的評估確認，亦即需深入到地下適當深度處(通常為地下</w:t>
      </w:r>
      <w:r w:rsidRPr="00854E4A">
        <w:rPr>
          <w:u w:val="single"/>
        </w:rPr>
        <w:t>300</w:t>
      </w:r>
      <w:r w:rsidR="00C2655F" w:rsidRPr="00854E4A">
        <w:rPr>
          <w:u w:val="single"/>
        </w:rPr>
        <w:t xml:space="preserve"> </w:t>
      </w:r>
      <w:r w:rsidRPr="00854E4A">
        <w:rPr>
          <w:u w:val="single"/>
        </w:rPr>
        <w:t>~500</w:t>
      </w:r>
      <w:r w:rsidRPr="00854E4A">
        <w:rPr>
          <w:rFonts w:hint="eastAsia"/>
          <w:u w:val="single"/>
        </w:rPr>
        <w:t>公尺)的真實母岩環境</w:t>
      </w:r>
      <w:r w:rsidRPr="00854E4A">
        <w:rPr>
          <w:rFonts w:hint="eastAsia"/>
        </w:rPr>
        <w:t>，進行</w:t>
      </w:r>
      <w:r w:rsidRPr="00854E4A">
        <w:rPr>
          <w:rFonts w:hint="eastAsia"/>
          <w:b/>
        </w:rPr>
        <w:t>現地試驗與驗證</w:t>
      </w:r>
      <w:r w:rsidRPr="00854E4A">
        <w:rPr>
          <w:rFonts w:hint="eastAsia"/>
        </w:rPr>
        <w:t>，方能獲得有信心的評估結果。</w:t>
      </w:r>
      <w:r w:rsidRPr="00854E4A">
        <w:rPr>
          <w:rFonts w:hint="eastAsia"/>
          <w:u w:val="single"/>
        </w:rPr>
        <w:t>此目的</w:t>
      </w:r>
      <w:r w:rsidRPr="00854E4A">
        <w:rPr>
          <w:rFonts w:hint="eastAsia"/>
          <w:b/>
          <w:u w:val="single"/>
        </w:rPr>
        <w:t>無法藉由任何形態之地表調查方法或試驗所滿足</w:t>
      </w:r>
      <w:r w:rsidRPr="00854E4A">
        <w:rPr>
          <w:rFonts w:hint="eastAsia"/>
          <w:u w:val="single"/>
        </w:rPr>
        <w:t>。因此，</w:t>
      </w:r>
      <w:r w:rsidRPr="00854E4A">
        <w:rPr>
          <w:rFonts w:hint="eastAsia"/>
          <w:b/>
          <w:u w:val="single"/>
        </w:rPr>
        <w:t>藉由地下實驗室</w:t>
      </w:r>
      <w:r w:rsidRPr="00854E4A">
        <w:rPr>
          <w:b/>
          <w:sz w:val="28"/>
          <w:szCs w:val="28"/>
          <w:u w:val="single"/>
        </w:rPr>
        <w:t>(</w:t>
      </w:r>
      <w:r w:rsidRPr="00854E4A">
        <w:rPr>
          <w:rFonts w:hint="eastAsia"/>
          <w:b/>
          <w:sz w:val="28"/>
          <w:szCs w:val="28"/>
          <w:u w:val="single"/>
        </w:rPr>
        <w:t>Underground Research Laboratory，URL</w:t>
      </w:r>
      <w:r w:rsidRPr="00854E4A">
        <w:rPr>
          <w:b/>
          <w:sz w:val="28"/>
          <w:szCs w:val="28"/>
          <w:u w:val="single"/>
        </w:rPr>
        <w:t>)</w:t>
      </w:r>
      <w:r w:rsidRPr="00854E4A">
        <w:rPr>
          <w:rFonts w:hint="eastAsia"/>
          <w:b/>
          <w:u w:val="single"/>
        </w:rPr>
        <w:t>進行相關現地試驗與驗證、確認</w:t>
      </w:r>
      <w:r w:rsidRPr="00854E4A">
        <w:rPr>
          <w:rFonts w:hint="eastAsia"/>
          <w:u w:val="single"/>
        </w:rPr>
        <w:t>，是確保深地層處置場安全性之最適切且最可靠的途徑，也是國際間發展深地層處置國家必經之路。</w:t>
      </w:r>
      <w:r w:rsidRPr="00854E4A">
        <w:rPr>
          <w:rStyle w:val="aff0"/>
        </w:rPr>
        <w:footnoteReference w:id="11"/>
      </w:r>
      <w:r w:rsidRPr="00854E4A">
        <w:rPr>
          <w:rFonts w:hAnsi="標楷體" w:hint="eastAsia"/>
        </w:rPr>
        <w:t xml:space="preserve"> </w:t>
      </w:r>
      <w:r w:rsidRPr="00854E4A">
        <w:rPr>
          <w:rFonts w:hint="eastAsia"/>
        </w:rPr>
        <w:t>SNFD2017報告亦</w:t>
      </w:r>
      <w:r w:rsidR="00333797" w:rsidRPr="00854E4A">
        <w:rPr>
          <w:rFonts w:hint="eastAsia"/>
        </w:rPr>
        <w:t>指出</w:t>
      </w:r>
      <w:r w:rsidR="006354E7" w:rsidRPr="00854E4A">
        <w:rPr>
          <w:rFonts w:hAnsi="標楷體" w:hint="eastAsia"/>
        </w:rPr>
        <w:t>：</w:t>
      </w:r>
      <w:r w:rsidRPr="00854E4A">
        <w:rPr>
          <w:rFonts w:hAnsi="標楷體" w:hint="eastAsia"/>
        </w:rPr>
        <w:t>「</w:t>
      </w:r>
      <w:r w:rsidRPr="00854E4A">
        <w:rPr>
          <w:rFonts w:hint="eastAsia"/>
          <w:b/>
        </w:rPr>
        <w:t>深層地質環境特性的調查技術，地球科學將扮演著重要角色，</w:t>
      </w:r>
      <w:r w:rsidRPr="00854E4A">
        <w:rPr>
          <w:rFonts w:hint="eastAsia"/>
          <w:b/>
          <w:u w:val="single"/>
        </w:rPr>
        <w:t>尤其更需藉由地下實驗室的設置，驗證本土地質環境進行最終處置的合適性</w:t>
      </w:r>
      <w:r w:rsidRPr="00854E4A">
        <w:rPr>
          <w:rFonts w:hAnsi="標楷體" w:hint="eastAsia"/>
        </w:rPr>
        <w:t>」，並認為「工程設計與安全評估本土化的目的在尋求最佳方案，配合將來特定地質處置設施候選場址地區的地質特性，使最終處置建設之效益極大化」，而下一階段規劃方向除「地質調查數據回溯分析、調查技術標準程序與數據驗證研究」、「現地參數應用平台」、「特定場址之配置設計」</w:t>
      </w:r>
      <w:r w:rsidRPr="00854E4A">
        <w:rPr>
          <w:rFonts w:hAnsi="標楷體"/>
        </w:rPr>
        <w:t>……</w:t>
      </w:r>
      <w:r w:rsidRPr="00854E4A">
        <w:rPr>
          <w:rFonts w:hAnsi="標楷體" w:hint="eastAsia"/>
        </w:rPr>
        <w:t>外，必須有「</w:t>
      </w:r>
      <w:r w:rsidRPr="00854E4A">
        <w:rPr>
          <w:rFonts w:hAnsi="標楷體" w:hint="eastAsia"/>
          <w:b/>
        </w:rPr>
        <w:t>地下實驗室或工程驗證展示中心之籌設及相關驗證技術</w:t>
      </w:r>
      <w:r w:rsidRPr="00854E4A">
        <w:rPr>
          <w:rFonts w:hAnsi="標楷體" w:hint="eastAsia"/>
        </w:rPr>
        <w:t>」，</w:t>
      </w:r>
      <w:r w:rsidR="0091753B" w:rsidRPr="00854E4A">
        <w:rPr>
          <w:rFonts w:hAnsi="標楷體" w:hint="eastAsia"/>
        </w:rPr>
        <w:t>係</w:t>
      </w:r>
      <w:r w:rsidRPr="00854E4A">
        <w:rPr>
          <w:rFonts w:hAnsi="標楷體" w:hint="eastAsia"/>
        </w:rPr>
        <w:t>因「最終處置計畫之進展，需取得社會大眾</w:t>
      </w:r>
      <w:r w:rsidRPr="00854E4A">
        <w:rPr>
          <w:rFonts w:hAnsi="標楷體" w:hint="eastAsia"/>
        </w:rPr>
        <w:lastRenderedPageBreak/>
        <w:t>信任與支持，依據國際各國長期發展計畫，必須有</w:t>
      </w:r>
      <w:r w:rsidRPr="00854E4A">
        <w:rPr>
          <w:rFonts w:hAnsi="標楷體" w:hint="eastAsia"/>
          <w:b/>
          <w:u w:val="single"/>
        </w:rPr>
        <w:t>地下實驗室</w:t>
      </w:r>
      <w:r w:rsidRPr="00854E4A">
        <w:rPr>
          <w:rFonts w:hAnsi="標楷體" w:hint="eastAsia"/>
          <w:u w:val="single"/>
        </w:rPr>
        <w:t>或是特別執行工程驗證的展示中心，亦可使社會大眾、學者專家所提出之相關問題，可由</w:t>
      </w:r>
      <w:r w:rsidRPr="00854E4A">
        <w:rPr>
          <w:rFonts w:hAnsi="標楷體" w:hint="eastAsia"/>
          <w:b/>
          <w:u w:val="single"/>
        </w:rPr>
        <w:t>實測數據</w:t>
      </w:r>
      <w:r w:rsidRPr="00854E4A">
        <w:rPr>
          <w:rFonts w:hAnsi="標楷體" w:hint="eastAsia"/>
          <w:u w:val="single"/>
        </w:rPr>
        <w:t>加以聚焦釐清，做為處置設施設計改善的決策依據。</w:t>
      </w:r>
      <w:r w:rsidRPr="00854E4A">
        <w:rPr>
          <w:rFonts w:hAnsi="標楷體" w:hint="eastAsia"/>
        </w:rPr>
        <w:t>」</w:t>
      </w:r>
      <w:r w:rsidRPr="00854E4A">
        <w:rPr>
          <w:rStyle w:val="aff0"/>
          <w:rFonts w:hAnsi="標楷體"/>
        </w:rPr>
        <w:footnoteReference w:id="12"/>
      </w:r>
      <w:r w:rsidR="004C0664" w:rsidRPr="00854E4A">
        <w:rPr>
          <w:rFonts w:hAnsi="標楷體" w:hint="eastAsia"/>
        </w:rPr>
        <w:t>另</w:t>
      </w:r>
      <w:bookmarkStart w:id="50" w:name="_Hlk112676135"/>
      <w:r w:rsidR="004C0664" w:rsidRPr="00854E4A">
        <w:rPr>
          <w:rFonts w:hAnsi="標楷體" w:hint="eastAsia"/>
        </w:rPr>
        <w:t>用過核子燃料最終處置計畫書(2010年修訂版)審查報告</w:t>
      </w:r>
      <w:bookmarkEnd w:id="50"/>
      <w:r w:rsidR="004C0664" w:rsidRPr="00854E4A">
        <w:rPr>
          <w:rFonts w:hAnsi="標楷體" w:hint="eastAsia"/>
        </w:rPr>
        <w:t>中第2次審會議</w:t>
      </w:r>
      <w:r w:rsidR="00C164AE" w:rsidRPr="00854E4A">
        <w:rPr>
          <w:rFonts w:hAnsi="標楷體" w:hint="eastAsia"/>
        </w:rPr>
        <w:t>決議</w:t>
      </w:r>
      <w:r w:rsidR="004C0664" w:rsidRPr="00854E4A">
        <w:rPr>
          <w:rFonts w:hAnsi="標楷體" w:hint="eastAsia"/>
        </w:rPr>
        <w:t>提到「請台電公司邀集學者專家提供規劃意見並參與研究處置計畫地下實驗室之建立，並定位其名稱為『地質實驗室』</w:t>
      </w:r>
      <w:r w:rsidR="003B4F74" w:rsidRPr="00854E4A">
        <w:rPr>
          <w:rFonts w:hAnsi="標楷體" w:hint="eastAsia"/>
        </w:rPr>
        <w:t>，</w:t>
      </w:r>
      <w:r w:rsidR="003B4F74" w:rsidRPr="00854E4A">
        <w:rPr>
          <w:rFonts w:hAnsi="標楷體" w:hint="eastAsia"/>
          <w:b/>
        </w:rPr>
        <w:t>不作為特定場址之</w:t>
      </w:r>
      <w:r w:rsidR="00FB231F" w:rsidRPr="00854E4A">
        <w:rPr>
          <w:rFonts w:hAnsi="標楷體" w:hint="eastAsia"/>
          <w:b/>
        </w:rPr>
        <w:t>地下實驗室，僅供深地層處置技術發展及驗證</w:t>
      </w:r>
      <w:r w:rsidR="00FB231F" w:rsidRPr="00854E4A">
        <w:rPr>
          <w:rFonts w:hAnsi="標楷體" w:hint="eastAsia"/>
        </w:rPr>
        <w:t>之一般性地下實驗場所</w:t>
      </w:r>
      <w:r w:rsidR="004C0664" w:rsidRPr="00854E4A">
        <w:rPr>
          <w:rFonts w:hAnsi="標楷體" w:hint="eastAsia"/>
        </w:rPr>
        <w:t>」</w:t>
      </w:r>
      <w:r w:rsidR="00FB231F" w:rsidRPr="00854E4A">
        <w:rPr>
          <w:rFonts w:hAnsi="標楷體" w:hint="eastAsia"/>
        </w:rPr>
        <w:t>，審查結論並說明「</w:t>
      </w:r>
      <w:r w:rsidR="00FB231F" w:rsidRPr="00854E4A">
        <w:rPr>
          <w:rFonts w:hint="eastAsia"/>
        </w:rPr>
        <w:t>台電公司執行本計畫期間，將規劃</w:t>
      </w:r>
      <w:r w:rsidR="00FB231F" w:rsidRPr="00854E4A">
        <w:rPr>
          <w:rFonts w:hint="eastAsia"/>
          <w:b/>
        </w:rPr>
        <w:t>建置地質實驗室</w:t>
      </w:r>
      <w:r w:rsidR="00FB231F" w:rsidRPr="00854E4A">
        <w:rPr>
          <w:rFonts w:hint="eastAsia"/>
        </w:rPr>
        <w:t>，</w:t>
      </w:r>
      <w:r w:rsidR="00FB231F" w:rsidRPr="00854E4A">
        <w:rPr>
          <w:rFonts w:hint="eastAsia"/>
          <w:b/>
        </w:rPr>
        <w:t>以獲取所需本土安全功能評估之參數</w:t>
      </w:r>
      <w:r w:rsidR="00FB231F" w:rsidRPr="00854E4A">
        <w:rPr>
          <w:rFonts w:hint="eastAsia"/>
        </w:rPr>
        <w:t>。</w:t>
      </w:r>
      <w:r w:rsidR="00FB231F" w:rsidRPr="00854E4A">
        <w:rPr>
          <w:rFonts w:hint="eastAsia"/>
          <w:u w:val="single"/>
        </w:rPr>
        <w:t>原能會已要求台電公司於</w:t>
      </w:r>
      <w:r w:rsidR="00FB231F" w:rsidRPr="00854E4A">
        <w:rPr>
          <w:u w:val="single"/>
        </w:rPr>
        <w:t>100</w:t>
      </w:r>
      <w:r w:rsidR="00FB231F" w:rsidRPr="00854E4A">
        <w:rPr>
          <w:rFonts w:hint="eastAsia"/>
          <w:u w:val="single"/>
        </w:rPr>
        <w:t>年</w:t>
      </w:r>
      <w:r w:rsidR="00FB231F" w:rsidRPr="00854E4A">
        <w:rPr>
          <w:u w:val="single"/>
        </w:rPr>
        <w:t>10</w:t>
      </w:r>
      <w:r w:rsidR="00FB231F" w:rsidRPr="00854E4A">
        <w:rPr>
          <w:rFonts w:hint="eastAsia"/>
          <w:u w:val="single"/>
        </w:rPr>
        <w:t>月提出</w:t>
      </w:r>
      <w:r w:rsidR="00FB231F" w:rsidRPr="00854E4A">
        <w:rPr>
          <w:rFonts w:hAnsi="標楷體" w:hint="eastAsia"/>
          <w:u w:val="single"/>
        </w:rPr>
        <w:t>『</w:t>
      </w:r>
      <w:r w:rsidR="00FB231F" w:rsidRPr="00854E4A">
        <w:rPr>
          <w:rFonts w:hint="eastAsia"/>
          <w:u w:val="single"/>
        </w:rPr>
        <w:t>地質實驗室規劃報告</w:t>
      </w:r>
      <w:r w:rsidR="00FB231F" w:rsidRPr="00854E4A">
        <w:rPr>
          <w:rFonts w:hAnsi="標楷體" w:hint="eastAsia"/>
          <w:u w:val="single"/>
        </w:rPr>
        <w:t>』</w:t>
      </w:r>
      <w:r w:rsidR="00FB231F" w:rsidRPr="00854E4A">
        <w:rPr>
          <w:rFonts w:hint="eastAsia"/>
          <w:u w:val="single"/>
        </w:rPr>
        <w:t>送物管局核備</w:t>
      </w:r>
      <w:r w:rsidR="00FB231F" w:rsidRPr="00854E4A">
        <w:rPr>
          <w:rFonts w:hint="eastAsia"/>
        </w:rPr>
        <w:t>。</w:t>
      </w:r>
      <w:r w:rsidR="00FB231F" w:rsidRPr="00854E4A">
        <w:rPr>
          <w:rFonts w:hAnsi="標楷體" w:hint="eastAsia"/>
        </w:rPr>
        <w:t>」</w:t>
      </w:r>
      <w:r w:rsidR="002E3732" w:rsidRPr="00854E4A">
        <w:rPr>
          <w:rStyle w:val="aff0"/>
          <w:rFonts w:hAnsi="標楷體"/>
        </w:rPr>
        <w:footnoteReference w:id="13"/>
      </w:r>
      <w:r w:rsidRPr="00854E4A">
        <w:rPr>
          <w:rFonts w:hAnsi="標楷體" w:hint="eastAsia"/>
          <w:u w:val="single"/>
        </w:rPr>
        <w:t>可見高放</w:t>
      </w:r>
      <w:r w:rsidRPr="00854E4A">
        <w:rPr>
          <w:rFonts w:hint="eastAsia"/>
          <w:u w:val="single"/>
        </w:rPr>
        <w:t>深層地質處置不僅必須藉由設置</w:t>
      </w:r>
      <w:r w:rsidRPr="00854E4A">
        <w:rPr>
          <w:rFonts w:hint="eastAsia"/>
          <w:b/>
          <w:u w:val="single"/>
        </w:rPr>
        <w:t>地下實驗室</w:t>
      </w:r>
      <w:r w:rsidRPr="00854E4A">
        <w:rPr>
          <w:rFonts w:hint="eastAsia"/>
          <w:u w:val="single"/>
        </w:rPr>
        <w:t>來驗證本土地質環境，</w:t>
      </w:r>
      <w:r w:rsidR="008E7334" w:rsidRPr="00854E4A">
        <w:rPr>
          <w:rFonts w:hint="eastAsia"/>
          <w:u w:val="single"/>
        </w:rPr>
        <w:t>亦</w:t>
      </w:r>
      <w:r w:rsidR="00A12326" w:rsidRPr="00854E4A">
        <w:rPr>
          <w:rFonts w:hint="eastAsia"/>
          <w:u w:val="single"/>
        </w:rPr>
        <w:t>需</w:t>
      </w:r>
      <w:r w:rsidRPr="00854E4A">
        <w:rPr>
          <w:rFonts w:hint="eastAsia"/>
          <w:u w:val="single"/>
        </w:rPr>
        <w:t>藉由設置地下實驗室使民眾瞭解深層地質處置之安全性與重要性</w:t>
      </w:r>
      <w:r w:rsidRPr="00854E4A">
        <w:rPr>
          <w:rFonts w:hint="eastAsia"/>
        </w:rPr>
        <w:t>。</w:t>
      </w:r>
    </w:p>
    <w:p w14:paraId="39CE3CF3" w14:textId="11D843FB" w:rsidR="00990F1D" w:rsidRPr="00854E4A" w:rsidRDefault="00990F1D" w:rsidP="00990F1D">
      <w:pPr>
        <w:pStyle w:val="3"/>
      </w:pPr>
      <w:r w:rsidRPr="00854E4A">
        <w:rPr>
          <w:rFonts w:hint="eastAsia"/>
        </w:rPr>
        <w:t>據原能會說明，國際間進行</w:t>
      </w:r>
      <w:r w:rsidRPr="00854E4A">
        <w:rPr>
          <w:rFonts w:hint="eastAsia"/>
          <w:b/>
        </w:rPr>
        <w:t>地質</w:t>
      </w:r>
      <w:r w:rsidRPr="00854E4A">
        <w:rPr>
          <w:rFonts w:hint="eastAsia"/>
        </w:rPr>
        <w:t>調查研究之</w:t>
      </w:r>
      <w:r w:rsidRPr="00854E4A">
        <w:rPr>
          <w:rFonts w:hint="eastAsia"/>
          <w:b/>
        </w:rPr>
        <w:t>地下試驗室</w:t>
      </w:r>
      <w:r w:rsidRPr="00854E4A">
        <w:rPr>
          <w:rFonts w:hint="eastAsia"/>
        </w:rPr>
        <w:t>主要分成兩類：一類為</w:t>
      </w:r>
      <w:r w:rsidRPr="00854E4A">
        <w:rPr>
          <w:rFonts w:hint="eastAsia"/>
          <w:b/>
        </w:rPr>
        <w:t>泛用型地下實驗室</w:t>
      </w:r>
      <w:r w:rsidRPr="00854E4A">
        <w:rPr>
          <w:sz w:val="28"/>
          <w:szCs w:val="32"/>
        </w:rPr>
        <w:t>( Generic URL)</w:t>
      </w:r>
      <w:r w:rsidRPr="00854E4A">
        <w:rPr>
          <w:rFonts w:hint="eastAsia"/>
        </w:rPr>
        <w:t>，此類地下實驗室大多選定</w:t>
      </w:r>
      <w:r w:rsidRPr="00854E4A">
        <w:rPr>
          <w:rFonts w:hint="eastAsia"/>
          <w:b/>
        </w:rPr>
        <w:t>現有的地下設施或隧道</w:t>
      </w:r>
      <w:r w:rsidRPr="00854E4A">
        <w:rPr>
          <w:rFonts w:hint="eastAsia"/>
        </w:rPr>
        <w:t>進行試驗，與最終處置場址和設施無關，後續</w:t>
      </w:r>
      <w:r w:rsidRPr="00854E4A">
        <w:rPr>
          <w:rFonts w:hint="eastAsia"/>
          <w:b/>
        </w:rPr>
        <w:t>不作為</w:t>
      </w:r>
      <w:r w:rsidRPr="00854E4A">
        <w:rPr>
          <w:rFonts w:hint="eastAsia"/>
        </w:rPr>
        <w:t>最終處置設施，主要作為</w:t>
      </w:r>
      <w:r w:rsidRPr="00854E4A">
        <w:rPr>
          <w:rFonts w:hint="eastAsia"/>
          <w:b/>
        </w:rPr>
        <w:t>技術研發與測試(驗證</w:t>
      </w:r>
      <w:r w:rsidRPr="00854E4A">
        <w:rPr>
          <w:b/>
        </w:rPr>
        <w:t>)</w:t>
      </w:r>
      <w:r w:rsidRPr="00854E4A">
        <w:rPr>
          <w:rFonts w:hint="eastAsia"/>
        </w:rPr>
        <w:t>，目的在提供最終處置相關資訊，並</w:t>
      </w:r>
      <w:r w:rsidRPr="00854E4A">
        <w:rPr>
          <w:rFonts w:hint="eastAsia"/>
          <w:b/>
        </w:rPr>
        <w:t>作為公眾溝通之用</w:t>
      </w:r>
      <w:r w:rsidRPr="00854E4A">
        <w:rPr>
          <w:rFonts w:hint="eastAsia"/>
        </w:rPr>
        <w:t>，例如</w:t>
      </w:r>
      <w:r w:rsidRPr="00854E4A">
        <w:rPr>
          <w:rFonts w:hint="eastAsia"/>
          <w:b/>
        </w:rPr>
        <w:t>日本幌延</w:t>
      </w:r>
      <w:r w:rsidRPr="00854E4A">
        <w:rPr>
          <w:b/>
          <w:sz w:val="28"/>
        </w:rPr>
        <w:t>(Horonobe)</w:t>
      </w:r>
      <w:r w:rsidRPr="00854E4A">
        <w:rPr>
          <w:rFonts w:hint="eastAsia"/>
          <w:b/>
        </w:rPr>
        <w:t>及瑞浪</w:t>
      </w:r>
      <w:r w:rsidRPr="00854E4A">
        <w:rPr>
          <w:b/>
          <w:sz w:val="28"/>
        </w:rPr>
        <w:t>( Mizunami)</w:t>
      </w:r>
      <w:r w:rsidRPr="00854E4A">
        <w:rPr>
          <w:rFonts w:hint="eastAsia"/>
          <w:b/>
        </w:rPr>
        <w:t>地下實驗室</w:t>
      </w:r>
      <w:r w:rsidR="00FD7EFF" w:rsidRPr="00854E4A">
        <w:rPr>
          <w:rStyle w:val="aff0"/>
        </w:rPr>
        <w:footnoteReference w:id="14"/>
      </w:r>
      <w:r w:rsidRPr="00854E4A">
        <w:rPr>
          <w:rFonts w:hint="eastAsia"/>
        </w:rPr>
        <w:t>；另一類為</w:t>
      </w:r>
      <w:r w:rsidRPr="00854E4A">
        <w:rPr>
          <w:rFonts w:hint="eastAsia"/>
          <w:b/>
        </w:rPr>
        <w:t>場址特定型(特定</w:t>
      </w:r>
      <w:r w:rsidRPr="00854E4A">
        <w:rPr>
          <w:rFonts w:hint="eastAsia"/>
          <w:b/>
        </w:rPr>
        <w:lastRenderedPageBreak/>
        <w:t>場址</w:t>
      </w:r>
      <w:r w:rsidRPr="00854E4A">
        <w:rPr>
          <w:b/>
        </w:rPr>
        <w:t>)</w:t>
      </w:r>
      <w:r w:rsidRPr="00854E4A">
        <w:rPr>
          <w:rFonts w:hint="eastAsia"/>
          <w:b/>
        </w:rPr>
        <w:t>地下實驗室</w:t>
      </w:r>
      <w:r w:rsidRPr="00854E4A">
        <w:rPr>
          <w:sz w:val="28"/>
          <w:szCs w:val="32"/>
        </w:rPr>
        <w:t>(Site-specific URL)</w:t>
      </w:r>
      <w:r w:rsidRPr="00854E4A">
        <w:rPr>
          <w:rFonts w:hint="eastAsia"/>
        </w:rPr>
        <w:t>，主要功能即確認場址條件符合預期，例如芬蘭ONKALO及法國Bure地下實驗室，係利用</w:t>
      </w:r>
      <w:r w:rsidRPr="00854E4A">
        <w:rPr>
          <w:rFonts w:hint="eastAsia"/>
          <w:b/>
        </w:rPr>
        <w:t>現地之真實條件及數據</w:t>
      </w:r>
      <w:r w:rsidRPr="00854E4A">
        <w:rPr>
          <w:rFonts w:hint="eastAsia"/>
        </w:rPr>
        <w:t>，用以發展相關處置技術，並提供後續最終處置設施規劃與建造的重要資訊。</w:t>
      </w:r>
      <w:r w:rsidR="00BD41CC" w:rsidRPr="00854E4A">
        <w:rPr>
          <w:rFonts w:hint="eastAsia"/>
        </w:rPr>
        <w:t>日本分別於西元1992年及西元2000年提出高放地質處置之第1階段(H3 report)及第2階段(H12 report)</w:t>
      </w:r>
      <w:r w:rsidR="00BD41CC" w:rsidRPr="00854E4A">
        <w:rPr>
          <w:rFonts w:hint="eastAsia"/>
          <w:b/>
        </w:rPr>
        <w:t>技術可行性</w:t>
      </w:r>
      <w:r w:rsidR="00BD41CC" w:rsidRPr="00854E4A">
        <w:rPr>
          <w:rFonts w:hint="eastAsia"/>
        </w:rPr>
        <w:t>成果報告。其中，H3報告數據多引用自現有文獻資料，而</w:t>
      </w:r>
      <w:r w:rsidR="00BD41CC" w:rsidRPr="00854E4A">
        <w:rPr>
          <w:rFonts w:hint="eastAsia"/>
          <w:b/>
        </w:rPr>
        <w:t>H12報告</w:t>
      </w:r>
      <w:r w:rsidR="00BD41CC" w:rsidRPr="00854E4A">
        <w:rPr>
          <w:rFonts w:hint="eastAsia"/>
        </w:rPr>
        <w:t>數據係引用自2處</w:t>
      </w:r>
      <w:r w:rsidR="00BD41CC" w:rsidRPr="00854E4A">
        <w:rPr>
          <w:rFonts w:hint="eastAsia"/>
          <w:b/>
        </w:rPr>
        <w:t>地下礦坑隧道</w:t>
      </w:r>
      <w:r w:rsidR="00BD41CC" w:rsidRPr="00854E4A">
        <w:rPr>
          <w:rFonts w:hint="eastAsia"/>
        </w:rPr>
        <w:t>之現地調查結果，非引用自2處地下實驗室(日本瑞浪及幌延地下實驗室分別於西元2003年及西元2006年開挖興建)。</w:t>
      </w:r>
    </w:p>
    <w:p w14:paraId="38050720" w14:textId="1DB29861" w:rsidR="00990F1D" w:rsidRPr="00854E4A" w:rsidRDefault="00990F1D" w:rsidP="00990F1D">
      <w:pPr>
        <w:pStyle w:val="3"/>
      </w:pPr>
      <w:r w:rsidRPr="00854E4A">
        <w:rPr>
          <w:rFonts w:hint="eastAsia"/>
        </w:rPr>
        <w:t>台電公司依物管法及</w:t>
      </w:r>
      <w:r w:rsidR="00851BB5" w:rsidRPr="00854E4A">
        <w:rPr>
          <w:rFonts w:hint="eastAsia"/>
        </w:rPr>
        <w:t>物管法</w:t>
      </w:r>
      <w:r w:rsidRPr="00854E4A">
        <w:rPr>
          <w:rFonts w:hint="eastAsia"/>
        </w:rPr>
        <w:t>施行細則規定，於</w:t>
      </w:r>
      <w:r w:rsidRPr="00854E4A">
        <w:rPr>
          <w:rFonts w:hint="eastAsia"/>
          <w:b/>
        </w:rPr>
        <w:t>93年擬訂</w:t>
      </w:r>
      <w:r w:rsidRPr="00854E4A">
        <w:rPr>
          <w:rFonts w:hint="eastAsia"/>
        </w:rPr>
        <w:t>「用過核子燃料最終處置計畫書」(原能會95年核定)建議</w:t>
      </w:r>
      <w:r w:rsidRPr="00854E4A">
        <w:rPr>
          <w:rFonts w:hint="eastAsia"/>
          <w:b/>
        </w:rPr>
        <w:t>花崗岩質岩體</w:t>
      </w:r>
      <w:r w:rsidRPr="00854E4A">
        <w:rPr>
          <w:rFonts w:hint="eastAsia"/>
        </w:rPr>
        <w:t>應做為優先調查對象。9</w:t>
      </w:r>
      <w:r w:rsidRPr="00854E4A">
        <w:t>9</w:t>
      </w:r>
      <w:r w:rsidRPr="00854E4A">
        <w:rPr>
          <w:rFonts w:hint="eastAsia"/>
        </w:rPr>
        <w:t>年提報「用過核子燃料最終處置計畫書(</w:t>
      </w:r>
      <w:r w:rsidRPr="00854E4A">
        <w:t>2010</w:t>
      </w:r>
      <w:r w:rsidRPr="00854E4A">
        <w:rPr>
          <w:rFonts w:hint="eastAsia"/>
        </w:rPr>
        <w:t>年修訂版</w:t>
      </w:r>
      <w:r w:rsidRPr="00854E4A">
        <w:t>)</w:t>
      </w:r>
      <w:r w:rsidRPr="00854E4A">
        <w:rPr>
          <w:rFonts w:hint="eastAsia"/>
        </w:rPr>
        <w:t>」(原能會100年核定)規劃</w:t>
      </w:r>
      <w:r w:rsidRPr="00854E4A">
        <w:rPr>
          <w:rFonts w:hint="eastAsia"/>
          <w:b/>
        </w:rPr>
        <w:t>建置地質實驗室，以獲取所需本土安全功能評估之參數</w:t>
      </w:r>
      <w:r w:rsidRPr="00854E4A">
        <w:rPr>
          <w:rFonts w:hint="eastAsia"/>
        </w:rPr>
        <w:t>，</w:t>
      </w:r>
      <w:r w:rsidR="002C6CE2" w:rsidRPr="00854E4A">
        <w:rPr>
          <w:rFonts w:hint="eastAsia"/>
        </w:rPr>
        <w:t>該</w:t>
      </w:r>
      <w:r w:rsidRPr="00854E4A">
        <w:rPr>
          <w:rFonts w:hint="eastAsia"/>
        </w:rPr>
        <w:t>公司並自</w:t>
      </w:r>
      <w:r w:rsidRPr="00854E4A">
        <w:rPr>
          <w:rFonts w:hint="eastAsia"/>
          <w:b/>
        </w:rPr>
        <w:t>99年起</w:t>
      </w:r>
      <w:r w:rsidRPr="00854E4A">
        <w:rPr>
          <w:rFonts w:hint="eastAsia"/>
        </w:rPr>
        <w:t>進行花蓮縣秀林鄉「</w:t>
      </w:r>
      <w:r w:rsidRPr="00854E4A">
        <w:rPr>
          <w:rFonts w:hint="eastAsia"/>
          <w:b/>
        </w:rPr>
        <w:t>地質實驗試坑</w:t>
      </w:r>
      <w:r w:rsidRPr="00854E4A">
        <w:rPr>
          <w:rFonts w:hint="eastAsia"/>
        </w:rPr>
        <w:t>」之規劃設計與相關前期調查工作，惟</w:t>
      </w:r>
      <w:r w:rsidRPr="00854E4A">
        <w:rPr>
          <w:rFonts w:hint="eastAsia"/>
          <w:b/>
        </w:rPr>
        <w:t>101年4月</w:t>
      </w:r>
      <w:r w:rsidRPr="00854E4A">
        <w:rPr>
          <w:rFonts w:hint="eastAsia"/>
        </w:rPr>
        <w:t>因地方反對而停止鑽探及後續地質實驗試坑之建置工作。103年提報「</w:t>
      </w:r>
      <w:r w:rsidRPr="00854E4A">
        <w:rPr>
          <w:rFonts w:hint="eastAsia"/>
          <w:b/>
        </w:rPr>
        <w:t>用過核子燃料最終處置計畫書(</w:t>
      </w:r>
      <w:r w:rsidRPr="00854E4A">
        <w:rPr>
          <w:b/>
        </w:rPr>
        <w:t>2014</w:t>
      </w:r>
      <w:r w:rsidRPr="00854E4A">
        <w:rPr>
          <w:rFonts w:hint="eastAsia"/>
          <w:b/>
        </w:rPr>
        <w:t>年修訂版</w:t>
      </w:r>
      <w:r w:rsidRPr="00854E4A">
        <w:rPr>
          <w:b/>
        </w:rPr>
        <w:t>)</w:t>
      </w:r>
      <w:r w:rsidRPr="00854E4A">
        <w:rPr>
          <w:rFonts w:hint="eastAsia"/>
        </w:rPr>
        <w:t>」(原能會10</w:t>
      </w:r>
      <w:r w:rsidRPr="00854E4A">
        <w:t>4</w:t>
      </w:r>
      <w:r w:rsidRPr="00854E4A">
        <w:rPr>
          <w:rFonts w:hint="eastAsia"/>
        </w:rPr>
        <w:t>年核定)，即</w:t>
      </w:r>
      <w:r w:rsidRPr="00854E4A">
        <w:rPr>
          <w:rFonts w:hint="eastAsia"/>
          <w:b/>
        </w:rPr>
        <w:t>刪除地質實驗試坑</w:t>
      </w:r>
      <w:r w:rsidRPr="00854E4A">
        <w:rPr>
          <w:rFonts w:hint="eastAsia"/>
        </w:rPr>
        <w:t>相關內容，並新增如</w:t>
      </w:r>
      <w:r w:rsidRPr="00854E4A">
        <w:rPr>
          <w:rFonts w:hint="eastAsia"/>
          <w:b/>
        </w:rPr>
        <w:t>無法依時程完成</w:t>
      </w:r>
      <w:r w:rsidRPr="00854E4A">
        <w:rPr>
          <w:rFonts w:hint="eastAsia"/>
        </w:rPr>
        <w:t>最終處置場選址作業，所需啟動之應變方案。10</w:t>
      </w:r>
      <w:r w:rsidRPr="00854E4A">
        <w:t>7</w:t>
      </w:r>
      <w:r w:rsidRPr="00854E4A">
        <w:rPr>
          <w:rFonts w:hint="eastAsia"/>
        </w:rPr>
        <w:t>年提報「用過核子燃料最終處置計畫書(</w:t>
      </w:r>
      <w:r w:rsidRPr="00854E4A">
        <w:t>2018</w:t>
      </w:r>
      <w:r w:rsidRPr="00854E4A">
        <w:rPr>
          <w:rFonts w:hint="eastAsia"/>
        </w:rPr>
        <w:t>年修訂版</w:t>
      </w:r>
      <w:r w:rsidRPr="00854E4A">
        <w:t>)</w:t>
      </w:r>
      <w:r w:rsidRPr="00854E4A">
        <w:rPr>
          <w:rFonts w:hint="eastAsia"/>
        </w:rPr>
        <w:t>」(原能會</w:t>
      </w:r>
      <w:r w:rsidRPr="00854E4A">
        <w:rPr>
          <w:rFonts w:hint="eastAsia"/>
        </w:rPr>
        <w:lastRenderedPageBreak/>
        <w:t>10</w:t>
      </w:r>
      <w:r w:rsidRPr="00854E4A">
        <w:t>9</w:t>
      </w:r>
      <w:r w:rsidRPr="00854E4A">
        <w:rPr>
          <w:rFonts w:hint="eastAsia"/>
        </w:rPr>
        <w:t>年核定)，則規劃</w:t>
      </w:r>
      <w:r w:rsidRPr="00854E4A">
        <w:rPr>
          <w:rFonts w:hAnsi="標楷體" w:hint="eastAsia"/>
        </w:rPr>
        <w:t>「台電公司於第2階段應持續積極尋求國際技術合作與交流，</w:t>
      </w:r>
      <w:r w:rsidRPr="00854E4A">
        <w:rPr>
          <w:rFonts w:hAnsi="標楷體"/>
        </w:rPr>
        <w:t>……</w:t>
      </w:r>
      <w:r w:rsidRPr="00854E4A">
        <w:rPr>
          <w:rFonts w:hAnsi="標楷體" w:hint="eastAsia"/>
          <w:b/>
        </w:rPr>
        <w:t>尋求國外地下實驗室合作機會</w:t>
      </w:r>
      <w:r w:rsidRPr="00854E4A">
        <w:rPr>
          <w:rFonts w:hAnsi="標楷體" w:hint="eastAsia"/>
        </w:rPr>
        <w:t>，持續強化國內處置安全評估及工程技術能力」，並</w:t>
      </w:r>
      <w:r w:rsidRPr="00854E4A">
        <w:rPr>
          <w:rFonts w:hint="eastAsia"/>
        </w:rPr>
        <w:t>預定於第3階段「場址詳細調查與試驗(</w:t>
      </w:r>
      <w:r w:rsidRPr="00854E4A">
        <w:t>118-127</w:t>
      </w:r>
      <w:r w:rsidRPr="00854E4A">
        <w:rPr>
          <w:rFonts w:hint="eastAsia"/>
        </w:rPr>
        <w:t>年)」</w:t>
      </w:r>
      <w:r w:rsidR="00750BE6" w:rsidRPr="00854E4A">
        <w:rPr>
          <w:rFonts w:hint="eastAsia"/>
        </w:rPr>
        <w:t>，於</w:t>
      </w:r>
      <w:r w:rsidRPr="00854E4A">
        <w:rPr>
          <w:rFonts w:hint="eastAsia"/>
          <w:b/>
        </w:rPr>
        <w:t>1</w:t>
      </w:r>
      <w:r w:rsidRPr="00854E4A">
        <w:rPr>
          <w:b/>
        </w:rPr>
        <w:t>22</w:t>
      </w:r>
      <w:r w:rsidRPr="00854E4A">
        <w:rPr>
          <w:rFonts w:hint="eastAsia"/>
          <w:b/>
        </w:rPr>
        <w:t>年</w:t>
      </w:r>
      <w:r w:rsidRPr="00854E4A">
        <w:rPr>
          <w:rFonts w:hint="eastAsia"/>
        </w:rPr>
        <w:t>開始進行地下試驗設施規劃與建構，屬性</w:t>
      </w:r>
      <w:r w:rsidR="005C0DE6" w:rsidRPr="00854E4A">
        <w:rPr>
          <w:rFonts w:hint="eastAsia"/>
        </w:rPr>
        <w:t>定</w:t>
      </w:r>
      <w:r w:rsidRPr="00854E4A">
        <w:rPr>
          <w:rFonts w:hint="eastAsia"/>
        </w:rPr>
        <w:t>為</w:t>
      </w:r>
      <w:r w:rsidRPr="00854E4A">
        <w:rPr>
          <w:rFonts w:hint="eastAsia"/>
          <w:b/>
        </w:rPr>
        <w:t>場址特定型地下實驗室</w:t>
      </w:r>
      <w:r w:rsidRPr="00854E4A">
        <w:rPr>
          <w:rFonts w:hint="eastAsia"/>
        </w:rPr>
        <w:t>。</w:t>
      </w:r>
    </w:p>
    <w:p w14:paraId="51B962EF" w14:textId="77777777" w:rsidR="00AB38A9" w:rsidRPr="00854E4A" w:rsidRDefault="00990F1D" w:rsidP="00990F1D">
      <w:pPr>
        <w:pStyle w:val="3"/>
      </w:pPr>
      <w:r w:rsidRPr="00854E4A">
        <w:rPr>
          <w:rFonts w:hint="eastAsia"/>
        </w:rPr>
        <w:t>另據台電公司說明略以：依照目前規劃，1</w:t>
      </w:r>
      <w:r w:rsidRPr="00854E4A">
        <w:t>14</w:t>
      </w:r>
      <w:r w:rsidRPr="00854E4A">
        <w:rPr>
          <w:rFonts w:hint="eastAsia"/>
        </w:rPr>
        <w:t>年完成處置場概念設計，</w:t>
      </w:r>
      <w:r w:rsidRPr="00854E4A">
        <w:rPr>
          <w:rFonts w:hint="eastAsia"/>
          <w:b/>
        </w:rPr>
        <w:t>12</w:t>
      </w:r>
      <w:r w:rsidRPr="00854E4A">
        <w:rPr>
          <w:b/>
        </w:rPr>
        <w:t>2</w:t>
      </w:r>
      <w:r w:rsidRPr="00854E4A">
        <w:rPr>
          <w:rFonts w:hint="eastAsia"/>
          <w:b/>
        </w:rPr>
        <w:t>年</w:t>
      </w:r>
      <w:r w:rsidRPr="00854E4A">
        <w:rPr>
          <w:rFonts w:hint="eastAsia"/>
        </w:rPr>
        <w:t>開始進行</w:t>
      </w:r>
      <w:r w:rsidRPr="00854E4A">
        <w:rPr>
          <w:rFonts w:hint="eastAsia"/>
          <w:b/>
        </w:rPr>
        <w:t>試驗直井與地下試驗設施</w:t>
      </w:r>
      <w:r w:rsidRPr="00854E4A">
        <w:rPr>
          <w:rFonts w:hint="eastAsia"/>
        </w:rPr>
        <w:t>規劃與建造，地下實驗室的建置</w:t>
      </w:r>
      <w:r w:rsidRPr="00854E4A">
        <w:rPr>
          <w:rFonts w:hint="eastAsia"/>
          <w:b/>
        </w:rPr>
        <w:t>不僅有助於了解地質環境的特性，於處置設計工程技術及安全評估上亦有顯著的發展必要</w:t>
      </w:r>
      <w:r w:rsidRPr="00854E4A">
        <w:rPr>
          <w:rFonts w:hint="eastAsia"/>
        </w:rPr>
        <w:t>，但地下實驗室的興建牽涉層面極廣，相關工作規劃可能因</w:t>
      </w:r>
      <w:r w:rsidRPr="00854E4A">
        <w:rPr>
          <w:rFonts w:hint="eastAsia"/>
          <w:b/>
        </w:rPr>
        <w:t>民意接受度</w:t>
      </w:r>
      <w:r w:rsidRPr="00854E4A">
        <w:rPr>
          <w:rFonts w:hint="eastAsia"/>
        </w:rPr>
        <w:t>、</w:t>
      </w:r>
      <w:r w:rsidRPr="00854E4A">
        <w:rPr>
          <w:rFonts w:hint="eastAsia"/>
          <w:b/>
        </w:rPr>
        <w:t>土地取得</w:t>
      </w:r>
      <w:r w:rsidRPr="00854E4A">
        <w:rPr>
          <w:rFonts w:hint="eastAsia"/>
        </w:rPr>
        <w:t>等因素影響，</w:t>
      </w:r>
      <w:r w:rsidRPr="00854E4A">
        <w:rPr>
          <w:rFonts w:hint="eastAsia"/>
          <w:b/>
        </w:rPr>
        <w:t>不確定度極高</w:t>
      </w:r>
      <w:r w:rsidRPr="00854E4A">
        <w:rPr>
          <w:rFonts w:hint="eastAsia"/>
        </w:rPr>
        <w:t>，</w:t>
      </w:r>
      <w:r w:rsidRPr="00854E4A">
        <w:rPr>
          <w:rFonts w:hint="eastAsia"/>
          <w:b/>
        </w:rPr>
        <w:t>極可能因為客觀環境因素導致時程推延</w:t>
      </w:r>
      <w:r w:rsidRPr="00854E4A">
        <w:rPr>
          <w:rFonts w:hint="eastAsia"/>
        </w:rPr>
        <w:t>，當推動時程無法如預期時，將循物管法施行細則，每4年修正處置計畫的機會，另行檢討修正。</w:t>
      </w:r>
      <w:r w:rsidR="00CC6A49" w:rsidRPr="00854E4A">
        <w:rPr>
          <w:rFonts w:hint="eastAsia"/>
        </w:rPr>
        <w:t>而</w:t>
      </w:r>
      <w:r w:rsidRPr="00854E4A">
        <w:rPr>
          <w:rFonts w:hint="eastAsia"/>
        </w:rPr>
        <w:t>該公司對於停建地下實驗室之因應方案，主要係</w:t>
      </w:r>
      <w:r w:rsidRPr="00854E4A">
        <w:rPr>
          <w:rFonts w:hint="eastAsia"/>
          <w:b/>
        </w:rPr>
        <w:t>「搭配國內重大工程」及「加強學界及國際合作」</w:t>
      </w:r>
      <w:r w:rsidRPr="00854E4A">
        <w:rPr>
          <w:rFonts w:hint="eastAsia"/>
        </w:rPr>
        <w:t>，以達成原地質實驗試坑規劃的「驗證與精進調查技術」、「取得結晶岩體特性資料」、「人才培訓」等目標；且國際上目前正逐步建立處置技術與相關處置場，該公司</w:t>
      </w:r>
      <w:r w:rsidR="00C27678" w:rsidRPr="00854E4A">
        <w:rPr>
          <w:rFonts w:hint="eastAsia"/>
        </w:rPr>
        <w:t>並</w:t>
      </w:r>
      <w:r w:rsidRPr="00854E4A">
        <w:rPr>
          <w:rFonts w:hint="eastAsia"/>
        </w:rPr>
        <w:t>將透過國際間之交流合作，汲取最新之處置技術與經驗後，謀求對國內最佳方案，</w:t>
      </w:r>
      <w:r w:rsidRPr="00854E4A">
        <w:rPr>
          <w:rFonts w:hint="eastAsia"/>
          <w:b/>
        </w:rPr>
        <w:t>再評估是否興建「場址特定型地下實驗室」</w:t>
      </w:r>
      <w:r w:rsidR="006900CB" w:rsidRPr="00854E4A">
        <w:rPr>
          <w:rFonts w:hint="eastAsia"/>
        </w:rPr>
        <w:t>等語</w:t>
      </w:r>
      <w:r w:rsidR="00C27678" w:rsidRPr="00854E4A">
        <w:rPr>
          <w:rFonts w:hint="eastAsia"/>
        </w:rPr>
        <w:t>。</w:t>
      </w:r>
    </w:p>
    <w:p w14:paraId="525FEDF8" w14:textId="71F3D886" w:rsidR="007576FC" w:rsidRPr="00854E4A" w:rsidRDefault="005E6DF5" w:rsidP="00C85B32">
      <w:pPr>
        <w:pStyle w:val="3"/>
      </w:pPr>
      <w:r w:rsidRPr="00854E4A">
        <w:rPr>
          <w:rFonts w:hint="eastAsia"/>
        </w:rPr>
        <w:t>然</w:t>
      </w:r>
      <w:r w:rsidR="00372B2E" w:rsidRPr="00854E4A">
        <w:rPr>
          <w:rFonts w:hint="eastAsia"/>
        </w:rPr>
        <w:t>由</w:t>
      </w:r>
      <w:r w:rsidR="00F93FA6" w:rsidRPr="00854E4A">
        <w:rPr>
          <w:rFonts w:hint="eastAsia"/>
        </w:rPr>
        <w:t>原能會</w:t>
      </w:r>
      <w:r w:rsidR="00F93FA6" w:rsidRPr="00854E4A">
        <w:rPr>
          <w:rFonts w:hAnsi="標楷體" w:hint="eastAsia"/>
        </w:rPr>
        <w:t>「核廢料最終處置技術及世界各國高、低放最終處置場址選擇與興建近況報告」</w:t>
      </w:r>
      <w:r w:rsidR="00372B2E" w:rsidRPr="00854E4A">
        <w:rPr>
          <w:rFonts w:hAnsi="標楷體" w:hint="eastAsia"/>
        </w:rPr>
        <w:t>(</w:t>
      </w:r>
      <w:r w:rsidR="00372B2E" w:rsidRPr="00854E4A">
        <w:rPr>
          <w:rFonts w:hAnsi="標楷體"/>
        </w:rPr>
        <w:t>108</w:t>
      </w:r>
      <w:r w:rsidR="00372B2E" w:rsidRPr="00854E4A">
        <w:rPr>
          <w:rFonts w:hAnsi="標楷體" w:hint="eastAsia"/>
        </w:rPr>
        <w:t>年5月</w:t>
      </w:r>
      <w:r w:rsidR="00372B2E" w:rsidRPr="00854E4A">
        <w:rPr>
          <w:rFonts w:hAnsi="標楷體"/>
        </w:rPr>
        <w:t>)</w:t>
      </w:r>
      <w:r w:rsidR="00372B2E" w:rsidRPr="00854E4A">
        <w:rPr>
          <w:rFonts w:hAnsi="標楷體" w:hint="eastAsia"/>
        </w:rPr>
        <w:t>提及世界各國高放最終處置計畫</w:t>
      </w:r>
      <w:r w:rsidR="00C40441" w:rsidRPr="00854E4A">
        <w:rPr>
          <w:rStyle w:val="aff0"/>
          <w:rFonts w:hAnsi="標楷體"/>
        </w:rPr>
        <w:footnoteReference w:id="15"/>
      </w:r>
      <w:r w:rsidR="00372B2E" w:rsidRPr="00854E4A">
        <w:rPr>
          <w:rFonts w:hAnsi="標楷體" w:hint="eastAsia"/>
        </w:rPr>
        <w:t>可見，</w:t>
      </w:r>
      <w:r w:rsidR="00633017" w:rsidRPr="00854E4A">
        <w:rPr>
          <w:rFonts w:hAnsi="標楷體" w:hint="eastAsia"/>
        </w:rPr>
        <w:t>鄰國</w:t>
      </w:r>
      <w:r w:rsidR="00CA4AF9" w:rsidRPr="00854E4A">
        <w:rPr>
          <w:rFonts w:hint="eastAsia"/>
        </w:rPr>
        <w:t>日</w:t>
      </w:r>
      <w:r w:rsidR="00CA4AF9" w:rsidRPr="00854E4A">
        <w:rPr>
          <w:rFonts w:hint="eastAsia"/>
        </w:rPr>
        <w:lastRenderedPageBreak/>
        <w:t>本</w:t>
      </w:r>
      <w:r w:rsidR="00633017" w:rsidRPr="00854E4A">
        <w:rPr>
          <w:rFonts w:hAnsi="標楷體" w:hint="eastAsia"/>
        </w:rPr>
        <w:t>「</w:t>
      </w:r>
      <w:r w:rsidR="00633017" w:rsidRPr="00854E4A">
        <w:rPr>
          <w:rFonts w:hint="eastAsia"/>
        </w:rPr>
        <w:t>自1976年著手進行再處理後高放之地質處置研發(R&amp;D)工作，並分別於1992年及1999年提出第</w:t>
      </w:r>
      <w:r w:rsidR="0068296B" w:rsidRPr="00854E4A">
        <w:rPr>
          <w:rFonts w:hint="eastAsia"/>
        </w:rPr>
        <w:t>1</w:t>
      </w:r>
      <w:r w:rsidR="00633017" w:rsidRPr="00854E4A">
        <w:rPr>
          <w:rFonts w:hint="eastAsia"/>
        </w:rPr>
        <w:t>階段(H3)及第</w:t>
      </w:r>
      <w:r w:rsidR="0068296B" w:rsidRPr="00854E4A">
        <w:rPr>
          <w:rFonts w:hint="eastAsia"/>
        </w:rPr>
        <w:t>2</w:t>
      </w:r>
      <w:r w:rsidR="00633017" w:rsidRPr="00854E4A">
        <w:rPr>
          <w:rFonts w:hint="eastAsia"/>
        </w:rPr>
        <w:t>階段技術報告(H12)</w:t>
      </w:r>
      <w:r w:rsidR="00633017" w:rsidRPr="00854E4A">
        <w:rPr>
          <w:rFonts w:hAnsi="標楷體" w:hint="eastAsia"/>
        </w:rPr>
        <w:t>」</w:t>
      </w:r>
      <w:r w:rsidR="00585679" w:rsidRPr="00854E4A">
        <w:rPr>
          <w:rFonts w:hAnsi="標楷體" w:hint="eastAsia"/>
        </w:rPr>
        <w:t>、</w:t>
      </w:r>
      <w:r w:rsidR="0068296B" w:rsidRPr="00854E4A">
        <w:rPr>
          <w:rFonts w:hAnsi="標楷體" w:hint="eastAsia"/>
        </w:rPr>
        <w:t>「</w:t>
      </w:r>
      <w:r w:rsidR="0068296B" w:rsidRPr="00854E4A">
        <w:t>日本原子力發電環境整備機構(NUMO)為驗證地質處置技術可行性與安全性，</w:t>
      </w:r>
      <w:r w:rsidR="0068296B" w:rsidRPr="00854E4A">
        <w:rPr>
          <w:rFonts w:hint="eastAsia"/>
        </w:rPr>
        <w:t>……</w:t>
      </w:r>
      <w:r w:rsidR="0068296B" w:rsidRPr="00854E4A">
        <w:t>整合最新R&amp;D成果與技術，並參酌OECD/NEA與IAEA的安全論證</w:t>
      </w:r>
      <w:r w:rsidR="0068296B" w:rsidRPr="00854E4A">
        <w:rPr>
          <w:sz w:val="28"/>
          <w:szCs w:val="28"/>
        </w:rPr>
        <w:t>(Safety case)</w:t>
      </w:r>
      <w:r w:rsidR="0068296B" w:rsidRPr="00854E4A">
        <w:t>概念，以H12報告為基礎，於2018年提出</w:t>
      </w:r>
      <w:r w:rsidR="00986BEF" w:rsidRPr="00854E4A">
        <w:rPr>
          <w:rFonts w:hAnsi="標楷體" w:hint="eastAsia"/>
        </w:rPr>
        <w:t>『</w:t>
      </w:r>
      <w:r w:rsidR="0068296B" w:rsidRPr="00854E4A">
        <w:t>NUMO Safety Case</w:t>
      </w:r>
      <w:r w:rsidR="00986BEF" w:rsidRPr="00854E4A">
        <w:rPr>
          <w:rFonts w:hAnsi="標楷體" w:hint="eastAsia"/>
        </w:rPr>
        <w:t>』</w:t>
      </w:r>
      <w:r w:rsidR="0068296B" w:rsidRPr="00854E4A">
        <w:t>報告</w:t>
      </w:r>
      <w:r w:rsidR="0068296B" w:rsidRPr="00854E4A">
        <w:rPr>
          <w:rFonts w:hAnsi="標楷體" w:hint="eastAsia"/>
        </w:rPr>
        <w:t>」，</w:t>
      </w:r>
      <w:r w:rsidR="001B0C29" w:rsidRPr="00854E4A">
        <w:rPr>
          <w:rFonts w:hAnsi="標楷體" w:hint="eastAsia"/>
        </w:rPr>
        <w:t>又</w:t>
      </w:r>
      <w:r w:rsidR="00585679" w:rsidRPr="00854E4A">
        <w:rPr>
          <w:rFonts w:hAnsi="標楷體" w:hint="eastAsia"/>
        </w:rPr>
        <w:t>「</w:t>
      </w:r>
      <w:r w:rsidR="001B0C29" w:rsidRPr="00854E4A">
        <w:rPr>
          <w:rFonts w:hAnsi="標楷體" w:hint="eastAsia"/>
        </w:rPr>
        <w:t>日本</w:t>
      </w:r>
      <w:r w:rsidR="001B0C29" w:rsidRPr="00854E4A">
        <w:rPr>
          <w:rFonts w:hAnsi="標楷體" w:hint="eastAsia"/>
          <w:b/>
        </w:rPr>
        <w:t>為增進對深層地質環境瞭解、確認地質處置技術之可行性、促進民眾對深地層瞭解，參照國際發展經驗，興建地下實驗室</w:t>
      </w:r>
      <w:r w:rsidR="001B0C29" w:rsidRPr="00854E4A">
        <w:rPr>
          <w:rFonts w:hint="eastAsia"/>
        </w:rPr>
        <w:t>」</w:t>
      </w:r>
      <w:r w:rsidR="001D35B9" w:rsidRPr="00854E4A">
        <w:rPr>
          <w:rFonts w:hint="eastAsia"/>
        </w:rPr>
        <w:t>。英國則</w:t>
      </w:r>
      <w:r w:rsidR="00FE21B4" w:rsidRPr="00854E4A">
        <w:rPr>
          <w:rFonts w:hAnsi="標楷體" w:hint="eastAsia"/>
        </w:rPr>
        <w:t>「</w:t>
      </w:r>
      <w:r w:rsidR="00D03696" w:rsidRPr="00854E4A">
        <w:t>在2003年11月成立獨立的放射性廢棄物營運委員會</w:t>
      </w:r>
      <w:r w:rsidR="00D03696" w:rsidRPr="00854E4A">
        <w:rPr>
          <w:sz w:val="28"/>
          <w:szCs w:val="28"/>
        </w:rPr>
        <w:t>(Independent Committee on Radioactive Waste Manegement,CoRWM)</w:t>
      </w:r>
      <w:r w:rsidR="00304398" w:rsidRPr="00854E4A">
        <w:rPr>
          <w:rFonts w:hint="eastAsia"/>
          <w:sz w:val="28"/>
          <w:szCs w:val="28"/>
        </w:rPr>
        <w:t>，</w:t>
      </w:r>
      <w:r w:rsidR="00D03696" w:rsidRPr="00854E4A">
        <w:t>2006年10月英國政府同意CoRWM提出</w:t>
      </w:r>
      <w:r w:rsidR="00D03696" w:rsidRPr="00854E4A">
        <w:rPr>
          <w:b/>
        </w:rPr>
        <w:t>結合中期貯存與最終處置</w:t>
      </w:r>
      <w:r w:rsidR="00D03696" w:rsidRPr="00854E4A">
        <w:t>的建議，及</w:t>
      </w:r>
      <w:r w:rsidR="00D03696" w:rsidRPr="00854E4A">
        <w:rPr>
          <w:b/>
        </w:rPr>
        <w:t>公開徵選自願候選場址</w:t>
      </w:r>
      <w:r w:rsidR="00D03696" w:rsidRPr="00854E4A">
        <w:t>的策略</w:t>
      </w:r>
      <w:r w:rsidR="00FE21B4" w:rsidRPr="00854E4A">
        <w:rPr>
          <w:rFonts w:hAnsi="標楷體" w:hint="eastAsia"/>
        </w:rPr>
        <w:t>」</w:t>
      </w:r>
      <w:r w:rsidR="00D03696" w:rsidRPr="00854E4A">
        <w:rPr>
          <w:rFonts w:hAnsi="標楷體" w:hint="eastAsia"/>
        </w:rPr>
        <w:t>，</w:t>
      </w:r>
      <w:r w:rsidR="0080163D" w:rsidRPr="00854E4A">
        <w:rPr>
          <w:rFonts w:hAnsi="標楷體" w:hint="eastAsia"/>
        </w:rPr>
        <w:t>「</w:t>
      </w:r>
      <w:r w:rsidR="0080163D" w:rsidRPr="00854E4A">
        <w:rPr>
          <w:rFonts w:hAnsi="標楷體"/>
        </w:rPr>
        <w:t>英國政府於2013年3月會同核能產業界共同編製一份題為</w:t>
      </w:r>
      <w:r w:rsidR="0080163D" w:rsidRPr="00854E4A">
        <w:rPr>
          <w:rFonts w:hAnsi="標楷體" w:hint="eastAsia"/>
        </w:rPr>
        <w:t>『</w:t>
      </w:r>
      <w:r w:rsidR="0080163D" w:rsidRPr="00854E4A">
        <w:rPr>
          <w:rFonts w:hAnsi="標楷體"/>
        </w:rPr>
        <w:t>英國核能的未來</w:t>
      </w:r>
      <w:r w:rsidR="0080163D" w:rsidRPr="00854E4A">
        <w:rPr>
          <w:rFonts w:hAnsi="標楷體" w:hint="eastAsia"/>
        </w:rPr>
        <w:t>』</w:t>
      </w:r>
      <w:r w:rsidR="0080163D" w:rsidRPr="00854E4A">
        <w:rPr>
          <w:rFonts w:hAnsi="標楷體"/>
        </w:rPr>
        <w:t>的報告</w:t>
      </w:r>
      <w:r w:rsidR="004179F8" w:rsidRPr="00854E4A">
        <w:rPr>
          <w:rFonts w:hAnsi="標楷體"/>
        </w:rPr>
        <w:t>……</w:t>
      </w:r>
      <w:r w:rsidR="0080163D" w:rsidRPr="00854E4A">
        <w:rPr>
          <w:rFonts w:hAnsi="標楷體" w:hint="eastAsia"/>
        </w:rPr>
        <w:t>，</w:t>
      </w:r>
      <w:r w:rsidR="00D03696" w:rsidRPr="00854E4A">
        <w:t>確立地質處置設置的里程碑如下：2029年以前進行地上調查；2039年以前進行決定處置場址與開始</w:t>
      </w:r>
      <w:r w:rsidR="00D03696" w:rsidRPr="00854E4A">
        <w:rPr>
          <w:b/>
        </w:rPr>
        <w:t>建設地下特性調查設施</w:t>
      </w:r>
      <w:r w:rsidR="00D03696" w:rsidRPr="00854E4A">
        <w:t>；2059年以前進行地質處置場的設計、建設與開始營運</w:t>
      </w:r>
      <w:r w:rsidR="00D03696" w:rsidRPr="00854E4A">
        <w:rPr>
          <w:rFonts w:hAnsi="標楷體" w:hint="eastAsia"/>
        </w:rPr>
        <w:t>」</w:t>
      </w:r>
      <w:r w:rsidR="00480294" w:rsidRPr="00854E4A">
        <w:t>。</w:t>
      </w:r>
      <w:r w:rsidR="006958FE" w:rsidRPr="00854E4A">
        <w:rPr>
          <w:rFonts w:hAnsi="標楷體" w:hint="eastAsia"/>
        </w:rPr>
        <w:t>法國</w:t>
      </w:r>
      <w:r w:rsidR="006C5810" w:rsidRPr="00854E4A">
        <w:t>國會</w:t>
      </w:r>
      <w:r w:rsidR="00313F2F" w:rsidRPr="00854E4A">
        <w:rPr>
          <w:rFonts w:hint="eastAsia"/>
        </w:rPr>
        <w:t>則</w:t>
      </w:r>
      <w:r w:rsidR="006958FE" w:rsidRPr="00854E4A">
        <w:rPr>
          <w:rFonts w:hAnsi="標楷體" w:hint="eastAsia"/>
        </w:rPr>
        <w:t>於</w:t>
      </w:r>
      <w:r w:rsidR="006958FE" w:rsidRPr="00854E4A">
        <w:t>1991年</w:t>
      </w:r>
      <w:r w:rsidR="006C5810" w:rsidRPr="00854E4A">
        <w:rPr>
          <w:rFonts w:hAnsi="標楷體" w:hint="eastAsia"/>
        </w:rPr>
        <w:t>「</w:t>
      </w:r>
      <w:r w:rsidR="006958FE" w:rsidRPr="00854E4A">
        <w:t>通過放射性廢棄物法案，明訂</w:t>
      </w:r>
      <w:r w:rsidR="006958FE" w:rsidRPr="00854E4A">
        <w:rPr>
          <w:b/>
        </w:rPr>
        <w:t>深層處置場之建造，需先經過地下實驗室的調查研究階段</w:t>
      </w:r>
      <w:r w:rsidR="006958FE" w:rsidRPr="00854E4A">
        <w:t>，並規定地下實驗室最少要包括兩種不同岩性的研究，一座設在結晶岩層，另一座設在沉積岩層，以保留彈性，作為替代方案</w:t>
      </w:r>
      <w:r w:rsidR="007576FC" w:rsidRPr="00854E4A">
        <w:rPr>
          <w:rFonts w:hAnsi="標楷體" w:hint="eastAsia"/>
        </w:rPr>
        <w:t>」，「</w:t>
      </w:r>
      <w:r w:rsidR="007576FC" w:rsidRPr="00854E4A">
        <w:t>法國政府在1999年8月核准在Bure地區的地下試驗室(Meuse/Haute-Marne-URL)</w:t>
      </w:r>
      <w:r w:rsidR="00056DD7" w:rsidRPr="00854E4A">
        <w:rPr>
          <w:rFonts w:hAnsi="標楷體" w:hint="eastAsia"/>
        </w:rPr>
        <w:t>」，</w:t>
      </w:r>
      <w:r w:rsidR="00056DD7" w:rsidRPr="00854E4A">
        <w:rPr>
          <w:rFonts w:hint="eastAsia"/>
        </w:rPr>
        <w:t>且</w:t>
      </w:r>
      <w:r w:rsidR="00056DD7" w:rsidRPr="00854E4A">
        <w:rPr>
          <w:rFonts w:hAnsi="標楷體" w:hint="eastAsia"/>
        </w:rPr>
        <w:t>「</w:t>
      </w:r>
      <w:r w:rsidR="007576FC" w:rsidRPr="00854E4A">
        <w:t>地下試驗室相關工程進行前，該地區已進行約兩年</w:t>
      </w:r>
      <w:r w:rsidR="007576FC" w:rsidRPr="00854E4A">
        <w:rPr>
          <w:b/>
        </w:rPr>
        <w:t>地表地質與地球物理工作探測</w:t>
      </w:r>
      <w:r w:rsidR="00056DD7" w:rsidRPr="00854E4A">
        <w:rPr>
          <w:rFonts w:hAnsi="標楷體" w:hint="eastAsia"/>
        </w:rPr>
        <w:t>」</w:t>
      </w:r>
      <w:r w:rsidR="00056DD7" w:rsidRPr="00854E4A">
        <w:t>。</w:t>
      </w:r>
      <w:r w:rsidR="00586659" w:rsidRPr="00854E4A">
        <w:rPr>
          <w:rFonts w:hint="eastAsia"/>
        </w:rPr>
        <w:t>所以，</w:t>
      </w:r>
      <w:r w:rsidR="00586659" w:rsidRPr="00854E4A">
        <w:rPr>
          <w:rFonts w:hAnsi="標楷體" w:hint="eastAsia"/>
        </w:rPr>
        <w:t>「</w:t>
      </w:r>
      <w:r w:rsidR="00586659" w:rsidRPr="00854E4A">
        <w:rPr>
          <w:rFonts w:hint="eastAsia"/>
          <w:b/>
        </w:rPr>
        <w:t>深層地質環境</w:t>
      </w:r>
      <w:r w:rsidR="00586659" w:rsidRPr="00854E4A">
        <w:rPr>
          <w:rFonts w:hint="eastAsia"/>
        </w:rPr>
        <w:t>特性的調查技術，地球科學將扮演著重要角色，尤其更需藉由</w:t>
      </w:r>
      <w:r w:rsidR="00586659" w:rsidRPr="00854E4A">
        <w:rPr>
          <w:rFonts w:hint="eastAsia"/>
          <w:b/>
        </w:rPr>
        <w:t>地下實驗室</w:t>
      </w:r>
      <w:r w:rsidR="00586659" w:rsidRPr="00854E4A">
        <w:rPr>
          <w:rFonts w:hint="eastAsia"/>
        </w:rPr>
        <w:t>的設</w:t>
      </w:r>
      <w:r w:rsidR="00586659" w:rsidRPr="00854E4A">
        <w:rPr>
          <w:rFonts w:hint="eastAsia"/>
        </w:rPr>
        <w:lastRenderedPageBreak/>
        <w:t>置，</w:t>
      </w:r>
      <w:r w:rsidR="00586659" w:rsidRPr="00854E4A">
        <w:rPr>
          <w:rFonts w:hint="eastAsia"/>
          <w:b/>
        </w:rPr>
        <w:t>驗證本土地質環境進行最終處置的合適性</w:t>
      </w:r>
      <w:r w:rsidR="00586659" w:rsidRPr="00854E4A">
        <w:rPr>
          <w:rFonts w:hAnsi="標楷體" w:hint="eastAsia"/>
        </w:rPr>
        <w:t>」</w:t>
      </w:r>
      <w:r w:rsidR="00586659" w:rsidRPr="00854E4A">
        <w:rPr>
          <w:rStyle w:val="aff0"/>
          <w:rFonts w:hAnsi="標楷體"/>
        </w:rPr>
        <w:footnoteReference w:id="16"/>
      </w:r>
      <w:r w:rsidR="00586659" w:rsidRPr="00854E4A">
        <w:rPr>
          <w:rFonts w:hAnsi="標楷體" w:hint="eastAsia"/>
        </w:rPr>
        <w:t>。</w:t>
      </w:r>
    </w:p>
    <w:p w14:paraId="6ED31299" w14:textId="3CC7ACCB" w:rsidR="00F74F3F" w:rsidRPr="00854E4A" w:rsidRDefault="00FC59EE" w:rsidP="00990F1D">
      <w:pPr>
        <w:pStyle w:val="3"/>
      </w:pPr>
      <w:r w:rsidRPr="00854E4A">
        <w:rPr>
          <w:rFonts w:hAnsi="標楷體" w:hint="eastAsia"/>
        </w:rPr>
        <w:t>爰</w:t>
      </w:r>
      <w:r w:rsidR="009F782F" w:rsidRPr="00854E4A">
        <w:rPr>
          <w:rFonts w:hAnsi="標楷體" w:hint="eastAsia"/>
        </w:rPr>
        <w:t>本院諮詢委員</w:t>
      </w:r>
      <w:r w:rsidR="004764C1" w:rsidRPr="00854E4A">
        <w:rPr>
          <w:rFonts w:hAnsi="標楷體" w:hint="eastAsia"/>
        </w:rPr>
        <w:t>認為：</w:t>
      </w:r>
      <w:r w:rsidR="00B21D04" w:rsidRPr="00854E4A">
        <w:rPr>
          <w:rFonts w:hAnsi="標楷體" w:hint="eastAsia"/>
        </w:rPr>
        <w:t>「</w:t>
      </w:r>
      <w:r w:rsidR="00B21D04" w:rsidRPr="00854E4A">
        <w:rPr>
          <w:rFonts w:hAnsi="標楷體" w:hint="eastAsia"/>
          <w:u w:val="single"/>
        </w:rPr>
        <w:t>安全評估應隨處置計畫的發展而調整</w:t>
      </w:r>
      <w:r w:rsidR="00B21D04" w:rsidRPr="00854E4A">
        <w:rPr>
          <w:rFonts w:hAnsi="標楷體" w:hint="eastAsia"/>
        </w:rPr>
        <w:t>」、</w:t>
      </w:r>
      <w:r w:rsidR="00BE2324" w:rsidRPr="00854E4A">
        <w:rPr>
          <w:rFonts w:hAnsi="標楷體" w:hint="eastAsia"/>
        </w:rPr>
        <w:t>「</w:t>
      </w:r>
      <w:r w:rsidR="00C30DDB" w:rsidRPr="00854E4A">
        <w:rPr>
          <w:rFonts w:hAnsi="標楷體" w:hint="eastAsia"/>
          <w:u w:val="single"/>
        </w:rPr>
        <w:t>安全論證的重點，就是要瞭解地質條件是否具有穩定性</w:t>
      </w:r>
      <w:r w:rsidR="00BE2324" w:rsidRPr="00854E4A">
        <w:rPr>
          <w:rFonts w:hAnsi="標楷體" w:hint="eastAsia"/>
        </w:rPr>
        <w:t>」</w:t>
      </w:r>
      <w:r w:rsidR="00C30DDB" w:rsidRPr="00854E4A">
        <w:rPr>
          <w:rFonts w:hAnsi="標楷體" w:hint="eastAsia"/>
        </w:rPr>
        <w:t>、</w:t>
      </w:r>
      <w:r w:rsidR="00990F1D" w:rsidRPr="00854E4A">
        <w:rPr>
          <w:rFonts w:hAnsi="標楷體" w:hint="eastAsia"/>
        </w:rPr>
        <w:t>「</w:t>
      </w:r>
      <w:r w:rsidR="00990F1D" w:rsidRPr="00854E4A">
        <w:rPr>
          <w:rFonts w:hint="eastAsia"/>
          <w:b/>
          <w:u w:val="single"/>
        </w:rPr>
        <w:t>地下實驗室</w:t>
      </w:r>
      <w:r w:rsidR="00990F1D" w:rsidRPr="00854E4A">
        <w:rPr>
          <w:rFonts w:hint="eastAsia"/>
          <w:u w:val="single"/>
        </w:rPr>
        <w:t>(URL)是IAEA建議於場址調查及評選階段</w:t>
      </w:r>
      <w:r w:rsidR="00990F1D" w:rsidRPr="00854E4A">
        <w:rPr>
          <w:rFonts w:hint="eastAsia"/>
          <w:sz w:val="28"/>
          <w:szCs w:val="28"/>
          <w:u w:val="single"/>
        </w:rPr>
        <w:t>(Site Investigation and Site Selection)</w:t>
      </w:r>
      <w:r w:rsidR="00990F1D" w:rsidRPr="00854E4A">
        <w:rPr>
          <w:rFonts w:hint="eastAsia"/>
          <w:u w:val="single"/>
        </w:rPr>
        <w:t>之安全論證</w:t>
      </w:r>
      <w:r w:rsidR="004764C1" w:rsidRPr="00854E4A">
        <w:rPr>
          <w:rFonts w:hint="eastAsia"/>
        </w:rPr>
        <w:t>，可以考量建置的研發設施</w:t>
      </w:r>
      <w:r w:rsidR="004764C1" w:rsidRPr="00854E4A">
        <w:rPr>
          <w:rFonts w:hint="eastAsia"/>
          <w:sz w:val="28"/>
          <w:szCs w:val="28"/>
        </w:rPr>
        <w:t>(IAEA,SSG-23,6.10)</w:t>
      </w:r>
      <w:r w:rsidR="004764C1" w:rsidRPr="00854E4A">
        <w:rPr>
          <w:rFonts w:hint="eastAsia"/>
        </w:rPr>
        <w:t>。</w:t>
      </w:r>
      <w:r w:rsidR="00990F1D" w:rsidRPr="00854E4A">
        <w:rPr>
          <w:rFonts w:hAnsi="標楷體" w:hint="eastAsia"/>
        </w:rPr>
        <w:t>URL可用以</w:t>
      </w:r>
      <w:r w:rsidR="00990F1D" w:rsidRPr="00854E4A">
        <w:rPr>
          <w:rFonts w:hAnsi="標楷體" w:hint="eastAsia"/>
          <w:b/>
        </w:rPr>
        <w:t>驗證地質條件，是否可滿足處置概念設計之天然障壁及工程障壁安全功能的設計需求</w:t>
      </w:r>
      <w:r w:rsidR="00990F1D" w:rsidRPr="00854E4A">
        <w:rPr>
          <w:rFonts w:hint="eastAsia"/>
        </w:rPr>
        <w:t>；亦即，在臺灣候選場址、相似或更嚴苛的地質條件地區，建置URL並進行目標導向的研究及驗證工作，確實會有助於提升臺灣現階段安全論證報告(SNFD2021報告及SNFD2025報告)的妥適性</w:t>
      </w:r>
      <w:r w:rsidR="00990F1D" w:rsidRPr="00854E4A">
        <w:rPr>
          <w:rFonts w:hAnsi="標楷體" w:hint="eastAsia"/>
        </w:rPr>
        <w:t>」</w:t>
      </w:r>
      <w:r w:rsidR="009B7568" w:rsidRPr="00854E4A">
        <w:rPr>
          <w:rFonts w:hAnsi="標楷體" w:hint="eastAsia"/>
        </w:rPr>
        <w:t>、「</w:t>
      </w:r>
      <w:r w:rsidR="009B7568" w:rsidRPr="00854E4A">
        <w:rPr>
          <w:rFonts w:hAnsi="標楷體" w:hint="eastAsia"/>
          <w:u w:val="single"/>
        </w:rPr>
        <w:t>對於目前台電公司的計畫，要達到西元2028年里程碑，即</w:t>
      </w:r>
      <w:r w:rsidR="009B7568" w:rsidRPr="00854E4A">
        <w:rPr>
          <w:rFonts w:hAnsi="標楷體" w:hint="eastAsia"/>
          <w:b/>
          <w:u w:val="single"/>
        </w:rPr>
        <w:t>選擇一個候選地點進行詳細的現場定性</w:t>
      </w:r>
      <w:r w:rsidR="009B7568" w:rsidRPr="00854E4A">
        <w:rPr>
          <w:rFonts w:hAnsi="標楷體" w:hint="eastAsia"/>
          <w:u w:val="single"/>
        </w:rPr>
        <w:t>，考慮</w:t>
      </w:r>
      <w:r w:rsidR="009B7568" w:rsidRPr="00854E4A">
        <w:rPr>
          <w:rFonts w:hAnsi="標楷體" w:hint="eastAsia"/>
          <w:b/>
          <w:u w:val="single"/>
        </w:rPr>
        <w:t>地下實驗室</w:t>
      </w:r>
      <w:r w:rsidR="009B7568" w:rsidRPr="00854E4A">
        <w:rPr>
          <w:rFonts w:hAnsi="標楷體" w:hint="eastAsia"/>
          <w:u w:val="single"/>
        </w:rPr>
        <w:t>(URL)比安全論證更重要</w:t>
      </w:r>
      <w:r w:rsidR="009B7568" w:rsidRPr="00854E4A">
        <w:rPr>
          <w:rFonts w:hAnsi="標楷體" w:hint="eastAsia"/>
        </w:rPr>
        <w:t>」</w:t>
      </w:r>
      <w:r w:rsidR="000F35D0" w:rsidRPr="00854E4A">
        <w:rPr>
          <w:rFonts w:hAnsi="標楷體" w:hint="eastAsia"/>
        </w:rPr>
        <w:t>。</w:t>
      </w:r>
    </w:p>
    <w:p w14:paraId="7A14B78C" w14:textId="7A3207EC" w:rsidR="00990F1D" w:rsidRPr="00854E4A" w:rsidRDefault="004B4600" w:rsidP="007E4AF3">
      <w:pPr>
        <w:pStyle w:val="3"/>
      </w:pPr>
      <w:r w:rsidRPr="00854E4A">
        <w:rPr>
          <w:rFonts w:hAnsi="標楷體" w:hint="eastAsia"/>
        </w:rPr>
        <w:t>惟</w:t>
      </w:r>
      <w:r w:rsidR="003C0CB2" w:rsidRPr="00854E4A">
        <w:rPr>
          <w:rFonts w:hint="eastAsia"/>
        </w:rPr>
        <w:t>台電公司在101年4月因地方反對而停止地質實驗試坑建置工作後，即於「用過核子燃料最終處置計畫書(</w:t>
      </w:r>
      <w:r w:rsidR="003C0CB2" w:rsidRPr="00854E4A">
        <w:t>2014</w:t>
      </w:r>
      <w:r w:rsidR="003C0CB2" w:rsidRPr="00854E4A">
        <w:rPr>
          <w:rFonts w:hint="eastAsia"/>
        </w:rPr>
        <w:t>年修訂版</w:t>
      </w:r>
      <w:r w:rsidR="003C0CB2" w:rsidRPr="00854E4A">
        <w:t>)</w:t>
      </w:r>
      <w:r w:rsidR="003C0CB2" w:rsidRPr="00854E4A">
        <w:rPr>
          <w:rFonts w:hint="eastAsia"/>
        </w:rPr>
        <w:t>」</w:t>
      </w:r>
      <w:r w:rsidR="003C0CB2" w:rsidRPr="00854E4A">
        <w:rPr>
          <w:rFonts w:hint="eastAsia"/>
          <w:b/>
        </w:rPr>
        <w:t>刪除地質實驗試坑</w:t>
      </w:r>
      <w:r w:rsidR="003C0CB2" w:rsidRPr="00854E4A">
        <w:rPr>
          <w:rFonts w:hint="eastAsia"/>
        </w:rPr>
        <w:t>相關內容，而「用過核子燃料最終處置計畫書(</w:t>
      </w:r>
      <w:r w:rsidR="003C0CB2" w:rsidRPr="00854E4A">
        <w:t>2018</w:t>
      </w:r>
      <w:r w:rsidR="003C0CB2" w:rsidRPr="00854E4A">
        <w:rPr>
          <w:rFonts w:hint="eastAsia"/>
        </w:rPr>
        <w:t>年修訂版</w:t>
      </w:r>
      <w:r w:rsidR="003C0CB2" w:rsidRPr="00854E4A">
        <w:t>)</w:t>
      </w:r>
      <w:r w:rsidR="003C0CB2" w:rsidRPr="00854E4A">
        <w:rPr>
          <w:rFonts w:hint="eastAsia"/>
        </w:rPr>
        <w:t>」雖規劃於</w:t>
      </w:r>
      <w:r w:rsidR="003C0CB2" w:rsidRPr="00854E4A">
        <w:rPr>
          <w:rFonts w:hint="eastAsia"/>
          <w:b/>
        </w:rPr>
        <w:t>1</w:t>
      </w:r>
      <w:r w:rsidR="003C0CB2" w:rsidRPr="00854E4A">
        <w:rPr>
          <w:b/>
        </w:rPr>
        <w:t>22</w:t>
      </w:r>
      <w:r w:rsidR="003C0CB2" w:rsidRPr="00854E4A">
        <w:rPr>
          <w:rFonts w:hint="eastAsia"/>
          <w:b/>
        </w:rPr>
        <w:t>年</w:t>
      </w:r>
      <w:r w:rsidR="003C0CB2" w:rsidRPr="00854E4A">
        <w:rPr>
          <w:rFonts w:hint="eastAsia"/>
        </w:rPr>
        <w:t>進行地下試驗設施規劃與建構</w:t>
      </w:r>
      <w:r w:rsidR="003C0CB2" w:rsidRPr="00854E4A">
        <w:rPr>
          <w:rFonts w:hint="eastAsia"/>
          <w:b/>
        </w:rPr>
        <w:t>場址特定型地下實驗室</w:t>
      </w:r>
      <w:r w:rsidR="003C0CB2" w:rsidRPr="00854E4A">
        <w:rPr>
          <w:rFonts w:hint="eastAsia"/>
        </w:rPr>
        <w:t>，</w:t>
      </w:r>
      <w:r w:rsidR="0027727D" w:rsidRPr="00854E4A">
        <w:rPr>
          <w:rFonts w:hint="eastAsia"/>
        </w:rPr>
        <w:t>該</w:t>
      </w:r>
      <w:r w:rsidR="003C0CB2" w:rsidRPr="00854E4A">
        <w:rPr>
          <w:rFonts w:hint="eastAsia"/>
        </w:rPr>
        <w:t>公司仍</w:t>
      </w:r>
      <w:r w:rsidR="0027727D" w:rsidRPr="00854E4A">
        <w:rPr>
          <w:rFonts w:hint="eastAsia"/>
        </w:rPr>
        <w:t>以</w:t>
      </w:r>
      <w:r w:rsidR="003C0CB2" w:rsidRPr="00854E4A">
        <w:rPr>
          <w:rFonts w:hint="eastAsia"/>
          <w:b/>
        </w:rPr>
        <w:t>民意接受度及土地取得</w:t>
      </w:r>
      <w:r w:rsidR="003C0CB2" w:rsidRPr="00854E4A">
        <w:rPr>
          <w:rFonts w:hint="eastAsia"/>
        </w:rPr>
        <w:t>等因素，認為其</w:t>
      </w:r>
      <w:r w:rsidR="003C0CB2" w:rsidRPr="00854E4A">
        <w:rPr>
          <w:rFonts w:hint="eastAsia"/>
          <w:b/>
        </w:rPr>
        <w:t>不確定度極高</w:t>
      </w:r>
      <w:r w:rsidR="003C0CB2" w:rsidRPr="00854E4A">
        <w:rPr>
          <w:rFonts w:hint="eastAsia"/>
        </w:rPr>
        <w:t>，</w:t>
      </w:r>
      <w:r w:rsidR="003C0CB2" w:rsidRPr="00854E4A">
        <w:rPr>
          <w:rFonts w:hint="eastAsia"/>
          <w:b/>
        </w:rPr>
        <w:t>極可能因為客觀環境因素導致時程推延</w:t>
      </w:r>
      <w:r w:rsidR="003C0CB2" w:rsidRPr="00854E4A">
        <w:rPr>
          <w:rFonts w:hint="eastAsia"/>
        </w:rPr>
        <w:t>，甚至無法如預期推動時，將</w:t>
      </w:r>
      <w:r w:rsidR="003C0CB2" w:rsidRPr="00854E4A">
        <w:rPr>
          <w:rFonts w:hint="eastAsia"/>
          <w:b/>
        </w:rPr>
        <w:t>再評估是否興建</w:t>
      </w:r>
      <w:r w:rsidR="003C0CB2" w:rsidRPr="00854E4A">
        <w:rPr>
          <w:rFonts w:hint="eastAsia"/>
        </w:rPr>
        <w:t>「場址特定型地下實驗室」</w:t>
      </w:r>
      <w:r w:rsidR="00F42024" w:rsidRPr="00854E4A">
        <w:rPr>
          <w:rFonts w:hint="eastAsia"/>
        </w:rPr>
        <w:t>。</w:t>
      </w:r>
      <w:r w:rsidR="00220F1F" w:rsidRPr="00854E4A">
        <w:rPr>
          <w:rFonts w:hint="eastAsia"/>
        </w:rPr>
        <w:t>台電公司</w:t>
      </w:r>
      <w:r w:rsidR="00E11B95" w:rsidRPr="00854E4A">
        <w:rPr>
          <w:rFonts w:hint="eastAsia"/>
        </w:rPr>
        <w:t>在</w:t>
      </w:r>
      <w:r w:rsidR="00C04847" w:rsidRPr="00854E4A">
        <w:rPr>
          <w:rFonts w:hint="eastAsia"/>
        </w:rPr>
        <w:t>停建地下實驗室後，以「搭配國內重大工程」、「加強學界及國際合作」等方式</w:t>
      </w:r>
      <w:r w:rsidR="00883FCC" w:rsidRPr="00854E4A">
        <w:rPr>
          <w:rFonts w:hint="eastAsia"/>
        </w:rPr>
        <w:t>「取得結晶岩體特性資料」，</w:t>
      </w:r>
      <w:r w:rsidR="007E4AF3" w:rsidRPr="00854E4A">
        <w:rPr>
          <w:rFonts w:hint="eastAsia"/>
        </w:rPr>
        <w:t>仍</w:t>
      </w:r>
      <w:r w:rsidR="008A3B80" w:rsidRPr="00854E4A">
        <w:rPr>
          <w:rFonts w:hint="eastAsia"/>
        </w:rPr>
        <w:t>持續進行安全評估及安全驗</w:t>
      </w:r>
      <w:r w:rsidR="008A3B80" w:rsidRPr="00854E4A">
        <w:rPr>
          <w:rFonts w:hint="eastAsia"/>
        </w:rPr>
        <w:lastRenderedPageBreak/>
        <w:t>證工作，</w:t>
      </w:r>
      <w:r w:rsidR="007E4AF3" w:rsidRPr="00854E4A">
        <w:rPr>
          <w:rFonts w:hint="eastAsia"/>
        </w:rPr>
        <w:t>惟國內重大工程恐乏</w:t>
      </w:r>
      <w:r w:rsidR="004C1D7A" w:rsidRPr="00854E4A">
        <w:rPr>
          <w:rFonts w:hint="eastAsia"/>
          <w:b/>
        </w:rPr>
        <w:t>深層地質環境</w:t>
      </w:r>
      <w:r w:rsidR="007E4AF3" w:rsidRPr="00854E4A">
        <w:rPr>
          <w:rFonts w:hint="eastAsia"/>
        </w:rPr>
        <w:t>相關資料，且台電公司援引瑞典</w:t>
      </w:r>
      <w:r w:rsidR="007E4AF3" w:rsidRPr="00854E4A">
        <w:t>SKB</w:t>
      </w:r>
      <w:r w:rsidR="007E4AF3" w:rsidRPr="00854E4A">
        <w:rPr>
          <w:rFonts w:hint="eastAsia"/>
        </w:rPr>
        <w:t>公司數據，瑞典地質環境</w:t>
      </w:r>
      <w:r w:rsidR="00356B42" w:rsidRPr="00854E4A">
        <w:rPr>
          <w:rFonts w:hint="eastAsia"/>
        </w:rPr>
        <w:t>卻</w:t>
      </w:r>
      <w:r w:rsidR="007E4AF3" w:rsidRPr="00854E4A">
        <w:rPr>
          <w:rFonts w:hint="eastAsia"/>
        </w:rPr>
        <w:t>與我國</w:t>
      </w:r>
      <w:r w:rsidR="00356B42" w:rsidRPr="00854E4A">
        <w:rPr>
          <w:rFonts w:hint="eastAsia"/>
        </w:rPr>
        <w:t>迥</w:t>
      </w:r>
      <w:r w:rsidR="007E4AF3" w:rsidRPr="00854E4A">
        <w:rPr>
          <w:rFonts w:hint="eastAsia"/>
        </w:rPr>
        <w:t>異</w:t>
      </w:r>
      <w:r w:rsidR="00356B42" w:rsidRPr="00854E4A">
        <w:rPr>
          <w:rFonts w:hint="eastAsia"/>
        </w:rPr>
        <w:t>，即便鄰國日本地質環境與我國較為相近，仍難以完全取代本土</w:t>
      </w:r>
      <w:r w:rsidR="006A3558" w:rsidRPr="00854E4A">
        <w:rPr>
          <w:rFonts w:hint="eastAsia"/>
        </w:rPr>
        <w:t>深層</w:t>
      </w:r>
      <w:r w:rsidR="00356B42" w:rsidRPr="00854E4A">
        <w:rPr>
          <w:rFonts w:hint="eastAsia"/>
        </w:rPr>
        <w:t>地質環境</w:t>
      </w:r>
      <w:r w:rsidR="006A3558" w:rsidRPr="00854E4A">
        <w:rPr>
          <w:rFonts w:hint="eastAsia"/>
        </w:rPr>
        <w:t>資訊</w:t>
      </w:r>
      <w:r w:rsidR="00220F1F" w:rsidRPr="00854E4A">
        <w:rPr>
          <w:rFonts w:hint="eastAsia"/>
        </w:rPr>
        <w:t>，</w:t>
      </w:r>
      <w:r w:rsidR="002C52D2" w:rsidRPr="00854E4A">
        <w:rPr>
          <w:rFonts w:hint="eastAsia"/>
        </w:rPr>
        <w:t>因此，</w:t>
      </w:r>
      <w:r w:rsidR="00384343" w:rsidRPr="00854E4A">
        <w:rPr>
          <w:rFonts w:hint="eastAsia"/>
        </w:rPr>
        <w:t>我國用過核子燃料最終處置計畫</w:t>
      </w:r>
      <w:r w:rsidR="00C70EC9" w:rsidRPr="00854E4A">
        <w:rPr>
          <w:rFonts w:hint="eastAsia"/>
        </w:rPr>
        <w:t>最終</w:t>
      </w:r>
      <w:r w:rsidR="00384343" w:rsidRPr="00854E4A">
        <w:rPr>
          <w:rFonts w:hint="eastAsia"/>
        </w:rPr>
        <w:t>恐因</w:t>
      </w:r>
      <w:r w:rsidR="00F42024" w:rsidRPr="00854E4A">
        <w:rPr>
          <w:rFonts w:hint="eastAsia"/>
        </w:rPr>
        <w:t>欠缺地下實驗室驗證</w:t>
      </w:r>
      <w:r w:rsidR="00A522DF" w:rsidRPr="00854E4A">
        <w:rPr>
          <w:rFonts w:hint="eastAsia"/>
        </w:rPr>
        <w:t>而難以續行</w:t>
      </w:r>
      <w:r w:rsidR="00C70EC9" w:rsidRPr="00854E4A">
        <w:rPr>
          <w:rFonts w:hint="eastAsia"/>
        </w:rPr>
        <w:t>，</w:t>
      </w:r>
      <w:r w:rsidR="00A522DF" w:rsidRPr="00854E4A">
        <w:rPr>
          <w:rFonts w:hint="eastAsia"/>
        </w:rPr>
        <w:t>而台電公司自9</w:t>
      </w:r>
      <w:r w:rsidR="00A522DF" w:rsidRPr="00854E4A">
        <w:t>4</w:t>
      </w:r>
      <w:r w:rsidR="00A522DF" w:rsidRPr="00854E4A">
        <w:rPr>
          <w:rFonts w:hint="eastAsia"/>
        </w:rPr>
        <w:t>年起所做之一切調查研究終將空轉。</w:t>
      </w:r>
    </w:p>
    <w:p w14:paraId="07D263DC" w14:textId="74314091" w:rsidR="00990F1D" w:rsidRPr="00854E4A" w:rsidRDefault="00990F1D" w:rsidP="00990F1D">
      <w:pPr>
        <w:pStyle w:val="3"/>
      </w:pPr>
      <w:r w:rsidRPr="00854E4A">
        <w:rPr>
          <w:rFonts w:hint="eastAsia"/>
        </w:rPr>
        <w:t>綜上，台電公司自99年起進行「地質實驗試坑」之規劃設計與前期調查工作，迄101年4月因地方反對停建後，於「用過核子燃料最終處置計畫書(2014年修訂版)」即刪除地質實驗試坑相關內容，並於「用過核子燃料最終處置計畫書(</w:t>
      </w:r>
      <w:r w:rsidRPr="00854E4A">
        <w:t>2018</w:t>
      </w:r>
      <w:r w:rsidRPr="00854E4A">
        <w:rPr>
          <w:rFonts w:hint="eastAsia"/>
        </w:rPr>
        <w:t>年修訂版</w:t>
      </w:r>
      <w:r w:rsidRPr="00854E4A">
        <w:t>)</w:t>
      </w:r>
      <w:r w:rsidRPr="00854E4A">
        <w:rPr>
          <w:rFonts w:hint="eastAsia"/>
        </w:rPr>
        <w:t>」規劃於第3階段「場址詳細調查與試驗(118-127年)」</w:t>
      </w:r>
      <w:r w:rsidR="00302287" w:rsidRPr="00854E4A">
        <w:rPr>
          <w:rFonts w:hint="eastAsia"/>
        </w:rPr>
        <w:t>-</w:t>
      </w:r>
      <w:r w:rsidRPr="00854E4A">
        <w:rPr>
          <w:rFonts w:hint="eastAsia"/>
        </w:rPr>
        <w:t>122年進行場址特定型地下試驗設施規劃與建構，但仍可能因民意接受度</w:t>
      </w:r>
      <w:r w:rsidR="00782D7A" w:rsidRPr="00854E4A">
        <w:rPr>
          <w:rFonts w:hint="eastAsia"/>
        </w:rPr>
        <w:t>、</w:t>
      </w:r>
      <w:r w:rsidRPr="00854E4A">
        <w:rPr>
          <w:rFonts w:hint="eastAsia"/>
        </w:rPr>
        <w:t>土地取得等因素影響</w:t>
      </w:r>
      <w:r w:rsidR="00F03408" w:rsidRPr="00854E4A">
        <w:rPr>
          <w:rFonts w:hint="eastAsia"/>
        </w:rPr>
        <w:t>而再次推延</w:t>
      </w:r>
      <w:r w:rsidRPr="00854E4A">
        <w:rPr>
          <w:rFonts w:hint="eastAsia"/>
        </w:rPr>
        <w:t>。惟高階核廢料處置</w:t>
      </w:r>
      <w:r w:rsidR="0039285C" w:rsidRPr="00854E4A">
        <w:rPr>
          <w:rFonts w:hint="eastAsia"/>
        </w:rPr>
        <w:t>已是</w:t>
      </w:r>
      <w:r w:rsidR="00F1132F" w:rsidRPr="00854E4A">
        <w:rPr>
          <w:rFonts w:hint="eastAsia"/>
        </w:rPr>
        <w:t>亟需</w:t>
      </w:r>
      <w:r w:rsidRPr="00854E4A">
        <w:rPr>
          <w:rFonts w:hint="eastAsia"/>
        </w:rPr>
        <w:t>面對的課題，無論泛用型或場址特定型</w:t>
      </w:r>
      <w:r w:rsidRPr="00854E4A">
        <w:rPr>
          <w:rFonts w:hint="eastAsia"/>
          <w:b/>
        </w:rPr>
        <w:t>地下試驗室</w:t>
      </w:r>
      <w:r w:rsidRPr="00854E4A">
        <w:rPr>
          <w:rFonts w:hint="eastAsia"/>
        </w:rPr>
        <w:t>，其功能或作為</w:t>
      </w:r>
      <w:r w:rsidRPr="00854E4A">
        <w:rPr>
          <w:rFonts w:hint="eastAsia"/>
          <w:b/>
        </w:rPr>
        <w:t>技術研發、測試</w:t>
      </w:r>
      <w:r w:rsidRPr="00854E4A">
        <w:rPr>
          <w:rFonts w:hint="eastAsia"/>
        </w:rPr>
        <w:t>及</w:t>
      </w:r>
      <w:r w:rsidRPr="00854E4A">
        <w:rPr>
          <w:rFonts w:hint="eastAsia"/>
          <w:b/>
        </w:rPr>
        <w:t>公眾溝通</w:t>
      </w:r>
      <w:r w:rsidRPr="00854E4A">
        <w:rPr>
          <w:rFonts w:hint="eastAsia"/>
        </w:rPr>
        <w:t>，或為</w:t>
      </w:r>
      <w:r w:rsidRPr="00854E4A">
        <w:rPr>
          <w:rFonts w:hint="eastAsia"/>
          <w:b/>
        </w:rPr>
        <w:t>確認場址條件</w:t>
      </w:r>
      <w:r w:rsidRPr="00854E4A">
        <w:rPr>
          <w:rFonts w:hint="eastAsia"/>
        </w:rPr>
        <w:t>，均係</w:t>
      </w:r>
      <w:r w:rsidRPr="00854E4A">
        <w:rPr>
          <w:rFonts w:hint="eastAsia"/>
          <w:b/>
        </w:rPr>
        <w:t>地質調查研究</w:t>
      </w:r>
      <w:r w:rsidRPr="00854E4A">
        <w:rPr>
          <w:rFonts w:hint="eastAsia"/>
        </w:rPr>
        <w:t>之重要設施，不僅有助於了解地質環境特性，於處置設計工程技術及安全評估上亦屬必要</w:t>
      </w:r>
      <w:r w:rsidR="00E11A12" w:rsidRPr="00854E4A">
        <w:rPr>
          <w:rFonts w:hint="eastAsia"/>
        </w:rPr>
        <w:t>，</w:t>
      </w:r>
      <w:r w:rsidR="00EB5A62" w:rsidRPr="00854E4A">
        <w:rPr>
          <w:rFonts w:hint="eastAsia"/>
        </w:rPr>
        <w:t>惟</w:t>
      </w:r>
      <w:r w:rsidRPr="00854E4A">
        <w:rPr>
          <w:rFonts w:hint="eastAsia"/>
        </w:rPr>
        <w:t>台電公司</w:t>
      </w:r>
      <w:r w:rsidR="00EB5A62" w:rsidRPr="00854E4A">
        <w:rPr>
          <w:rFonts w:hAnsi="標楷體" w:hint="eastAsia"/>
          <w:bCs w:val="0"/>
        </w:rPr>
        <w:t>至今無法</w:t>
      </w:r>
      <w:r w:rsidRPr="00854E4A">
        <w:rPr>
          <w:rFonts w:hint="eastAsia"/>
        </w:rPr>
        <w:t>處理民意接受度</w:t>
      </w:r>
      <w:r w:rsidRPr="00854E4A">
        <w:rPr>
          <w:rFonts w:hAnsi="標楷體" w:hint="eastAsia"/>
        </w:rPr>
        <w:t>及</w:t>
      </w:r>
      <w:r w:rsidRPr="00854E4A">
        <w:rPr>
          <w:rFonts w:hint="eastAsia"/>
        </w:rPr>
        <w:t>土地取得</w:t>
      </w:r>
      <w:r w:rsidRPr="00854E4A">
        <w:rPr>
          <w:rFonts w:hAnsi="標楷體" w:hint="eastAsia"/>
        </w:rPr>
        <w:t>等</w:t>
      </w:r>
      <w:r w:rsidR="00EB5A62" w:rsidRPr="00854E4A">
        <w:rPr>
          <w:rFonts w:hAnsi="標楷體" w:hint="eastAsia"/>
        </w:rPr>
        <w:t>問題，</w:t>
      </w:r>
      <w:r w:rsidR="00EB5A62" w:rsidRPr="00854E4A">
        <w:rPr>
          <w:rFonts w:hAnsi="標楷體" w:hint="eastAsia"/>
          <w:bCs w:val="0"/>
        </w:rPr>
        <w:t>拖延規避</w:t>
      </w:r>
      <w:r w:rsidRPr="00854E4A">
        <w:rPr>
          <w:rFonts w:hint="eastAsia"/>
        </w:rPr>
        <w:t>建置</w:t>
      </w:r>
      <w:r w:rsidRPr="00854E4A">
        <w:rPr>
          <w:rFonts w:hint="eastAsia"/>
          <w:b/>
        </w:rPr>
        <w:t>地下實驗室</w:t>
      </w:r>
      <w:r w:rsidRPr="00854E4A">
        <w:rPr>
          <w:rFonts w:hint="eastAsia"/>
        </w:rPr>
        <w:t>，</w:t>
      </w:r>
      <w:r w:rsidR="00EB5A62" w:rsidRPr="00854E4A">
        <w:rPr>
          <w:rFonts w:hint="eastAsia"/>
        </w:rPr>
        <w:t>在沒有</w:t>
      </w:r>
      <w:r w:rsidRPr="00854E4A">
        <w:rPr>
          <w:rFonts w:hint="eastAsia"/>
          <w:b/>
        </w:rPr>
        <w:t>臺灣本土</w:t>
      </w:r>
      <w:r w:rsidR="00302287" w:rsidRPr="00854E4A">
        <w:rPr>
          <w:rFonts w:hint="eastAsia"/>
          <w:b/>
        </w:rPr>
        <w:t>深層</w:t>
      </w:r>
      <w:r w:rsidRPr="00854E4A">
        <w:rPr>
          <w:rFonts w:hint="eastAsia"/>
          <w:b/>
        </w:rPr>
        <w:t>地質環境</w:t>
      </w:r>
      <w:r w:rsidR="00302287" w:rsidRPr="00854E4A">
        <w:rPr>
          <w:rFonts w:hint="eastAsia"/>
          <w:b/>
        </w:rPr>
        <w:t>資訊</w:t>
      </w:r>
      <w:r w:rsidR="00EB5A62" w:rsidRPr="00854E4A">
        <w:rPr>
          <w:rFonts w:hint="eastAsia"/>
        </w:rPr>
        <w:t>、沒有</w:t>
      </w:r>
      <w:r w:rsidRPr="00854E4A">
        <w:rPr>
          <w:rFonts w:hint="eastAsia"/>
        </w:rPr>
        <w:t>最終處置計畫執行參據</w:t>
      </w:r>
      <w:r w:rsidR="003B7CE5" w:rsidRPr="00854E4A">
        <w:rPr>
          <w:rFonts w:hint="eastAsia"/>
          <w:b/>
        </w:rPr>
        <w:t>，</w:t>
      </w:r>
      <w:r w:rsidR="00866436" w:rsidRPr="00854E4A">
        <w:rPr>
          <w:rFonts w:hint="eastAsia"/>
        </w:rPr>
        <w:t>也無法</w:t>
      </w:r>
      <w:r w:rsidR="003B7CE5" w:rsidRPr="00854E4A">
        <w:rPr>
          <w:rFonts w:hint="eastAsia"/>
          <w:b/>
        </w:rPr>
        <w:t>驗證本土地質環境進行最終處置合適性</w:t>
      </w:r>
      <w:r w:rsidR="00866436" w:rsidRPr="00854E4A">
        <w:rPr>
          <w:rFonts w:hint="eastAsia"/>
        </w:rPr>
        <w:t>的情形下，卻一</w:t>
      </w:r>
      <w:r w:rsidR="008E7405" w:rsidRPr="00854E4A">
        <w:rPr>
          <w:rFonts w:hint="eastAsia"/>
        </w:rPr>
        <w:t>味</w:t>
      </w:r>
      <w:r w:rsidR="00866436" w:rsidRPr="00854E4A">
        <w:rPr>
          <w:rFonts w:hint="eastAsia"/>
        </w:rPr>
        <w:t>花錢進行所謂第</w:t>
      </w:r>
      <w:r w:rsidR="008E7405" w:rsidRPr="00854E4A">
        <w:rPr>
          <w:rFonts w:hint="eastAsia"/>
        </w:rPr>
        <w:t>2</w:t>
      </w:r>
      <w:r w:rsidR="00866436" w:rsidRPr="00854E4A">
        <w:rPr>
          <w:rFonts w:hint="eastAsia"/>
        </w:rPr>
        <w:t>階段</w:t>
      </w:r>
      <w:r w:rsidR="00866436" w:rsidRPr="00854E4A">
        <w:rPr>
          <w:rFonts w:hAnsi="標楷體" w:hint="eastAsia"/>
        </w:rPr>
        <w:t>「候選場址評選與核定」</w:t>
      </w:r>
      <w:r w:rsidR="008E7405" w:rsidRPr="00854E4A">
        <w:rPr>
          <w:rFonts w:hAnsi="標楷體" w:hint="eastAsia"/>
        </w:rPr>
        <w:t>，且延至第3階段(122年)建構場址特定型地下試驗設施，亦恐因民意高漲而更加困難</w:t>
      </w:r>
      <w:r w:rsidR="00866436" w:rsidRPr="00854E4A">
        <w:rPr>
          <w:rFonts w:hAnsi="標楷體" w:hint="eastAsia"/>
        </w:rPr>
        <w:t>，長此以往，</w:t>
      </w:r>
      <w:r w:rsidR="00890319" w:rsidRPr="00854E4A">
        <w:rPr>
          <w:rFonts w:hint="eastAsia"/>
        </w:rPr>
        <w:t>我國用過核子燃料最終處置計畫恐將因欠缺地下實驗室驗證而難以續行，</w:t>
      </w:r>
      <w:r w:rsidR="005D726E" w:rsidRPr="00854E4A">
        <w:rPr>
          <w:rFonts w:hint="eastAsia"/>
        </w:rPr>
        <w:t>導致</w:t>
      </w:r>
      <w:r w:rsidR="00890319" w:rsidRPr="00854E4A">
        <w:rPr>
          <w:rFonts w:hint="eastAsia"/>
        </w:rPr>
        <w:t>台電公司自9</w:t>
      </w:r>
      <w:r w:rsidR="00890319" w:rsidRPr="00854E4A">
        <w:t>4</w:t>
      </w:r>
      <w:r w:rsidR="00890319" w:rsidRPr="00854E4A">
        <w:rPr>
          <w:rFonts w:hint="eastAsia"/>
        </w:rPr>
        <w:t>年起所做之一切調查研究終將空轉。</w:t>
      </w:r>
    </w:p>
    <w:p w14:paraId="4A99601F" w14:textId="6138E5EF" w:rsidR="0043668C" w:rsidRPr="00854E4A" w:rsidRDefault="0043668C" w:rsidP="003441B1">
      <w:pPr>
        <w:pStyle w:val="2"/>
        <w:rPr>
          <w:b/>
          <w:bCs w:val="0"/>
        </w:rPr>
      </w:pPr>
      <w:r w:rsidRPr="00854E4A">
        <w:rPr>
          <w:rFonts w:hAnsi="標楷體" w:hint="eastAsia"/>
          <w:b/>
          <w:bCs w:val="0"/>
        </w:rPr>
        <w:lastRenderedPageBreak/>
        <w:t>台電公司在101年4月即因民眾反對而停建地質實驗試坑，</w:t>
      </w:r>
      <w:r w:rsidR="00B62641" w:rsidRPr="00854E4A">
        <w:rPr>
          <w:rFonts w:hAnsi="標楷體" w:hint="eastAsia"/>
          <w:b/>
          <w:bCs w:val="0"/>
        </w:rPr>
        <w:t>然</w:t>
      </w:r>
      <w:r w:rsidRPr="00854E4A">
        <w:rPr>
          <w:rFonts w:hint="eastAsia"/>
          <w:b/>
        </w:rPr>
        <w:t>SNFD2017報告國際同儕審查報告指出「許多國家實施放射性廢棄物處置計畫的經驗強烈顯示需要公眾的參與</w:t>
      </w:r>
      <w:r w:rsidRPr="00854E4A">
        <w:rPr>
          <w:rFonts w:hAnsi="標楷體" w:hint="eastAsia"/>
          <w:b/>
        </w:rPr>
        <w:t>」、「臺灣計畫的第1階段中並無與公眾互動的正式程序」。</w:t>
      </w:r>
      <w:r w:rsidR="003B68FB" w:rsidRPr="00854E4A">
        <w:rPr>
          <w:rFonts w:hAnsi="標楷體" w:hint="eastAsia"/>
          <w:b/>
        </w:rPr>
        <w:t>台電</w:t>
      </w:r>
      <w:r w:rsidRPr="00854E4A">
        <w:rPr>
          <w:rFonts w:hAnsi="標楷體" w:hint="eastAsia"/>
          <w:b/>
          <w:bCs w:val="0"/>
        </w:rPr>
        <w:t>公</w:t>
      </w:r>
      <w:r w:rsidRPr="00854E4A">
        <w:rPr>
          <w:rFonts w:hAnsi="標楷體"/>
          <w:b/>
          <w:bCs w:val="0"/>
        </w:rPr>
        <w:t>司</w:t>
      </w:r>
      <w:r w:rsidRPr="00854E4A">
        <w:rPr>
          <w:rFonts w:hAnsi="標楷體" w:hint="eastAsia"/>
          <w:b/>
          <w:bCs w:val="0"/>
        </w:rPr>
        <w:t>雖於1</w:t>
      </w:r>
      <w:r w:rsidRPr="00854E4A">
        <w:rPr>
          <w:rFonts w:hAnsi="標楷體"/>
          <w:b/>
          <w:bCs w:val="0"/>
        </w:rPr>
        <w:t>08</w:t>
      </w:r>
      <w:r w:rsidRPr="00854E4A">
        <w:rPr>
          <w:rFonts w:hAnsi="標楷體" w:hint="eastAsia"/>
          <w:b/>
          <w:bCs w:val="0"/>
        </w:rPr>
        <w:t>年起陸續委託</w:t>
      </w:r>
      <w:r w:rsidRPr="00854E4A">
        <w:rPr>
          <w:rFonts w:hint="eastAsia"/>
          <w:b/>
        </w:rPr>
        <w:t>辦理「核廢社會溝通規劃案」、「核廢料設施選址社會溝通計畫」，並建置專屬網站、臉書、展示模型、多媒體系統及影片等，卻</w:t>
      </w:r>
      <w:r w:rsidRPr="00854E4A">
        <w:rPr>
          <w:rFonts w:hint="eastAsia"/>
          <w:b/>
          <w:bCs w:val="0"/>
        </w:rPr>
        <w:t>未能及時將</w:t>
      </w:r>
      <w:r w:rsidRPr="00854E4A">
        <w:rPr>
          <w:rFonts w:hAnsi="標楷體" w:hint="eastAsia"/>
          <w:b/>
          <w:bCs w:val="0"/>
        </w:rPr>
        <w:t>「SNFD2017報告」及「候選場址建議調查區域報告」等與公眾溝通，致加劇</w:t>
      </w:r>
      <w:r w:rsidRPr="00854E4A">
        <w:rPr>
          <w:rFonts w:hint="eastAsia"/>
          <w:b/>
        </w:rPr>
        <w:t>社會各界疑慮。</w:t>
      </w:r>
      <w:r w:rsidR="00E27993" w:rsidRPr="00854E4A">
        <w:rPr>
          <w:rFonts w:hint="eastAsia"/>
          <w:b/>
        </w:rPr>
        <w:t>計畫執行至今，台電公司跳過</w:t>
      </w:r>
      <w:r w:rsidR="007D1350" w:rsidRPr="00854E4A">
        <w:rPr>
          <w:rFonts w:hint="eastAsia"/>
          <w:b/>
        </w:rPr>
        <w:t>地下實驗室等</w:t>
      </w:r>
      <w:r w:rsidR="00E27993" w:rsidRPr="00854E4A">
        <w:rPr>
          <w:rFonts w:hint="eastAsia"/>
          <w:b/>
        </w:rPr>
        <w:t>關鍵</w:t>
      </w:r>
      <w:r w:rsidR="00F1132D" w:rsidRPr="00854E4A">
        <w:rPr>
          <w:rFonts w:hint="eastAsia"/>
          <w:b/>
        </w:rPr>
        <w:t>計畫，</w:t>
      </w:r>
      <w:r w:rsidR="00B34E6E" w:rsidRPr="00854E4A">
        <w:rPr>
          <w:rFonts w:hint="eastAsia"/>
          <w:b/>
        </w:rPr>
        <w:t>卻</w:t>
      </w:r>
      <w:r w:rsidR="00EB37A3" w:rsidRPr="00854E4A">
        <w:rPr>
          <w:rFonts w:hint="eastAsia"/>
          <w:b/>
        </w:rPr>
        <w:t>在欠缺本土地質參數下</w:t>
      </w:r>
      <w:r w:rsidR="00F1132D" w:rsidRPr="00854E4A">
        <w:rPr>
          <w:rFonts w:hint="eastAsia"/>
          <w:b/>
        </w:rPr>
        <w:t>執</w:t>
      </w:r>
      <w:r w:rsidR="00EB37A3" w:rsidRPr="00854E4A">
        <w:rPr>
          <w:rFonts w:hint="eastAsia"/>
          <w:b/>
        </w:rPr>
        <w:t>意繼續發包進行虛</w:t>
      </w:r>
      <w:r w:rsidR="00B34E6E" w:rsidRPr="00854E4A">
        <w:rPr>
          <w:rFonts w:hint="eastAsia"/>
          <w:b/>
        </w:rPr>
        <w:t>擬的安全評估及驗證等工作</w:t>
      </w:r>
      <w:r w:rsidR="00E27993" w:rsidRPr="00854E4A">
        <w:rPr>
          <w:rFonts w:hint="eastAsia"/>
          <w:b/>
        </w:rPr>
        <w:t>，</w:t>
      </w:r>
      <w:r w:rsidR="00B62641" w:rsidRPr="00854E4A">
        <w:rPr>
          <w:rFonts w:hint="eastAsia"/>
          <w:b/>
        </w:rPr>
        <w:t>形成</w:t>
      </w:r>
      <w:r w:rsidR="00E27993" w:rsidRPr="00854E4A">
        <w:rPr>
          <w:rFonts w:hint="eastAsia"/>
          <w:b/>
        </w:rPr>
        <w:t>按</w:t>
      </w:r>
      <w:r w:rsidR="00D255CF" w:rsidRPr="00854E4A">
        <w:rPr>
          <w:rFonts w:hint="eastAsia"/>
          <w:b/>
        </w:rPr>
        <w:t>計畫</w:t>
      </w:r>
      <w:r w:rsidR="00E27993" w:rsidRPr="00854E4A">
        <w:rPr>
          <w:rFonts w:hint="eastAsia"/>
          <w:b/>
        </w:rPr>
        <w:t>進度在花錢，而</w:t>
      </w:r>
      <w:r w:rsidR="00C956B1" w:rsidRPr="00854E4A">
        <w:rPr>
          <w:rFonts w:hint="eastAsia"/>
          <w:b/>
        </w:rPr>
        <w:t>非</w:t>
      </w:r>
      <w:r w:rsidR="00E27993" w:rsidRPr="00854E4A">
        <w:rPr>
          <w:rFonts w:hint="eastAsia"/>
          <w:b/>
        </w:rPr>
        <w:t>按進度完成</w:t>
      </w:r>
      <w:r w:rsidR="00C956B1" w:rsidRPr="00854E4A">
        <w:rPr>
          <w:rFonts w:hint="eastAsia"/>
          <w:b/>
        </w:rPr>
        <w:t>計畫目標</w:t>
      </w:r>
      <w:r w:rsidR="00B62641" w:rsidRPr="00854E4A">
        <w:rPr>
          <w:rFonts w:hint="eastAsia"/>
          <w:b/>
        </w:rPr>
        <w:t>。</w:t>
      </w:r>
      <w:r w:rsidR="005D42EA" w:rsidRPr="00854E4A">
        <w:rPr>
          <w:rFonts w:hint="eastAsia"/>
          <w:b/>
        </w:rPr>
        <w:t>我國</w:t>
      </w:r>
      <w:r w:rsidRPr="00854E4A">
        <w:rPr>
          <w:rFonts w:hint="eastAsia"/>
          <w:b/>
          <w:bCs w:val="0"/>
        </w:rPr>
        <w:t>用過核子燃料最終處置計畫需</w:t>
      </w:r>
      <w:r w:rsidR="005D42EA" w:rsidRPr="00854E4A">
        <w:rPr>
          <w:rFonts w:hint="eastAsia"/>
          <w:b/>
          <w:bCs w:val="0"/>
        </w:rPr>
        <w:t>要更</w:t>
      </w:r>
      <w:r w:rsidRPr="00854E4A">
        <w:rPr>
          <w:rFonts w:hAnsi="標楷體" w:hint="eastAsia"/>
          <w:b/>
        </w:rPr>
        <w:t>完整的資訊揭露及專業資訊轉譯，以重建核廢議題的溝通模式與社會信任關係，否則</w:t>
      </w:r>
      <w:r w:rsidRPr="00854E4A">
        <w:rPr>
          <w:rFonts w:hAnsi="標楷體" w:hint="eastAsia"/>
          <w:b/>
          <w:bCs w:val="0"/>
        </w:rPr>
        <w:t>恐將導致</w:t>
      </w:r>
      <w:r w:rsidRPr="00854E4A">
        <w:rPr>
          <w:rFonts w:hint="eastAsia"/>
          <w:b/>
          <w:bCs w:val="0"/>
        </w:rPr>
        <w:t>用過核子燃料最終處置計畫在虛應故事中不斷消耗資源，卻一再延宕</w:t>
      </w:r>
      <w:r w:rsidR="0035518D" w:rsidRPr="00854E4A">
        <w:rPr>
          <w:rFonts w:hint="eastAsia"/>
          <w:b/>
          <w:bCs w:val="0"/>
        </w:rPr>
        <w:t>，甚至最終才會發現</w:t>
      </w:r>
      <w:r w:rsidR="003B01E2" w:rsidRPr="00854E4A">
        <w:rPr>
          <w:rFonts w:hint="eastAsia"/>
          <w:b/>
          <w:bCs w:val="0"/>
        </w:rPr>
        <w:t>根本找不到任何最終處置場址</w:t>
      </w:r>
      <w:r w:rsidRPr="00854E4A">
        <w:rPr>
          <w:rFonts w:hAnsi="標楷體" w:hint="eastAsia"/>
          <w:b/>
          <w:bCs w:val="0"/>
        </w:rPr>
        <w:t>。</w:t>
      </w:r>
    </w:p>
    <w:p w14:paraId="79096B50" w14:textId="58F78724" w:rsidR="0043668C" w:rsidRPr="00854E4A" w:rsidRDefault="0043668C" w:rsidP="0043668C">
      <w:pPr>
        <w:pStyle w:val="3"/>
      </w:pPr>
      <w:r w:rsidRPr="00854E4A">
        <w:rPr>
          <w:rFonts w:hAnsi="標楷體" w:hint="eastAsia"/>
        </w:rPr>
        <w:t>台電公司</w:t>
      </w:r>
      <w:r w:rsidRPr="00854E4A">
        <w:rPr>
          <w:rFonts w:hint="eastAsia"/>
        </w:rPr>
        <w:t>在101年4月因民眾反對停止地質實驗試坑之建置工作，並</w:t>
      </w:r>
      <w:r w:rsidRPr="00854E4A">
        <w:rPr>
          <w:rFonts w:hAnsi="標楷體" w:hint="eastAsia"/>
        </w:rPr>
        <w:t>於</w:t>
      </w:r>
      <w:r w:rsidRPr="00854E4A">
        <w:rPr>
          <w:rFonts w:hint="eastAsia"/>
        </w:rPr>
        <w:t>103年提報「用過核子燃料最終處置計畫書(</w:t>
      </w:r>
      <w:r w:rsidRPr="00854E4A">
        <w:t>2014</w:t>
      </w:r>
      <w:r w:rsidRPr="00854E4A">
        <w:rPr>
          <w:rFonts w:hint="eastAsia"/>
        </w:rPr>
        <w:t>年修訂版</w:t>
      </w:r>
      <w:r w:rsidRPr="00854E4A">
        <w:t>)</w:t>
      </w:r>
      <w:r w:rsidRPr="00854E4A">
        <w:rPr>
          <w:rFonts w:hint="eastAsia"/>
        </w:rPr>
        <w:t>」</w:t>
      </w:r>
      <w:r w:rsidRPr="00854E4A">
        <w:rPr>
          <w:rFonts w:hint="eastAsia"/>
          <w:b/>
        </w:rPr>
        <w:t>停建地質實驗試坑</w:t>
      </w:r>
      <w:r w:rsidRPr="00854E4A">
        <w:rPr>
          <w:rFonts w:hint="eastAsia"/>
        </w:rPr>
        <w:t>。而SNFD2017報告國際同儕審查報告</w:t>
      </w:r>
      <w:r w:rsidRPr="00854E4A">
        <w:rPr>
          <w:rFonts w:hAnsi="標楷體" w:hint="eastAsia"/>
        </w:rPr>
        <w:t>「</w:t>
      </w:r>
      <w:r w:rsidRPr="00854E4A">
        <w:t>3.9.</w:t>
      </w:r>
      <w:r w:rsidRPr="00854E4A">
        <w:rPr>
          <w:rFonts w:hint="eastAsia"/>
        </w:rPr>
        <w:t>公眾如何參與未來計畫階段</w:t>
      </w:r>
      <w:r w:rsidRPr="00854E4A">
        <w:rPr>
          <w:rFonts w:hAnsi="標楷體" w:hint="eastAsia"/>
        </w:rPr>
        <w:t>」</w:t>
      </w:r>
      <w:r w:rsidRPr="00854E4A">
        <w:rPr>
          <w:rFonts w:hint="eastAsia"/>
        </w:rPr>
        <w:t>指出</w:t>
      </w:r>
      <w:r w:rsidRPr="00854E4A">
        <w:rPr>
          <w:rFonts w:hAnsi="標楷體" w:hint="eastAsia"/>
        </w:rPr>
        <w:t>：「許多國家實施放射性廢棄物處置計畫的經驗</w:t>
      </w:r>
      <w:r w:rsidRPr="00854E4A">
        <w:rPr>
          <w:rFonts w:hAnsi="標楷體" w:hint="eastAsia"/>
          <w:b/>
          <w:bCs w:val="0"/>
        </w:rPr>
        <w:t>強烈顯示需要公眾的參與</w:t>
      </w:r>
      <w:r w:rsidRPr="00854E4A">
        <w:rPr>
          <w:rFonts w:hAnsi="標楷體" w:hint="eastAsia"/>
        </w:rPr>
        <w:t>，公眾通常會要求參與此種過程，這些國家跟公眾的互動</w:t>
      </w:r>
      <w:r w:rsidRPr="00854E4A">
        <w:rPr>
          <w:rFonts w:hAnsi="標楷體" w:hint="eastAsia"/>
          <w:b/>
          <w:bCs w:val="0"/>
        </w:rPr>
        <w:t>強烈影響</w:t>
      </w:r>
      <w:r w:rsidRPr="00854E4A">
        <w:rPr>
          <w:rFonts w:hAnsi="標楷體" w:hint="eastAsia"/>
          <w:bCs w:val="0"/>
        </w:rPr>
        <w:t>特定實施過程步驟，甚至全部過程的成敗</w:t>
      </w:r>
      <w:r w:rsidRPr="00854E4A">
        <w:rPr>
          <w:rFonts w:hAnsi="標楷體" w:hint="eastAsia"/>
        </w:rPr>
        <w:t>，與公眾互動不良可能會造成困難，進而導致更長的實施時間表或導致須在新的條件重新開始」、「若過程中的角色與規則經過明確界定，則跟公眾互動的過程會更順利。例如包含用於</w:t>
      </w:r>
      <w:r w:rsidRPr="00854E4A">
        <w:rPr>
          <w:rFonts w:hAnsi="標楷體" w:hint="eastAsia"/>
          <w:b/>
          <w:bCs w:val="0"/>
        </w:rPr>
        <w:t>互動的形式、透明</w:t>
      </w:r>
      <w:r w:rsidRPr="00854E4A">
        <w:rPr>
          <w:rFonts w:hAnsi="標楷體" w:hint="eastAsia"/>
          <w:b/>
          <w:bCs w:val="0"/>
        </w:rPr>
        <w:lastRenderedPageBreak/>
        <w:t>度的規則、定義個人與團體的角色</w:t>
      </w:r>
      <w:r w:rsidRPr="00854E4A">
        <w:rPr>
          <w:rFonts w:hAnsi="標楷體" w:hint="eastAsia"/>
        </w:rPr>
        <w:t>(例如計畫推動者、國家政府、地方政府及公民團體)、與固定時間點/時期可預見會有何種特定的互動」、「</w:t>
      </w:r>
      <w:r w:rsidRPr="00854E4A">
        <w:rPr>
          <w:rFonts w:hint="eastAsia"/>
          <w:b/>
          <w:bCs w:val="0"/>
        </w:rPr>
        <w:t>臺灣計畫的第1階段中並無與公眾互動的正式程序</w:t>
      </w:r>
      <w:r w:rsidRPr="00854E4A">
        <w:rPr>
          <w:rFonts w:hAnsi="標楷體" w:hint="eastAsia"/>
        </w:rPr>
        <w:t>」、「台電公司答覆指出：『迄今，臺灣尚未建立</w:t>
      </w:r>
      <w:r w:rsidRPr="00854E4A">
        <w:rPr>
          <w:rFonts w:hAnsi="標楷體" w:hint="eastAsia"/>
          <w:b/>
          <w:bCs w:val="0"/>
        </w:rPr>
        <w:t>選址法律</w:t>
      </w:r>
      <w:r w:rsidRPr="00854E4A">
        <w:rPr>
          <w:rFonts w:hAnsi="標楷體"/>
        </w:rPr>
        <w:t>……</w:t>
      </w:r>
      <w:r w:rsidRPr="00854E4A">
        <w:rPr>
          <w:rFonts w:hAnsi="標楷體" w:hint="eastAsia"/>
        </w:rPr>
        <w:t>台電公司將</w:t>
      </w:r>
      <w:r w:rsidRPr="00854E4A">
        <w:rPr>
          <w:rFonts w:hAnsi="標楷體" w:hint="eastAsia"/>
          <w:b/>
          <w:bCs w:val="0"/>
        </w:rPr>
        <w:t>建議立法機關邀集公眾參與選址法律制定的過程，並應包含提供透明的資訊給利害關係人</w:t>
      </w:r>
      <w:r w:rsidRPr="00854E4A">
        <w:rPr>
          <w:rFonts w:hAnsi="標楷體" w:hint="eastAsia"/>
        </w:rPr>
        <w:t>。相關活動包含跟可能感興趣的利害關係人進行資訊分享、公開討論、答覆問題、與相互學習。這些活動將持續於整個以共識為基礎的選址程序』」，並認為「對於未來SNFD研究而言，重要的是考慮增加</w:t>
      </w:r>
      <w:r w:rsidRPr="00854E4A">
        <w:rPr>
          <w:rFonts w:hAnsi="標楷體" w:hint="eastAsia"/>
          <w:b/>
          <w:bCs w:val="0"/>
        </w:rPr>
        <w:t>前後關聯或背景資訊</w:t>
      </w:r>
      <w:r w:rsidRPr="00854E4A">
        <w:rPr>
          <w:rFonts w:hAnsi="標楷體" w:hint="eastAsia"/>
        </w:rPr>
        <w:t>，以</w:t>
      </w:r>
      <w:r w:rsidRPr="00854E4A">
        <w:rPr>
          <w:rFonts w:hAnsi="標楷體" w:hint="eastAsia"/>
          <w:b/>
          <w:bCs w:val="0"/>
        </w:rPr>
        <w:t>有效地將研究結果傳達給感興趣的利害關係人(包含一般公眾)</w:t>
      </w:r>
      <w:r w:rsidRPr="00854E4A">
        <w:rPr>
          <w:rFonts w:hAnsi="標楷體" w:hint="eastAsia"/>
        </w:rPr>
        <w:t>。」</w:t>
      </w:r>
    </w:p>
    <w:p w14:paraId="7966C509" w14:textId="77777777" w:rsidR="0043668C" w:rsidRPr="00854E4A" w:rsidRDefault="0043668C" w:rsidP="0043668C">
      <w:pPr>
        <w:pStyle w:val="3"/>
      </w:pPr>
      <w:r w:rsidRPr="00854E4A">
        <w:rPr>
          <w:rFonts w:hint="eastAsia"/>
        </w:rPr>
        <w:t>行政院永續發展委員會非核家園推動專案小組(下稱非核小組</w:t>
      </w:r>
      <w:r w:rsidRPr="00854E4A">
        <w:t>)</w:t>
      </w:r>
      <w:r w:rsidRPr="00854E4A">
        <w:rPr>
          <w:rFonts w:hint="eastAsia"/>
        </w:rPr>
        <w:t>於1</w:t>
      </w:r>
      <w:r w:rsidRPr="00854E4A">
        <w:t>06</w:t>
      </w:r>
      <w:r w:rsidRPr="00854E4A">
        <w:rPr>
          <w:rFonts w:hint="eastAsia"/>
        </w:rPr>
        <w:t>年5月3日第1次會議，即認為</w:t>
      </w:r>
      <w:r w:rsidRPr="00854E4A">
        <w:rPr>
          <w:rFonts w:hAnsi="標楷體" w:hint="eastAsia"/>
        </w:rPr>
        <w:t>「</w:t>
      </w:r>
      <w:r w:rsidRPr="00854E4A">
        <w:rPr>
          <w:rFonts w:hint="eastAsia"/>
        </w:rPr>
        <w:t>關於低放、集中式貯存或最終處置場的選址程序，都面臨</w:t>
      </w:r>
      <w:r w:rsidRPr="00854E4A">
        <w:rPr>
          <w:rFonts w:hint="eastAsia"/>
          <w:b/>
        </w:rPr>
        <w:t>民眾如何參與選址才能符合民主及效率</w:t>
      </w:r>
      <w:r w:rsidRPr="00854E4A">
        <w:rPr>
          <w:rFonts w:hint="eastAsia"/>
        </w:rPr>
        <w:t>，未來</w:t>
      </w:r>
      <w:r w:rsidRPr="00854E4A">
        <w:rPr>
          <w:rFonts w:hint="eastAsia"/>
          <w:b/>
        </w:rPr>
        <w:t>若透過修法或立法</w:t>
      </w:r>
      <w:r w:rsidRPr="00854E4A">
        <w:rPr>
          <w:rFonts w:hint="eastAsia"/>
        </w:rPr>
        <w:t>來解決問題，須尋求</w:t>
      </w:r>
      <w:r w:rsidRPr="00854E4A">
        <w:rPr>
          <w:rFonts w:hint="eastAsia"/>
          <w:b/>
        </w:rPr>
        <w:t>社會最大共識</w:t>
      </w:r>
      <w:r w:rsidRPr="00854E4A">
        <w:rPr>
          <w:rFonts w:hint="eastAsia"/>
        </w:rPr>
        <w:t>，也是最正當的程序</w:t>
      </w:r>
      <w:r w:rsidRPr="00854E4A">
        <w:rPr>
          <w:rFonts w:hAnsi="標楷體" w:hint="eastAsia"/>
        </w:rPr>
        <w:t>」；</w:t>
      </w:r>
      <w:r w:rsidRPr="00854E4A">
        <w:rPr>
          <w:rFonts w:hint="eastAsia"/>
        </w:rPr>
        <w:t>108年3月1</w:t>
      </w:r>
      <w:r w:rsidRPr="00854E4A">
        <w:t>5</w:t>
      </w:r>
      <w:r w:rsidRPr="00854E4A">
        <w:rPr>
          <w:rFonts w:hint="eastAsia"/>
        </w:rPr>
        <w:t>日第4次會議，並要求</w:t>
      </w:r>
      <w:r w:rsidRPr="00854E4A">
        <w:rPr>
          <w:rFonts w:hAnsi="標楷體" w:hint="eastAsia"/>
        </w:rPr>
        <w:t>「</w:t>
      </w:r>
      <w:r w:rsidRPr="00854E4A">
        <w:rPr>
          <w:rFonts w:hint="eastAsia"/>
        </w:rPr>
        <w:t>有關非核家園、核電及能源政策，必須投入大量資源進行</w:t>
      </w:r>
      <w:r w:rsidRPr="00854E4A">
        <w:rPr>
          <w:rFonts w:hint="eastAsia"/>
          <w:b/>
          <w:bCs w:val="0"/>
        </w:rPr>
        <w:t>整體社會溝通</w:t>
      </w:r>
      <w:r w:rsidRPr="00854E4A">
        <w:rPr>
          <w:rFonts w:hint="eastAsia"/>
        </w:rPr>
        <w:t>，促使社會在理性環境中對話，社會溝通計畫將在完善後推動，並配置必要資源進行</w:t>
      </w:r>
      <w:r w:rsidRPr="00854E4A">
        <w:rPr>
          <w:rFonts w:hAnsi="標楷體" w:hint="eastAsia"/>
        </w:rPr>
        <w:t>」、「請經濟部完整揭露資訊與即時回應虛假訊息。建議經濟部將所有核電相關資訊與爭議點，皆進行釐清並上網揭露，任何人對核電問題有疑義，都可獲得經濟部的客觀分析」，</w:t>
      </w:r>
      <w:r w:rsidRPr="00854E4A">
        <w:rPr>
          <w:rFonts w:hint="eastAsia"/>
          <w:bCs w:val="0"/>
        </w:rPr>
        <w:t>要求經濟部與台電公司積極檢討核廢料設施選址之社會溝通機制，加強社會溝通</w:t>
      </w:r>
      <w:r w:rsidRPr="00854E4A">
        <w:rPr>
          <w:rFonts w:hint="eastAsia"/>
        </w:rPr>
        <w:t>，以化解社會各界疑慮。</w:t>
      </w:r>
      <w:r w:rsidRPr="00854E4A">
        <w:rPr>
          <w:rFonts w:hAnsi="標楷體" w:hint="eastAsia"/>
        </w:rPr>
        <w:t>顯見公眾溝通對於高放最終處置計畫推動的重要性。</w:t>
      </w:r>
    </w:p>
    <w:p w14:paraId="76A1D68A" w14:textId="267D7A7F" w:rsidR="0043668C" w:rsidRPr="00854E4A" w:rsidRDefault="0043668C" w:rsidP="0043668C">
      <w:pPr>
        <w:pStyle w:val="3"/>
      </w:pPr>
      <w:r w:rsidRPr="00854E4A">
        <w:rPr>
          <w:rFonts w:hint="eastAsia"/>
        </w:rPr>
        <w:t>有關我國用過核子燃料最終處置計畫對於資訊公開</w:t>
      </w:r>
      <w:r w:rsidRPr="00854E4A">
        <w:rPr>
          <w:rFonts w:hint="eastAsia"/>
        </w:rPr>
        <w:lastRenderedPageBreak/>
        <w:t>(含公眾溝通</w:t>
      </w:r>
      <w:r w:rsidRPr="00854E4A">
        <w:t>)</w:t>
      </w:r>
      <w:r w:rsidRPr="00854E4A">
        <w:rPr>
          <w:rFonts w:hint="eastAsia"/>
        </w:rPr>
        <w:t>之辦理情形</w:t>
      </w:r>
      <w:r w:rsidRPr="00854E4A">
        <w:rPr>
          <w:rFonts w:hAnsi="標楷體" w:hint="eastAsia"/>
        </w:rPr>
        <w:t>，據</w:t>
      </w:r>
      <w:r w:rsidRPr="00854E4A">
        <w:rPr>
          <w:rFonts w:hint="eastAsia"/>
        </w:rPr>
        <w:t>原能會說明略以，該會於</w:t>
      </w:r>
      <w:r w:rsidRPr="00854E4A">
        <w:rPr>
          <w:rFonts w:hint="eastAsia"/>
          <w:b/>
        </w:rPr>
        <w:t>SNFD2017報告審查期間</w:t>
      </w:r>
      <w:r w:rsidRPr="00854E4A">
        <w:rPr>
          <w:rFonts w:hint="eastAsia"/>
        </w:rPr>
        <w:t>，分別於107年3月及11月邀請德國安全審查驗證機構TUV核廢料專家與日本高放處置專家，召開</w:t>
      </w:r>
      <w:r w:rsidRPr="00854E4A">
        <w:rPr>
          <w:rFonts w:hint="eastAsia"/>
          <w:b/>
        </w:rPr>
        <w:t>處置技術研討會議</w:t>
      </w:r>
      <w:r w:rsidRPr="00854E4A">
        <w:rPr>
          <w:rFonts w:hint="eastAsia"/>
        </w:rPr>
        <w:t>，均</w:t>
      </w:r>
      <w:r w:rsidRPr="00854E4A">
        <w:rPr>
          <w:rFonts w:hint="eastAsia"/>
          <w:b/>
        </w:rPr>
        <w:t>開放民眾與會討論</w:t>
      </w:r>
      <w:r w:rsidRPr="00854E4A">
        <w:rPr>
          <w:rFonts w:hint="eastAsia"/>
        </w:rPr>
        <w:t>，該會並於108年1月第1次原子能委員會議，</w:t>
      </w:r>
      <w:r w:rsidRPr="00854E4A">
        <w:rPr>
          <w:rFonts w:hint="eastAsia"/>
          <w:b/>
        </w:rPr>
        <w:t>建請經濟部持續督促台電公司加強公眾溝通並妥善選址作業</w:t>
      </w:r>
      <w:r w:rsidRPr="00854E4A">
        <w:rPr>
          <w:rFonts w:hint="eastAsia"/>
          <w:bCs w:val="0"/>
        </w:rPr>
        <w:t>，</w:t>
      </w:r>
      <w:r w:rsidRPr="00854E4A">
        <w:rPr>
          <w:rFonts w:hint="eastAsia"/>
        </w:rPr>
        <w:t>及於</w:t>
      </w:r>
      <w:r w:rsidRPr="00854E4A">
        <w:rPr>
          <w:rFonts w:hint="eastAsia"/>
          <w:b/>
        </w:rPr>
        <w:t>109年2月21日函</w:t>
      </w:r>
      <w:r w:rsidRPr="00854E4A">
        <w:rPr>
          <w:rFonts w:hint="eastAsia"/>
        </w:rPr>
        <w:t>請台電公司應依107年12月27日SNFD2017報告審查結案會議決議及109年1月14日原能會同意核備之「用過核子燃料最終處置計畫書(2018年修訂版)」切實辦理，持續</w:t>
      </w:r>
      <w:r w:rsidRPr="00854E4A">
        <w:rPr>
          <w:rFonts w:hint="eastAsia"/>
          <w:b/>
          <w:bCs w:val="0"/>
        </w:rPr>
        <w:t>加強社會溝通與資訊公開</w:t>
      </w:r>
      <w:r w:rsidRPr="00854E4A">
        <w:rPr>
          <w:rFonts w:hint="eastAsia"/>
        </w:rPr>
        <w:t>，</w:t>
      </w:r>
      <w:r w:rsidRPr="00854E4A">
        <w:rPr>
          <w:rFonts w:hint="eastAsia"/>
          <w:b/>
        </w:rPr>
        <w:t>適時辦理SNFD2017報告公開說明會</w:t>
      </w:r>
      <w:r w:rsidRPr="00854E4A">
        <w:rPr>
          <w:rFonts w:hint="eastAsia"/>
        </w:rPr>
        <w:t>。另</w:t>
      </w:r>
      <w:r w:rsidRPr="00854E4A">
        <w:rPr>
          <w:rFonts w:hAnsi="標楷體" w:hint="eastAsia"/>
        </w:rPr>
        <w:t>據台電公司說明略以，</w:t>
      </w:r>
      <w:r w:rsidRPr="00854E4A">
        <w:rPr>
          <w:rFonts w:hint="eastAsia"/>
        </w:rPr>
        <w:t>鑑於「用過核子燃料最終處置公眾溝通計畫</w:t>
      </w:r>
      <w:r w:rsidRPr="00854E4A">
        <w:t>(</w:t>
      </w:r>
      <w:r w:rsidRPr="00854E4A">
        <w:rPr>
          <w:rFonts w:hint="eastAsia"/>
        </w:rPr>
        <w:t>候選場址評選與核定階段</w:t>
      </w:r>
      <w:r w:rsidRPr="00854E4A">
        <w:t>107-117</w:t>
      </w:r>
      <w:r w:rsidRPr="00854E4A">
        <w:rPr>
          <w:rFonts w:hint="eastAsia"/>
        </w:rPr>
        <w:t>年</w:t>
      </w:r>
      <w:r w:rsidRPr="00854E4A">
        <w:t>)</w:t>
      </w:r>
      <w:r w:rsidRPr="00854E4A">
        <w:rPr>
          <w:rFonts w:hint="eastAsia"/>
        </w:rPr>
        <w:t>」為長期策略指導型的溝通計畫，故該公司每年進行</w:t>
      </w:r>
      <w:r w:rsidRPr="00854E4A">
        <w:rPr>
          <w:rFonts w:hint="eastAsia"/>
          <w:b/>
        </w:rPr>
        <w:t>議題蒐集及利害關係人分析</w:t>
      </w:r>
      <w:r w:rsidRPr="00854E4A">
        <w:rPr>
          <w:rFonts w:hint="eastAsia"/>
        </w:rPr>
        <w:t>，編擬</w:t>
      </w:r>
      <w:r w:rsidRPr="00854E4A">
        <w:rPr>
          <w:rFonts w:hint="eastAsia"/>
          <w:b/>
        </w:rPr>
        <w:t>當年度用過核子燃料最終處置計畫溝通宣導及資訊公開與透明化工作計畫</w:t>
      </w:r>
      <w:r w:rsidRPr="00854E4A">
        <w:rPr>
          <w:rFonts w:hint="eastAsia"/>
        </w:rPr>
        <w:t>，據以執行，目前除透過面對面溝通宣導外，亦參考國外先進國家處置專責機構(如日本NUMO、芬蘭POSIV、瑞典SKB、法國ANDRA、德國BGE、荷蘭COVRA等國)作法與成功案例，與網紅合作，透過已建置之後端營運專屬網站(用過核子燃料最終處置專屬網頁)及臉書，積極推動網路行銷，向全國民眾傳遞正確核廢知識，說明高放需妥善處置之必要性。另該公司南、北展示館已陸續添置高低放最終處置設施模型、核廢互動式多媒體系統、3D高低放最終處置影片等軟硬體，擴大核廢宣導內容及深度。另因應108年3月15日非核小組指示，辦理「</w:t>
      </w:r>
      <w:r w:rsidRPr="00854E4A">
        <w:rPr>
          <w:rFonts w:hint="eastAsia"/>
          <w:b/>
        </w:rPr>
        <w:t>核廢社會溝通規劃案</w:t>
      </w:r>
      <w:r w:rsidRPr="00854E4A">
        <w:rPr>
          <w:rFonts w:hint="eastAsia"/>
        </w:rPr>
        <w:t>」，蒐集國內外公民參與核廢處置議題資訊、盤點政府及民間團體意見、舉行焦點座談及公共對話會議、辦理民</w:t>
      </w:r>
      <w:r w:rsidRPr="00854E4A">
        <w:rPr>
          <w:rFonts w:hint="eastAsia"/>
        </w:rPr>
        <w:lastRenderedPageBreak/>
        <w:t>調與分析工作、議題資料公開與轉譯等，並於1</w:t>
      </w:r>
      <w:r w:rsidRPr="00854E4A">
        <w:t>1</w:t>
      </w:r>
      <w:r w:rsidRPr="00854E4A">
        <w:rPr>
          <w:rFonts w:hint="eastAsia"/>
        </w:rPr>
        <w:t>0年5月完成報告。</w:t>
      </w:r>
      <w:r w:rsidR="00976058" w:rsidRPr="00854E4A">
        <w:rPr>
          <w:rFonts w:hint="eastAsia"/>
        </w:rPr>
        <w:t>復</w:t>
      </w:r>
      <w:r w:rsidRPr="00854E4A">
        <w:rPr>
          <w:rFonts w:hint="eastAsia"/>
        </w:rPr>
        <w:t>因應</w:t>
      </w:r>
      <w:r w:rsidRPr="00854E4A">
        <w:t>110</w:t>
      </w:r>
      <w:r w:rsidRPr="00854E4A">
        <w:rPr>
          <w:rFonts w:hint="eastAsia"/>
        </w:rPr>
        <w:t>年</w:t>
      </w:r>
      <w:r w:rsidRPr="00854E4A">
        <w:t>2</w:t>
      </w:r>
      <w:r w:rsidRPr="00854E4A">
        <w:rPr>
          <w:rFonts w:hint="eastAsia"/>
        </w:rPr>
        <w:t>月</w:t>
      </w:r>
      <w:r w:rsidRPr="00854E4A">
        <w:t>26</w:t>
      </w:r>
      <w:r w:rsidRPr="00854E4A">
        <w:rPr>
          <w:rFonts w:hint="eastAsia"/>
        </w:rPr>
        <w:t>日非核小組第</w:t>
      </w:r>
      <w:r w:rsidRPr="00854E4A">
        <w:t>6</w:t>
      </w:r>
      <w:r w:rsidRPr="00854E4A">
        <w:rPr>
          <w:rFonts w:hint="eastAsia"/>
        </w:rPr>
        <w:t>次會議第</w:t>
      </w:r>
      <w:r w:rsidRPr="00854E4A">
        <w:t>1</w:t>
      </w:r>
      <w:r w:rsidRPr="00854E4A">
        <w:rPr>
          <w:rFonts w:hint="eastAsia"/>
        </w:rPr>
        <w:t>次會前會決議，賡續委外辦理「</w:t>
      </w:r>
      <w:r w:rsidRPr="00854E4A">
        <w:rPr>
          <w:rFonts w:hint="eastAsia"/>
          <w:b/>
        </w:rPr>
        <w:t>核廢料設施選址社會溝通計畫</w:t>
      </w:r>
      <w:r w:rsidRPr="00854E4A">
        <w:rPr>
          <w:rFonts w:hint="eastAsia"/>
        </w:rPr>
        <w:t>」，執行期間為</w:t>
      </w:r>
      <w:r w:rsidRPr="00854E4A">
        <w:t>110</w:t>
      </w:r>
      <w:r w:rsidRPr="00854E4A">
        <w:rPr>
          <w:rFonts w:hint="eastAsia"/>
        </w:rPr>
        <w:t>年</w:t>
      </w:r>
      <w:r w:rsidRPr="00854E4A">
        <w:t>8</w:t>
      </w:r>
      <w:r w:rsidRPr="00854E4A">
        <w:rPr>
          <w:rFonts w:hint="eastAsia"/>
        </w:rPr>
        <w:t>月至</w:t>
      </w:r>
      <w:r w:rsidRPr="00854E4A">
        <w:t>113</w:t>
      </w:r>
      <w:r w:rsidRPr="00854E4A">
        <w:rPr>
          <w:rFonts w:hint="eastAsia"/>
        </w:rPr>
        <w:t>年</w:t>
      </w:r>
      <w:r w:rsidRPr="00854E4A">
        <w:t>8</w:t>
      </w:r>
      <w:r w:rsidRPr="00854E4A">
        <w:rPr>
          <w:rFonts w:hint="eastAsia"/>
        </w:rPr>
        <w:t>月，計畫內容包含蒐集國內外核廢料設施選址公民參與相關資訊、網路輿情與民意調查分析、我國政府部門、民間團體等之意見盤點、辦理公共對話會議、</w:t>
      </w:r>
      <w:r w:rsidRPr="00854E4A">
        <w:rPr>
          <w:rFonts w:hint="eastAsia"/>
          <w:b/>
        </w:rPr>
        <w:t>產出核廢料設施選址之建議後續推動方案</w:t>
      </w:r>
      <w:r w:rsidRPr="00854E4A">
        <w:rPr>
          <w:rFonts w:hint="eastAsia"/>
        </w:rPr>
        <w:t>、研究成果轉譯及經營網站平台資訊公開等。</w:t>
      </w:r>
    </w:p>
    <w:p w14:paraId="39B0581B" w14:textId="77777777" w:rsidR="0043668C" w:rsidRPr="00854E4A" w:rsidRDefault="0043668C" w:rsidP="0043668C">
      <w:pPr>
        <w:pStyle w:val="3"/>
      </w:pPr>
      <w:r w:rsidRPr="00854E4A">
        <w:rPr>
          <w:rFonts w:hint="eastAsia"/>
        </w:rPr>
        <w:t>本院諮詢委員認為</w:t>
      </w:r>
      <w:r w:rsidRPr="00854E4A">
        <w:rPr>
          <w:rFonts w:hAnsi="標楷體" w:hint="eastAsia"/>
        </w:rPr>
        <w:t>：「國際社會，例如原子能機構，認為</w:t>
      </w:r>
      <w:r w:rsidRPr="00854E4A">
        <w:rPr>
          <w:rFonts w:hAnsi="標楷體" w:hint="eastAsia"/>
          <w:b/>
        </w:rPr>
        <w:t>公眾的認可</w:t>
      </w:r>
      <w:r w:rsidRPr="00854E4A">
        <w:rPr>
          <w:rFonts w:hAnsi="標楷體" w:hint="eastAsia"/>
        </w:rPr>
        <w:t>是核廢料最終處置成功最重要的因素」、「西元2017年做完後，在西元2018至2019年我們</w:t>
      </w:r>
      <w:r w:rsidRPr="00854E4A">
        <w:rPr>
          <w:rFonts w:hAnsi="標楷體" w:hint="eastAsia"/>
          <w:b/>
          <w:bCs w:val="0"/>
        </w:rPr>
        <w:t>錯失了告訴國人到底過去做了哪些工作、遇到什麼困境、下一步如何規劃</w:t>
      </w:r>
      <w:r w:rsidRPr="00854E4A">
        <w:rPr>
          <w:rFonts w:hAnsi="標楷體" w:hint="eastAsia"/>
        </w:rPr>
        <w:t>、大家覺得合不合理等，著實可惜」、「不論『SNFD2017報告』及『候選場址建議調查區域報告』的內容是否能取得社會認同，個人認為，西元2018~2019年期間</w:t>
      </w:r>
      <w:r w:rsidRPr="00854E4A">
        <w:rPr>
          <w:rFonts w:hAnsi="標楷體" w:hint="eastAsia"/>
          <w:b/>
          <w:bCs w:val="0"/>
        </w:rPr>
        <w:t>錯失此2份報告的民眾溝通機會，是處置計畫近年最大的遺憾</w:t>
      </w:r>
      <w:r w:rsidRPr="00854E4A">
        <w:rPr>
          <w:rFonts w:hAnsi="標楷體" w:hint="eastAsia"/>
        </w:rPr>
        <w:t>」等語。另台電公司委託辦理之「核廢社會溝通規劃案完成報告」亦指出並建議：「</w:t>
      </w:r>
      <w:r w:rsidRPr="00854E4A">
        <w:rPr>
          <w:rFonts w:hint="eastAsia"/>
        </w:rPr>
        <w:t>針對</w:t>
      </w:r>
      <w:r w:rsidRPr="00854E4A">
        <w:rPr>
          <w:rFonts w:hint="eastAsia"/>
          <w:b/>
        </w:rPr>
        <w:t>溝通內容</w:t>
      </w:r>
      <w:r w:rsidRPr="00854E4A">
        <w:rPr>
          <w:rFonts w:hint="eastAsia"/>
        </w:rPr>
        <w:t>，……</w:t>
      </w:r>
      <w:r w:rsidRPr="00854E4A">
        <w:rPr>
          <w:rFonts w:hint="eastAsia"/>
          <w:b/>
        </w:rPr>
        <w:t>必須完整說明政策，而非只說技術和安全</w:t>
      </w:r>
      <w:r w:rsidRPr="00854E4A">
        <w:rPr>
          <w:rFonts w:hint="eastAsia"/>
        </w:rPr>
        <w:t>，這樣才得取得信任</w:t>
      </w:r>
      <w:r w:rsidRPr="00854E4A">
        <w:rPr>
          <w:rFonts w:hAnsi="標楷體" w:hint="eastAsia"/>
        </w:rPr>
        <w:t>」、「核廢處理是一種高強度的鄰避設施，不可能在短時間內達到成效，必須先從</w:t>
      </w:r>
      <w:r w:rsidRPr="00854E4A">
        <w:rPr>
          <w:rFonts w:hAnsi="標楷體" w:hint="eastAsia"/>
          <w:b/>
        </w:rPr>
        <w:t>信任建立</w:t>
      </w:r>
      <w:r w:rsidRPr="00854E4A">
        <w:rPr>
          <w:rFonts w:hAnsi="標楷體" w:hint="eastAsia"/>
        </w:rPr>
        <w:t>與</w:t>
      </w:r>
      <w:r w:rsidRPr="00854E4A">
        <w:rPr>
          <w:rFonts w:hAnsi="標楷體" w:hint="eastAsia"/>
          <w:b/>
        </w:rPr>
        <w:t>資訊完整揭露</w:t>
      </w:r>
      <w:r w:rsidRPr="00854E4A">
        <w:rPr>
          <w:rFonts w:hAnsi="標楷體" w:hint="eastAsia"/>
        </w:rPr>
        <w:t>兩面向開始，滿足社會大眾這兩項主觀感受，才有進一步討論的機會」、「無論是那個電廠周邊，其實都對</w:t>
      </w:r>
      <w:r w:rsidRPr="00854E4A">
        <w:rPr>
          <w:rFonts w:hAnsi="標楷體" w:hint="eastAsia"/>
          <w:b/>
        </w:rPr>
        <w:t>長期資訊不透明</w:t>
      </w:r>
      <w:r w:rsidRPr="00854E4A">
        <w:rPr>
          <w:rFonts w:hAnsi="標楷體" w:hint="eastAsia"/>
        </w:rPr>
        <w:t>，無法清楚掌握電廠營運現況與核廢料處理進度有不滿，希望能有更公開的平台和意見交流管道」、「就外部溝通而言，主要的困難有三：資訊公開、政策轉譯和溝通途徑。</w:t>
      </w:r>
      <w:r w:rsidRPr="00854E4A">
        <w:rPr>
          <w:rFonts w:hAnsi="標楷體"/>
        </w:rPr>
        <w:t>……</w:t>
      </w:r>
      <w:r w:rsidRPr="00854E4A">
        <w:rPr>
          <w:rFonts w:hAnsi="標楷體" w:hint="eastAsia"/>
        </w:rPr>
        <w:t>大眾對於所謂政府資訊公開的需求，不再</w:t>
      </w:r>
      <w:r w:rsidRPr="00854E4A">
        <w:rPr>
          <w:rFonts w:hAnsi="標楷體" w:hint="eastAsia"/>
        </w:rPr>
        <w:lastRenderedPageBreak/>
        <w:t>只是看到官員走出辦公室進行政策宣導即可，更多的是</w:t>
      </w:r>
      <w:r w:rsidRPr="00854E4A">
        <w:rPr>
          <w:rFonts w:hAnsi="標楷體" w:hint="eastAsia"/>
          <w:b/>
        </w:rPr>
        <w:t>公開的資訊是否完整</w:t>
      </w:r>
      <w:r w:rsidRPr="00854E4A">
        <w:rPr>
          <w:rFonts w:hAnsi="標楷體" w:hint="eastAsia"/>
        </w:rPr>
        <w:t>，以及</w:t>
      </w:r>
      <w:r w:rsidRPr="00854E4A">
        <w:rPr>
          <w:rFonts w:hAnsi="標楷體" w:hint="eastAsia"/>
          <w:b/>
        </w:rPr>
        <w:t>專業資訊如何透過轉譯讓更多人能夠理解</w:t>
      </w:r>
      <w:r w:rsidRPr="00854E4A">
        <w:rPr>
          <w:rFonts w:hAnsi="標楷體" w:hint="eastAsia"/>
        </w:rPr>
        <w:t>，</w:t>
      </w:r>
      <w:r w:rsidRPr="00854E4A">
        <w:rPr>
          <w:rFonts w:hAnsi="標楷體"/>
        </w:rPr>
        <w:t>……</w:t>
      </w:r>
      <w:r w:rsidRPr="00854E4A">
        <w:rPr>
          <w:rFonts w:hAnsi="標楷體" w:hint="eastAsia"/>
          <w:b/>
        </w:rPr>
        <w:t>重新建立</w:t>
      </w:r>
      <w:r w:rsidRPr="00854E4A">
        <w:rPr>
          <w:rFonts w:hAnsi="標楷體" w:hint="eastAsia"/>
        </w:rPr>
        <w:t>談論核廢議題的</w:t>
      </w:r>
      <w:r w:rsidRPr="00854E4A">
        <w:rPr>
          <w:rFonts w:hAnsi="標楷體" w:hint="eastAsia"/>
          <w:b/>
        </w:rPr>
        <w:t>溝通模式與社會信任</w:t>
      </w:r>
      <w:r w:rsidRPr="00854E4A">
        <w:rPr>
          <w:rFonts w:hAnsi="標楷體" w:hint="eastAsia"/>
        </w:rPr>
        <w:t>關係」等語。</w:t>
      </w:r>
    </w:p>
    <w:p w14:paraId="3D30D3E8" w14:textId="18D683C4" w:rsidR="0043668C" w:rsidRPr="00854E4A" w:rsidRDefault="0043668C" w:rsidP="0043668C">
      <w:pPr>
        <w:pStyle w:val="3"/>
      </w:pPr>
      <w:r w:rsidRPr="00854E4A">
        <w:rPr>
          <w:rFonts w:hAnsi="標楷體" w:hint="eastAsia"/>
        </w:rPr>
        <w:t>綜上，</w:t>
      </w:r>
      <w:r w:rsidRPr="00854E4A">
        <w:rPr>
          <w:rFonts w:hAnsi="標楷體" w:hint="eastAsia"/>
          <w:bCs w:val="0"/>
        </w:rPr>
        <w:t>台電公司在101年4月即因</w:t>
      </w:r>
      <w:r w:rsidRPr="00854E4A">
        <w:rPr>
          <w:rFonts w:hAnsi="標楷體" w:hint="eastAsia"/>
          <w:b/>
          <w:bCs w:val="0"/>
        </w:rPr>
        <w:t>民眾反對</w:t>
      </w:r>
      <w:r w:rsidRPr="00854E4A">
        <w:rPr>
          <w:rFonts w:hAnsi="標楷體" w:hint="eastAsia"/>
          <w:bCs w:val="0"/>
        </w:rPr>
        <w:t>而停建地質實驗試坑，</w:t>
      </w:r>
      <w:r w:rsidR="00E7540E" w:rsidRPr="00854E4A">
        <w:rPr>
          <w:rFonts w:hAnsi="標楷體" w:hint="eastAsia"/>
          <w:bCs w:val="0"/>
        </w:rPr>
        <w:t>然</w:t>
      </w:r>
      <w:r w:rsidRPr="00854E4A">
        <w:rPr>
          <w:rFonts w:hint="eastAsia"/>
        </w:rPr>
        <w:t>SNFD2017報告國際同儕審查報告指出「許多國家實施放射性廢棄物處置計畫的經驗強烈顯示需要</w:t>
      </w:r>
      <w:r w:rsidRPr="00854E4A">
        <w:rPr>
          <w:rFonts w:hint="eastAsia"/>
          <w:b/>
        </w:rPr>
        <w:t>公眾的參與</w:t>
      </w:r>
      <w:r w:rsidRPr="00854E4A">
        <w:rPr>
          <w:rFonts w:hAnsi="標楷體" w:hint="eastAsia"/>
        </w:rPr>
        <w:t>」、「臺灣計畫的第1階段中並無與公眾互動的正式程序」。</w:t>
      </w:r>
      <w:r w:rsidR="00E97D5F" w:rsidRPr="00854E4A">
        <w:rPr>
          <w:rFonts w:hAnsi="標楷體" w:hint="eastAsia"/>
        </w:rPr>
        <w:t>台電</w:t>
      </w:r>
      <w:r w:rsidRPr="00854E4A">
        <w:rPr>
          <w:rFonts w:hAnsi="標楷體" w:hint="eastAsia"/>
          <w:bCs w:val="0"/>
        </w:rPr>
        <w:t>公</w:t>
      </w:r>
      <w:r w:rsidRPr="00854E4A">
        <w:rPr>
          <w:rFonts w:hAnsi="標楷體"/>
          <w:bCs w:val="0"/>
        </w:rPr>
        <w:t>司</w:t>
      </w:r>
      <w:r w:rsidRPr="00854E4A">
        <w:rPr>
          <w:rFonts w:hAnsi="標楷體" w:hint="eastAsia"/>
          <w:bCs w:val="0"/>
        </w:rPr>
        <w:t>雖於1</w:t>
      </w:r>
      <w:r w:rsidRPr="00854E4A">
        <w:rPr>
          <w:rFonts w:hAnsi="標楷體"/>
          <w:bCs w:val="0"/>
        </w:rPr>
        <w:t>08</w:t>
      </w:r>
      <w:r w:rsidRPr="00854E4A">
        <w:rPr>
          <w:rFonts w:hAnsi="標楷體" w:hint="eastAsia"/>
          <w:bCs w:val="0"/>
        </w:rPr>
        <w:t>年起陸續委託</w:t>
      </w:r>
      <w:r w:rsidRPr="00854E4A">
        <w:rPr>
          <w:rFonts w:hint="eastAsia"/>
        </w:rPr>
        <w:t>辦理「核廢社會溝通規劃案」、「核廢料設施選址社會溝通計畫」，並建置專屬網站、臉書、展示模型、多媒體系統及影片等，卻</w:t>
      </w:r>
      <w:r w:rsidRPr="00854E4A">
        <w:rPr>
          <w:rFonts w:hint="eastAsia"/>
          <w:bCs w:val="0"/>
        </w:rPr>
        <w:t>未能及時將</w:t>
      </w:r>
      <w:r w:rsidRPr="00854E4A">
        <w:rPr>
          <w:rFonts w:hAnsi="標楷體" w:hint="eastAsia"/>
          <w:bCs w:val="0"/>
        </w:rPr>
        <w:t>「SNFD2017報告」及「候選場址建議調查區域報告」等與公眾溝通，致</w:t>
      </w:r>
      <w:r w:rsidRPr="00854E4A">
        <w:rPr>
          <w:rFonts w:hAnsi="標楷體" w:hint="eastAsia"/>
          <w:b/>
          <w:bCs w:val="0"/>
        </w:rPr>
        <w:t>加劇</w:t>
      </w:r>
      <w:r w:rsidRPr="00854E4A">
        <w:rPr>
          <w:rFonts w:hint="eastAsia"/>
          <w:b/>
        </w:rPr>
        <w:t>社會各界疑慮</w:t>
      </w:r>
      <w:r w:rsidRPr="00854E4A">
        <w:rPr>
          <w:rFonts w:hint="eastAsia"/>
        </w:rPr>
        <w:t>。</w:t>
      </w:r>
      <w:r w:rsidR="00E7540E" w:rsidRPr="00854E4A">
        <w:rPr>
          <w:rFonts w:hint="eastAsia"/>
        </w:rPr>
        <w:t>計畫執行至今，台電公司跳過地下實驗室等關鍵計畫，卻在欠缺本土地質參數下執意繼續發包進行虛擬的安全評估及驗證等工作，形成按計畫進度在花錢，而非按進度完成計畫目標。我國</w:t>
      </w:r>
      <w:r w:rsidR="00E7540E" w:rsidRPr="00854E4A">
        <w:rPr>
          <w:rFonts w:hint="eastAsia"/>
          <w:bCs w:val="0"/>
        </w:rPr>
        <w:t>用過核子燃料最終處置計畫需要更</w:t>
      </w:r>
      <w:r w:rsidRPr="00854E4A">
        <w:rPr>
          <w:rFonts w:hAnsi="標楷體" w:hint="eastAsia"/>
          <w:b/>
        </w:rPr>
        <w:t>完整的資訊揭露及專業資訊轉譯</w:t>
      </w:r>
      <w:r w:rsidRPr="00854E4A">
        <w:rPr>
          <w:rFonts w:hAnsi="標楷體" w:hint="eastAsia"/>
        </w:rPr>
        <w:t>，以重建核廢議題的</w:t>
      </w:r>
      <w:r w:rsidRPr="00854E4A">
        <w:rPr>
          <w:rFonts w:hAnsi="標楷體" w:hint="eastAsia"/>
          <w:b/>
        </w:rPr>
        <w:t>溝通模式與社會信任</w:t>
      </w:r>
      <w:r w:rsidRPr="00854E4A">
        <w:rPr>
          <w:rFonts w:hAnsi="標楷體" w:hint="eastAsia"/>
        </w:rPr>
        <w:t>關係，否則</w:t>
      </w:r>
      <w:r w:rsidRPr="00854E4A">
        <w:rPr>
          <w:rFonts w:hAnsi="標楷體" w:hint="eastAsia"/>
          <w:bCs w:val="0"/>
        </w:rPr>
        <w:t>恐將導致</w:t>
      </w:r>
      <w:r w:rsidRPr="00854E4A">
        <w:rPr>
          <w:rFonts w:hint="eastAsia"/>
          <w:bCs w:val="0"/>
        </w:rPr>
        <w:t>用過核子燃料最終處置計畫在虛應故事中不斷消耗資源，卻一再延宕</w:t>
      </w:r>
      <w:r w:rsidR="00717799" w:rsidRPr="00854E4A">
        <w:rPr>
          <w:rFonts w:hint="eastAsia"/>
          <w:bCs w:val="0"/>
        </w:rPr>
        <w:t>，</w:t>
      </w:r>
      <w:r w:rsidR="00830CFA" w:rsidRPr="00854E4A">
        <w:rPr>
          <w:rFonts w:hint="eastAsia"/>
          <w:bCs w:val="0"/>
        </w:rPr>
        <w:t>甚至最終才會發現根本找不到任何最終處置場址</w:t>
      </w:r>
      <w:r w:rsidRPr="00854E4A">
        <w:rPr>
          <w:rFonts w:hAnsi="標楷體" w:hint="eastAsia"/>
          <w:bCs w:val="0"/>
        </w:rPr>
        <w:t>。</w:t>
      </w:r>
    </w:p>
    <w:p w14:paraId="55C3C80D" w14:textId="57CAEF58" w:rsidR="009E502C" w:rsidRPr="00854E4A" w:rsidRDefault="00622897" w:rsidP="009E502C">
      <w:pPr>
        <w:pStyle w:val="2"/>
      </w:pPr>
      <w:r w:rsidRPr="00854E4A">
        <w:rPr>
          <w:rFonts w:hint="eastAsia"/>
          <w:b/>
          <w:bCs w:val="0"/>
        </w:rPr>
        <w:t>由於</w:t>
      </w:r>
      <w:r w:rsidR="00281934" w:rsidRPr="00854E4A">
        <w:rPr>
          <w:rFonts w:hint="eastAsia"/>
          <w:b/>
          <w:bCs w:val="0"/>
        </w:rPr>
        <w:t>未</w:t>
      </w:r>
      <w:r w:rsidR="0071339E" w:rsidRPr="00854E4A">
        <w:rPr>
          <w:rFonts w:hint="eastAsia"/>
          <w:b/>
          <w:bCs w:val="0"/>
        </w:rPr>
        <w:t>建置地下實驗室，無法實質</w:t>
      </w:r>
      <w:r w:rsidR="00281934" w:rsidRPr="00854E4A">
        <w:rPr>
          <w:rFonts w:hint="eastAsia"/>
          <w:b/>
          <w:bCs w:val="0"/>
        </w:rPr>
        <w:t>深入</w:t>
      </w:r>
      <w:r w:rsidR="009E502C" w:rsidRPr="00854E4A">
        <w:rPr>
          <w:rFonts w:hint="eastAsia"/>
          <w:b/>
          <w:bCs w:val="0"/>
        </w:rPr>
        <w:t>瞭解</w:t>
      </w:r>
      <w:r w:rsidR="006E3C03" w:rsidRPr="00854E4A">
        <w:rPr>
          <w:rFonts w:hint="eastAsia"/>
          <w:b/>
          <w:bCs w:val="0"/>
        </w:rPr>
        <w:t>臺灣的</w:t>
      </w:r>
      <w:r w:rsidR="009E502C" w:rsidRPr="00854E4A">
        <w:rPr>
          <w:rFonts w:hint="eastAsia"/>
          <w:b/>
          <w:bCs w:val="0"/>
        </w:rPr>
        <w:t>地質條件，</w:t>
      </w:r>
      <w:r w:rsidR="00272642" w:rsidRPr="00854E4A">
        <w:rPr>
          <w:rFonts w:hint="eastAsia"/>
          <w:b/>
          <w:bCs w:val="0"/>
        </w:rPr>
        <w:t>台電公司</w:t>
      </w:r>
      <w:r w:rsidR="009E502C" w:rsidRPr="00854E4A">
        <w:rPr>
          <w:rFonts w:hint="eastAsia"/>
          <w:b/>
          <w:bCs w:val="0"/>
        </w:rPr>
        <w:t>「功能安全評估」</w:t>
      </w:r>
      <w:r w:rsidR="008E6E1D" w:rsidRPr="00854E4A">
        <w:rPr>
          <w:rFonts w:hint="eastAsia"/>
          <w:b/>
          <w:bCs w:val="0"/>
        </w:rPr>
        <w:t>之</w:t>
      </w:r>
      <w:r w:rsidR="009E502C" w:rsidRPr="00854E4A">
        <w:rPr>
          <w:rFonts w:hint="eastAsia"/>
          <w:b/>
          <w:bCs w:val="0"/>
        </w:rPr>
        <w:t>地質數據資料</w:t>
      </w:r>
      <w:r w:rsidR="00B935F1" w:rsidRPr="00854E4A">
        <w:rPr>
          <w:rFonts w:hint="eastAsia"/>
          <w:b/>
          <w:bCs w:val="0"/>
        </w:rPr>
        <w:t>遂</w:t>
      </w:r>
      <w:r w:rsidR="009E502C" w:rsidRPr="00854E4A">
        <w:rPr>
          <w:rFonts w:hAnsi="標楷體" w:hint="eastAsia"/>
          <w:b/>
          <w:bCs w:val="0"/>
        </w:rPr>
        <w:t>參採瑞典S</w:t>
      </w:r>
      <w:r w:rsidR="009E502C" w:rsidRPr="00854E4A">
        <w:rPr>
          <w:rFonts w:hAnsi="標楷體"/>
          <w:b/>
          <w:bCs w:val="0"/>
        </w:rPr>
        <w:t>KB</w:t>
      </w:r>
      <w:r w:rsidR="009E502C" w:rsidRPr="00854E4A">
        <w:rPr>
          <w:rFonts w:hAnsi="標楷體" w:hint="eastAsia"/>
          <w:b/>
          <w:bCs w:val="0"/>
        </w:rPr>
        <w:t>公司數據，但臺灣與瑞典地質環境</w:t>
      </w:r>
      <w:r w:rsidR="0062618A" w:rsidRPr="00854E4A">
        <w:rPr>
          <w:rFonts w:hAnsi="標楷體" w:hint="eastAsia"/>
          <w:b/>
          <w:bCs w:val="0"/>
        </w:rPr>
        <w:t>天差地</w:t>
      </w:r>
      <w:r w:rsidR="004D449E" w:rsidRPr="00854E4A">
        <w:rPr>
          <w:rFonts w:hAnsi="標楷體" w:hint="eastAsia"/>
          <w:b/>
          <w:bCs w:val="0"/>
        </w:rPr>
        <w:t>遠</w:t>
      </w:r>
      <w:r w:rsidR="009E502C" w:rsidRPr="00854E4A">
        <w:rPr>
          <w:rFonts w:hAnsi="標楷體" w:hint="eastAsia"/>
          <w:b/>
          <w:bCs w:val="0"/>
        </w:rPr>
        <w:t>，</w:t>
      </w:r>
      <w:r w:rsidR="006902B5" w:rsidRPr="00854E4A">
        <w:rPr>
          <w:rFonts w:hAnsi="標楷體" w:hint="eastAsia"/>
          <w:b/>
        </w:rPr>
        <w:t>臺灣位處活動造山帶，地殼位移甚為激烈，但瑞典已3億年無地殼運動</w:t>
      </w:r>
      <w:r w:rsidR="008E6E1D" w:rsidRPr="00854E4A">
        <w:rPr>
          <w:rFonts w:hAnsi="標楷體" w:hint="eastAsia"/>
          <w:b/>
          <w:bCs w:val="0"/>
        </w:rPr>
        <w:t>，</w:t>
      </w:r>
      <w:r w:rsidR="00281934" w:rsidRPr="00854E4A">
        <w:rPr>
          <w:rFonts w:hAnsi="標楷體" w:hint="eastAsia"/>
          <w:b/>
          <w:bCs w:val="0"/>
        </w:rPr>
        <w:t>即便是同處板塊邊緣的日本，</w:t>
      </w:r>
      <w:r w:rsidR="00CE716F" w:rsidRPr="00854E4A">
        <w:rPr>
          <w:rFonts w:hAnsi="標楷體" w:hint="eastAsia"/>
          <w:b/>
          <w:bCs w:val="0"/>
        </w:rPr>
        <w:t>不僅與臺灣的地體構造型態</w:t>
      </w:r>
      <w:r w:rsidR="00FE6844" w:rsidRPr="00854E4A">
        <w:rPr>
          <w:rFonts w:hAnsi="標楷體" w:hint="eastAsia"/>
          <w:b/>
          <w:bCs w:val="0"/>
        </w:rPr>
        <w:t>不同</w:t>
      </w:r>
      <w:r w:rsidR="00CE716F" w:rsidRPr="00854E4A">
        <w:rPr>
          <w:rFonts w:hAnsi="標楷體" w:hint="eastAsia"/>
          <w:b/>
          <w:bCs w:val="0"/>
        </w:rPr>
        <w:t>，</w:t>
      </w:r>
      <w:r w:rsidR="00FE6844" w:rsidRPr="00854E4A">
        <w:rPr>
          <w:rFonts w:hAnsi="標楷體" w:hint="eastAsia"/>
          <w:b/>
          <w:bCs w:val="0"/>
        </w:rPr>
        <w:t>且</w:t>
      </w:r>
      <w:r w:rsidR="00281934" w:rsidRPr="00854E4A">
        <w:rPr>
          <w:rFonts w:hAnsi="標楷體" w:hint="eastAsia"/>
          <w:b/>
          <w:bCs w:val="0"/>
        </w:rPr>
        <w:t>地質活動度至少有5百萬年的差別，</w:t>
      </w:r>
      <w:r w:rsidR="00B935F1" w:rsidRPr="00854E4A">
        <w:rPr>
          <w:rFonts w:hAnsi="標楷體" w:hint="eastAsia"/>
          <w:b/>
          <w:bCs w:val="0"/>
        </w:rPr>
        <w:t>則</w:t>
      </w:r>
      <w:r w:rsidR="006902B5" w:rsidRPr="00854E4A">
        <w:rPr>
          <w:rFonts w:hAnsi="標楷體" w:hint="eastAsia"/>
          <w:b/>
          <w:bCs w:val="0"/>
        </w:rPr>
        <w:t>以瑞典之</w:t>
      </w:r>
      <w:r w:rsidR="009E502C" w:rsidRPr="00854E4A">
        <w:rPr>
          <w:rFonts w:hAnsi="標楷體" w:hint="eastAsia"/>
          <w:b/>
          <w:bCs w:val="0"/>
        </w:rPr>
        <w:t>地質環境</w:t>
      </w:r>
      <w:r w:rsidR="005B64FB" w:rsidRPr="00854E4A">
        <w:rPr>
          <w:rFonts w:hAnsi="標楷體" w:hint="eastAsia"/>
          <w:b/>
          <w:bCs w:val="0"/>
        </w:rPr>
        <w:t>參</w:t>
      </w:r>
      <w:r w:rsidR="009E502C" w:rsidRPr="00854E4A">
        <w:rPr>
          <w:rFonts w:hAnsi="標楷體" w:hint="eastAsia"/>
          <w:b/>
          <w:bCs w:val="0"/>
        </w:rPr>
        <w:t>數</w:t>
      </w:r>
      <w:r w:rsidR="000D07FB" w:rsidRPr="00854E4A">
        <w:rPr>
          <w:rFonts w:hAnsi="標楷體" w:hint="eastAsia"/>
          <w:b/>
          <w:bCs w:val="0"/>
        </w:rPr>
        <w:t>，</w:t>
      </w:r>
      <w:r w:rsidR="000D07FB" w:rsidRPr="00854E4A">
        <w:rPr>
          <w:rFonts w:hAnsi="標楷體" w:hint="eastAsia"/>
          <w:b/>
          <w:bCs w:val="0"/>
        </w:rPr>
        <w:lastRenderedPageBreak/>
        <w:t>如何對建置於臺灣深層地質的最終處置場進行</w:t>
      </w:r>
      <w:r w:rsidR="009E502C" w:rsidRPr="00854E4A">
        <w:rPr>
          <w:rFonts w:hint="eastAsia"/>
          <w:b/>
          <w:bCs w:val="0"/>
        </w:rPr>
        <w:t>安全論證與評估</w:t>
      </w:r>
      <w:r w:rsidR="000D07FB" w:rsidRPr="00854E4A">
        <w:rPr>
          <w:rFonts w:hAnsi="標楷體" w:hint="eastAsia"/>
          <w:b/>
          <w:bCs w:val="0"/>
        </w:rPr>
        <w:t>？</w:t>
      </w:r>
      <w:r w:rsidR="009E502C" w:rsidRPr="00854E4A">
        <w:rPr>
          <w:rFonts w:hint="eastAsia"/>
          <w:b/>
          <w:bCs w:val="0"/>
        </w:rPr>
        <w:t>惟</w:t>
      </w:r>
      <w:r w:rsidR="001E2C65" w:rsidRPr="00854E4A">
        <w:rPr>
          <w:rFonts w:hint="eastAsia"/>
          <w:b/>
          <w:bCs w:val="0"/>
        </w:rPr>
        <w:t>負責監督之</w:t>
      </w:r>
      <w:r w:rsidR="009E502C" w:rsidRPr="00854E4A">
        <w:rPr>
          <w:rFonts w:hint="eastAsia"/>
          <w:b/>
          <w:bCs w:val="0"/>
        </w:rPr>
        <w:t>原能會並未要求台電公司對候選場址區域之地質條件進一步調查評估，反因台電公司地質調查作業受阻，竟</w:t>
      </w:r>
      <w:r w:rsidR="009E502C" w:rsidRPr="00854E4A">
        <w:rPr>
          <w:rFonts w:hint="eastAsia"/>
          <w:b/>
        </w:rPr>
        <w:t>配合該公司修改計畫，</w:t>
      </w:r>
      <w:r w:rsidR="001E2C65" w:rsidRPr="00854E4A">
        <w:rPr>
          <w:rFonts w:hint="eastAsia"/>
          <w:b/>
        </w:rPr>
        <w:t>同意</w:t>
      </w:r>
      <w:r w:rsidR="009E502C" w:rsidRPr="00854E4A">
        <w:rPr>
          <w:rFonts w:hint="eastAsia"/>
          <w:b/>
          <w:bCs w:val="0"/>
        </w:rPr>
        <w:t>該公司在欠缺候選場址相關地質數據下，於110年完成SNFD2021初步安全論證報告及114年完成SNFD</w:t>
      </w:r>
      <w:r w:rsidR="007518E0" w:rsidRPr="00854E4A">
        <w:rPr>
          <w:b/>
          <w:bCs w:val="0"/>
        </w:rPr>
        <w:t xml:space="preserve"> </w:t>
      </w:r>
      <w:r w:rsidR="009E502C" w:rsidRPr="00854E4A">
        <w:rPr>
          <w:rFonts w:hint="eastAsia"/>
          <w:b/>
          <w:bCs w:val="0"/>
        </w:rPr>
        <w:t>2025安全論證報告，</w:t>
      </w:r>
      <w:r w:rsidR="001E2C65" w:rsidRPr="00854E4A">
        <w:rPr>
          <w:rFonts w:hint="eastAsia"/>
          <w:b/>
          <w:bCs w:val="0"/>
        </w:rPr>
        <w:t>形成一連串的紙上作業，</w:t>
      </w:r>
      <w:r w:rsidR="009E502C" w:rsidRPr="00854E4A">
        <w:rPr>
          <w:rFonts w:hint="eastAsia"/>
          <w:b/>
          <w:bCs w:val="0"/>
        </w:rPr>
        <w:t>恐徒耗後端基金經費，不僅無法如期於117年達成階段性工作目標，並將造成後續計畫延宕或難以續行。</w:t>
      </w:r>
      <w:r w:rsidR="000A681B" w:rsidRPr="00854E4A">
        <w:rPr>
          <w:rFonts w:hint="eastAsia"/>
          <w:b/>
          <w:bCs w:val="0"/>
        </w:rPr>
        <w:t>為避免我國</w:t>
      </w:r>
      <w:r w:rsidR="000A681B" w:rsidRPr="00854E4A">
        <w:rPr>
          <w:rFonts w:hint="eastAsia"/>
          <w:b/>
        </w:rPr>
        <w:t>用過核子燃料</w:t>
      </w:r>
      <w:r w:rsidR="00AF65A8" w:rsidRPr="00854E4A">
        <w:rPr>
          <w:rFonts w:hint="eastAsia"/>
          <w:b/>
        </w:rPr>
        <w:t>因</w:t>
      </w:r>
      <w:r w:rsidR="000A681B" w:rsidRPr="00854E4A">
        <w:rPr>
          <w:rFonts w:hint="eastAsia"/>
          <w:b/>
        </w:rPr>
        <w:t>找不到最終處置場址</w:t>
      </w:r>
      <w:r w:rsidR="00D65FB4" w:rsidRPr="00854E4A">
        <w:rPr>
          <w:rFonts w:hint="eastAsia"/>
          <w:b/>
        </w:rPr>
        <w:t>，</w:t>
      </w:r>
      <w:r w:rsidR="00DF538B" w:rsidRPr="00854E4A">
        <w:rPr>
          <w:rFonts w:hint="eastAsia"/>
          <w:b/>
        </w:rPr>
        <w:t>而</w:t>
      </w:r>
      <w:r w:rsidR="005604E7" w:rsidRPr="00854E4A">
        <w:rPr>
          <w:rFonts w:hint="eastAsia"/>
          <w:b/>
        </w:rPr>
        <w:t>需</w:t>
      </w:r>
      <w:r w:rsidR="00161C2F" w:rsidRPr="00854E4A">
        <w:rPr>
          <w:rFonts w:hint="eastAsia"/>
          <w:b/>
        </w:rPr>
        <w:t>長期留置於反應爐廠區內的冷卻池</w:t>
      </w:r>
      <w:r w:rsidR="007D66D7" w:rsidRPr="00854E4A">
        <w:rPr>
          <w:rFonts w:hint="eastAsia"/>
          <w:b/>
        </w:rPr>
        <w:t>或安全性較低之貯存設施中，產生巨大風險，</w:t>
      </w:r>
      <w:r w:rsidR="009E502C" w:rsidRPr="00854E4A">
        <w:rPr>
          <w:rFonts w:hint="eastAsia"/>
          <w:b/>
          <w:bCs w:val="0"/>
        </w:rPr>
        <w:t>原能會</w:t>
      </w:r>
      <w:r w:rsidR="009E502C" w:rsidRPr="00854E4A">
        <w:rPr>
          <w:rFonts w:hint="eastAsia"/>
          <w:b/>
        </w:rPr>
        <w:t>允應暫停我國用過核子燃料最終處置計畫，重新檢討修正，以免後端基金持續空轉內耗，徒然浪費國家經費。</w:t>
      </w:r>
    </w:p>
    <w:p w14:paraId="52DE8771" w14:textId="6EAF21B3" w:rsidR="009E502C" w:rsidRPr="00854E4A" w:rsidRDefault="009E502C" w:rsidP="009E502C">
      <w:pPr>
        <w:pStyle w:val="3"/>
      </w:pPr>
      <w:r w:rsidRPr="00854E4A">
        <w:rPr>
          <w:rFonts w:hint="eastAsia"/>
        </w:rPr>
        <w:t>「用過核子燃料最終處置計畫書(2018年修訂版)」(原能會</w:t>
      </w:r>
      <w:r w:rsidRPr="00854E4A">
        <w:rPr>
          <w:rFonts w:hint="eastAsia"/>
          <w:b/>
        </w:rPr>
        <w:t>109年核定</w:t>
      </w:r>
      <w:r w:rsidRPr="00854E4A">
        <w:rPr>
          <w:rFonts w:hint="eastAsia"/>
        </w:rPr>
        <w:t>)考量</w:t>
      </w:r>
      <w:r w:rsidRPr="00854E4A">
        <w:rPr>
          <w:rFonts w:hint="eastAsia"/>
          <w:b/>
        </w:rPr>
        <w:t>國內外最終處置計畫之執行現況</w:t>
      </w:r>
      <w:r w:rsidRPr="00854E4A">
        <w:rPr>
          <w:rFonts w:hint="eastAsia"/>
        </w:rPr>
        <w:t>，與</w:t>
      </w:r>
      <w:r w:rsidRPr="00854E4A">
        <w:rPr>
          <w:rFonts w:hint="eastAsia"/>
          <w:b/>
        </w:rPr>
        <w:t>SNFD2017報告</w:t>
      </w:r>
      <w:r w:rsidRPr="00854E4A">
        <w:rPr>
          <w:rFonts w:hint="eastAsia"/>
        </w:rPr>
        <w:t>之結論與建議，修正</w:t>
      </w:r>
      <w:r w:rsidRPr="00854E4A">
        <w:rPr>
          <w:rFonts w:hint="eastAsia"/>
          <w:b/>
        </w:rPr>
        <w:t>全程工作規劃內容及階段工作規劃</w:t>
      </w:r>
      <w:r w:rsidRPr="00854E4A">
        <w:rPr>
          <w:rFonts w:hint="eastAsia"/>
        </w:rPr>
        <w:t>。</w:t>
      </w:r>
      <w:r w:rsidRPr="00854E4A">
        <w:rPr>
          <w:rFonts w:hAnsi="標楷體" w:hint="eastAsia"/>
        </w:rPr>
        <w:t>第1階段</w:t>
      </w:r>
      <w:r w:rsidR="00806CF0" w:rsidRPr="00854E4A">
        <w:rPr>
          <w:rFonts w:hAnsi="標楷體" w:hint="eastAsia"/>
        </w:rPr>
        <w:t>為</w:t>
      </w:r>
      <w:r w:rsidRPr="00854E4A">
        <w:rPr>
          <w:rFonts w:hAnsi="標楷體" w:hint="eastAsia"/>
        </w:rPr>
        <w:t>「潛在處置母岩特性調查與評估(</w:t>
      </w:r>
      <w:r w:rsidRPr="00854E4A">
        <w:rPr>
          <w:rFonts w:hAnsi="標楷體"/>
        </w:rPr>
        <w:t>94</w:t>
      </w:r>
      <w:r w:rsidRPr="00854E4A">
        <w:rPr>
          <w:rFonts w:hAnsi="標楷體" w:hint="eastAsia"/>
        </w:rPr>
        <w:t>年</w:t>
      </w:r>
      <w:r w:rsidRPr="00854E4A">
        <w:rPr>
          <w:rFonts w:hAnsi="標楷體"/>
        </w:rPr>
        <w:t>-106</w:t>
      </w:r>
      <w:r w:rsidRPr="00854E4A">
        <w:rPr>
          <w:rFonts w:hAnsi="標楷體" w:hint="eastAsia"/>
        </w:rPr>
        <w:t>年</w:t>
      </w:r>
      <w:r w:rsidRPr="00854E4A">
        <w:rPr>
          <w:rFonts w:hAnsi="標楷體"/>
        </w:rPr>
        <w:t>)</w:t>
      </w:r>
      <w:r w:rsidRPr="00854E4A">
        <w:rPr>
          <w:rFonts w:hAnsi="標楷體" w:hint="eastAsia"/>
        </w:rPr>
        <w:t>」</w:t>
      </w:r>
      <w:r w:rsidR="00E33C64" w:rsidRPr="00854E4A">
        <w:rPr>
          <w:rFonts w:hAnsi="標楷體" w:hint="eastAsia"/>
        </w:rPr>
        <w:t>，</w:t>
      </w:r>
      <w:r w:rsidRPr="00854E4A">
        <w:rPr>
          <w:rFonts w:hAnsi="標楷體" w:hint="eastAsia"/>
        </w:rPr>
        <w:t>主要目標係「完成我國潛在處置母岩特性調查與評估」及「建立潛在處置母岩功能/安全評估技術」</w:t>
      </w:r>
      <w:r w:rsidR="008F329A" w:rsidRPr="00854E4A">
        <w:rPr>
          <w:rFonts w:hAnsi="標楷體" w:hint="eastAsia"/>
        </w:rPr>
        <w:t>。</w:t>
      </w:r>
      <w:r w:rsidRPr="00854E4A">
        <w:rPr>
          <w:rFonts w:hAnsi="標楷體" w:hint="eastAsia"/>
        </w:rPr>
        <w:t>第2階段</w:t>
      </w:r>
      <w:r w:rsidR="003402FD" w:rsidRPr="00854E4A">
        <w:rPr>
          <w:rFonts w:hAnsi="標楷體" w:hint="eastAsia"/>
        </w:rPr>
        <w:t>為</w:t>
      </w:r>
      <w:r w:rsidRPr="00854E4A">
        <w:rPr>
          <w:rFonts w:hAnsi="標楷體" w:hint="eastAsia"/>
        </w:rPr>
        <w:t>「</w:t>
      </w:r>
      <w:r w:rsidRPr="00854E4A">
        <w:rPr>
          <w:rFonts w:hint="eastAsia"/>
        </w:rPr>
        <w:t>候選場址評選與核定(107年-117年</w:t>
      </w:r>
      <w:r w:rsidRPr="00854E4A">
        <w:t>)</w:t>
      </w:r>
      <w:r w:rsidRPr="00854E4A">
        <w:rPr>
          <w:rFonts w:hAnsi="標楷體" w:hint="eastAsia"/>
        </w:rPr>
        <w:t>」</w:t>
      </w:r>
      <w:r w:rsidR="003402FD" w:rsidRPr="00854E4A">
        <w:rPr>
          <w:rFonts w:hAnsi="標楷體" w:hint="eastAsia"/>
        </w:rPr>
        <w:t>，</w:t>
      </w:r>
      <w:r w:rsidRPr="00854E4A">
        <w:rPr>
          <w:rFonts w:hAnsi="標楷體" w:hint="eastAsia"/>
        </w:rPr>
        <w:t>主要目標為「完成</w:t>
      </w:r>
      <w:r w:rsidRPr="00854E4A">
        <w:rPr>
          <w:rFonts w:hAnsi="標楷體" w:hint="eastAsia"/>
          <w:b/>
        </w:rPr>
        <w:t>候選場址</w:t>
      </w:r>
      <w:r w:rsidRPr="00854E4A">
        <w:rPr>
          <w:rFonts w:hAnsi="標楷體" w:hint="eastAsia"/>
        </w:rPr>
        <w:t>調查區域的調查與評估並</w:t>
      </w:r>
      <w:r w:rsidRPr="00854E4A">
        <w:rPr>
          <w:rFonts w:hAnsi="標楷體" w:hint="eastAsia"/>
          <w:b/>
        </w:rPr>
        <w:t>建議優先詳細調查</w:t>
      </w:r>
      <w:r w:rsidRPr="00854E4A">
        <w:rPr>
          <w:rFonts w:hAnsi="標楷體" w:hint="eastAsia"/>
        </w:rPr>
        <w:t>之場址」及「建立候選場址功能/安全評估技術」，其重要里程有「114年完成處置場概念設計」、「</w:t>
      </w:r>
      <w:r w:rsidRPr="00854E4A">
        <w:rPr>
          <w:rFonts w:hAnsi="標楷體" w:hint="eastAsia"/>
          <w:b/>
        </w:rPr>
        <w:t>115年完成候選場址之特性調查與評估</w:t>
      </w:r>
      <w:r w:rsidRPr="00854E4A">
        <w:rPr>
          <w:rFonts w:hAnsi="標楷體" w:hint="eastAsia"/>
        </w:rPr>
        <w:t>」、「116年完成候選場址功能/安全評估技術之建立」及「</w:t>
      </w:r>
      <w:r w:rsidRPr="00854E4A">
        <w:rPr>
          <w:rFonts w:hAnsi="標楷體" w:hint="eastAsia"/>
          <w:b/>
        </w:rPr>
        <w:t>117年底提出優先詳細調查的場址</w:t>
      </w:r>
      <w:r w:rsidRPr="00854E4A">
        <w:rPr>
          <w:rFonts w:hAnsi="標楷體" w:hint="eastAsia"/>
        </w:rPr>
        <w:t>」，</w:t>
      </w:r>
      <w:r w:rsidR="003402FD" w:rsidRPr="00854E4A">
        <w:rPr>
          <w:rFonts w:hAnsi="標楷體" w:hint="eastAsia"/>
        </w:rPr>
        <w:t>其</w:t>
      </w:r>
      <w:r w:rsidRPr="00854E4A">
        <w:rPr>
          <w:rFonts w:hAnsi="標楷體" w:hint="eastAsia"/>
          <w:bCs w:val="0"/>
        </w:rPr>
        <w:t>工作重點則為：1.運用上階段所建立之技術及獲致的成果，</w:t>
      </w:r>
      <w:r w:rsidRPr="00854E4A">
        <w:rPr>
          <w:rFonts w:hAnsi="標楷體" w:hint="eastAsia"/>
          <w:b/>
          <w:bCs w:val="0"/>
        </w:rPr>
        <w:t>從國土範圍中具有合適的潛在處置母岩並可能列</w:t>
      </w:r>
      <w:r w:rsidRPr="00854E4A">
        <w:rPr>
          <w:rFonts w:hAnsi="標楷體" w:hint="eastAsia"/>
          <w:b/>
          <w:bCs w:val="0"/>
        </w:rPr>
        <w:lastRenderedPageBreak/>
        <w:t>為未來處置設施設置的數個地區</w:t>
      </w:r>
      <w:r w:rsidRPr="00854E4A">
        <w:rPr>
          <w:rFonts w:hAnsi="標楷體" w:hint="eastAsia"/>
          <w:bCs w:val="0"/>
        </w:rPr>
        <w:t>，</w:t>
      </w:r>
      <w:r w:rsidRPr="00854E4A">
        <w:rPr>
          <w:rFonts w:hAnsi="標楷體" w:hint="eastAsia"/>
          <w:b/>
        </w:rPr>
        <w:t>進行候選場址的特性與安全評估</w:t>
      </w:r>
      <w:r w:rsidRPr="00854E4A">
        <w:rPr>
          <w:rFonts w:hAnsi="標楷體" w:hint="eastAsia"/>
          <w:bCs w:val="0"/>
        </w:rPr>
        <w:t>等相關研究，</w:t>
      </w:r>
      <w:r w:rsidRPr="00854E4A">
        <w:rPr>
          <w:rFonts w:hAnsi="標楷體" w:hint="eastAsia"/>
          <w:b/>
        </w:rPr>
        <w:t>提供區域性環境與候選場址地質條件的基礎資料</w:t>
      </w:r>
      <w:r w:rsidRPr="00854E4A">
        <w:rPr>
          <w:rFonts w:hAnsi="標楷體" w:hint="eastAsia"/>
          <w:bCs w:val="0"/>
        </w:rPr>
        <w:t>，進而評選出處置設施設置的建議地點，以進行詳細場址調查與確認、2.各項結果亦反覆</w:t>
      </w:r>
      <w:r w:rsidRPr="00854E4A">
        <w:rPr>
          <w:rFonts w:hAnsi="標楷體" w:hint="eastAsia"/>
          <w:b/>
        </w:rPr>
        <w:t>回饋</w:t>
      </w:r>
      <w:r w:rsidRPr="00854E4A">
        <w:rPr>
          <w:rFonts w:hAnsi="標楷體" w:hint="eastAsia"/>
          <w:bCs w:val="0"/>
        </w:rPr>
        <w:t>於本階段之</w:t>
      </w:r>
      <w:r w:rsidRPr="00854E4A">
        <w:rPr>
          <w:rFonts w:hAnsi="標楷體" w:hint="eastAsia"/>
          <w:b/>
        </w:rPr>
        <w:t>功能安全評估技術</w:t>
      </w:r>
      <w:r w:rsidRPr="00854E4A">
        <w:rPr>
          <w:rFonts w:hAnsi="標楷體" w:hint="eastAsia"/>
          <w:bCs w:val="0"/>
        </w:rPr>
        <w:t>建立，同時亦從候選場址處置設施功能與安全觀點，提供作為評選場址之參考。</w:t>
      </w:r>
      <w:r w:rsidR="00E33EF3" w:rsidRPr="00854E4A">
        <w:rPr>
          <w:rFonts w:hAnsi="標楷體" w:hint="eastAsia"/>
          <w:bCs w:val="0"/>
        </w:rPr>
        <w:t>以供</w:t>
      </w:r>
      <w:r w:rsidR="00D65E21" w:rsidRPr="00854E4A">
        <w:rPr>
          <w:rFonts w:hint="eastAsia"/>
          <w:bCs w:val="0"/>
        </w:rPr>
        <w:t>後續</w:t>
      </w:r>
      <w:r w:rsidR="00FD330B" w:rsidRPr="00854E4A">
        <w:rPr>
          <w:rFonts w:hint="eastAsia"/>
          <w:bCs w:val="0"/>
        </w:rPr>
        <w:t>第3階段</w:t>
      </w:r>
      <w:r w:rsidR="00D65E21" w:rsidRPr="00854E4A">
        <w:rPr>
          <w:rFonts w:hint="eastAsia"/>
          <w:bCs w:val="0"/>
        </w:rPr>
        <w:t>「場址詳細調查與試驗(118年-127年)」、</w:t>
      </w:r>
      <w:r w:rsidR="00FD330B" w:rsidRPr="00854E4A">
        <w:rPr>
          <w:rFonts w:hint="eastAsia"/>
          <w:bCs w:val="0"/>
        </w:rPr>
        <w:t>第4階段</w:t>
      </w:r>
      <w:r w:rsidR="00D65E21" w:rsidRPr="00854E4A">
        <w:rPr>
          <w:rFonts w:hint="eastAsia"/>
          <w:bCs w:val="0"/>
        </w:rPr>
        <w:t>「處置場設計與安全分析評估(128年-133年)」及</w:t>
      </w:r>
      <w:r w:rsidR="00FD330B" w:rsidRPr="00854E4A">
        <w:rPr>
          <w:rFonts w:hint="eastAsia"/>
          <w:bCs w:val="0"/>
        </w:rPr>
        <w:t>第5階段</w:t>
      </w:r>
      <w:r w:rsidR="00D65E21" w:rsidRPr="00854E4A">
        <w:rPr>
          <w:rFonts w:hint="eastAsia"/>
          <w:bCs w:val="0"/>
        </w:rPr>
        <w:t>「處置場建造(134年-144年)」</w:t>
      </w:r>
      <w:r w:rsidR="00FD330B" w:rsidRPr="00854E4A">
        <w:rPr>
          <w:rFonts w:hint="eastAsia"/>
          <w:bCs w:val="0"/>
        </w:rPr>
        <w:t>運用。</w:t>
      </w:r>
    </w:p>
    <w:p w14:paraId="0FF93C13" w14:textId="6196C0F7" w:rsidR="00A01998" w:rsidRPr="00854E4A" w:rsidRDefault="00C53623" w:rsidP="00C85B32">
      <w:pPr>
        <w:pStyle w:val="3"/>
        <w:ind w:leftChars="200"/>
      </w:pPr>
      <w:r w:rsidRPr="00854E4A">
        <w:rPr>
          <w:rFonts w:hAnsi="標楷體" w:hint="eastAsia"/>
        </w:rPr>
        <w:t>依</w:t>
      </w:r>
      <w:r w:rsidRPr="00854E4A">
        <w:t>SNFD2017報告</w:t>
      </w:r>
      <w:r w:rsidRPr="00854E4A">
        <w:rPr>
          <w:rFonts w:hint="eastAsia"/>
        </w:rPr>
        <w:t>(</w:t>
      </w:r>
      <w:r w:rsidRPr="00854E4A">
        <w:t>原能會109年2月21日核備)</w:t>
      </w:r>
      <w:r w:rsidRPr="00854E4A">
        <w:rPr>
          <w:rFonts w:hint="eastAsia"/>
        </w:rPr>
        <w:t>結論</w:t>
      </w:r>
      <w:r w:rsidR="009D6180" w:rsidRPr="00854E4A">
        <w:rPr>
          <w:rFonts w:hAnsi="標楷體" w:hint="eastAsia"/>
        </w:rPr>
        <w:t>：</w:t>
      </w:r>
      <w:r w:rsidRPr="00854E4A">
        <w:rPr>
          <w:rFonts w:hAnsi="標楷體" w:hint="eastAsia"/>
        </w:rPr>
        <w:t>「明確建議排除臺灣西南部泥岩的處置可行性，並建議</w:t>
      </w:r>
      <w:r w:rsidRPr="00854E4A">
        <w:rPr>
          <w:rFonts w:hAnsi="標楷體" w:hint="eastAsia"/>
          <w:b/>
        </w:rPr>
        <w:t>花崗岩</w:t>
      </w:r>
      <w:r w:rsidRPr="00854E4A">
        <w:rPr>
          <w:rFonts w:hAnsi="標楷體" w:hint="eastAsia"/>
        </w:rPr>
        <w:t>是臺灣目前具潛能之處置母岩，現階段的研究顯示</w:t>
      </w:r>
      <w:r w:rsidRPr="00854E4A">
        <w:rPr>
          <w:rFonts w:hAnsi="標楷體" w:hint="eastAsia"/>
          <w:b/>
        </w:rPr>
        <w:t>臺灣本島及離島皆有合適的花崗岩體</w:t>
      </w:r>
      <w:r w:rsidRPr="00854E4A">
        <w:rPr>
          <w:rFonts w:hAnsi="標楷體" w:hint="eastAsia"/>
        </w:rPr>
        <w:t>，其岩體尺寸及地質特性，具備提供後續進行深層地質處置研究的潛力」，</w:t>
      </w:r>
      <w:r w:rsidR="00CD0081" w:rsidRPr="00854E4A">
        <w:rPr>
          <w:rFonts w:hAnsi="標楷體" w:hint="eastAsia"/>
        </w:rPr>
        <w:t>而</w:t>
      </w:r>
      <w:r w:rsidRPr="00854E4A">
        <w:rPr>
          <w:rFonts w:hAnsi="標楷體" w:hint="eastAsia"/>
        </w:rPr>
        <w:t>其「</w:t>
      </w:r>
      <w:r w:rsidRPr="00854E4A">
        <w:rPr>
          <w:rFonts w:hint="eastAsia"/>
        </w:rPr>
        <w:t>未來的研究與技術發展</w:t>
      </w:r>
      <w:r w:rsidRPr="00854E4A">
        <w:rPr>
          <w:rFonts w:hAnsi="標楷體" w:hint="eastAsia"/>
        </w:rPr>
        <w:t>」則為「</w:t>
      </w:r>
      <w:r w:rsidRPr="00854E4A">
        <w:rPr>
          <w:rFonts w:hint="eastAsia"/>
        </w:rPr>
        <w:t>下一階段進行</w:t>
      </w:r>
      <w:r w:rsidRPr="00854E4A">
        <w:rPr>
          <w:rFonts w:hint="eastAsia"/>
          <w:b/>
        </w:rPr>
        <w:t>候選場址的評估</w:t>
      </w:r>
      <w:r w:rsidRPr="00854E4A">
        <w:rPr>
          <w:rFonts w:hint="eastAsia"/>
        </w:rPr>
        <w:t>時，需透過較高精度的</w:t>
      </w:r>
      <w:r w:rsidRPr="00854E4A">
        <w:rPr>
          <w:rFonts w:hint="eastAsia"/>
          <w:b/>
        </w:rPr>
        <w:t>現地調查</w:t>
      </w:r>
      <w:r w:rsidRPr="00854E4A">
        <w:rPr>
          <w:rFonts w:hint="eastAsia"/>
        </w:rPr>
        <w:t>工作，取得較詳細的</w:t>
      </w:r>
      <w:r w:rsidRPr="00854E4A">
        <w:rPr>
          <w:rFonts w:hint="eastAsia"/>
          <w:b/>
        </w:rPr>
        <w:t>現地資料</w:t>
      </w:r>
      <w:r w:rsidRPr="00854E4A">
        <w:rPr>
          <w:rFonts w:hint="eastAsia"/>
        </w:rPr>
        <w:t>，供進行</w:t>
      </w:r>
      <w:r w:rsidRPr="00854E4A">
        <w:rPr>
          <w:rFonts w:hint="eastAsia"/>
          <w:b/>
        </w:rPr>
        <w:t>功能安全評估分析</w:t>
      </w:r>
      <w:r w:rsidRPr="00854E4A">
        <w:rPr>
          <w:rFonts w:hint="eastAsia"/>
        </w:rPr>
        <w:t>，作為建議候選場址之依據</w:t>
      </w:r>
      <w:r w:rsidRPr="00854E4A">
        <w:rPr>
          <w:rFonts w:hAnsi="標楷體" w:hint="eastAsia"/>
        </w:rPr>
        <w:t>」</w:t>
      </w:r>
      <w:r w:rsidRPr="00854E4A">
        <w:rPr>
          <w:rFonts w:hint="eastAsia"/>
        </w:rPr>
        <w:t>、</w:t>
      </w:r>
      <w:r w:rsidRPr="00854E4A">
        <w:rPr>
          <w:rFonts w:hAnsi="標楷體" w:hint="eastAsia"/>
        </w:rPr>
        <w:t>「工程設計與安全評估</w:t>
      </w:r>
      <w:r w:rsidRPr="00854E4A">
        <w:rPr>
          <w:rFonts w:hAnsi="標楷體" w:hint="eastAsia"/>
          <w:b/>
        </w:rPr>
        <w:t>本土化</w:t>
      </w:r>
      <w:r w:rsidRPr="00854E4A">
        <w:rPr>
          <w:rFonts w:hAnsi="標楷體" w:hint="eastAsia"/>
        </w:rPr>
        <w:t>的目的在尋求最佳方案，配合將來特定地質處置設施候選場址地區的地質特性，使最終處置建設之效益極大化」</w:t>
      </w:r>
      <w:r w:rsidR="00CD0081" w:rsidRPr="00854E4A">
        <w:rPr>
          <w:rFonts w:hAnsi="標楷體" w:hint="eastAsia"/>
        </w:rPr>
        <w:t>等</w:t>
      </w:r>
      <w:r w:rsidRPr="00854E4A">
        <w:rPr>
          <w:rFonts w:hAnsi="標楷體" w:hint="eastAsia"/>
        </w:rPr>
        <w:t>，顯見本土地質調查的重要性，惟原能會</w:t>
      </w:r>
      <w:r w:rsidRPr="00854E4A">
        <w:rPr>
          <w:rFonts w:hint="eastAsia"/>
        </w:rPr>
        <w:t>卻</w:t>
      </w:r>
      <w:r w:rsidRPr="00854E4A">
        <w:rPr>
          <w:rFonts w:hAnsi="標楷體" w:hint="eastAsia"/>
        </w:rPr>
        <w:t>未要求台電公司</w:t>
      </w:r>
      <w:r w:rsidR="00E15443" w:rsidRPr="00854E4A">
        <w:rPr>
          <w:rFonts w:hAnsi="標楷體" w:hint="eastAsia"/>
        </w:rPr>
        <w:t>對臺灣本島及離島的</w:t>
      </w:r>
      <w:r w:rsidRPr="00854E4A">
        <w:rPr>
          <w:rFonts w:hAnsi="標楷體" w:hint="eastAsia"/>
        </w:rPr>
        <w:t>花崗岩體做進一步的地質調查及研究，</w:t>
      </w:r>
      <w:r w:rsidRPr="00854E4A">
        <w:t>SNFD2017報告審查結案會議紀錄，</w:t>
      </w:r>
      <w:r w:rsidRPr="00854E4A">
        <w:rPr>
          <w:rFonts w:hint="eastAsia"/>
        </w:rPr>
        <w:t>亦僅要求</w:t>
      </w:r>
      <w:r w:rsidRPr="00854E4A">
        <w:t>台電公司須依IAEA所發布之安全論證導則，並參照SNFD2017報告國際同儕審查及原能會審查意見，針對我國高放處置計畫階段目標及處置母岩特性，採取國際處置先進技術，</w:t>
      </w:r>
      <w:r w:rsidRPr="00854E4A">
        <w:rPr>
          <w:b/>
        </w:rPr>
        <w:t>於</w:t>
      </w:r>
      <w:r w:rsidRPr="00854E4A">
        <w:rPr>
          <w:rFonts w:hint="eastAsia"/>
          <w:b/>
        </w:rPr>
        <w:t>1</w:t>
      </w:r>
      <w:r w:rsidRPr="00854E4A">
        <w:rPr>
          <w:b/>
        </w:rPr>
        <w:t>10年底前提</w:t>
      </w:r>
      <w:r w:rsidRPr="00854E4A">
        <w:rPr>
          <w:b/>
        </w:rPr>
        <w:lastRenderedPageBreak/>
        <w:t>出初步安全論證報告</w:t>
      </w:r>
      <w:r w:rsidRPr="00854E4A">
        <w:t>(SNFD2021</w:t>
      </w:r>
      <w:r w:rsidRPr="00854E4A">
        <w:rPr>
          <w:rFonts w:hint="eastAsia"/>
        </w:rPr>
        <w:t>報告</w:t>
      </w:r>
      <w:r w:rsidRPr="00854E4A">
        <w:t>)</w:t>
      </w:r>
      <w:r w:rsidRPr="00854E4A">
        <w:rPr>
          <w:rStyle w:val="aff0"/>
          <w:bCs w:val="0"/>
        </w:rPr>
        <w:footnoteReference w:id="17"/>
      </w:r>
      <w:r w:rsidRPr="00854E4A">
        <w:rPr>
          <w:rFonts w:hAnsi="標楷體" w:hint="eastAsia"/>
        </w:rPr>
        <w:t>。</w:t>
      </w:r>
      <w:r w:rsidR="00A01998" w:rsidRPr="00854E4A">
        <w:rPr>
          <w:rFonts w:hint="eastAsia"/>
        </w:rPr>
        <w:t>台</w:t>
      </w:r>
      <w:r w:rsidR="00A01998" w:rsidRPr="00854E4A">
        <w:rPr>
          <w:rFonts w:hAnsi="標楷體" w:hint="eastAsia"/>
        </w:rPr>
        <w:t>電公司乃</w:t>
      </w:r>
      <w:r w:rsidR="00A01998" w:rsidRPr="00854E4A">
        <w:rPr>
          <w:rFonts w:hint="eastAsia"/>
        </w:rPr>
        <w:t>於109年6月2日將</w:t>
      </w:r>
      <w:r w:rsidR="00A01998" w:rsidRPr="00854E4A">
        <w:rPr>
          <w:rFonts w:hAnsi="標楷體" w:hint="eastAsia"/>
        </w:rPr>
        <w:t>「</w:t>
      </w:r>
      <w:r w:rsidR="00A01998" w:rsidRPr="00854E4A">
        <w:rPr>
          <w:rFonts w:hint="eastAsia"/>
        </w:rPr>
        <w:t>用過核子燃料最終處置安全論證技術建置及安全評估技術精進</w:t>
      </w:r>
      <w:r w:rsidR="00A01998" w:rsidRPr="00854E4A">
        <w:rPr>
          <w:rFonts w:hAnsi="標楷體" w:hint="eastAsia"/>
        </w:rPr>
        <w:t>」</w:t>
      </w:r>
      <w:r w:rsidR="00A01998" w:rsidRPr="00854E4A">
        <w:rPr>
          <w:rFonts w:hint="eastAsia"/>
        </w:rPr>
        <w:t>招標規範內容上網</w:t>
      </w:r>
      <w:r w:rsidR="00A01998" w:rsidRPr="00854E4A">
        <w:rPr>
          <w:rFonts w:hint="eastAsia"/>
          <w:b/>
        </w:rPr>
        <w:t>公開徵求意見</w:t>
      </w:r>
      <w:r w:rsidR="00A01998" w:rsidRPr="00854E4A">
        <w:rPr>
          <w:rFonts w:hint="eastAsia"/>
        </w:rPr>
        <w:t>，</w:t>
      </w:r>
      <w:r w:rsidR="00A01998" w:rsidRPr="00854E4A">
        <w:rPr>
          <w:rFonts w:hAnsi="標楷體" w:hint="eastAsia"/>
        </w:rPr>
        <w:t>並於同年1</w:t>
      </w:r>
      <w:r w:rsidR="00A01998" w:rsidRPr="00854E4A">
        <w:rPr>
          <w:rFonts w:hAnsi="標楷體"/>
        </w:rPr>
        <w:t>0</w:t>
      </w:r>
      <w:r w:rsidR="00A01998" w:rsidRPr="00854E4A">
        <w:rPr>
          <w:rFonts w:hAnsi="標楷體" w:hint="eastAsia"/>
        </w:rPr>
        <w:t>月2</w:t>
      </w:r>
      <w:r w:rsidR="00A01998" w:rsidRPr="00854E4A">
        <w:rPr>
          <w:rFonts w:hAnsi="標楷體"/>
        </w:rPr>
        <w:t>0</w:t>
      </w:r>
      <w:r w:rsidR="00A01998" w:rsidRPr="00854E4A">
        <w:rPr>
          <w:rFonts w:hAnsi="標楷體" w:hint="eastAsia"/>
        </w:rPr>
        <w:t>日上網公告採購。</w:t>
      </w:r>
      <w:r w:rsidR="00A01998" w:rsidRPr="00854E4A">
        <w:rPr>
          <w:rFonts w:hint="eastAsia"/>
        </w:rPr>
        <w:t>據台電公司說明，該採購案內容主要為</w:t>
      </w:r>
      <w:r w:rsidR="00A01998" w:rsidRPr="00854E4A">
        <w:rPr>
          <w:rFonts w:hint="eastAsia"/>
          <w:b/>
        </w:rPr>
        <w:t>安全論證方法論的建置</w:t>
      </w:r>
      <w:r w:rsidR="00A01998" w:rsidRPr="00854E4A">
        <w:rPr>
          <w:rFonts w:hint="eastAsia"/>
        </w:rPr>
        <w:t>，並依用過核子燃料最終處置計畫第2階段「建立候選場址工程/安全評估技術」之目標進行規劃，由於</w:t>
      </w:r>
      <w:r w:rsidR="00A01998" w:rsidRPr="00854E4A">
        <w:rPr>
          <w:b/>
        </w:rPr>
        <w:t>目前尚未選定候選場址</w:t>
      </w:r>
      <w:r w:rsidR="00A01998" w:rsidRPr="00854E4A">
        <w:t>，</w:t>
      </w:r>
      <w:r w:rsidR="00A01998" w:rsidRPr="00854E4A">
        <w:rPr>
          <w:rFonts w:hint="eastAsia"/>
        </w:rPr>
        <w:t>爰</w:t>
      </w:r>
      <w:r w:rsidR="00A01998" w:rsidRPr="00854E4A">
        <w:t>以SNFD2017報告及</w:t>
      </w:r>
      <w:r w:rsidR="00A01998" w:rsidRPr="00854E4A">
        <w:rPr>
          <w:b/>
        </w:rPr>
        <w:t>參考案例</w:t>
      </w:r>
      <w:r w:rsidR="00A01998" w:rsidRPr="00854E4A">
        <w:t>為基礎，並善用</w:t>
      </w:r>
      <w:r w:rsidR="00A01998" w:rsidRPr="00854E4A">
        <w:rPr>
          <w:b/>
        </w:rPr>
        <w:t>國外發展經驗</w:t>
      </w:r>
      <w:r w:rsidR="00A01998" w:rsidRPr="00854E4A">
        <w:t>及聚焦</w:t>
      </w:r>
      <w:r w:rsidR="00A01998" w:rsidRPr="00854E4A">
        <w:rPr>
          <w:b/>
        </w:rPr>
        <w:t>國內研發資源</w:t>
      </w:r>
      <w:r w:rsidR="00A01998" w:rsidRPr="00854E4A">
        <w:t>，以建置</w:t>
      </w:r>
      <w:r w:rsidR="00A01998" w:rsidRPr="00854E4A">
        <w:rPr>
          <w:b/>
        </w:rPr>
        <w:t>初步安全論證</w:t>
      </w:r>
      <w:r w:rsidR="00A01998" w:rsidRPr="00854E4A">
        <w:t>，</w:t>
      </w:r>
      <w:r w:rsidR="00A01998" w:rsidRPr="00854E4A">
        <w:rPr>
          <w:rFonts w:hint="eastAsia"/>
        </w:rPr>
        <w:t>未來並將依</w:t>
      </w:r>
      <w:r w:rsidR="00A01998" w:rsidRPr="00854E4A">
        <w:rPr>
          <w:rFonts w:hint="eastAsia"/>
          <w:b/>
        </w:rPr>
        <w:t>所建構完成之安全論證方法</w:t>
      </w:r>
      <w:r w:rsidR="00A01998" w:rsidRPr="00854E4A">
        <w:rPr>
          <w:rFonts w:hint="eastAsia"/>
        </w:rPr>
        <w:t>持續進行</w:t>
      </w:r>
      <w:r w:rsidR="00A01998" w:rsidRPr="00854E4A">
        <w:rPr>
          <w:rFonts w:hint="eastAsia"/>
          <w:b/>
        </w:rPr>
        <w:t>技術</w:t>
      </w:r>
      <w:r w:rsidR="00A01998" w:rsidRPr="00854E4A">
        <w:rPr>
          <w:rFonts w:hint="eastAsia"/>
        </w:rPr>
        <w:t>精進以完備SNFD2025報告。</w:t>
      </w:r>
      <w:r w:rsidR="00017ABA" w:rsidRPr="00854E4A">
        <w:rPr>
          <w:rFonts w:hint="eastAsia"/>
        </w:rPr>
        <w:t>台電</w:t>
      </w:r>
      <w:r w:rsidR="00A01998" w:rsidRPr="00854E4A">
        <w:rPr>
          <w:rFonts w:hint="eastAsia"/>
        </w:rPr>
        <w:t>公司並說明，在無明確之高放最終處置選址法源依據下，該公司進行地質鑽探等調查易引發大眾誤解，甚至反對抗議，致使調查作業受阻，工作窒礙難行，雖</w:t>
      </w:r>
      <w:r w:rsidR="00A01998" w:rsidRPr="00854E4A">
        <w:rPr>
          <w:rFonts w:hint="eastAsia"/>
          <w:b/>
        </w:rPr>
        <w:t>缺乏現地資料</w:t>
      </w:r>
      <w:r w:rsidR="00A01998" w:rsidRPr="00854E4A">
        <w:rPr>
          <w:rFonts w:hint="eastAsia"/>
        </w:rPr>
        <w:t>，透過</w:t>
      </w:r>
      <w:r w:rsidR="00A01998" w:rsidRPr="00854E4A">
        <w:rPr>
          <w:rFonts w:hint="eastAsia"/>
          <w:b/>
        </w:rPr>
        <w:t>資料蒐集</w:t>
      </w:r>
      <w:r w:rsidR="00A01998" w:rsidRPr="00854E4A">
        <w:rPr>
          <w:rFonts w:hint="eastAsia"/>
        </w:rPr>
        <w:t>並與</w:t>
      </w:r>
      <w:r w:rsidR="00A01998" w:rsidRPr="00854E4A">
        <w:rPr>
          <w:rFonts w:hint="eastAsia"/>
          <w:b/>
        </w:rPr>
        <w:t>國內其他地質調查計畫</w:t>
      </w:r>
      <w:r w:rsidR="00A01998" w:rsidRPr="00854E4A">
        <w:rPr>
          <w:rFonts w:hint="eastAsia"/>
        </w:rPr>
        <w:t>合作的方式，仍可提出優先詳細調查的場址區域等語。</w:t>
      </w:r>
    </w:p>
    <w:p w14:paraId="7E557D04" w14:textId="12AA6F32" w:rsidR="000E2AE9" w:rsidRPr="00854E4A" w:rsidRDefault="003A5C32" w:rsidP="00C85B32">
      <w:pPr>
        <w:pStyle w:val="3"/>
      </w:pPr>
      <w:r w:rsidRPr="00854E4A">
        <w:rPr>
          <w:rFonts w:hint="eastAsia"/>
        </w:rPr>
        <w:t>然</w:t>
      </w:r>
      <w:r w:rsidR="009E502C" w:rsidRPr="00854E4A">
        <w:t>SNFD2017報告</w:t>
      </w:r>
      <w:r w:rsidR="009E502C" w:rsidRPr="00854E4A">
        <w:rPr>
          <w:rFonts w:hint="eastAsia"/>
        </w:rPr>
        <w:t>物管局之審查報告指出：「</w:t>
      </w:r>
      <w:r w:rsidR="009E502C" w:rsidRPr="00854E4A">
        <w:t>SNFD2017</w:t>
      </w:r>
      <w:r w:rsidR="009E502C" w:rsidRPr="00854E4A">
        <w:rPr>
          <w:rFonts w:hint="eastAsia"/>
        </w:rPr>
        <w:t>報告係引用</w:t>
      </w:r>
      <w:r w:rsidR="009E502C" w:rsidRPr="00854E4A">
        <w:rPr>
          <w:rFonts w:hint="eastAsia"/>
          <w:b/>
        </w:rPr>
        <w:t>瑞典</w:t>
      </w:r>
      <w:r w:rsidR="009E502C" w:rsidRPr="00854E4A">
        <w:rPr>
          <w:rFonts w:hint="eastAsia"/>
        </w:rPr>
        <w:t>SKB對於處置設施之地震模擬分析方法，</w:t>
      </w:r>
      <w:r w:rsidR="001F5172" w:rsidRPr="00854E4A">
        <w:rPr>
          <w:rFonts w:hint="eastAsia"/>
        </w:rPr>
        <w:t>……</w:t>
      </w:r>
      <w:r w:rsidR="009E502C" w:rsidRPr="00854E4A">
        <w:rPr>
          <w:rFonts w:hint="eastAsia"/>
        </w:rPr>
        <w:t>進行對處置場影響之分析與評估。惟審查委員認為瑞典</w:t>
      </w:r>
      <w:r w:rsidR="009E502C" w:rsidRPr="00854E4A">
        <w:rPr>
          <w:rFonts w:hint="eastAsia"/>
          <w:b/>
        </w:rPr>
        <w:t>地震</w:t>
      </w:r>
      <w:r w:rsidR="009E502C" w:rsidRPr="00854E4A">
        <w:rPr>
          <w:rFonts w:hint="eastAsia"/>
        </w:rPr>
        <w:t>發生強度與頻度，與位於地震頻繁環太平洋地震帶上的臺灣，有極大的差異，台電公司應說明以此評估方法，估算我國廢棄物罐失效機率的適用性及保守性」</w:t>
      </w:r>
      <w:r w:rsidR="009E502C" w:rsidRPr="00854E4A">
        <w:rPr>
          <w:rStyle w:val="aff0"/>
          <w:rFonts w:hAnsi="標楷體"/>
        </w:rPr>
        <w:footnoteReference w:id="18"/>
      </w:r>
      <w:r w:rsidR="009E502C" w:rsidRPr="00854E4A">
        <w:rPr>
          <w:rFonts w:hint="eastAsia"/>
        </w:rPr>
        <w:t>，瑞典S</w:t>
      </w:r>
      <w:r w:rsidR="009E502C" w:rsidRPr="00854E4A">
        <w:t>KB</w:t>
      </w:r>
      <w:r w:rsidR="009E502C" w:rsidRPr="00854E4A">
        <w:rPr>
          <w:rFonts w:hint="eastAsia"/>
        </w:rPr>
        <w:t>公司所發布的新聞亦指出：「</w:t>
      </w:r>
      <w:r w:rsidR="009E502C" w:rsidRPr="00854E4A">
        <w:t>在臺灣，未來的冰河時代不必考慮</w:t>
      </w:r>
      <w:r w:rsidR="009E502C" w:rsidRPr="00854E4A">
        <w:lastRenderedPageBreak/>
        <w:t>在內，因為該國受冰河時代影響的可能性非常小。另一方面，</w:t>
      </w:r>
      <w:r w:rsidR="009E502C" w:rsidRPr="00854E4A">
        <w:rPr>
          <w:b/>
        </w:rPr>
        <w:t>地震</w:t>
      </w:r>
      <w:r w:rsidR="009E502C" w:rsidRPr="00854E4A">
        <w:t>的風險要大得多，在設計存儲庫時必須考慮到這一點</w:t>
      </w:r>
      <w:r w:rsidR="009E502C" w:rsidRPr="00854E4A">
        <w:rPr>
          <w:rFonts w:hint="eastAsia"/>
        </w:rPr>
        <w:t>」</w:t>
      </w:r>
      <w:r w:rsidR="009E502C" w:rsidRPr="00854E4A">
        <w:rPr>
          <w:rStyle w:val="aff0"/>
          <w:rFonts w:hAnsi="標楷體"/>
        </w:rPr>
        <w:footnoteReference w:id="19"/>
      </w:r>
      <w:r w:rsidR="009E502C" w:rsidRPr="00854E4A">
        <w:rPr>
          <w:rFonts w:hint="eastAsia"/>
        </w:rPr>
        <w:t>。</w:t>
      </w:r>
      <w:r w:rsidR="00A04933" w:rsidRPr="00854E4A">
        <w:rPr>
          <w:rFonts w:hint="eastAsia"/>
        </w:rPr>
        <w:t>物管局出國報告</w:t>
      </w:r>
      <w:r w:rsidR="006D18DA" w:rsidRPr="00854E4A">
        <w:rPr>
          <w:rStyle w:val="aff0"/>
          <w:rFonts w:hAnsi="標楷體"/>
        </w:rPr>
        <w:footnoteReference w:id="20"/>
      </w:r>
      <w:r w:rsidR="00EB3C11" w:rsidRPr="00854E4A">
        <w:rPr>
          <w:rFonts w:hint="eastAsia"/>
        </w:rPr>
        <w:t>建議則認為：「</w:t>
      </w:r>
      <w:r w:rsidR="00105667" w:rsidRPr="00854E4A">
        <w:rPr>
          <w:rFonts w:hAnsi="標楷體" w:hint="eastAsia"/>
        </w:rPr>
        <w:t>由於日本與臺灣的天然環境類似，均位處板塊運動活躍的地區，建議國內推動用過核子燃料處置計畫，應加強與日本相關單位之技術交流與合作，汲取日本在處置技術的發展經驗</w:t>
      </w:r>
      <w:r w:rsidR="00EB3C11" w:rsidRPr="00854E4A">
        <w:rPr>
          <w:rFonts w:hint="eastAsia"/>
        </w:rPr>
        <w:t>」</w:t>
      </w:r>
      <w:r w:rsidR="00105667" w:rsidRPr="00854E4A">
        <w:rPr>
          <w:rFonts w:hint="eastAsia"/>
        </w:rPr>
        <w:t>，</w:t>
      </w:r>
    </w:p>
    <w:p w14:paraId="5164F582" w14:textId="238AFAA3" w:rsidR="009E502C" w:rsidRPr="00854E4A" w:rsidRDefault="009E502C" w:rsidP="00C85B32">
      <w:pPr>
        <w:pStyle w:val="3"/>
        <w:ind w:leftChars="200"/>
      </w:pPr>
      <w:r w:rsidRPr="00854E4A">
        <w:rPr>
          <w:rFonts w:hint="eastAsia"/>
        </w:rPr>
        <w:t>本院諮詢委員</w:t>
      </w:r>
      <w:r w:rsidR="000E2AE9" w:rsidRPr="00854E4A">
        <w:rPr>
          <w:rFonts w:hint="eastAsia"/>
        </w:rPr>
        <w:t>則</w:t>
      </w:r>
      <w:r w:rsidRPr="00854E4A">
        <w:rPr>
          <w:rFonts w:hint="eastAsia"/>
        </w:rPr>
        <w:t>指出</w:t>
      </w:r>
      <w:r w:rsidRPr="00854E4A">
        <w:rPr>
          <w:rFonts w:hAnsi="標楷體" w:hint="eastAsia"/>
        </w:rPr>
        <w:t>：「</w:t>
      </w:r>
      <w:r w:rsidRPr="00854E4A">
        <w:rPr>
          <w:rFonts w:hAnsi="標楷體" w:hint="eastAsia"/>
          <w:b/>
        </w:rPr>
        <w:t>安全評估</w:t>
      </w:r>
      <w:r w:rsidRPr="00854E4A">
        <w:rPr>
          <w:rFonts w:hAnsi="標楷體" w:hint="eastAsia"/>
        </w:rPr>
        <w:t>，在計畫中是重要的一環，但它的重要性</w:t>
      </w:r>
      <w:r w:rsidRPr="00854E4A">
        <w:rPr>
          <w:rFonts w:hAnsi="標楷體" w:hint="eastAsia"/>
          <w:b/>
        </w:rPr>
        <w:t>應隨處置計畫的發展而調整</w:t>
      </w:r>
      <w:r w:rsidRPr="00854E4A">
        <w:rPr>
          <w:rFonts w:hAnsi="標楷體" w:hint="eastAsia"/>
        </w:rPr>
        <w:t>」、「安全評估雖是愈早做愈好，但在第1階段的重要性並不大，可以先開始發展、做一些簡單的計算，增加團隊對安全的瞭解；到第2階段，有</w:t>
      </w:r>
      <w:r w:rsidRPr="00854E4A">
        <w:rPr>
          <w:rFonts w:hAnsi="標楷體" w:hint="eastAsia"/>
          <w:b/>
        </w:rPr>
        <w:t>詳細場址數據</w:t>
      </w:r>
      <w:r w:rsidRPr="00854E4A">
        <w:rPr>
          <w:rFonts w:hAnsi="標楷體" w:hint="eastAsia"/>
        </w:rPr>
        <w:t>，要對工程屏障進行瞭解，安全評估的模擬就比較有意義」、「</w:t>
      </w:r>
      <w:r w:rsidRPr="00854E4A">
        <w:rPr>
          <w:rFonts w:hint="eastAsia"/>
          <w:u w:val="single"/>
        </w:rPr>
        <w:t>安全評估就像金字塔，</w:t>
      </w:r>
      <w:r w:rsidRPr="00854E4A">
        <w:rPr>
          <w:rFonts w:hint="eastAsia"/>
          <w:b/>
          <w:u w:val="single"/>
        </w:rPr>
        <w:t>最下層是數據</w:t>
      </w:r>
      <w:r w:rsidRPr="00854E4A">
        <w:rPr>
          <w:rFonts w:hint="eastAsia"/>
          <w:u w:val="single"/>
        </w:rPr>
        <w:t>(含</w:t>
      </w:r>
      <w:r w:rsidRPr="00854E4A">
        <w:rPr>
          <w:rFonts w:hint="eastAsia"/>
          <w:b/>
          <w:u w:val="single"/>
        </w:rPr>
        <w:t>地質、水文</w:t>
      </w:r>
      <w:r w:rsidRPr="00854E4A">
        <w:rPr>
          <w:rFonts w:hint="eastAsia"/>
          <w:u w:val="single"/>
        </w:rPr>
        <w:t>、工程設計等等)，是最重要的，</w:t>
      </w:r>
      <w:r w:rsidRPr="00854E4A">
        <w:rPr>
          <w:rFonts w:hint="eastAsia"/>
          <w:b/>
          <w:u w:val="single"/>
        </w:rPr>
        <w:t>有數據才能有概念模式(或模型)</w:t>
      </w:r>
      <w:r w:rsidRPr="00854E4A">
        <w:rPr>
          <w:rFonts w:hint="eastAsia"/>
          <w:bCs w:val="0"/>
          <w:u w:val="single"/>
        </w:rPr>
        <w:t>，最後才能做到安全分析</w:t>
      </w:r>
      <w:r w:rsidRPr="00854E4A">
        <w:rPr>
          <w:rFonts w:hint="eastAsia"/>
          <w:b/>
          <w:u w:val="single"/>
        </w:rPr>
        <w:t>。</w:t>
      </w:r>
      <w:r w:rsidRPr="00854E4A">
        <w:rPr>
          <w:rFonts w:hint="eastAsia"/>
          <w:u w:val="single"/>
        </w:rPr>
        <w:t>所以</w:t>
      </w:r>
      <w:r w:rsidRPr="00854E4A">
        <w:rPr>
          <w:rFonts w:hint="eastAsia"/>
          <w:b/>
          <w:u w:val="single"/>
        </w:rPr>
        <w:t>安全論證的重點，就是要瞭解地質條件是否具有穩定性</w:t>
      </w:r>
      <w:r w:rsidRPr="00854E4A">
        <w:rPr>
          <w:rFonts w:hAnsi="標楷體" w:hint="eastAsia"/>
        </w:rPr>
        <w:t>」、「</w:t>
      </w:r>
      <w:r w:rsidRPr="00854E4A">
        <w:rPr>
          <w:rFonts w:hint="eastAsia"/>
          <w:bCs w:val="0"/>
        </w:rPr>
        <w:t>台電公司未來幾年的工作項目，在</w:t>
      </w:r>
      <w:r w:rsidRPr="00854E4A">
        <w:rPr>
          <w:rFonts w:hint="eastAsia"/>
          <w:b/>
          <w:bCs w:val="0"/>
        </w:rPr>
        <w:t>地質、天然環境</w:t>
      </w:r>
      <w:r w:rsidRPr="00854E4A">
        <w:rPr>
          <w:rFonts w:hint="eastAsia"/>
          <w:bCs w:val="0"/>
        </w:rPr>
        <w:t>的研究並不大量，</w:t>
      </w:r>
      <w:r w:rsidRPr="00854E4A">
        <w:rPr>
          <w:rFonts w:hint="eastAsia"/>
          <w:bCs w:val="0"/>
          <w:u w:val="single"/>
        </w:rPr>
        <w:t>大量的工作項目在</w:t>
      </w:r>
      <w:r w:rsidRPr="00854E4A">
        <w:rPr>
          <w:rFonts w:hint="eastAsia"/>
          <w:b/>
          <w:bCs w:val="0"/>
          <w:u w:val="single"/>
        </w:rPr>
        <w:t>安全分析、安全論證</w:t>
      </w:r>
      <w:r w:rsidRPr="00854E4A">
        <w:rPr>
          <w:rFonts w:hint="eastAsia"/>
          <w:bCs w:val="0"/>
          <w:u w:val="single"/>
        </w:rPr>
        <w:t>報告。……</w:t>
      </w:r>
      <w:r w:rsidRPr="00854E4A">
        <w:rPr>
          <w:rFonts w:hint="eastAsia"/>
          <w:u w:val="single"/>
        </w:rPr>
        <w:t>在還沒有選定最終處置場的場址之前，做安全論證報告還太早、內容會過於籠統</w:t>
      </w:r>
      <w:r w:rsidRPr="00854E4A">
        <w:rPr>
          <w:rFonts w:hAnsi="標楷體" w:hint="eastAsia"/>
        </w:rPr>
        <w:t>」、「</w:t>
      </w:r>
      <w:r w:rsidRPr="00854E4A">
        <w:rPr>
          <w:rFonts w:hint="eastAsia"/>
        </w:rPr>
        <w:t>現階段臺灣用過核燃料深地質最終處置，</w:t>
      </w:r>
      <w:r w:rsidRPr="00854E4A">
        <w:rPr>
          <w:rFonts w:hAnsi="標楷體" w:hint="eastAsia"/>
        </w:rPr>
        <w:t>『</w:t>
      </w:r>
      <w:r w:rsidRPr="00854E4A">
        <w:rPr>
          <w:rFonts w:hint="eastAsia"/>
          <w:b/>
        </w:rPr>
        <w:t>安全論證』不如</w:t>
      </w:r>
      <w:r w:rsidRPr="00854E4A">
        <w:rPr>
          <w:rFonts w:hAnsi="標楷體" w:hint="eastAsia"/>
          <w:b/>
        </w:rPr>
        <w:t>『</w:t>
      </w:r>
      <w:r w:rsidRPr="00854E4A">
        <w:rPr>
          <w:rFonts w:hint="eastAsia"/>
          <w:b/>
        </w:rPr>
        <w:t>選址』問題重要</w:t>
      </w:r>
      <w:r w:rsidRPr="00854E4A">
        <w:rPr>
          <w:rFonts w:hAnsi="標楷體" w:hint="eastAsia"/>
        </w:rPr>
        <w:t>」、「</w:t>
      </w:r>
      <w:r w:rsidRPr="00854E4A">
        <w:rPr>
          <w:rFonts w:hint="eastAsia"/>
          <w:b/>
        </w:rPr>
        <w:t>不同階段有不同的安全論證重點</w:t>
      </w:r>
      <w:r w:rsidRPr="00854E4A">
        <w:rPr>
          <w:rFonts w:hint="eastAsia"/>
        </w:rPr>
        <w:t>(IAEA,SSG-23,</w:t>
      </w:r>
      <w:r w:rsidRPr="00854E4A">
        <w:t xml:space="preserve"> </w:t>
      </w:r>
      <w:r w:rsidRPr="00854E4A">
        <w:rPr>
          <w:rFonts w:hint="eastAsia"/>
        </w:rPr>
        <w:t>4.21,6.2)，臺灣現階段為</w:t>
      </w:r>
      <w:r w:rsidRPr="00854E4A">
        <w:rPr>
          <w:rFonts w:hAnsi="標楷體" w:hint="eastAsia"/>
        </w:rPr>
        <w:t>『</w:t>
      </w:r>
      <w:r w:rsidRPr="00854E4A">
        <w:rPr>
          <w:rFonts w:hint="eastAsia"/>
        </w:rPr>
        <w:t>候選場址評選與核定階</w:t>
      </w:r>
      <w:r w:rsidRPr="00854E4A">
        <w:rPr>
          <w:rFonts w:hint="eastAsia"/>
        </w:rPr>
        <w:lastRenderedPageBreak/>
        <w:t>段(</w:t>
      </w:r>
      <w:r w:rsidRPr="00854E4A">
        <w:t>107-117</w:t>
      </w:r>
      <w:r w:rsidRPr="00854E4A">
        <w:rPr>
          <w:rFonts w:hint="eastAsia"/>
        </w:rPr>
        <w:t>年)』，</w:t>
      </w:r>
      <w:r w:rsidRPr="00854E4A">
        <w:rPr>
          <w:rFonts w:hint="eastAsia"/>
          <w:u w:val="single"/>
        </w:rPr>
        <w:t>此刻最需要強調的安全論證內容，應該是</w:t>
      </w:r>
      <w:r w:rsidRPr="00854E4A">
        <w:rPr>
          <w:rFonts w:hint="eastAsia"/>
          <w:b/>
          <w:u w:val="single"/>
        </w:rPr>
        <w:t>清楚說明</w:t>
      </w:r>
      <w:r w:rsidRPr="00854E4A">
        <w:rPr>
          <w:rFonts w:hAnsi="標楷體" w:hint="eastAsia"/>
          <w:b/>
          <w:u w:val="single"/>
        </w:rPr>
        <w:t>『</w:t>
      </w:r>
      <w:r w:rsidRPr="00854E4A">
        <w:rPr>
          <w:rFonts w:hint="eastAsia"/>
          <w:b/>
          <w:u w:val="single"/>
        </w:rPr>
        <w:t>場址篩選的條件、理由及結果</w:t>
      </w:r>
      <w:r w:rsidRPr="00854E4A">
        <w:rPr>
          <w:rFonts w:hint="eastAsia"/>
          <w:b/>
        </w:rPr>
        <w:t>』</w:t>
      </w:r>
      <w:r w:rsidRPr="00854E4A">
        <w:rPr>
          <w:rFonts w:hint="eastAsia"/>
        </w:rPr>
        <w:t>(IAEA,SSG-23,6.9&amp;6.10)，並回饋修正前階段建立的處置設計及安全概念(IAEA,SSG-23,6.9~6.12</w:t>
      </w:r>
      <w:r w:rsidRPr="00854E4A">
        <w:t xml:space="preserve"> </w:t>
      </w:r>
      <w:r w:rsidRPr="00854E4A">
        <w:rPr>
          <w:rFonts w:hint="eastAsia"/>
        </w:rPr>
        <w:t>)、執行架構及工作規劃，並妥善保存調查資料及評估結果(IAEA,SSG-23,6.13)，方能持續透過階段性的公開論證，讓國人可了解及凝聚共識，以利後續工作的推展</w:t>
      </w:r>
      <w:r w:rsidRPr="00854E4A">
        <w:rPr>
          <w:rFonts w:hAnsi="標楷體" w:hint="eastAsia"/>
        </w:rPr>
        <w:t>」、</w:t>
      </w:r>
      <w:r w:rsidRPr="00854E4A">
        <w:rPr>
          <w:rFonts w:hint="eastAsia"/>
        </w:rPr>
        <w:t>「</w:t>
      </w:r>
      <w:r w:rsidRPr="00854E4A">
        <w:rPr>
          <w:rFonts w:hAnsi="標楷體" w:hint="eastAsia"/>
        </w:rPr>
        <w:t>『</w:t>
      </w:r>
      <w:r w:rsidRPr="00854E4A">
        <w:rPr>
          <w:rFonts w:hint="eastAsia"/>
        </w:rPr>
        <w:t>安全論證』的精神，</w:t>
      </w:r>
      <w:r w:rsidRPr="00854E4A">
        <w:rPr>
          <w:rFonts w:hint="eastAsia"/>
          <w:b/>
        </w:rPr>
        <w:t>是希望所有執行成果都能透明化、公開、有回饋修正機制、所有的決策都要有依據等</w:t>
      </w:r>
      <w:r w:rsidRPr="00854E4A">
        <w:rPr>
          <w:rFonts w:hint="eastAsia"/>
          <w:bCs w:val="0"/>
        </w:rPr>
        <w:t>……</w:t>
      </w:r>
      <w:r w:rsidRPr="00854E4A">
        <w:rPr>
          <w:rFonts w:hint="eastAsia"/>
          <w:b/>
        </w:rPr>
        <w:t>。</w:t>
      </w:r>
      <w:r w:rsidRPr="00854E4A">
        <w:rPr>
          <w:rFonts w:hint="eastAsia"/>
        </w:rPr>
        <w:t>臺灣現行安全論證的內容，應非該階段的重點，這個階段安全論證的重點，應該在</w:t>
      </w:r>
      <w:r w:rsidRPr="00854E4A">
        <w:rPr>
          <w:rFonts w:hint="eastAsia"/>
          <w:b/>
        </w:rPr>
        <w:t>場址篩選條件、國家政策法規支援</w:t>
      </w:r>
      <w:r w:rsidRPr="00854E4A">
        <w:rPr>
          <w:rFonts w:hint="eastAsia"/>
        </w:rPr>
        <w:t>等</w:t>
      </w:r>
      <w:r w:rsidRPr="00854E4A">
        <w:rPr>
          <w:rFonts w:hAnsi="標楷體" w:hint="eastAsia"/>
        </w:rPr>
        <w:t>」，甚至認為</w:t>
      </w:r>
      <w:r w:rsidRPr="00854E4A">
        <w:rPr>
          <w:rFonts w:hAnsi="標楷體" w:hint="eastAsia"/>
          <w:u w:val="single"/>
        </w:rPr>
        <w:t>台電公司上開採購案「</w:t>
      </w:r>
      <w:r w:rsidRPr="00854E4A">
        <w:rPr>
          <w:rFonts w:hint="eastAsia"/>
          <w:u w:val="single"/>
        </w:rPr>
        <w:t>罔顧各界專家建議，繼續聚焦於已宣告不可能為場址的K區安全論證及安全評估技術工作，</w:t>
      </w:r>
      <w:r w:rsidRPr="00854E4A">
        <w:rPr>
          <w:rFonts w:hint="eastAsia"/>
          <w:b/>
          <w:u w:val="single"/>
        </w:rPr>
        <w:t>持續空轉內耗</w:t>
      </w:r>
      <w:r w:rsidRPr="00854E4A">
        <w:rPr>
          <w:rFonts w:hAnsi="標楷體" w:hint="eastAsia"/>
        </w:rPr>
        <w:t>」、</w:t>
      </w:r>
      <w:r w:rsidRPr="00854E4A">
        <w:rPr>
          <w:rFonts w:hAnsi="標楷體" w:hint="eastAsia"/>
          <w:u w:val="single"/>
        </w:rPr>
        <w:t>「(</w:t>
      </w:r>
      <w:r w:rsidRPr="00854E4A">
        <w:rPr>
          <w:rFonts w:hint="eastAsia"/>
          <w:u w:val="single"/>
        </w:rPr>
        <w:t>台電公司與原能會</w:t>
      </w:r>
      <w:r w:rsidRPr="00854E4A">
        <w:rPr>
          <w:u w:val="single"/>
        </w:rPr>
        <w:t>)</w:t>
      </w:r>
      <w:r w:rsidRPr="00854E4A">
        <w:rPr>
          <w:rFonts w:hint="eastAsia"/>
          <w:b/>
          <w:u w:val="single"/>
        </w:rPr>
        <w:t>兩個單位做的工作都是為了工作而做，並沒有真正要去解決問題的重要關鍵</w:t>
      </w:r>
      <w:r w:rsidRPr="00854E4A">
        <w:rPr>
          <w:rFonts w:hint="eastAsia"/>
          <w:u w:val="single"/>
        </w:rPr>
        <w:t>(例如</w:t>
      </w:r>
      <w:r w:rsidRPr="00854E4A">
        <w:rPr>
          <w:rFonts w:hint="eastAsia"/>
          <w:b/>
          <w:u w:val="single"/>
        </w:rPr>
        <w:t>地質</w:t>
      </w:r>
      <w:r w:rsidRPr="00854E4A">
        <w:rPr>
          <w:rFonts w:hint="eastAsia"/>
          <w:u w:val="single"/>
        </w:rPr>
        <w:t>的問題)</w:t>
      </w:r>
      <w:r w:rsidRPr="00854E4A">
        <w:rPr>
          <w:rFonts w:hAnsi="標楷體" w:hint="eastAsia"/>
        </w:rPr>
        <w:t>」、「</w:t>
      </w:r>
      <w:r w:rsidRPr="00854E4A">
        <w:rPr>
          <w:rFonts w:hint="eastAsia"/>
          <w:b/>
          <w:u w:val="single"/>
        </w:rPr>
        <w:t>如果沒有母岩的選擇和母岩候選區的初步選擇，處置庫概念設計將沒有什麼意義</w:t>
      </w:r>
      <w:r w:rsidRPr="00854E4A">
        <w:rPr>
          <w:rFonts w:hint="eastAsia"/>
          <w:u w:val="single"/>
        </w:rPr>
        <w:t>。它似乎只是另一個</w:t>
      </w:r>
      <w:r w:rsidRPr="00854E4A">
        <w:rPr>
          <w:rFonts w:hint="eastAsia"/>
          <w:b/>
          <w:u w:val="single"/>
        </w:rPr>
        <w:t>紙上作業</w:t>
      </w:r>
      <w:r w:rsidRPr="00854E4A">
        <w:rPr>
          <w:rFonts w:hint="eastAsia"/>
        </w:rPr>
        <w:t>，複製SKB設計，可能類似於SNFD</w:t>
      </w:r>
      <w:r w:rsidRPr="00854E4A">
        <w:t xml:space="preserve"> </w:t>
      </w:r>
      <w:r w:rsidRPr="00854E4A">
        <w:rPr>
          <w:rFonts w:hint="eastAsia"/>
        </w:rPr>
        <w:t>2017報告裡的處置庫概念設計</w:t>
      </w:r>
      <w:r w:rsidRPr="00854E4A">
        <w:rPr>
          <w:rFonts w:hAnsi="標楷體" w:hint="eastAsia"/>
        </w:rPr>
        <w:t>」、「</w:t>
      </w:r>
      <w:r w:rsidRPr="00854E4A">
        <w:rPr>
          <w:rFonts w:hint="eastAsia"/>
        </w:rPr>
        <w:t>不清楚原能會何以將</w:t>
      </w:r>
      <w:r w:rsidRPr="00854E4A">
        <w:rPr>
          <w:rFonts w:hint="eastAsia"/>
          <w:b/>
        </w:rPr>
        <w:t>安全論證</w:t>
      </w:r>
      <w:r w:rsidRPr="00854E4A">
        <w:rPr>
          <w:rFonts w:hint="eastAsia"/>
        </w:rPr>
        <w:t>做為重要的工作項目，不知道原能會為何要求台電公司未來幾年要做這2份報告。初步的安全論證報告是草案，明年要寫，西元2025年要寫安全論證報告，但其實這2份報告就目前而言並非很重要</w:t>
      </w:r>
      <w:r w:rsidRPr="00854E4A">
        <w:rPr>
          <w:rFonts w:hAnsi="標楷體" w:hint="eastAsia"/>
        </w:rPr>
        <w:t>」，</w:t>
      </w:r>
      <w:r w:rsidRPr="00854E4A">
        <w:rPr>
          <w:rFonts w:hint="eastAsia"/>
        </w:rPr>
        <w:t>並認為</w:t>
      </w:r>
      <w:r w:rsidRPr="00854E4A">
        <w:rPr>
          <w:rFonts w:hAnsi="標楷體" w:hint="eastAsia"/>
        </w:rPr>
        <w:t>：「</w:t>
      </w:r>
      <w:r w:rsidRPr="00854E4A">
        <w:rPr>
          <w:rFonts w:hint="eastAsia"/>
        </w:rPr>
        <w:t>臺灣後端基金的審查參與不夠深入，對於台電公司的需求在</w:t>
      </w:r>
      <w:r w:rsidRPr="00854E4A">
        <w:rPr>
          <w:rFonts w:hint="eastAsia"/>
          <w:b/>
        </w:rPr>
        <w:t>技術上的審查做為不足</w:t>
      </w:r>
      <w:r w:rsidRPr="00854E4A">
        <w:rPr>
          <w:rFonts w:hint="eastAsia"/>
        </w:rPr>
        <w:t>，即</w:t>
      </w:r>
      <w:r w:rsidRPr="00854E4A">
        <w:rPr>
          <w:rFonts w:hint="eastAsia"/>
          <w:b/>
        </w:rPr>
        <w:t>台電公司要多少經費，就給多少經費</w:t>
      </w:r>
      <w:r w:rsidRPr="00854E4A">
        <w:rPr>
          <w:rFonts w:hint="eastAsia"/>
        </w:rPr>
        <w:t>，</w:t>
      </w:r>
      <w:r w:rsidRPr="00854E4A">
        <w:rPr>
          <w:rFonts w:hint="eastAsia"/>
          <w:b/>
        </w:rPr>
        <w:t>審查重點僅是檢視金額，對於工作項目的瞭解並不深入</w:t>
      </w:r>
      <w:r w:rsidRPr="00854E4A">
        <w:rPr>
          <w:rFonts w:hint="eastAsia"/>
        </w:rPr>
        <w:t>。所以，建議後端基金管理會應要去瞭解高放最</w:t>
      </w:r>
      <w:r w:rsidRPr="00854E4A">
        <w:rPr>
          <w:rFonts w:hint="eastAsia"/>
        </w:rPr>
        <w:lastRenderedPageBreak/>
        <w:t>終處置的工作項目，甚至要瞭解S</w:t>
      </w:r>
      <w:r w:rsidRPr="00854E4A">
        <w:t>NFD</w:t>
      </w:r>
      <w:r w:rsidRPr="00854E4A">
        <w:rPr>
          <w:rFonts w:hint="eastAsia"/>
        </w:rPr>
        <w:t>2017報告，以免造成台電公司的工作項目繼續浪費國家經費</w:t>
      </w:r>
      <w:r w:rsidRPr="00854E4A">
        <w:rPr>
          <w:rFonts w:hAnsi="標楷體" w:hint="eastAsia"/>
        </w:rPr>
        <w:t>」等語</w:t>
      </w:r>
      <w:r w:rsidRPr="00854E4A">
        <w:rPr>
          <w:rFonts w:hint="eastAsia"/>
        </w:rPr>
        <w:t>。</w:t>
      </w:r>
      <w:r w:rsidR="0051229F" w:rsidRPr="00854E4A">
        <w:rPr>
          <w:rFonts w:hint="eastAsia"/>
        </w:rPr>
        <w:t>台電公司1</w:t>
      </w:r>
      <w:r w:rsidR="0051229F" w:rsidRPr="00854E4A">
        <w:t>08</w:t>
      </w:r>
      <w:r w:rsidR="0051229F" w:rsidRPr="00854E4A">
        <w:rPr>
          <w:rFonts w:hint="eastAsia"/>
        </w:rPr>
        <w:t>年4月公告招標「用過核子燃料最終處置計畫-候選場址評選與核定階段(第1期計畫</w:t>
      </w:r>
      <w:r w:rsidR="0051229F" w:rsidRPr="00854E4A">
        <w:t>)</w:t>
      </w:r>
      <w:r w:rsidR="0051229F" w:rsidRPr="00854E4A">
        <w:rPr>
          <w:rFonts w:hAnsi="標楷體" w:hint="eastAsia"/>
        </w:rPr>
        <w:t>」</w:t>
      </w:r>
      <w:r w:rsidR="0051229F" w:rsidRPr="00854E4A">
        <w:rPr>
          <w:rFonts w:hint="eastAsia"/>
        </w:rPr>
        <w:t>時，國內學者亦認為台電公司</w:t>
      </w:r>
      <w:r w:rsidR="007520BE" w:rsidRPr="00854E4A">
        <w:rPr>
          <w:rFonts w:hint="eastAsia"/>
        </w:rPr>
        <w:t>該</w:t>
      </w:r>
      <w:r w:rsidR="0051229F" w:rsidRPr="00854E4A">
        <w:rPr>
          <w:rFonts w:hint="eastAsia"/>
        </w:rPr>
        <w:t>標案</w:t>
      </w:r>
      <w:r w:rsidR="009B0358" w:rsidRPr="00854E4A">
        <w:rPr>
          <w:rFonts w:hAnsi="標楷體" w:hint="eastAsia"/>
        </w:rPr>
        <w:t>：</w:t>
      </w:r>
      <w:r w:rsidR="0051229F" w:rsidRPr="00854E4A">
        <w:rPr>
          <w:rFonts w:hAnsi="標楷體" w:hint="eastAsia"/>
        </w:rPr>
        <w:t>「</w:t>
      </w:r>
      <w:r w:rsidR="0051229F" w:rsidRPr="00854E4A">
        <w:rPr>
          <w:rFonts w:hint="eastAsia"/>
        </w:rPr>
        <w:t>刻意忽視本階段關鍵之候選場址地質調查</w:t>
      </w:r>
      <w:r w:rsidR="0051229F" w:rsidRPr="00854E4A">
        <w:rPr>
          <w:rFonts w:hAnsi="標楷體" w:hint="eastAsia"/>
        </w:rPr>
        <w:t>」</w:t>
      </w:r>
      <w:r w:rsidR="0051229F" w:rsidRPr="00854E4A">
        <w:rPr>
          <w:rFonts w:hint="eastAsia"/>
        </w:rPr>
        <w:t>、</w:t>
      </w:r>
      <w:r w:rsidR="0051229F" w:rsidRPr="00854E4A">
        <w:rPr>
          <w:rFonts w:hAnsi="標楷體" w:hint="eastAsia"/>
        </w:rPr>
        <w:t>「多項規劃項目皆在重複過去曾做過的工作，或並非高階核廢料最終處置的關鍵工作」</w:t>
      </w:r>
      <w:r w:rsidR="007520BE" w:rsidRPr="00854E4A">
        <w:rPr>
          <w:rFonts w:hAnsi="標楷體" w:hint="eastAsia"/>
        </w:rPr>
        <w:t>等語</w:t>
      </w:r>
      <w:r w:rsidR="0051229F" w:rsidRPr="00854E4A">
        <w:rPr>
          <w:rFonts w:hAnsi="標楷體" w:hint="eastAsia"/>
        </w:rPr>
        <w:t>。</w:t>
      </w:r>
    </w:p>
    <w:p w14:paraId="4CF98535" w14:textId="2DF3CEA8" w:rsidR="00941008" w:rsidRPr="00854E4A" w:rsidRDefault="00DE1015" w:rsidP="00C85B32">
      <w:pPr>
        <w:pStyle w:val="3"/>
      </w:pPr>
      <w:r w:rsidRPr="00854E4A">
        <w:rPr>
          <w:rFonts w:hint="eastAsia"/>
        </w:rPr>
        <w:t>對</w:t>
      </w:r>
      <w:r w:rsidR="000D3B1A" w:rsidRPr="00854E4A">
        <w:rPr>
          <w:rFonts w:hint="eastAsia"/>
        </w:rPr>
        <w:t>於</w:t>
      </w:r>
      <w:r w:rsidR="005F7B45" w:rsidRPr="00854E4A">
        <w:rPr>
          <w:rFonts w:hAnsi="標楷體" w:hint="eastAsia"/>
        </w:rPr>
        <w:t>「</w:t>
      </w:r>
      <w:r w:rsidR="005F7B45" w:rsidRPr="00854E4A">
        <w:rPr>
          <w:rFonts w:hint="eastAsia"/>
        </w:rPr>
        <w:t>臺灣能否找到</w:t>
      </w:r>
      <w:r w:rsidR="005F7B45" w:rsidRPr="00854E4A">
        <w:rPr>
          <w:rFonts w:hint="eastAsia"/>
          <w:b/>
        </w:rPr>
        <w:t>地質穩定性達百萬年</w:t>
      </w:r>
      <w:r w:rsidR="005F7B45" w:rsidRPr="00854E4A">
        <w:rPr>
          <w:rFonts w:hint="eastAsia"/>
        </w:rPr>
        <w:t>的高放處置場</w:t>
      </w:r>
      <w:r w:rsidR="005F7B45" w:rsidRPr="00854E4A">
        <w:rPr>
          <w:rFonts w:hAnsi="標楷體" w:hint="eastAsia"/>
        </w:rPr>
        <w:t>」</w:t>
      </w:r>
      <w:r w:rsidR="005F7B45" w:rsidRPr="00854E4A">
        <w:rPr>
          <w:rFonts w:hint="eastAsia"/>
        </w:rPr>
        <w:t>議題</w:t>
      </w:r>
      <w:r w:rsidRPr="00854E4A">
        <w:rPr>
          <w:rFonts w:hint="eastAsia"/>
        </w:rPr>
        <w:t>，</w:t>
      </w:r>
      <w:r w:rsidR="0044469B" w:rsidRPr="00854E4A">
        <w:rPr>
          <w:rFonts w:hint="eastAsia"/>
        </w:rPr>
        <w:t>本院諮詢委員認為</w:t>
      </w:r>
      <w:r w:rsidR="0044469B" w:rsidRPr="00854E4A">
        <w:rPr>
          <w:rFonts w:hAnsi="標楷體" w:hint="eastAsia"/>
        </w:rPr>
        <w:t>：</w:t>
      </w:r>
      <w:r w:rsidR="002637FB" w:rsidRPr="00854E4A">
        <w:rPr>
          <w:rFonts w:hAnsi="標楷體" w:hint="eastAsia"/>
        </w:rPr>
        <w:t>「</w:t>
      </w:r>
      <w:r w:rsidR="00496AF3" w:rsidRPr="00854E4A">
        <w:rPr>
          <w:rFonts w:hint="eastAsia"/>
        </w:rPr>
        <w:t>按地質調查的初步結論，認為</w:t>
      </w:r>
      <w:r w:rsidR="00496AF3" w:rsidRPr="00854E4A">
        <w:rPr>
          <w:rFonts w:hint="eastAsia"/>
          <w:b/>
        </w:rPr>
        <w:t>在臺灣東部地區(靠近花蓮北部)有一塊看起來蠻適合的花崗岩</w:t>
      </w:r>
      <w:r w:rsidR="00496AF3" w:rsidRPr="00854E4A">
        <w:rPr>
          <w:rFonts w:hint="eastAsia"/>
        </w:rPr>
        <w:t>，因為該花崗岩區地地質是向下陷的，故在西元2018年</w:t>
      </w:r>
      <w:r w:rsidR="00496AF3" w:rsidRPr="00854E4A">
        <w:rPr>
          <w:rFonts w:hint="eastAsia"/>
          <w:b/>
        </w:rPr>
        <w:t>建議相關團隊深入瞭解該區之適當性</w:t>
      </w:r>
      <w:r w:rsidR="00496AF3" w:rsidRPr="00854E4A">
        <w:rPr>
          <w:rFonts w:hint="eastAsia"/>
        </w:rPr>
        <w:t>，包括</w:t>
      </w:r>
      <w:r w:rsidR="00496AF3" w:rsidRPr="00854E4A">
        <w:rPr>
          <w:rFonts w:hint="eastAsia"/>
          <w:b/>
        </w:rPr>
        <w:t>以探井瞭解地質及水文的特性</w:t>
      </w:r>
      <w:r w:rsidR="00496AF3" w:rsidRPr="00854E4A">
        <w:rPr>
          <w:rFonts w:hint="eastAsia"/>
        </w:rPr>
        <w:t>。下一階段是西元2028年找到可能的處置場位址，故在未來的6至7年是很重要的階段，但</w:t>
      </w:r>
      <w:r w:rsidR="00496AF3" w:rsidRPr="00854E4A">
        <w:rPr>
          <w:rFonts w:hint="eastAsia"/>
          <w:b/>
        </w:rPr>
        <w:t>台電公司未來幾年的工作項目似未朝此目標辦理</w:t>
      </w:r>
      <w:r w:rsidR="002637FB" w:rsidRPr="00854E4A">
        <w:rPr>
          <w:rFonts w:hAnsi="標楷體" w:hint="eastAsia"/>
        </w:rPr>
        <w:t>」</w:t>
      </w:r>
      <w:r w:rsidR="00044B69" w:rsidRPr="00854E4A">
        <w:rPr>
          <w:rFonts w:hAnsi="標楷體" w:hint="eastAsia"/>
        </w:rPr>
        <w:t>、「</w:t>
      </w:r>
      <w:r w:rsidR="00044B69" w:rsidRPr="00854E4A">
        <w:rPr>
          <w:rFonts w:hint="eastAsia"/>
        </w:rPr>
        <w:t>花蓮的花崗岩也還沒確認它一定可以(做為最終處置場址)，只是到現在為止沒有找到致命性的不可以，但它</w:t>
      </w:r>
      <w:r w:rsidR="00044B69" w:rsidRPr="00854E4A">
        <w:rPr>
          <w:rFonts w:hint="eastAsia"/>
          <w:b/>
        </w:rPr>
        <w:t>是不是真的在沉陷？在500公尺深度受到地震或斷層的影響如何？都還有待證明</w:t>
      </w:r>
      <w:r w:rsidR="00044B69" w:rsidRPr="00854E4A">
        <w:rPr>
          <w:rFonts w:hAnsi="標楷體" w:hint="eastAsia"/>
        </w:rPr>
        <w:t>」</w:t>
      </w:r>
      <w:r w:rsidR="00A90AF5" w:rsidRPr="00854E4A">
        <w:rPr>
          <w:rFonts w:hAnsi="標楷體" w:hint="eastAsia"/>
        </w:rPr>
        <w:t>、「</w:t>
      </w:r>
      <w:r w:rsidR="008B2465" w:rsidRPr="00854E4A">
        <w:rPr>
          <w:rFonts w:hint="eastAsia"/>
          <w:u w:val="single"/>
        </w:rPr>
        <w:t>以我們目前的資料，</w:t>
      </w:r>
      <w:r w:rsidR="008B2465" w:rsidRPr="00854E4A">
        <w:rPr>
          <w:rFonts w:hint="eastAsia"/>
          <w:b/>
          <w:u w:val="single"/>
        </w:rPr>
        <w:t>臺灣百萬年會變成什麼樣子，地質學家沒辦法有精確答案</w:t>
      </w:r>
      <w:r w:rsidR="008B2465" w:rsidRPr="00854E4A">
        <w:rPr>
          <w:rFonts w:hint="eastAsia"/>
          <w:u w:val="single"/>
        </w:rPr>
        <w:t>，但可以知道</w:t>
      </w:r>
      <w:r w:rsidR="008B2465" w:rsidRPr="00854E4A">
        <w:rPr>
          <w:rFonts w:hint="eastAsia"/>
          <w:b/>
          <w:u w:val="single"/>
        </w:rPr>
        <w:t>變動非常大</w:t>
      </w:r>
      <w:r w:rsidR="008B2465" w:rsidRPr="00854E4A">
        <w:rPr>
          <w:rFonts w:hint="eastAsia"/>
          <w:u w:val="single"/>
        </w:rPr>
        <w:t>，對於這樣一個場址，無法知道這變動是好是壞，但變動非常大，都是</w:t>
      </w:r>
      <w:r w:rsidR="008B2465" w:rsidRPr="00854E4A">
        <w:rPr>
          <w:rFonts w:hint="eastAsia"/>
          <w:b/>
          <w:u w:val="single"/>
        </w:rPr>
        <w:t>不可預測的，其實就不好</w:t>
      </w:r>
      <w:r w:rsidR="008B2465" w:rsidRPr="00854E4A">
        <w:rPr>
          <w:rFonts w:hint="eastAsia"/>
        </w:rPr>
        <w:t>，包括水文、地質等調查完畢後，接下來進行工程，對工程就不利了，因為</w:t>
      </w:r>
      <w:r w:rsidR="008B2465" w:rsidRPr="00854E4A">
        <w:rPr>
          <w:rFonts w:hint="eastAsia"/>
          <w:b/>
        </w:rPr>
        <w:t>無法得知百萬年、20萬年後會如何</w:t>
      </w:r>
      <w:r w:rsidR="00A90AF5" w:rsidRPr="00854E4A">
        <w:rPr>
          <w:rFonts w:hAnsi="標楷體" w:hint="eastAsia"/>
        </w:rPr>
        <w:t>」</w:t>
      </w:r>
      <w:r w:rsidR="002637FB" w:rsidRPr="00854E4A">
        <w:rPr>
          <w:rFonts w:hAnsi="標楷體" w:hint="eastAsia"/>
        </w:rPr>
        <w:t>、</w:t>
      </w:r>
      <w:r w:rsidR="0044469B" w:rsidRPr="00854E4A">
        <w:rPr>
          <w:rFonts w:hAnsi="標楷體" w:hint="eastAsia"/>
        </w:rPr>
        <w:t>「</w:t>
      </w:r>
      <w:r w:rsidR="0044469B" w:rsidRPr="00854E4A">
        <w:rPr>
          <w:rFonts w:hAnsi="標楷體" w:hint="eastAsia"/>
          <w:b/>
          <w:u w:val="single"/>
        </w:rPr>
        <w:t>臺灣本島基本上找不到高放最終處置場</w:t>
      </w:r>
      <w:r w:rsidR="0044469B" w:rsidRPr="00854E4A">
        <w:rPr>
          <w:rFonts w:hAnsi="標楷體" w:hint="eastAsia"/>
        </w:rPr>
        <w:t>。桃園以南到</w:t>
      </w:r>
      <w:r w:rsidR="00A17696" w:rsidRPr="00854E4A">
        <w:rPr>
          <w:rFonts w:hAnsi="標楷體" w:hint="eastAsia"/>
        </w:rPr>
        <w:t>恆</w:t>
      </w:r>
      <w:r w:rsidR="0044469B" w:rsidRPr="00854E4A">
        <w:rPr>
          <w:rFonts w:hAnsi="標楷體" w:hint="eastAsia"/>
        </w:rPr>
        <w:t>春的山區及丘陵區地殼抬升速率過快，無法保持百萬年的穩定。桃園、臺北及宜蘭地區地殼抬升慢或</w:t>
      </w:r>
      <w:r w:rsidR="0044469B" w:rsidRPr="00854E4A">
        <w:rPr>
          <w:rFonts w:hAnsi="標楷體" w:hint="eastAsia"/>
        </w:rPr>
        <w:lastRenderedPageBreak/>
        <w:t>下沉，但地殼鬆弛，地下水深循環在臺北達1公里深，宜蘭可達2公里深，不適合做為最終處置場」、「花蓮地區的地殼在長時間尺度下抬升，而在近2</w:t>
      </w:r>
      <w:r w:rsidR="0044469B" w:rsidRPr="00854E4A">
        <w:rPr>
          <w:rFonts w:hAnsi="標楷體"/>
        </w:rPr>
        <w:t>0</w:t>
      </w:r>
      <w:r w:rsidR="0044469B" w:rsidRPr="00854E4A">
        <w:rPr>
          <w:rFonts w:hAnsi="標楷體" w:hint="eastAsia"/>
        </w:rPr>
        <w:t>餘年轉為下沉，近5年有每年下沉達2公分的地方。這種下沉現象是</w:t>
      </w:r>
      <w:r w:rsidR="0044469B" w:rsidRPr="00854E4A">
        <w:rPr>
          <w:rFonts w:hAnsi="標楷體" w:hint="eastAsia"/>
          <w:b/>
        </w:rPr>
        <w:t>海溝型地震</w:t>
      </w:r>
      <w:r w:rsidR="0044469B" w:rsidRPr="00854E4A">
        <w:rPr>
          <w:rFonts w:hAnsi="標楷體" w:hint="eastAsia"/>
        </w:rPr>
        <w:t>的前兆，地震後會突然抬升數公尺高，然後又回到長時間尺度的持續抬升。這種地方更是不適合做為最終處置場」、「</w:t>
      </w:r>
      <w:r w:rsidR="00112B0E" w:rsidRPr="00854E4A">
        <w:rPr>
          <w:rFonts w:hAnsi="標楷體" w:hint="eastAsia"/>
        </w:rPr>
        <w:t>根</w:t>
      </w:r>
      <w:r w:rsidR="0044469B" w:rsidRPr="00854E4A">
        <w:rPr>
          <w:rFonts w:hAnsi="標楷體" w:hint="eastAsia"/>
        </w:rPr>
        <w:t>據臺灣測震網122年來的實測地震，</w:t>
      </w:r>
      <w:r w:rsidR="00112B0E" w:rsidRPr="00854E4A">
        <w:rPr>
          <w:rFonts w:hAnsi="標楷體" w:hint="eastAsia"/>
        </w:rPr>
        <w:t>宜蘭</w:t>
      </w:r>
      <w:r w:rsidR="0044469B" w:rsidRPr="00854E4A">
        <w:rPr>
          <w:rFonts w:hAnsi="標楷體" w:hint="eastAsia"/>
        </w:rPr>
        <w:t>南澳及花蓮市及其周邊是全臺灣及其鄰近地區</w:t>
      </w:r>
      <w:r w:rsidR="0044469B" w:rsidRPr="00854E4A">
        <w:rPr>
          <w:rFonts w:hAnsi="標楷體" w:hint="eastAsia"/>
          <w:b/>
        </w:rPr>
        <w:t>地震密度最高</w:t>
      </w:r>
      <w:r w:rsidR="0044469B" w:rsidRPr="00854E4A">
        <w:rPr>
          <w:rFonts w:hAnsi="標楷體" w:hint="eastAsia"/>
        </w:rPr>
        <w:t>的地方，做為最終處置場也不適合」、「</w:t>
      </w:r>
      <w:r w:rsidR="0044469B" w:rsidRPr="00854E4A">
        <w:rPr>
          <w:rFonts w:hAnsi="標楷體" w:hint="eastAsia"/>
          <w:u w:val="single"/>
        </w:rPr>
        <w:t>臺灣位處</w:t>
      </w:r>
      <w:r w:rsidR="0044469B" w:rsidRPr="00854E4A">
        <w:rPr>
          <w:rFonts w:hAnsi="標楷體" w:hint="eastAsia"/>
          <w:b/>
          <w:u w:val="single"/>
        </w:rPr>
        <w:t>活動造山帶</w:t>
      </w:r>
      <w:r w:rsidR="0044469B" w:rsidRPr="00854E4A">
        <w:rPr>
          <w:rFonts w:hAnsi="標楷體" w:hint="eastAsia"/>
          <w:u w:val="single"/>
        </w:rPr>
        <w:t>，地殼的水平運動及垂直運動都達每年公分級的變位，地殼位移及內部變形都甚為激烈。瑞典是3億年來沒有地殼運動且沒有地震的地方，在構造活動性上不可互相比擬。</w:t>
      </w:r>
      <w:r w:rsidR="0044469B" w:rsidRPr="00854E4A">
        <w:rPr>
          <w:rFonts w:hAnsi="標楷體" w:hint="eastAsia"/>
        </w:rPr>
        <w:t>日本及臺灣都處板塊邊界地帶，地殼運動活躍，但</w:t>
      </w:r>
      <w:r w:rsidR="0044469B" w:rsidRPr="00854E4A">
        <w:rPr>
          <w:rFonts w:hAnsi="標楷體" w:hint="eastAsia"/>
          <w:u w:val="single"/>
        </w:rPr>
        <w:t>日本的地體構造型態屬板塊隱沒架構，與臺灣的</w:t>
      </w:r>
      <w:r w:rsidR="0044469B" w:rsidRPr="00854E4A">
        <w:rPr>
          <w:rFonts w:hAnsi="標楷體" w:hint="eastAsia"/>
          <w:b/>
          <w:u w:val="single"/>
        </w:rPr>
        <w:t>弧陸碰撞</w:t>
      </w:r>
      <w:r w:rsidR="0044469B" w:rsidRPr="00854E4A">
        <w:rPr>
          <w:rFonts w:hAnsi="標楷體" w:hint="eastAsia"/>
          <w:u w:val="single"/>
        </w:rPr>
        <w:t>架構略有不同。日本是沒有造山運動的地方，臺灣則是近5</w:t>
      </w:r>
      <w:r w:rsidR="00251A5D" w:rsidRPr="00854E4A">
        <w:rPr>
          <w:rFonts w:hAnsi="標楷體" w:hint="eastAsia"/>
          <w:u w:val="single"/>
        </w:rPr>
        <w:t>百</w:t>
      </w:r>
      <w:r w:rsidR="0044469B" w:rsidRPr="00854E4A">
        <w:rPr>
          <w:rFonts w:hAnsi="標楷體" w:hint="eastAsia"/>
          <w:u w:val="single"/>
        </w:rPr>
        <w:t>萬年來持續造山的地方，兩者</w:t>
      </w:r>
      <w:r w:rsidR="0044469B" w:rsidRPr="00854E4A">
        <w:rPr>
          <w:rFonts w:hAnsi="標楷體" w:hint="eastAsia"/>
          <w:b/>
          <w:u w:val="single"/>
        </w:rPr>
        <w:t>地質活動度</w:t>
      </w:r>
      <w:r w:rsidR="0044469B" w:rsidRPr="00854E4A">
        <w:rPr>
          <w:rFonts w:hAnsi="標楷體" w:hint="eastAsia"/>
          <w:u w:val="single"/>
        </w:rPr>
        <w:t>至少有5</w:t>
      </w:r>
      <w:r w:rsidR="00251A5D" w:rsidRPr="00854E4A">
        <w:rPr>
          <w:rFonts w:hAnsi="標楷體" w:hint="eastAsia"/>
          <w:u w:val="single"/>
        </w:rPr>
        <w:t>百</w:t>
      </w:r>
      <w:r w:rsidR="0044469B" w:rsidRPr="00854E4A">
        <w:rPr>
          <w:rFonts w:hAnsi="標楷體" w:hint="eastAsia"/>
          <w:u w:val="single"/>
        </w:rPr>
        <w:t>萬年的差別</w:t>
      </w:r>
      <w:r w:rsidR="0044469B" w:rsidRPr="00854E4A">
        <w:rPr>
          <w:rFonts w:hAnsi="標楷體" w:hint="eastAsia"/>
        </w:rPr>
        <w:t>。所以，日本的經驗也不全然可以直接套用到臺灣，而</w:t>
      </w:r>
      <w:r w:rsidR="0044469B" w:rsidRPr="00854E4A">
        <w:rPr>
          <w:rFonts w:hAnsi="標楷體" w:hint="eastAsia"/>
          <w:b/>
        </w:rPr>
        <w:t>我們要有本土特性的思考</w:t>
      </w:r>
      <w:r w:rsidR="0044469B" w:rsidRPr="00854E4A">
        <w:rPr>
          <w:rFonts w:hAnsi="標楷體" w:hint="eastAsia"/>
        </w:rPr>
        <w:t>」</w:t>
      </w:r>
      <w:r w:rsidR="00E377D7" w:rsidRPr="00854E4A">
        <w:rPr>
          <w:rFonts w:hAnsi="標楷體" w:hint="eastAsia"/>
        </w:rPr>
        <w:t>、「</w:t>
      </w:r>
      <w:r w:rsidR="00654572" w:rsidRPr="00854E4A">
        <w:rPr>
          <w:rFonts w:hAnsi="標楷體" w:hint="eastAsia"/>
        </w:rPr>
        <w:t>臺灣中央山脈的絕大部分地區百萬年來的地殼抬升速度超過每年1公分。假設地殼抬升速度平均每年1公分，因為山脈均衡的關係每年的侵蝕速度也是1公分，</w:t>
      </w:r>
      <w:r w:rsidR="00654572" w:rsidRPr="00854E4A">
        <w:rPr>
          <w:rFonts w:hAnsi="標楷體" w:hint="eastAsia"/>
          <w:u w:val="single"/>
        </w:rPr>
        <w:t>一個埋深500公尺的儲存洞穴5萬年後就會露出地表</w:t>
      </w:r>
      <w:r w:rsidR="00654572" w:rsidRPr="00854E4A">
        <w:rPr>
          <w:rFonts w:hAnsi="標楷體" w:hint="eastAsia"/>
        </w:rPr>
        <w:t>，故不可能做為高放的最終處置場</w:t>
      </w:r>
      <w:r w:rsidR="00E377D7" w:rsidRPr="00854E4A">
        <w:rPr>
          <w:rFonts w:hAnsi="標楷體" w:hint="eastAsia"/>
        </w:rPr>
        <w:t>」</w:t>
      </w:r>
      <w:r w:rsidR="0044469B" w:rsidRPr="00854E4A">
        <w:rPr>
          <w:rFonts w:hAnsi="標楷體" w:hint="eastAsia"/>
        </w:rPr>
        <w:t>等語。</w:t>
      </w:r>
      <w:r w:rsidR="00A05A68" w:rsidRPr="00854E4A">
        <w:rPr>
          <w:rFonts w:hAnsi="標楷體" w:hint="eastAsia"/>
        </w:rPr>
        <w:t>顯見</w:t>
      </w:r>
      <w:r w:rsidR="00A05A68" w:rsidRPr="00854E4A">
        <w:rPr>
          <w:rFonts w:hint="eastAsia"/>
        </w:rPr>
        <w:t>臺灣能否找到</w:t>
      </w:r>
      <w:r w:rsidR="00A05A68" w:rsidRPr="00854E4A">
        <w:rPr>
          <w:rFonts w:hint="eastAsia"/>
          <w:b/>
        </w:rPr>
        <w:t>地質穩定性達百萬年</w:t>
      </w:r>
      <w:r w:rsidR="00A05A68" w:rsidRPr="00854E4A">
        <w:rPr>
          <w:rFonts w:hint="eastAsia"/>
        </w:rPr>
        <w:t>的高放處置場</w:t>
      </w:r>
      <w:r w:rsidR="0054049A" w:rsidRPr="00854E4A">
        <w:rPr>
          <w:rFonts w:hint="eastAsia"/>
        </w:rPr>
        <w:t>實</w:t>
      </w:r>
      <w:r w:rsidR="003F3D1A" w:rsidRPr="00854E4A">
        <w:rPr>
          <w:rFonts w:hint="eastAsia"/>
        </w:rPr>
        <w:t>有</w:t>
      </w:r>
      <w:r w:rsidR="0054049A" w:rsidRPr="00854E4A">
        <w:rPr>
          <w:rFonts w:hint="eastAsia"/>
        </w:rPr>
        <w:t>疑慮</w:t>
      </w:r>
      <w:r w:rsidR="00311942" w:rsidRPr="00854E4A">
        <w:rPr>
          <w:rFonts w:hint="eastAsia"/>
        </w:rPr>
        <w:t>，</w:t>
      </w:r>
      <w:r w:rsidR="003C6DD2" w:rsidRPr="00854E4A">
        <w:rPr>
          <w:rFonts w:hint="eastAsia"/>
        </w:rPr>
        <w:t>故本院諮詢委員認為</w:t>
      </w:r>
      <w:r w:rsidR="00311942" w:rsidRPr="00854E4A">
        <w:rPr>
          <w:rFonts w:hint="eastAsia"/>
        </w:rPr>
        <w:t>台電公司與原能會</w:t>
      </w:r>
      <w:r w:rsidR="003C6DD2" w:rsidRPr="00854E4A">
        <w:rPr>
          <w:rFonts w:hAnsi="標楷體" w:hint="eastAsia"/>
        </w:rPr>
        <w:t>「</w:t>
      </w:r>
      <w:r w:rsidR="00311942" w:rsidRPr="00854E4A">
        <w:rPr>
          <w:rFonts w:hint="eastAsia"/>
        </w:rPr>
        <w:t>兩個單位做的工作都是為了工作而做，</w:t>
      </w:r>
      <w:r w:rsidR="00311942" w:rsidRPr="00854E4A">
        <w:rPr>
          <w:rFonts w:hint="eastAsia"/>
          <w:b/>
        </w:rPr>
        <w:t>並沒有真正要去解決問題的重要關鍵(例如地質的問題)</w:t>
      </w:r>
      <w:r w:rsidR="00311942" w:rsidRPr="00854E4A">
        <w:rPr>
          <w:rFonts w:hint="eastAsia"/>
        </w:rPr>
        <w:t>，永遠都因為地方反對無法去打井</w:t>
      </w:r>
      <w:r w:rsidR="003C6DD2" w:rsidRPr="00854E4A">
        <w:rPr>
          <w:rFonts w:hint="eastAsia"/>
        </w:rPr>
        <w:t>。2018年的計畫書，技術工作項目大</w:t>
      </w:r>
      <w:r w:rsidR="003C6DD2" w:rsidRPr="00854E4A">
        <w:rPr>
          <w:rFonts w:hint="eastAsia"/>
        </w:rPr>
        <w:lastRenderedPageBreak/>
        <w:t>部分都是</w:t>
      </w:r>
      <w:r w:rsidR="003C6DD2" w:rsidRPr="00854E4A">
        <w:rPr>
          <w:rFonts w:hAnsi="標楷體" w:hint="eastAsia"/>
        </w:rPr>
        <w:t>『</w:t>
      </w:r>
      <w:r w:rsidR="003C6DD2" w:rsidRPr="00854E4A">
        <w:rPr>
          <w:rFonts w:hint="eastAsia"/>
        </w:rPr>
        <w:t>通用技術發展</w:t>
      </w:r>
      <w:r w:rsidR="003C6DD2" w:rsidRPr="00854E4A">
        <w:rPr>
          <w:rFonts w:hAnsi="標楷體" w:hint="eastAsia"/>
        </w:rPr>
        <w:t>』</w:t>
      </w:r>
      <w:r w:rsidR="003C6DD2" w:rsidRPr="00854E4A">
        <w:rPr>
          <w:rFonts w:hint="eastAsia"/>
        </w:rPr>
        <w:t>，其未來幾年的工作重點，並未繼續瞭解臺灣地質的穩定性</w:t>
      </w:r>
      <w:r w:rsidR="003C6DD2" w:rsidRPr="00854E4A">
        <w:rPr>
          <w:rFonts w:hAnsi="標楷體" w:hint="eastAsia"/>
        </w:rPr>
        <w:t>」</w:t>
      </w:r>
      <w:r w:rsidR="003C6DD2" w:rsidRPr="00854E4A">
        <w:rPr>
          <w:rFonts w:hint="eastAsia"/>
        </w:rPr>
        <w:t>。</w:t>
      </w:r>
    </w:p>
    <w:p w14:paraId="292B6940" w14:textId="006C5A25" w:rsidR="009E502C" w:rsidRPr="00854E4A" w:rsidRDefault="009E502C" w:rsidP="001F330B">
      <w:pPr>
        <w:pStyle w:val="3"/>
        <w:kinsoku/>
        <w:ind w:left="1360" w:hanging="680"/>
      </w:pPr>
      <w:r w:rsidRPr="00854E4A">
        <w:rPr>
          <w:rFonts w:hAnsi="標楷體" w:hint="eastAsia"/>
          <w:bCs w:val="0"/>
        </w:rPr>
        <w:t>綜上，</w:t>
      </w:r>
      <w:r w:rsidR="007518E0" w:rsidRPr="00854E4A">
        <w:rPr>
          <w:rFonts w:hint="eastAsia"/>
          <w:bCs w:val="0"/>
        </w:rPr>
        <w:t>由於未</w:t>
      </w:r>
      <w:r w:rsidR="00793DE0" w:rsidRPr="00854E4A">
        <w:rPr>
          <w:rFonts w:hint="eastAsia"/>
          <w:bCs w:val="0"/>
        </w:rPr>
        <w:t>建置地下實驗室，</w:t>
      </w:r>
      <w:r w:rsidR="00793DE0" w:rsidRPr="00854E4A">
        <w:rPr>
          <w:rFonts w:hint="eastAsia"/>
          <w:b/>
          <w:bCs w:val="0"/>
        </w:rPr>
        <w:t>無法實質</w:t>
      </w:r>
      <w:r w:rsidR="007518E0" w:rsidRPr="00854E4A">
        <w:rPr>
          <w:rFonts w:hint="eastAsia"/>
          <w:b/>
          <w:bCs w:val="0"/>
        </w:rPr>
        <w:t>深入</w:t>
      </w:r>
      <w:r w:rsidR="00793DE0" w:rsidRPr="00854E4A">
        <w:rPr>
          <w:rFonts w:hint="eastAsia"/>
          <w:b/>
          <w:bCs w:val="0"/>
        </w:rPr>
        <w:t>瞭解臺灣的地質條件</w:t>
      </w:r>
      <w:r w:rsidR="00793DE0" w:rsidRPr="00854E4A">
        <w:rPr>
          <w:rFonts w:hint="eastAsia"/>
          <w:bCs w:val="0"/>
        </w:rPr>
        <w:t>，台電公司「功能安全評估」之地質數據資料遂</w:t>
      </w:r>
      <w:r w:rsidR="00793DE0" w:rsidRPr="00854E4A">
        <w:rPr>
          <w:rFonts w:hAnsi="標楷體" w:hint="eastAsia"/>
          <w:bCs w:val="0"/>
        </w:rPr>
        <w:t>參採瑞典S</w:t>
      </w:r>
      <w:r w:rsidR="00793DE0" w:rsidRPr="00854E4A">
        <w:rPr>
          <w:rFonts w:hAnsi="標楷體"/>
          <w:bCs w:val="0"/>
        </w:rPr>
        <w:t>KB</w:t>
      </w:r>
      <w:r w:rsidR="00793DE0" w:rsidRPr="00854E4A">
        <w:rPr>
          <w:rFonts w:hAnsi="標楷體" w:hint="eastAsia"/>
          <w:bCs w:val="0"/>
        </w:rPr>
        <w:t>公司數據，但臺灣與瑞典地質環境天差地遠，</w:t>
      </w:r>
      <w:r w:rsidR="00793DE0" w:rsidRPr="00854E4A">
        <w:rPr>
          <w:rFonts w:hAnsi="標楷體" w:hint="eastAsia"/>
          <w:b/>
        </w:rPr>
        <w:t>臺灣位處活動造山帶，地殼位移甚為激烈，但瑞典已3億年無地殼運動</w:t>
      </w:r>
      <w:r w:rsidR="007518E0" w:rsidRPr="00854E4A">
        <w:rPr>
          <w:rFonts w:hAnsi="標楷體" w:hint="eastAsia"/>
          <w:bCs w:val="0"/>
        </w:rPr>
        <w:t>，即便是同處板塊邊緣的日本，不僅與臺灣的地體構造型態不同，且地質活動度至少有5百萬年的差別</w:t>
      </w:r>
      <w:r w:rsidR="00793DE0" w:rsidRPr="00854E4A">
        <w:rPr>
          <w:rFonts w:hAnsi="標楷體" w:hint="eastAsia"/>
          <w:bCs w:val="0"/>
        </w:rPr>
        <w:t>，則以瑞典之地質環境參數，如何對建置於臺灣深層地質的最終處置場進行</w:t>
      </w:r>
      <w:r w:rsidR="00793DE0" w:rsidRPr="00854E4A">
        <w:rPr>
          <w:rFonts w:hint="eastAsia"/>
          <w:bCs w:val="0"/>
        </w:rPr>
        <w:t>安全論證與評估</w:t>
      </w:r>
      <w:r w:rsidR="00793DE0" w:rsidRPr="00854E4A">
        <w:rPr>
          <w:rFonts w:hAnsi="標楷體" w:hint="eastAsia"/>
          <w:bCs w:val="0"/>
        </w:rPr>
        <w:t>？</w:t>
      </w:r>
      <w:r w:rsidR="00793DE0" w:rsidRPr="00854E4A">
        <w:rPr>
          <w:rFonts w:hint="eastAsia"/>
          <w:bCs w:val="0"/>
        </w:rPr>
        <w:t>惟負責監督之</w:t>
      </w:r>
      <w:r w:rsidRPr="00854E4A">
        <w:rPr>
          <w:rFonts w:hint="eastAsia"/>
          <w:bCs w:val="0"/>
        </w:rPr>
        <w:t>原能會並未要求台電公司對候選場址區域之地質條件進一步調查評估，反因台電公司地質調查作業受阻，竟</w:t>
      </w:r>
      <w:r w:rsidRPr="00854E4A">
        <w:rPr>
          <w:rFonts w:hint="eastAsia"/>
        </w:rPr>
        <w:t>配合該公司修改計畫，</w:t>
      </w:r>
      <w:r w:rsidR="00793DE0" w:rsidRPr="00854E4A">
        <w:rPr>
          <w:rFonts w:hint="eastAsia"/>
        </w:rPr>
        <w:t>同意</w:t>
      </w:r>
      <w:r w:rsidRPr="00854E4A">
        <w:rPr>
          <w:rFonts w:hint="eastAsia"/>
          <w:bCs w:val="0"/>
        </w:rPr>
        <w:t>該公司在欠缺候選場址相關地質數據下，於110年完成SNFD2021初步安全論證報告及114年完成SNFD2025安全論證報告，</w:t>
      </w:r>
      <w:r w:rsidR="00793DE0" w:rsidRPr="00854E4A">
        <w:rPr>
          <w:rFonts w:hint="eastAsia"/>
          <w:bCs w:val="0"/>
        </w:rPr>
        <w:t>形成一連串的紙上作業，</w:t>
      </w:r>
      <w:r w:rsidRPr="00854E4A">
        <w:rPr>
          <w:rFonts w:hint="eastAsia"/>
          <w:bCs w:val="0"/>
        </w:rPr>
        <w:t>恐徒耗後端基金經費，不僅無法如期於117年達成階段性工作目標，並將造成後續計畫延宕或難以續行。</w:t>
      </w:r>
      <w:r w:rsidR="00C36DB7" w:rsidRPr="00854E4A">
        <w:rPr>
          <w:rFonts w:hint="eastAsia"/>
          <w:bCs w:val="0"/>
        </w:rPr>
        <w:t>為避免我國</w:t>
      </w:r>
      <w:r w:rsidR="00C36DB7" w:rsidRPr="00854E4A">
        <w:rPr>
          <w:rFonts w:hint="eastAsia"/>
        </w:rPr>
        <w:t>用過核子燃料因</w:t>
      </w:r>
      <w:r w:rsidR="00C36DB7" w:rsidRPr="00854E4A">
        <w:rPr>
          <w:rFonts w:hint="eastAsia"/>
          <w:b/>
        </w:rPr>
        <w:t>找不到最終處置場址</w:t>
      </w:r>
      <w:r w:rsidR="00C36DB7" w:rsidRPr="00854E4A">
        <w:rPr>
          <w:rFonts w:hint="eastAsia"/>
        </w:rPr>
        <w:t>，而需長期留置於反應爐廠區內的冷卻池</w:t>
      </w:r>
      <w:r w:rsidR="00053FF6" w:rsidRPr="00854E4A">
        <w:rPr>
          <w:rFonts w:hint="eastAsia"/>
        </w:rPr>
        <w:t>或安全性較低之貯存設施中，產生巨大風險，</w:t>
      </w:r>
      <w:r w:rsidRPr="00854E4A">
        <w:rPr>
          <w:rFonts w:hint="eastAsia"/>
          <w:bCs w:val="0"/>
        </w:rPr>
        <w:t>原能會</w:t>
      </w:r>
      <w:r w:rsidRPr="00854E4A">
        <w:rPr>
          <w:rFonts w:hint="eastAsia"/>
        </w:rPr>
        <w:t>允應暫停我國用過核子燃料最終處置計畫，重新檢討修正，以免後端基金持續空轉內耗，徒然浪費國家經費。</w:t>
      </w:r>
    </w:p>
    <w:p w14:paraId="4EF50786" w14:textId="77D6A782" w:rsidR="00036A71" w:rsidRPr="00854E4A" w:rsidRDefault="006832EC" w:rsidP="00036A71">
      <w:pPr>
        <w:pStyle w:val="2"/>
        <w:rPr>
          <w:b/>
          <w:bCs w:val="0"/>
        </w:rPr>
      </w:pPr>
      <w:r w:rsidRPr="00854E4A">
        <w:rPr>
          <w:rFonts w:hAnsi="標楷體" w:hint="eastAsia"/>
          <w:b/>
        </w:rPr>
        <w:t>我國</w:t>
      </w:r>
      <w:r w:rsidRPr="00854E4A">
        <w:rPr>
          <w:rFonts w:hint="eastAsia"/>
          <w:b/>
        </w:rPr>
        <w:t>低放最終處置計畫雖有低放射性廢棄物最終處置設施場址設置條例為執行依據，仍因法令未完備而暫緩，而</w:t>
      </w:r>
      <w:r w:rsidRPr="00854E4A">
        <w:rPr>
          <w:rFonts w:hAnsi="標楷體" w:hint="eastAsia"/>
          <w:b/>
        </w:rPr>
        <w:t>我國用</w:t>
      </w:r>
      <w:r w:rsidRPr="00854E4A">
        <w:rPr>
          <w:rFonts w:hint="eastAsia"/>
          <w:b/>
        </w:rPr>
        <w:t>過核子燃料最終處置計畫已進入候選場址評選與核定階段，卻仍欠缺法令依據，</w:t>
      </w:r>
      <w:r w:rsidR="00953033" w:rsidRPr="00854E4A">
        <w:rPr>
          <w:rFonts w:hint="eastAsia"/>
          <w:b/>
        </w:rPr>
        <w:t>地下實驗室建造亦因此受阻，致無法取得本土</w:t>
      </w:r>
      <w:r w:rsidRPr="00854E4A">
        <w:rPr>
          <w:rFonts w:hint="eastAsia"/>
          <w:b/>
        </w:rPr>
        <w:t>地質</w:t>
      </w:r>
      <w:r w:rsidR="00953033" w:rsidRPr="00854E4A">
        <w:rPr>
          <w:rFonts w:hint="eastAsia"/>
          <w:b/>
        </w:rPr>
        <w:t>資料據以測試、驗證</w:t>
      </w:r>
      <w:r w:rsidRPr="00854E4A">
        <w:rPr>
          <w:rFonts w:hint="eastAsia"/>
          <w:b/>
        </w:rPr>
        <w:t>，</w:t>
      </w:r>
      <w:r w:rsidR="00953033" w:rsidRPr="00854E4A">
        <w:rPr>
          <w:rFonts w:hint="eastAsia"/>
          <w:b/>
        </w:rPr>
        <w:t>顯</w:t>
      </w:r>
      <w:r w:rsidRPr="00854E4A">
        <w:rPr>
          <w:rFonts w:hint="eastAsia"/>
          <w:b/>
        </w:rPr>
        <w:t>難以進入</w:t>
      </w:r>
      <w:r w:rsidR="00953033" w:rsidRPr="00854E4A">
        <w:rPr>
          <w:rFonts w:hint="eastAsia"/>
          <w:b/>
        </w:rPr>
        <w:t>後續</w:t>
      </w:r>
      <w:r w:rsidRPr="00854E4A">
        <w:rPr>
          <w:rFonts w:hint="eastAsia"/>
          <w:b/>
        </w:rPr>
        <w:t>詳細調查階段</w:t>
      </w:r>
      <w:r w:rsidR="00694BED" w:rsidRPr="00854E4A">
        <w:rPr>
          <w:rFonts w:hint="eastAsia"/>
          <w:b/>
        </w:rPr>
        <w:t>。</w:t>
      </w:r>
      <w:r w:rsidRPr="00854E4A">
        <w:rPr>
          <w:rFonts w:hAnsi="標楷體" w:hint="eastAsia"/>
          <w:b/>
          <w:bCs w:val="0"/>
        </w:rPr>
        <w:t>為確保高</w:t>
      </w:r>
      <w:r w:rsidRPr="00854E4A">
        <w:rPr>
          <w:rFonts w:hAnsi="標楷體" w:hint="eastAsia"/>
          <w:b/>
          <w:bCs w:val="0"/>
        </w:rPr>
        <w:lastRenderedPageBreak/>
        <w:t>放最終處置計畫執行的正當性</w:t>
      </w:r>
      <w:r w:rsidRPr="00854E4A">
        <w:rPr>
          <w:rFonts w:hint="eastAsia"/>
          <w:b/>
        </w:rPr>
        <w:t>，核能安全主管機關原能會允應加速完成立法作業，以免到1</w:t>
      </w:r>
      <w:r w:rsidRPr="00854E4A">
        <w:rPr>
          <w:b/>
        </w:rPr>
        <w:t>17</w:t>
      </w:r>
      <w:r w:rsidRPr="00854E4A">
        <w:rPr>
          <w:rFonts w:hint="eastAsia"/>
          <w:b/>
        </w:rPr>
        <w:t>年</w:t>
      </w:r>
      <w:r w:rsidR="00953033" w:rsidRPr="00854E4A">
        <w:rPr>
          <w:rFonts w:hint="eastAsia"/>
          <w:b/>
        </w:rPr>
        <w:t>要核定候選場址時，</w:t>
      </w:r>
      <w:r w:rsidRPr="00854E4A">
        <w:rPr>
          <w:rFonts w:hint="eastAsia"/>
          <w:b/>
        </w:rPr>
        <w:t>連地質調查</w:t>
      </w:r>
      <w:r w:rsidR="00953033" w:rsidRPr="00854E4A">
        <w:rPr>
          <w:rFonts w:hint="eastAsia"/>
          <w:b/>
        </w:rPr>
        <w:t>作業</w:t>
      </w:r>
      <w:r w:rsidRPr="00854E4A">
        <w:rPr>
          <w:rFonts w:hint="eastAsia"/>
          <w:b/>
        </w:rPr>
        <w:t>都無法進行，造成</w:t>
      </w:r>
      <w:r w:rsidRPr="00854E4A">
        <w:rPr>
          <w:rFonts w:hAnsi="標楷體" w:hint="eastAsia"/>
          <w:b/>
          <w:bCs w:val="0"/>
        </w:rPr>
        <w:t>選址作業延宕，而使後續計畫難以</w:t>
      </w:r>
      <w:r w:rsidR="00FD05AB" w:rsidRPr="00854E4A">
        <w:rPr>
          <w:rFonts w:hAnsi="標楷體" w:hint="eastAsia"/>
          <w:b/>
          <w:bCs w:val="0"/>
        </w:rPr>
        <w:t>續行</w:t>
      </w:r>
      <w:r w:rsidRPr="00854E4A">
        <w:rPr>
          <w:rFonts w:hAnsi="標楷體" w:hint="eastAsia"/>
          <w:b/>
          <w:bCs w:val="0"/>
        </w:rPr>
        <w:t>。</w:t>
      </w:r>
    </w:p>
    <w:p w14:paraId="15173A15" w14:textId="239278C4" w:rsidR="00696ACC" w:rsidRPr="00854E4A" w:rsidRDefault="00036A71" w:rsidP="00581960">
      <w:pPr>
        <w:pStyle w:val="3"/>
      </w:pPr>
      <w:r w:rsidRPr="00854E4A">
        <w:rPr>
          <w:rFonts w:hint="eastAsia"/>
        </w:rPr>
        <w:t>按</w:t>
      </w:r>
      <w:r w:rsidR="000D34FB" w:rsidRPr="00854E4A">
        <w:rPr>
          <w:rFonts w:hAnsi="標楷體" w:hint="eastAsia"/>
        </w:rPr>
        <w:t>《</w:t>
      </w:r>
      <w:r w:rsidR="000D34FB" w:rsidRPr="00854E4A">
        <w:rPr>
          <w:rFonts w:hint="eastAsia"/>
        </w:rPr>
        <w:t>低放射性廢棄物最終處置設施場址設置條例</w:t>
      </w:r>
      <w:r w:rsidR="000D34FB" w:rsidRPr="00854E4A">
        <w:rPr>
          <w:rFonts w:hAnsi="標楷體" w:hint="eastAsia"/>
        </w:rPr>
        <w:t>》</w:t>
      </w:r>
      <w:r w:rsidR="000D34FB" w:rsidRPr="00854E4A">
        <w:rPr>
          <w:rFonts w:hAnsi="標楷體"/>
        </w:rPr>
        <w:t>(下稱</w:t>
      </w:r>
      <w:r w:rsidR="000D34FB" w:rsidRPr="00854E4A">
        <w:rPr>
          <w:rFonts w:hint="eastAsia"/>
        </w:rPr>
        <w:t>低放場址條例</w:t>
      </w:r>
      <w:r w:rsidR="007E2DF8" w:rsidRPr="00854E4A">
        <w:rPr>
          <w:rFonts w:hint="eastAsia"/>
        </w:rPr>
        <w:t>，9</w:t>
      </w:r>
      <w:r w:rsidR="007E2DF8" w:rsidRPr="00854E4A">
        <w:t>5</w:t>
      </w:r>
      <w:r w:rsidR="007E2DF8" w:rsidRPr="00854E4A">
        <w:rPr>
          <w:rFonts w:hint="eastAsia"/>
        </w:rPr>
        <w:t>年5月2</w:t>
      </w:r>
      <w:r w:rsidR="007E2DF8" w:rsidRPr="00854E4A">
        <w:t>4</w:t>
      </w:r>
      <w:r w:rsidR="007E2DF8" w:rsidRPr="00854E4A">
        <w:rPr>
          <w:rFonts w:hint="eastAsia"/>
        </w:rPr>
        <w:t>日公布施行</w:t>
      </w:r>
      <w:r w:rsidR="000D34FB" w:rsidRPr="00854E4A">
        <w:rPr>
          <w:rFonts w:hAnsi="標楷體"/>
        </w:rPr>
        <w:t>)</w:t>
      </w:r>
      <w:r w:rsidR="003E07FD" w:rsidRPr="00854E4A">
        <w:rPr>
          <w:rFonts w:hAnsi="標楷體" w:hint="eastAsia"/>
        </w:rPr>
        <w:t>第2條規定：「本條例之</w:t>
      </w:r>
      <w:r w:rsidR="003E07FD" w:rsidRPr="00854E4A">
        <w:rPr>
          <w:rFonts w:hAnsi="標楷體" w:hint="eastAsia"/>
          <w:b/>
        </w:rPr>
        <w:t>主管機關</w:t>
      </w:r>
      <w:r w:rsidR="003E07FD" w:rsidRPr="00854E4A">
        <w:rPr>
          <w:rFonts w:hAnsi="標楷體" w:hint="eastAsia"/>
        </w:rPr>
        <w:t>為行政院原子能委員會；</w:t>
      </w:r>
      <w:r w:rsidR="003E07FD" w:rsidRPr="00854E4A">
        <w:rPr>
          <w:rFonts w:hAnsi="標楷體" w:hint="eastAsia"/>
          <w:b/>
        </w:rPr>
        <w:t>主辦機關</w:t>
      </w:r>
      <w:r w:rsidR="003E07FD" w:rsidRPr="00854E4A">
        <w:rPr>
          <w:rFonts w:hAnsi="標楷體" w:hint="eastAsia"/>
        </w:rPr>
        <w:t>為經濟部。」</w:t>
      </w:r>
      <w:r w:rsidR="00CA2EF5" w:rsidRPr="00854E4A">
        <w:rPr>
          <w:rFonts w:hAnsi="標楷體" w:hint="eastAsia"/>
        </w:rPr>
        <w:t>第3條</w:t>
      </w:r>
      <w:r w:rsidR="00F503B3" w:rsidRPr="00854E4A">
        <w:rPr>
          <w:rFonts w:hAnsi="標楷體" w:hint="eastAsia"/>
        </w:rPr>
        <w:t>第1項第</w:t>
      </w:r>
      <w:r w:rsidR="00B6083F" w:rsidRPr="00854E4A">
        <w:rPr>
          <w:rFonts w:hAnsi="標楷體" w:hint="eastAsia"/>
        </w:rPr>
        <w:t>4至</w:t>
      </w:r>
      <w:r w:rsidR="00F503B3" w:rsidRPr="00854E4A">
        <w:rPr>
          <w:rFonts w:hAnsi="標楷體" w:hint="eastAsia"/>
        </w:rPr>
        <w:t>6款</w:t>
      </w:r>
      <w:r w:rsidR="00CA2EF5" w:rsidRPr="00854E4A">
        <w:rPr>
          <w:rFonts w:hAnsi="標楷體" w:hint="eastAsia"/>
        </w:rPr>
        <w:t>規定</w:t>
      </w:r>
      <w:r w:rsidR="00FD2996" w:rsidRPr="00854E4A">
        <w:rPr>
          <w:rFonts w:hAnsi="標楷體" w:hint="eastAsia"/>
        </w:rPr>
        <w:t>：</w:t>
      </w:r>
      <w:r w:rsidR="00B6083F" w:rsidRPr="00854E4A">
        <w:rPr>
          <w:rFonts w:hAnsi="標楷體" w:hint="eastAsia"/>
        </w:rPr>
        <w:t>「</w:t>
      </w:r>
      <w:r w:rsidR="00B6083F" w:rsidRPr="00854E4A">
        <w:rPr>
          <w:rFonts w:hAnsi="標楷體" w:hint="eastAsia"/>
          <w:b/>
        </w:rPr>
        <w:t>潛在場址</w:t>
      </w:r>
      <w:r w:rsidR="00B6083F" w:rsidRPr="00854E4A">
        <w:rPr>
          <w:rFonts w:hAnsi="標楷體" w:hint="eastAsia"/>
        </w:rPr>
        <w:t>：指依選址計畫經區域篩選及場址初步調查，所選出符合第四條規定之場址。」</w:t>
      </w:r>
      <w:r w:rsidR="00FD2996" w:rsidRPr="00854E4A">
        <w:rPr>
          <w:rFonts w:hAnsi="標楷體" w:hint="eastAsia"/>
        </w:rPr>
        <w:t>「</w:t>
      </w:r>
      <w:r w:rsidR="00FD2996" w:rsidRPr="00854E4A">
        <w:rPr>
          <w:rFonts w:hAnsi="標楷體" w:hint="eastAsia"/>
          <w:b/>
        </w:rPr>
        <w:t>建議候選場址</w:t>
      </w:r>
      <w:r w:rsidR="00FD2996" w:rsidRPr="00854E4A">
        <w:rPr>
          <w:rFonts w:hAnsi="標楷體" w:hint="eastAsia"/>
        </w:rPr>
        <w:t>：指由選址計畫選出之潛在場址或縣</w:t>
      </w:r>
      <w:r w:rsidR="00FD2996" w:rsidRPr="00854E4A">
        <w:rPr>
          <w:rFonts w:hAnsi="標楷體"/>
        </w:rPr>
        <w:t>(市)</w:t>
      </w:r>
      <w:r w:rsidR="00FD2996" w:rsidRPr="00854E4A">
        <w:rPr>
          <w:rFonts w:hAnsi="標楷體" w:hint="eastAsia"/>
        </w:rPr>
        <w:t>自願提出申請經審查通過者，遴選二個以上並經主辦機關核定及公告之場址。」「</w:t>
      </w:r>
      <w:r w:rsidR="00FD2996" w:rsidRPr="00854E4A">
        <w:rPr>
          <w:rFonts w:hAnsi="標楷體" w:hint="eastAsia"/>
          <w:b/>
        </w:rPr>
        <w:t>候選場址</w:t>
      </w:r>
      <w:r w:rsidR="00FD2996" w:rsidRPr="00854E4A">
        <w:rPr>
          <w:rFonts w:hAnsi="標楷體" w:hint="eastAsia"/>
        </w:rPr>
        <w:t>：經當地縣</w:t>
      </w:r>
      <w:r w:rsidR="00FD2996" w:rsidRPr="00854E4A">
        <w:rPr>
          <w:rFonts w:hAnsi="標楷體"/>
        </w:rPr>
        <w:t>(市)</w:t>
      </w:r>
      <w:r w:rsidR="00FD2996" w:rsidRPr="00854E4A">
        <w:rPr>
          <w:rFonts w:hAnsi="標楷體" w:hint="eastAsia"/>
        </w:rPr>
        <w:t>公民投票同意之建議候選場址。」</w:t>
      </w:r>
      <w:r w:rsidR="00B6083F" w:rsidRPr="00854E4A">
        <w:rPr>
          <w:rFonts w:hAnsi="標楷體" w:hint="eastAsia"/>
        </w:rPr>
        <w:t>對於「主管機關」、「主辦機關」、</w:t>
      </w:r>
      <w:r w:rsidR="005A32B5" w:rsidRPr="00854E4A">
        <w:rPr>
          <w:rFonts w:hAnsi="標楷體" w:hint="eastAsia"/>
        </w:rPr>
        <w:t>「潛在場址」、</w:t>
      </w:r>
      <w:r w:rsidR="00B6083F" w:rsidRPr="00854E4A">
        <w:rPr>
          <w:rFonts w:hAnsi="標楷體" w:hint="eastAsia"/>
        </w:rPr>
        <w:t>「建議候選場址」、「候選場址」等均有</w:t>
      </w:r>
      <w:r w:rsidR="00A15BC0" w:rsidRPr="00854E4A">
        <w:rPr>
          <w:rFonts w:hAnsi="標楷體" w:hint="eastAsia"/>
        </w:rPr>
        <w:t>明確定義</w:t>
      </w:r>
      <w:r w:rsidR="00B6083F" w:rsidRPr="00854E4A">
        <w:rPr>
          <w:rFonts w:hAnsi="標楷體" w:hint="eastAsia"/>
        </w:rPr>
        <w:t>。</w:t>
      </w:r>
      <w:r w:rsidR="005A32B5" w:rsidRPr="00854E4A">
        <w:rPr>
          <w:rFonts w:hAnsi="標楷體" w:hint="eastAsia"/>
        </w:rPr>
        <w:t>同法</w:t>
      </w:r>
      <w:r w:rsidRPr="00854E4A">
        <w:rPr>
          <w:rFonts w:hint="eastAsia"/>
        </w:rPr>
        <w:t>第5條</w:t>
      </w:r>
      <w:r w:rsidR="005A32B5" w:rsidRPr="00854E4A">
        <w:rPr>
          <w:rFonts w:hint="eastAsia"/>
        </w:rPr>
        <w:t>並</w:t>
      </w:r>
      <w:r w:rsidRPr="00854E4A">
        <w:rPr>
          <w:rFonts w:hint="eastAsia"/>
        </w:rPr>
        <w:t>規定</w:t>
      </w:r>
      <w:r w:rsidRPr="00854E4A">
        <w:rPr>
          <w:rFonts w:hint="eastAsia"/>
          <w:b/>
        </w:rPr>
        <w:t>主辦機關</w:t>
      </w:r>
      <w:r w:rsidRPr="00854E4A">
        <w:rPr>
          <w:rFonts w:hint="eastAsia"/>
        </w:rPr>
        <w:t>應設處置設施場址選擇小組(下稱</w:t>
      </w:r>
      <w:r w:rsidRPr="00854E4A">
        <w:rPr>
          <w:rFonts w:hint="eastAsia"/>
          <w:b/>
        </w:rPr>
        <w:t>選址小組</w:t>
      </w:r>
      <w:r w:rsidRPr="00854E4A">
        <w:rPr>
          <w:rFonts w:hint="eastAsia"/>
        </w:rPr>
        <w:t>)執行處置設施之選址工作</w:t>
      </w:r>
      <w:r w:rsidR="003103D2" w:rsidRPr="00854E4A">
        <w:rPr>
          <w:rFonts w:hint="eastAsia"/>
        </w:rPr>
        <w:t>；</w:t>
      </w:r>
      <w:r w:rsidR="00581960" w:rsidRPr="00854E4A">
        <w:rPr>
          <w:rFonts w:hint="eastAsia"/>
        </w:rPr>
        <w:t>同法</w:t>
      </w:r>
      <w:r w:rsidRPr="00854E4A">
        <w:rPr>
          <w:rFonts w:hint="eastAsia"/>
        </w:rPr>
        <w:t>第7條至第9條則規定</w:t>
      </w:r>
      <w:r w:rsidR="00D63C3F" w:rsidRPr="00854E4A">
        <w:rPr>
          <w:rFonts w:hint="eastAsia"/>
        </w:rPr>
        <w:t>相關</w:t>
      </w:r>
      <w:r w:rsidR="005021FB" w:rsidRPr="00854E4A">
        <w:rPr>
          <w:rFonts w:hint="eastAsia"/>
        </w:rPr>
        <w:t>選址</w:t>
      </w:r>
      <w:r w:rsidRPr="00854E4A">
        <w:rPr>
          <w:rFonts w:hint="eastAsia"/>
        </w:rPr>
        <w:t>程序。</w:t>
      </w:r>
    </w:p>
    <w:p w14:paraId="73C2B41B" w14:textId="5437EA46" w:rsidR="00A77FE1" w:rsidRPr="00854E4A" w:rsidRDefault="001D396A" w:rsidP="00581960">
      <w:pPr>
        <w:pStyle w:val="3"/>
      </w:pPr>
      <w:r w:rsidRPr="00854E4A">
        <w:rPr>
          <w:rFonts w:hint="eastAsia"/>
        </w:rPr>
        <w:t>低放最終處置計畫</w:t>
      </w:r>
      <w:r w:rsidRPr="00854E4A">
        <w:rPr>
          <w:rFonts w:hAnsi="標楷體" w:hint="eastAsia"/>
        </w:rPr>
        <w:t>依據上開</w:t>
      </w:r>
      <w:r w:rsidRPr="00854E4A">
        <w:rPr>
          <w:rFonts w:hint="eastAsia"/>
        </w:rPr>
        <w:t>低放場址條例辦理</w:t>
      </w:r>
      <w:r w:rsidRPr="00854E4A">
        <w:rPr>
          <w:rFonts w:hint="eastAsia"/>
          <w:b/>
        </w:rPr>
        <w:t>公投</w:t>
      </w:r>
      <w:r w:rsidRPr="00854E4A">
        <w:rPr>
          <w:rFonts w:hint="eastAsia"/>
        </w:rPr>
        <w:t>及</w:t>
      </w:r>
      <w:r w:rsidRPr="00854E4A">
        <w:rPr>
          <w:rFonts w:hint="eastAsia"/>
          <w:b/>
        </w:rPr>
        <w:t>選址調查</w:t>
      </w:r>
      <w:r w:rsidRPr="00854E4A">
        <w:rPr>
          <w:rFonts w:hint="eastAsia"/>
        </w:rPr>
        <w:t>，並規劃</w:t>
      </w:r>
      <w:r w:rsidRPr="00854E4A">
        <w:rPr>
          <w:rFonts w:hint="eastAsia"/>
          <w:b/>
        </w:rPr>
        <w:t>集中式貯存設施</w:t>
      </w:r>
      <w:r w:rsidRPr="00854E4A">
        <w:rPr>
          <w:rFonts w:hint="eastAsia"/>
        </w:rPr>
        <w:t>作為應變方案。經濟部</w:t>
      </w:r>
      <w:r w:rsidR="006B4CD7" w:rsidRPr="00854E4A">
        <w:rPr>
          <w:rFonts w:hint="eastAsia"/>
        </w:rPr>
        <w:t>前</w:t>
      </w:r>
      <w:r w:rsidRPr="00854E4A">
        <w:t>於</w:t>
      </w:r>
      <w:r w:rsidRPr="00854E4A">
        <w:rPr>
          <w:rFonts w:hint="eastAsia"/>
        </w:rPr>
        <w:t>101年7月3日公告核定「金門縣烏坵鄉」及「臺東縣達仁鄉」為建議候選場址，</w:t>
      </w:r>
      <w:r w:rsidRPr="00854E4A">
        <w:t>並</w:t>
      </w:r>
      <w:r w:rsidRPr="00854E4A">
        <w:rPr>
          <w:rFonts w:hint="eastAsia"/>
        </w:rPr>
        <w:t>分別於101年8月17日及105年5月5日函請</w:t>
      </w:r>
      <w:r w:rsidRPr="00854E4A">
        <w:rPr>
          <w:rFonts w:hint="eastAsia"/>
          <w:bCs w:val="0"/>
        </w:rPr>
        <w:t>建議候選場址所在縣政府協助辦理公投選務工作</w:t>
      </w:r>
      <w:r w:rsidRPr="00854E4A">
        <w:rPr>
          <w:rFonts w:hint="eastAsia"/>
        </w:rPr>
        <w:t>，惟地方政府均婉拒協助辦理，致</w:t>
      </w:r>
      <w:r w:rsidRPr="00854E4A">
        <w:rPr>
          <w:rFonts w:hint="eastAsia"/>
          <w:b/>
        </w:rPr>
        <w:t>未能完成</w:t>
      </w:r>
      <w:r w:rsidRPr="00854E4A">
        <w:rPr>
          <w:rFonts w:hint="eastAsia"/>
        </w:rPr>
        <w:t>候選場址之選址作業。囿於低放選址條例涉及公投推動之法規面疑義，爰經濟部除督促台電公司持續推動地方溝通作業外，亦於</w:t>
      </w:r>
      <w:r w:rsidRPr="00854E4A">
        <w:t>106</w:t>
      </w:r>
      <w:r w:rsidRPr="00854E4A">
        <w:rPr>
          <w:rFonts w:hint="eastAsia"/>
        </w:rPr>
        <w:t>年提供</w:t>
      </w:r>
      <w:r w:rsidRPr="00854E4A">
        <w:rPr>
          <w:rFonts w:hint="eastAsia"/>
          <w:b/>
        </w:rPr>
        <w:t>低放選址條例之修法建議</w:t>
      </w:r>
      <w:r w:rsidRPr="00854E4A">
        <w:rPr>
          <w:rFonts w:hint="eastAsia"/>
        </w:rPr>
        <w:t>予原能會參考。</w:t>
      </w:r>
      <w:r w:rsidR="00763A76" w:rsidRPr="00854E4A">
        <w:rPr>
          <w:rFonts w:hint="eastAsia"/>
        </w:rPr>
        <w:t>顯見低放最終處置計畫</w:t>
      </w:r>
      <w:r w:rsidR="001D2CE5" w:rsidRPr="00854E4A">
        <w:rPr>
          <w:rFonts w:hint="eastAsia"/>
        </w:rPr>
        <w:t>雖有低放場址條例</w:t>
      </w:r>
      <w:r w:rsidR="00E714C1" w:rsidRPr="00854E4A">
        <w:rPr>
          <w:rFonts w:hint="eastAsia"/>
        </w:rPr>
        <w:t>為</w:t>
      </w:r>
      <w:r w:rsidR="00E714C1" w:rsidRPr="00854E4A">
        <w:rPr>
          <w:rFonts w:hint="eastAsia"/>
        </w:rPr>
        <w:lastRenderedPageBreak/>
        <w:t>執行依據，仍因法</w:t>
      </w:r>
      <w:r w:rsidR="00B84E33" w:rsidRPr="00854E4A">
        <w:rPr>
          <w:rFonts w:hint="eastAsia"/>
        </w:rPr>
        <w:t>令未完備而暫緩</w:t>
      </w:r>
      <w:r w:rsidR="00CF5D12" w:rsidRPr="00854E4A">
        <w:rPr>
          <w:rFonts w:hint="eastAsia"/>
        </w:rPr>
        <w:t>。</w:t>
      </w:r>
    </w:p>
    <w:p w14:paraId="292E91B9" w14:textId="0C8B333F" w:rsidR="00036A71" w:rsidRPr="00854E4A" w:rsidRDefault="00036A71" w:rsidP="00B45538">
      <w:pPr>
        <w:pStyle w:val="3"/>
      </w:pPr>
      <w:r w:rsidRPr="00854E4A">
        <w:rPr>
          <w:rFonts w:hint="eastAsia"/>
          <w:b/>
        </w:rPr>
        <w:t>高放處置計畫</w:t>
      </w:r>
      <w:r w:rsidRPr="00854E4A">
        <w:rPr>
          <w:rFonts w:hint="eastAsia"/>
        </w:rPr>
        <w:t>係</w:t>
      </w:r>
      <w:r w:rsidRPr="00854E4A">
        <w:rPr>
          <w:rFonts w:hAnsi="標楷體" w:hint="eastAsia"/>
          <w:b/>
        </w:rPr>
        <w:t>台電公司</w:t>
      </w:r>
      <w:r w:rsidRPr="00854E4A">
        <w:rPr>
          <w:rFonts w:hint="eastAsia"/>
        </w:rPr>
        <w:t>依據物管法</w:t>
      </w:r>
      <w:r w:rsidRPr="00854E4A">
        <w:rPr>
          <w:rFonts w:hAnsi="標楷體" w:hint="eastAsia"/>
        </w:rPr>
        <w:t>及</w:t>
      </w:r>
      <w:r w:rsidR="005E6491" w:rsidRPr="00854E4A">
        <w:rPr>
          <w:rFonts w:hint="eastAsia"/>
        </w:rPr>
        <w:t>物管法</w:t>
      </w:r>
      <w:r w:rsidRPr="00854E4A">
        <w:rPr>
          <w:rFonts w:hAnsi="標楷體" w:hint="eastAsia"/>
        </w:rPr>
        <w:t>施行細則於9</w:t>
      </w:r>
      <w:r w:rsidRPr="00854E4A">
        <w:rPr>
          <w:rFonts w:hAnsi="標楷體"/>
        </w:rPr>
        <w:t>3</w:t>
      </w:r>
      <w:r w:rsidRPr="00854E4A">
        <w:rPr>
          <w:rFonts w:hAnsi="標楷體" w:hint="eastAsia"/>
        </w:rPr>
        <w:t>年擬定</w:t>
      </w:r>
      <w:r w:rsidR="005C696A" w:rsidRPr="00854E4A">
        <w:rPr>
          <w:rFonts w:hAnsi="標楷體" w:hint="eastAsia"/>
        </w:rPr>
        <w:t>(9</w:t>
      </w:r>
      <w:r w:rsidR="005C696A" w:rsidRPr="00854E4A">
        <w:rPr>
          <w:rFonts w:hAnsi="標楷體"/>
        </w:rPr>
        <w:t>5</w:t>
      </w:r>
      <w:r w:rsidR="005C696A" w:rsidRPr="00854E4A">
        <w:rPr>
          <w:rFonts w:hAnsi="標楷體" w:hint="eastAsia"/>
        </w:rPr>
        <w:t>年核定</w:t>
      </w:r>
      <w:r w:rsidR="005C696A" w:rsidRPr="00854E4A">
        <w:rPr>
          <w:rFonts w:hAnsi="標楷體"/>
        </w:rPr>
        <w:t>)</w:t>
      </w:r>
      <w:r w:rsidRPr="00854E4A">
        <w:rPr>
          <w:rFonts w:hAnsi="標楷體" w:hint="eastAsia"/>
        </w:rPr>
        <w:t>，</w:t>
      </w:r>
      <w:r w:rsidR="00311474" w:rsidRPr="00854E4A">
        <w:rPr>
          <w:rFonts w:hint="eastAsia"/>
        </w:rPr>
        <w:t>並</w:t>
      </w:r>
      <w:r w:rsidR="00392E27" w:rsidRPr="00854E4A">
        <w:rPr>
          <w:rFonts w:hint="eastAsia"/>
        </w:rPr>
        <w:t>分別</w:t>
      </w:r>
      <w:r w:rsidR="00311474" w:rsidRPr="00854E4A">
        <w:rPr>
          <w:rFonts w:hint="eastAsia"/>
        </w:rPr>
        <w:t>於</w:t>
      </w:r>
      <w:r w:rsidRPr="00854E4A">
        <w:rPr>
          <w:rFonts w:hint="eastAsia"/>
        </w:rPr>
        <w:t>9</w:t>
      </w:r>
      <w:r w:rsidRPr="00854E4A">
        <w:t>9</w:t>
      </w:r>
      <w:r w:rsidRPr="00854E4A">
        <w:rPr>
          <w:rFonts w:hint="eastAsia"/>
        </w:rPr>
        <w:t>年</w:t>
      </w:r>
      <w:r w:rsidR="00392E27" w:rsidRPr="00854E4A">
        <w:rPr>
          <w:rFonts w:hint="eastAsia"/>
        </w:rPr>
        <w:t>(100年核定</w:t>
      </w:r>
      <w:r w:rsidR="00392E27" w:rsidRPr="00854E4A">
        <w:t>)</w:t>
      </w:r>
      <w:r w:rsidR="00392E27" w:rsidRPr="00854E4A">
        <w:rPr>
          <w:rFonts w:hint="eastAsia"/>
        </w:rPr>
        <w:t>、</w:t>
      </w:r>
      <w:r w:rsidRPr="00854E4A">
        <w:rPr>
          <w:rFonts w:hint="eastAsia"/>
        </w:rPr>
        <w:t>103年</w:t>
      </w:r>
      <w:r w:rsidR="00392E27" w:rsidRPr="00854E4A">
        <w:rPr>
          <w:rFonts w:hint="eastAsia"/>
        </w:rPr>
        <w:t>(10</w:t>
      </w:r>
      <w:r w:rsidR="00392E27" w:rsidRPr="00854E4A">
        <w:t>4</w:t>
      </w:r>
      <w:r w:rsidR="00392E27" w:rsidRPr="00854E4A">
        <w:rPr>
          <w:rFonts w:hint="eastAsia"/>
        </w:rPr>
        <w:t>年核定</w:t>
      </w:r>
      <w:r w:rsidR="00392E27" w:rsidRPr="00854E4A">
        <w:t>)</w:t>
      </w:r>
      <w:r w:rsidR="00392E27" w:rsidRPr="00854E4A">
        <w:rPr>
          <w:rFonts w:hint="eastAsia"/>
        </w:rPr>
        <w:t>、</w:t>
      </w:r>
      <w:r w:rsidRPr="00854E4A">
        <w:rPr>
          <w:rFonts w:hint="eastAsia"/>
        </w:rPr>
        <w:t>10</w:t>
      </w:r>
      <w:r w:rsidRPr="00854E4A">
        <w:t>7</w:t>
      </w:r>
      <w:r w:rsidRPr="00854E4A">
        <w:rPr>
          <w:rFonts w:hint="eastAsia"/>
        </w:rPr>
        <w:t>年</w:t>
      </w:r>
      <w:r w:rsidR="00392E27" w:rsidRPr="00854E4A">
        <w:rPr>
          <w:rFonts w:hint="eastAsia"/>
        </w:rPr>
        <w:t>(10</w:t>
      </w:r>
      <w:r w:rsidR="00392E27" w:rsidRPr="00854E4A">
        <w:t>9</w:t>
      </w:r>
      <w:r w:rsidR="00392E27" w:rsidRPr="00854E4A">
        <w:rPr>
          <w:rFonts w:hint="eastAsia"/>
        </w:rPr>
        <w:t>年核定</w:t>
      </w:r>
      <w:r w:rsidR="00392E27" w:rsidRPr="00854E4A">
        <w:t>)</w:t>
      </w:r>
      <w:r w:rsidR="00292C15" w:rsidRPr="00854E4A">
        <w:rPr>
          <w:rFonts w:hint="eastAsia"/>
        </w:rPr>
        <w:t>，每4年檢討修正</w:t>
      </w:r>
      <w:r w:rsidRPr="00854E4A">
        <w:rPr>
          <w:rFonts w:hint="eastAsia"/>
        </w:rPr>
        <w:t>，報原能會核定後執行。</w:t>
      </w:r>
      <w:r w:rsidR="00937DE5" w:rsidRPr="00854E4A">
        <w:rPr>
          <w:rFonts w:hint="eastAsia"/>
          <w:bCs w:val="0"/>
        </w:rPr>
        <w:t>因迄今尚無用過核子燃料最終處置設施設置條例的專法，台電公司擬撰之計畫書內所列「建議候選場址」、「候選場址」僅係為配合計畫各階段工作及技術研發所給定之名詞，非法定用語。</w:t>
      </w:r>
      <w:r w:rsidR="00937DE5" w:rsidRPr="00854E4A">
        <w:rPr>
          <w:rFonts w:hint="eastAsia"/>
        </w:rPr>
        <w:t>台電公司</w:t>
      </w:r>
      <w:r w:rsidR="00937DE5" w:rsidRPr="00854E4A">
        <w:rPr>
          <w:rFonts w:hint="eastAsia"/>
          <w:bCs w:val="0"/>
        </w:rPr>
        <w:t>初步規劃高放最終處置設施選址可參照低放處置選址模式設立選址委員會，</w:t>
      </w:r>
      <w:r w:rsidR="00937DE5" w:rsidRPr="00854E4A">
        <w:rPr>
          <w:rFonts w:hint="eastAsia"/>
        </w:rPr>
        <w:t>未來選址委員會於擬訂高放最終處置設施選址計畫時，</w:t>
      </w:r>
      <w:r w:rsidR="00937DE5" w:rsidRPr="00854E4A">
        <w:rPr>
          <w:rFonts w:hint="eastAsia"/>
          <w:bCs w:val="0"/>
        </w:rPr>
        <w:t>可委託第三方之公正單位建立公民參與溝通平台並負責幕僚作業，透過公民參與方式進行討論以形成共識，惟</w:t>
      </w:r>
      <w:r w:rsidR="00937DE5" w:rsidRPr="00854E4A">
        <w:rPr>
          <w:rFonts w:hAnsi="標楷體" w:hint="eastAsia"/>
        </w:rPr>
        <w:t>仍須報請行政院核定。</w:t>
      </w:r>
      <w:r w:rsidR="00B80FC3" w:rsidRPr="00854E4A">
        <w:rPr>
          <w:rFonts w:hAnsi="標楷體" w:hint="eastAsia"/>
        </w:rPr>
        <w:t>又因台電公司依法進行地質調查作業即遭地方強烈反對及質疑，</w:t>
      </w:r>
      <w:r w:rsidR="00BD1B88" w:rsidRPr="00854E4A">
        <w:rPr>
          <w:rFonts w:hAnsi="標楷體" w:hint="eastAsia"/>
        </w:rPr>
        <w:t>最終處置地點在缺乏社會共識下尚無法確定，故</w:t>
      </w:r>
      <w:r w:rsidR="00A4467C" w:rsidRPr="00854E4A">
        <w:rPr>
          <w:rFonts w:hAnsi="標楷體" w:hint="eastAsia"/>
        </w:rPr>
        <w:t>無法規劃</w:t>
      </w:r>
      <w:r w:rsidR="00937DE5" w:rsidRPr="00854E4A">
        <w:rPr>
          <w:rFonts w:hAnsi="標楷體" w:hint="eastAsia"/>
        </w:rPr>
        <w:t>相關辦理期程。</w:t>
      </w:r>
    </w:p>
    <w:p w14:paraId="186F9F30" w14:textId="346452CD" w:rsidR="00514217" w:rsidRPr="00854E4A" w:rsidRDefault="00514217" w:rsidP="00514217">
      <w:pPr>
        <w:pStyle w:val="3"/>
      </w:pPr>
      <w:r w:rsidRPr="00854E4A">
        <w:rPr>
          <w:rFonts w:hint="eastAsia"/>
        </w:rPr>
        <w:t>原能會雖依物管法</w:t>
      </w:r>
      <w:r w:rsidRPr="00854E4A">
        <w:rPr>
          <w:rFonts w:hAnsi="標楷體" w:hint="eastAsia"/>
        </w:rPr>
        <w:t>第2</w:t>
      </w:r>
      <w:r w:rsidRPr="00854E4A">
        <w:rPr>
          <w:rFonts w:hAnsi="標楷體"/>
        </w:rPr>
        <w:t>1</w:t>
      </w:r>
      <w:r w:rsidRPr="00854E4A">
        <w:rPr>
          <w:rFonts w:hAnsi="標楷體" w:hint="eastAsia"/>
        </w:rPr>
        <w:t>條規定，</w:t>
      </w:r>
      <w:r w:rsidRPr="00854E4A">
        <w:rPr>
          <w:rFonts w:hint="eastAsia"/>
        </w:rPr>
        <w:t>於102年1月18日訂定「高放射性廢棄物最終處置及其設施安全管理</w:t>
      </w:r>
      <w:r w:rsidRPr="00854E4A">
        <w:rPr>
          <w:rFonts w:hint="eastAsia"/>
          <w:b/>
        </w:rPr>
        <w:t>規則</w:t>
      </w:r>
      <w:r w:rsidRPr="00854E4A">
        <w:rPr>
          <w:rFonts w:hint="eastAsia"/>
        </w:rPr>
        <w:t>」，並於</w:t>
      </w:r>
      <w:r w:rsidRPr="00854E4A">
        <w:rPr>
          <w:rFonts w:hint="eastAsia"/>
          <w:bCs w:val="0"/>
        </w:rPr>
        <w:t>104年4月訂定</w:t>
      </w:r>
      <w:r w:rsidRPr="00854E4A">
        <w:rPr>
          <w:rFonts w:hint="eastAsia"/>
        </w:rPr>
        <w:t>「高放射性廢棄物</w:t>
      </w:r>
      <w:r w:rsidRPr="00854E4A">
        <w:rPr>
          <w:rFonts w:hint="eastAsia"/>
          <w:b/>
        </w:rPr>
        <w:t>最終處置場址規範</w:t>
      </w:r>
      <w:r w:rsidRPr="00854E4A">
        <w:rPr>
          <w:rFonts w:hint="eastAsia"/>
        </w:rPr>
        <w:t>」，作為安全管制之依據，惟此二行政規則</w:t>
      </w:r>
      <w:r w:rsidRPr="00854E4A">
        <w:rPr>
          <w:rFonts w:hint="eastAsia"/>
          <w:bCs w:val="0"/>
        </w:rPr>
        <w:t>均係對高放處置相關設施之安全管制規定，對於</w:t>
      </w:r>
      <w:r w:rsidRPr="00854E4A">
        <w:rPr>
          <w:rFonts w:hAnsi="標楷體" w:hint="eastAsia"/>
          <w:bCs w:val="0"/>
        </w:rPr>
        <w:t>「</w:t>
      </w:r>
      <w:r w:rsidRPr="00854E4A">
        <w:rPr>
          <w:rFonts w:hAnsi="標楷體" w:hint="eastAsia"/>
          <w:b/>
          <w:bCs w:val="0"/>
        </w:rPr>
        <w:t>場址評選</w:t>
      </w:r>
      <w:r w:rsidRPr="00854E4A">
        <w:rPr>
          <w:rFonts w:hAnsi="標楷體" w:hint="eastAsia"/>
          <w:bCs w:val="0"/>
        </w:rPr>
        <w:t>」之相關規定，迄今仍未完成法制作業，爰台電公司函復稱「</w:t>
      </w:r>
      <w:r w:rsidRPr="00854E4A">
        <w:rPr>
          <w:rFonts w:hint="eastAsia"/>
          <w:b/>
        </w:rPr>
        <w:t>未來待主管機關訂定完備之選址相關法規後，將依法協助辦理選址相關作業</w:t>
      </w:r>
      <w:r w:rsidRPr="00854E4A">
        <w:rPr>
          <w:rFonts w:hAnsi="標楷體" w:hint="eastAsia"/>
          <w:bCs w:val="0"/>
        </w:rPr>
        <w:t>」、「</w:t>
      </w:r>
      <w:r w:rsidRPr="00854E4A">
        <w:rPr>
          <w:rFonts w:hint="eastAsia"/>
        </w:rPr>
        <w:t>在</w:t>
      </w:r>
      <w:r w:rsidRPr="00854E4A">
        <w:rPr>
          <w:rFonts w:hint="eastAsia"/>
          <w:b/>
        </w:rPr>
        <w:t>無明確之高放最終處置選址法源依據</w:t>
      </w:r>
      <w:r w:rsidRPr="00854E4A">
        <w:rPr>
          <w:rFonts w:hint="eastAsia"/>
        </w:rPr>
        <w:t>下，台電公司進行地質鑽探等調查作業，易引發大眾誤解，甚至反對抗議，致使工作窒礙難行，故尚</w:t>
      </w:r>
      <w:r w:rsidRPr="00854E4A">
        <w:rPr>
          <w:rFonts w:hint="eastAsia"/>
          <w:b/>
        </w:rPr>
        <w:t>無法確定候選場址</w:t>
      </w:r>
      <w:r w:rsidRPr="00854E4A">
        <w:rPr>
          <w:rFonts w:hint="eastAsia"/>
        </w:rPr>
        <w:t>，仍未進入詳細調查階段</w:t>
      </w:r>
      <w:r w:rsidRPr="00854E4A">
        <w:rPr>
          <w:rFonts w:hAnsi="標楷體" w:hint="eastAsia"/>
          <w:bCs w:val="0"/>
        </w:rPr>
        <w:t>」等語，該</w:t>
      </w:r>
      <w:r w:rsidRPr="00854E4A">
        <w:rPr>
          <w:rFonts w:hAnsi="標楷體" w:hint="eastAsia"/>
        </w:rPr>
        <w:t>公司委託辦理之「核廢社會溝通規劃案完成報告」亦建議</w:t>
      </w:r>
      <w:r w:rsidRPr="00854E4A">
        <w:rPr>
          <w:rFonts w:hAnsi="標楷體" w:hint="eastAsia"/>
        </w:rPr>
        <w:lastRenderedPageBreak/>
        <w:t>：</w:t>
      </w:r>
      <w:r w:rsidRPr="00854E4A">
        <w:rPr>
          <w:rFonts w:hAnsi="標楷體" w:hint="eastAsia"/>
          <w:bCs w:val="0"/>
        </w:rPr>
        <w:t>「</w:t>
      </w:r>
      <w:r w:rsidRPr="00854E4A">
        <w:rPr>
          <w:rFonts w:hAnsi="標楷體" w:hint="eastAsia"/>
          <w:b/>
          <w:bCs w:val="0"/>
        </w:rPr>
        <w:t>無論是高放、低放還是中期貯存，為了確保其執行的正當性，都要先立法通過，才能讓選址於法有據，不會讓執行單位亂處理</w:t>
      </w:r>
      <w:r w:rsidRPr="00854E4A">
        <w:rPr>
          <w:rFonts w:hAnsi="標楷體" w:hint="eastAsia"/>
          <w:bCs w:val="0"/>
        </w:rPr>
        <w:t>」，更見現階段法制</w:t>
      </w:r>
      <w:r w:rsidR="005B2293" w:rsidRPr="00854E4A">
        <w:rPr>
          <w:rFonts w:hAnsi="標楷體" w:hint="eastAsia"/>
          <w:bCs w:val="0"/>
        </w:rPr>
        <w:t>欠缺勢</w:t>
      </w:r>
      <w:r w:rsidRPr="00854E4A">
        <w:rPr>
          <w:rFonts w:hAnsi="標楷體" w:hint="eastAsia"/>
          <w:bCs w:val="0"/>
        </w:rPr>
        <w:t>將導致選址作業延宕。</w:t>
      </w:r>
    </w:p>
    <w:p w14:paraId="0C541F41" w14:textId="5FFFE4BA" w:rsidR="0042397B" w:rsidRPr="00854E4A" w:rsidRDefault="00036A71" w:rsidP="00B45538">
      <w:pPr>
        <w:pStyle w:val="3"/>
        <w:ind w:leftChars="200"/>
      </w:pPr>
      <w:r w:rsidRPr="00854E4A">
        <w:rPr>
          <w:rFonts w:hint="eastAsia"/>
        </w:rPr>
        <w:t>我國用過核子燃料最終處置計畫共分5階段，計畫期程長達5</w:t>
      </w:r>
      <w:r w:rsidRPr="00854E4A">
        <w:t>0</w:t>
      </w:r>
      <w:r w:rsidRPr="00854E4A">
        <w:rPr>
          <w:rFonts w:hint="eastAsia"/>
        </w:rPr>
        <w:t>年，自9</w:t>
      </w:r>
      <w:r w:rsidRPr="00854E4A">
        <w:t>4</w:t>
      </w:r>
      <w:r w:rsidRPr="00854E4A">
        <w:rPr>
          <w:rFonts w:hint="eastAsia"/>
        </w:rPr>
        <w:t>年執行迄今，已歷時1</w:t>
      </w:r>
      <w:r w:rsidRPr="00854E4A">
        <w:t>6</w:t>
      </w:r>
      <w:r w:rsidRPr="00854E4A">
        <w:rPr>
          <w:rFonts w:hint="eastAsia"/>
        </w:rPr>
        <w:t>年，現處於第2階段</w:t>
      </w:r>
      <w:r w:rsidRPr="00854E4A">
        <w:rPr>
          <w:rFonts w:hAnsi="標楷體" w:hint="eastAsia"/>
        </w:rPr>
        <w:t>「</w:t>
      </w:r>
      <w:r w:rsidR="003B2835" w:rsidRPr="00854E4A">
        <w:rPr>
          <w:rFonts w:hint="eastAsia"/>
        </w:rPr>
        <w:t>候</w:t>
      </w:r>
      <w:r w:rsidRPr="00854E4A">
        <w:rPr>
          <w:rFonts w:hint="eastAsia"/>
        </w:rPr>
        <w:t>選場址評選與核定(107年-117年</w:t>
      </w:r>
      <w:r w:rsidRPr="00854E4A">
        <w:t>)</w:t>
      </w:r>
      <w:r w:rsidRPr="00854E4A">
        <w:rPr>
          <w:rFonts w:hAnsi="標楷體" w:hint="eastAsia"/>
        </w:rPr>
        <w:t>」</w:t>
      </w:r>
      <w:r w:rsidRPr="00854E4A">
        <w:rPr>
          <w:rFonts w:hint="eastAsia"/>
        </w:rPr>
        <w:t>中期，1</w:t>
      </w:r>
      <w:r w:rsidRPr="00854E4A">
        <w:t>18</w:t>
      </w:r>
      <w:r w:rsidRPr="00854E4A">
        <w:rPr>
          <w:rFonts w:hint="eastAsia"/>
        </w:rPr>
        <w:t>年即將進入第3階段</w:t>
      </w:r>
      <w:r w:rsidRPr="00854E4A">
        <w:rPr>
          <w:rFonts w:hAnsi="標楷體" w:hint="eastAsia"/>
        </w:rPr>
        <w:t>「</w:t>
      </w:r>
      <w:r w:rsidRPr="00854E4A">
        <w:rPr>
          <w:rFonts w:hint="eastAsia"/>
        </w:rPr>
        <w:t>場址詳細調查與試驗</w:t>
      </w:r>
      <w:r w:rsidRPr="00854E4A">
        <w:rPr>
          <w:rFonts w:hAnsi="標楷體" w:hint="eastAsia"/>
        </w:rPr>
        <w:t>」</w:t>
      </w:r>
      <w:r w:rsidRPr="00854E4A">
        <w:rPr>
          <w:rFonts w:hint="eastAsia"/>
        </w:rPr>
        <w:t>，爰本院諮詢</w:t>
      </w:r>
      <w:r w:rsidR="005207D0" w:rsidRPr="00854E4A">
        <w:rPr>
          <w:rFonts w:hint="eastAsia"/>
        </w:rPr>
        <w:t>委</w:t>
      </w:r>
      <w:r w:rsidRPr="00854E4A">
        <w:rPr>
          <w:rFonts w:hint="eastAsia"/>
        </w:rPr>
        <w:t>員指出</w:t>
      </w:r>
      <w:r w:rsidRPr="00854E4A">
        <w:rPr>
          <w:rFonts w:hAnsi="標楷體" w:hint="eastAsia"/>
        </w:rPr>
        <w:t>：「由於缺乏國家政策，台電公司一直無法進行鑽探等</w:t>
      </w:r>
      <w:r w:rsidRPr="00854E4A">
        <w:rPr>
          <w:rFonts w:hAnsi="標楷體" w:hint="eastAsia"/>
          <w:b/>
        </w:rPr>
        <w:t>初步現場研究</w:t>
      </w:r>
      <w:r w:rsidRPr="00854E4A">
        <w:rPr>
          <w:rFonts w:hAnsi="標楷體" w:hint="eastAsia"/>
        </w:rPr>
        <w:t>」、「有關立法、組織架構等問題是很重要」、「</w:t>
      </w:r>
      <w:r w:rsidRPr="00854E4A">
        <w:rPr>
          <w:rFonts w:hint="eastAsia"/>
        </w:rPr>
        <w:t>現在是在候選場址的調查階段……在這個階段中，一開始的</w:t>
      </w:r>
      <w:r w:rsidRPr="00854E4A">
        <w:rPr>
          <w:rFonts w:hint="eastAsia"/>
          <w:b/>
        </w:rPr>
        <w:t>自然環境調查</w:t>
      </w:r>
      <w:r w:rsidRPr="00854E4A">
        <w:rPr>
          <w:rFonts w:hint="eastAsia"/>
        </w:rPr>
        <w:t>，尤其是地質與水文的調查是非常重要的……，以臺灣的氛圍，</w:t>
      </w:r>
      <w:r w:rsidRPr="00854E4A">
        <w:rPr>
          <w:rFonts w:hint="eastAsia"/>
          <w:b/>
        </w:rPr>
        <w:t>應要有明確的法令，才能進行地質調查</w:t>
      </w:r>
      <w:r w:rsidRPr="00854E4A">
        <w:rPr>
          <w:rFonts w:hint="eastAsia"/>
        </w:rPr>
        <w:t>。沒有地質調查，後續工作難以進行，否則僅為惡性循環輪迴，到西元2028年恐怕連地質調查都沒辦法進行</w:t>
      </w:r>
      <w:r w:rsidRPr="00854E4A">
        <w:rPr>
          <w:rFonts w:hAnsi="標楷體" w:hint="eastAsia"/>
        </w:rPr>
        <w:t>」、「要先有地質、水文調查，但問題是一去做調查，民眾就反彈。不是經費問題，是</w:t>
      </w:r>
      <w:r w:rsidRPr="00854E4A">
        <w:rPr>
          <w:rFonts w:hAnsi="標楷體" w:hint="eastAsia"/>
          <w:b/>
        </w:rPr>
        <w:t>執行</w:t>
      </w:r>
      <w:r w:rsidRPr="00854E4A">
        <w:rPr>
          <w:rFonts w:hAnsi="標楷體" w:hint="eastAsia"/>
        </w:rPr>
        <w:t>上有困難，</w:t>
      </w:r>
      <w:r w:rsidRPr="00854E4A">
        <w:rPr>
          <w:rFonts w:hAnsi="標楷體" w:hint="eastAsia"/>
          <w:b/>
        </w:rPr>
        <w:t>法律上</w:t>
      </w:r>
      <w:r w:rsidRPr="00854E4A">
        <w:rPr>
          <w:rFonts w:hAnsi="標楷體" w:hint="eastAsia"/>
        </w:rPr>
        <w:t>沒有強制力，也沒有跟民眾溝通」、「由於缺乏</w:t>
      </w:r>
      <w:r w:rsidRPr="00854E4A">
        <w:rPr>
          <w:rFonts w:hAnsi="標楷體" w:hint="eastAsia"/>
          <w:b/>
        </w:rPr>
        <w:t>國家政策</w:t>
      </w:r>
      <w:r w:rsidRPr="00854E4A">
        <w:rPr>
          <w:rFonts w:hAnsi="標楷體" w:hint="eastAsia"/>
        </w:rPr>
        <w:t>，台電公司一直無法進行鑽探等初步現場研究」等語。</w:t>
      </w:r>
    </w:p>
    <w:p w14:paraId="7A992B36" w14:textId="420CF45C" w:rsidR="00036A71" w:rsidRPr="00854E4A" w:rsidRDefault="00036A71" w:rsidP="00B45538">
      <w:pPr>
        <w:pStyle w:val="3"/>
        <w:ind w:leftChars="200"/>
      </w:pPr>
      <w:r w:rsidRPr="00854E4A">
        <w:rPr>
          <w:rFonts w:hAnsi="標楷體" w:hint="eastAsia"/>
        </w:rPr>
        <w:t>審計部查核</w:t>
      </w:r>
      <w:r w:rsidR="001E721B" w:rsidRPr="00854E4A">
        <w:rPr>
          <w:rFonts w:hAnsi="標楷體" w:hint="eastAsia"/>
        </w:rPr>
        <w:t>亦</w:t>
      </w:r>
      <w:r w:rsidRPr="00854E4A">
        <w:rPr>
          <w:rFonts w:hAnsi="標楷體" w:hint="eastAsia"/>
        </w:rPr>
        <w:t>指出：「</w:t>
      </w:r>
      <w:r w:rsidRPr="00854E4A">
        <w:rPr>
          <w:rFonts w:hint="eastAsia"/>
        </w:rPr>
        <w:t>過核子燃料最終處置計畫已進入候選場址評選與核定階段，惟高放最終處置場址設置條例仍未完成法制作業</w:t>
      </w:r>
      <w:r w:rsidRPr="00854E4A">
        <w:rPr>
          <w:rFonts w:hAnsi="標楷體" w:hint="eastAsia"/>
        </w:rPr>
        <w:t>」</w:t>
      </w:r>
      <w:r w:rsidRPr="00854E4A">
        <w:rPr>
          <w:rFonts w:hint="eastAsia"/>
        </w:rPr>
        <w:t>，並經原能會聲復以</w:t>
      </w:r>
      <w:r w:rsidRPr="00854E4A">
        <w:rPr>
          <w:rFonts w:hAnsi="標楷體" w:hint="eastAsia"/>
        </w:rPr>
        <w:t>「</w:t>
      </w:r>
      <w:r w:rsidRPr="00854E4A">
        <w:rPr>
          <w:rFonts w:hint="eastAsia"/>
        </w:rPr>
        <w:t>已建請經濟部儘早完成高放選址條例之立法作業，以完備高放選址之法制基礎</w:t>
      </w:r>
      <w:r w:rsidRPr="00854E4A">
        <w:rPr>
          <w:rFonts w:hAnsi="標楷體" w:hint="eastAsia"/>
        </w:rPr>
        <w:t>」</w:t>
      </w:r>
      <w:r w:rsidR="00207610" w:rsidRPr="00854E4A">
        <w:rPr>
          <w:rFonts w:hAnsi="標楷體" w:hint="eastAsia"/>
        </w:rPr>
        <w:t>。</w:t>
      </w:r>
      <w:r w:rsidRPr="00854E4A">
        <w:rPr>
          <w:rFonts w:hAnsi="標楷體" w:hint="eastAsia"/>
        </w:rPr>
        <w:t>惟</w:t>
      </w:r>
      <w:r w:rsidR="00C75C16" w:rsidRPr="00854E4A">
        <w:rPr>
          <w:rFonts w:hAnsi="標楷體" w:hint="eastAsia"/>
        </w:rPr>
        <w:t>依</w:t>
      </w:r>
      <w:r w:rsidRPr="00854E4A">
        <w:rPr>
          <w:rFonts w:hint="eastAsia"/>
        </w:rPr>
        <w:t>低放場址條例</w:t>
      </w:r>
      <w:r w:rsidRPr="00854E4A">
        <w:rPr>
          <w:rFonts w:hAnsi="標楷體" w:hint="eastAsia"/>
        </w:rPr>
        <w:t>第2條規定</w:t>
      </w:r>
      <w:r w:rsidR="001C3824" w:rsidRPr="00854E4A">
        <w:rPr>
          <w:rFonts w:hAnsi="標楷體" w:hint="eastAsia"/>
        </w:rPr>
        <w:t>可見</w:t>
      </w:r>
      <w:r w:rsidRPr="00854E4A">
        <w:rPr>
          <w:rFonts w:hAnsi="標楷體" w:hint="eastAsia"/>
        </w:rPr>
        <w:t>，</w:t>
      </w:r>
      <w:r w:rsidR="00397C4F" w:rsidRPr="00854E4A">
        <w:rPr>
          <w:rFonts w:hint="eastAsia"/>
        </w:rPr>
        <w:t>低放最終處置設施場址設置之</w:t>
      </w:r>
      <w:r w:rsidRPr="00854E4A">
        <w:rPr>
          <w:rFonts w:hint="eastAsia"/>
        </w:rPr>
        <w:t>主管機關為原能會，主辦機關為經濟部，原能會既為核能安全主管機關，又為</w:t>
      </w:r>
      <w:r w:rsidR="00685A8A" w:rsidRPr="00854E4A">
        <w:rPr>
          <w:rFonts w:hint="eastAsia"/>
        </w:rPr>
        <w:t>最終處置設施場址設置</w:t>
      </w:r>
      <w:r w:rsidRPr="00854E4A">
        <w:rPr>
          <w:rFonts w:hAnsi="標楷體" w:hint="eastAsia"/>
        </w:rPr>
        <w:t>之主管機關</w:t>
      </w:r>
      <w:r w:rsidRPr="00854E4A">
        <w:rPr>
          <w:rFonts w:hint="eastAsia"/>
        </w:rPr>
        <w:t>，竟將高放</w:t>
      </w:r>
      <w:r w:rsidR="00AD3FB9" w:rsidRPr="00854E4A">
        <w:rPr>
          <w:rFonts w:hint="eastAsia"/>
        </w:rPr>
        <w:t>最終處置場</w:t>
      </w:r>
      <w:r w:rsidRPr="00854E4A">
        <w:rPr>
          <w:rFonts w:hint="eastAsia"/>
        </w:rPr>
        <w:t>址</w:t>
      </w:r>
      <w:r w:rsidR="00AD3FB9" w:rsidRPr="00854E4A">
        <w:rPr>
          <w:rFonts w:hint="eastAsia"/>
        </w:rPr>
        <w:t>設置</w:t>
      </w:r>
      <w:r w:rsidRPr="00854E4A">
        <w:rPr>
          <w:rFonts w:hint="eastAsia"/>
        </w:rPr>
        <w:t>之法制作業</w:t>
      </w:r>
      <w:r w:rsidRPr="00854E4A">
        <w:rPr>
          <w:rFonts w:hint="eastAsia"/>
        </w:rPr>
        <w:lastRenderedPageBreak/>
        <w:t>推予主辦機關經濟部，實有未當。</w:t>
      </w:r>
    </w:p>
    <w:p w14:paraId="3BF100C5" w14:textId="2182ADB0" w:rsidR="00A0677B" w:rsidRPr="00854E4A" w:rsidRDefault="00036A71" w:rsidP="00B45538">
      <w:pPr>
        <w:pStyle w:val="3"/>
      </w:pPr>
      <w:r w:rsidRPr="00854E4A">
        <w:rPr>
          <w:rFonts w:hAnsi="標楷體" w:hint="eastAsia"/>
        </w:rPr>
        <w:t>綜上，</w:t>
      </w:r>
      <w:r w:rsidR="00F83A11" w:rsidRPr="00854E4A">
        <w:rPr>
          <w:rFonts w:hAnsi="標楷體" w:hint="eastAsia"/>
        </w:rPr>
        <w:t>我國</w:t>
      </w:r>
      <w:r w:rsidR="00DA103D" w:rsidRPr="00854E4A">
        <w:rPr>
          <w:rFonts w:hint="eastAsia"/>
        </w:rPr>
        <w:t>低放最終處置計畫雖有低放場址條例為執行依據，仍因法令未完備而暫緩</w:t>
      </w:r>
      <w:r w:rsidR="00604819" w:rsidRPr="00854E4A">
        <w:rPr>
          <w:rFonts w:hint="eastAsia"/>
        </w:rPr>
        <w:t>，</w:t>
      </w:r>
      <w:r w:rsidR="00F83A11" w:rsidRPr="00854E4A">
        <w:rPr>
          <w:rFonts w:hint="eastAsia"/>
        </w:rPr>
        <w:t>而</w:t>
      </w:r>
      <w:r w:rsidRPr="00854E4A">
        <w:rPr>
          <w:rFonts w:hAnsi="標楷體" w:hint="eastAsia"/>
        </w:rPr>
        <w:t>我國用</w:t>
      </w:r>
      <w:r w:rsidRPr="00854E4A">
        <w:rPr>
          <w:rFonts w:hint="eastAsia"/>
        </w:rPr>
        <w:t>過核子燃料最終處置計畫已進入候選場址評選與核定階段，</w:t>
      </w:r>
      <w:r w:rsidR="00604819" w:rsidRPr="00854E4A">
        <w:rPr>
          <w:rFonts w:hint="eastAsia"/>
        </w:rPr>
        <w:t>卻</w:t>
      </w:r>
      <w:r w:rsidRPr="00854E4A">
        <w:rPr>
          <w:rFonts w:hint="eastAsia"/>
        </w:rPr>
        <w:t>仍</w:t>
      </w:r>
      <w:r w:rsidR="00DA103D" w:rsidRPr="00854E4A">
        <w:rPr>
          <w:rFonts w:hint="eastAsia"/>
        </w:rPr>
        <w:t>欠缺</w:t>
      </w:r>
      <w:r w:rsidRPr="00854E4A">
        <w:rPr>
          <w:rFonts w:hint="eastAsia"/>
        </w:rPr>
        <w:t>法</w:t>
      </w:r>
      <w:r w:rsidR="00664F75" w:rsidRPr="00854E4A">
        <w:rPr>
          <w:rFonts w:hint="eastAsia"/>
        </w:rPr>
        <w:t>令依據</w:t>
      </w:r>
      <w:r w:rsidRPr="00854E4A">
        <w:rPr>
          <w:rFonts w:hint="eastAsia"/>
        </w:rPr>
        <w:t>，</w:t>
      </w:r>
      <w:r w:rsidR="009E0F35" w:rsidRPr="00854E4A">
        <w:rPr>
          <w:rFonts w:hint="eastAsia"/>
        </w:rPr>
        <w:t>不僅</w:t>
      </w:r>
      <w:r w:rsidRPr="00854E4A">
        <w:rPr>
          <w:rFonts w:hint="eastAsia"/>
        </w:rPr>
        <w:t>地質調查作業</w:t>
      </w:r>
      <w:r w:rsidR="00B42EF7" w:rsidRPr="00854E4A">
        <w:rPr>
          <w:rFonts w:hint="eastAsia"/>
        </w:rPr>
        <w:t>因此</w:t>
      </w:r>
      <w:r w:rsidRPr="00854E4A">
        <w:rPr>
          <w:rFonts w:hint="eastAsia"/>
        </w:rPr>
        <w:t>受阻</w:t>
      </w:r>
      <w:r w:rsidR="009E0F35" w:rsidRPr="00854E4A">
        <w:rPr>
          <w:rFonts w:hint="eastAsia"/>
        </w:rPr>
        <w:t>，</w:t>
      </w:r>
      <w:r w:rsidR="006D1644" w:rsidRPr="00854E4A">
        <w:rPr>
          <w:rFonts w:hint="eastAsia"/>
        </w:rPr>
        <w:t>更難以進入詳細調查階段</w:t>
      </w:r>
      <w:r w:rsidR="00694BED" w:rsidRPr="00854E4A">
        <w:rPr>
          <w:rFonts w:hint="eastAsia"/>
        </w:rPr>
        <w:t>。</w:t>
      </w:r>
      <w:r w:rsidR="00B42EF7" w:rsidRPr="00854E4A">
        <w:rPr>
          <w:rFonts w:hAnsi="標楷體" w:hint="eastAsia"/>
          <w:bCs w:val="0"/>
        </w:rPr>
        <w:t>為確保</w:t>
      </w:r>
      <w:r w:rsidR="006D1CE7" w:rsidRPr="00854E4A">
        <w:rPr>
          <w:rFonts w:hAnsi="標楷體" w:hint="eastAsia"/>
          <w:bCs w:val="0"/>
        </w:rPr>
        <w:t>高放最終處置計畫</w:t>
      </w:r>
      <w:r w:rsidR="00B42EF7" w:rsidRPr="00854E4A">
        <w:rPr>
          <w:rFonts w:hAnsi="標楷體" w:hint="eastAsia"/>
          <w:bCs w:val="0"/>
        </w:rPr>
        <w:t>執行的正當性</w:t>
      </w:r>
      <w:r w:rsidR="00B42EF7" w:rsidRPr="00854E4A">
        <w:rPr>
          <w:rFonts w:hint="eastAsia"/>
        </w:rPr>
        <w:t>，</w:t>
      </w:r>
      <w:r w:rsidR="0088660D" w:rsidRPr="00854E4A">
        <w:rPr>
          <w:rFonts w:hint="eastAsia"/>
        </w:rPr>
        <w:t>核能安全主管機關原能會允應加速完成立法</w:t>
      </w:r>
      <w:r w:rsidR="00E606AE" w:rsidRPr="00854E4A">
        <w:rPr>
          <w:rFonts w:hint="eastAsia"/>
        </w:rPr>
        <w:t>作業</w:t>
      </w:r>
      <w:r w:rsidR="0088660D" w:rsidRPr="00854E4A">
        <w:rPr>
          <w:rFonts w:hint="eastAsia"/>
        </w:rPr>
        <w:t>，</w:t>
      </w:r>
      <w:r w:rsidR="00704B6A" w:rsidRPr="00854E4A">
        <w:rPr>
          <w:rFonts w:hint="eastAsia"/>
        </w:rPr>
        <w:t>以免到1</w:t>
      </w:r>
      <w:r w:rsidR="00704B6A" w:rsidRPr="00854E4A">
        <w:t>17</w:t>
      </w:r>
      <w:r w:rsidR="00704B6A" w:rsidRPr="00854E4A">
        <w:rPr>
          <w:rFonts w:hint="eastAsia"/>
        </w:rPr>
        <w:t>年連地質調查都</w:t>
      </w:r>
      <w:r w:rsidR="00F77204" w:rsidRPr="00854E4A">
        <w:rPr>
          <w:rFonts w:hint="eastAsia"/>
        </w:rPr>
        <w:t>無</w:t>
      </w:r>
      <w:r w:rsidR="00704B6A" w:rsidRPr="00854E4A">
        <w:rPr>
          <w:rFonts w:hint="eastAsia"/>
        </w:rPr>
        <w:t>法進行，</w:t>
      </w:r>
      <w:r w:rsidR="00F77204" w:rsidRPr="00854E4A">
        <w:rPr>
          <w:rFonts w:hint="eastAsia"/>
        </w:rPr>
        <w:t>更無法評選與核定候選場址</w:t>
      </w:r>
      <w:r w:rsidR="00AD122E" w:rsidRPr="00854E4A">
        <w:rPr>
          <w:rFonts w:hint="eastAsia"/>
        </w:rPr>
        <w:t>，造成</w:t>
      </w:r>
      <w:r w:rsidR="00AD122E" w:rsidRPr="00854E4A">
        <w:rPr>
          <w:rFonts w:hAnsi="標楷體" w:hint="eastAsia"/>
          <w:bCs w:val="0"/>
        </w:rPr>
        <w:t>選址作業延宕</w:t>
      </w:r>
      <w:r w:rsidR="00B673AF" w:rsidRPr="00854E4A">
        <w:rPr>
          <w:rFonts w:hAnsi="標楷體" w:hint="eastAsia"/>
          <w:bCs w:val="0"/>
        </w:rPr>
        <w:t>，而使後續計畫難以</w:t>
      </w:r>
      <w:r w:rsidR="009D22B1" w:rsidRPr="00854E4A">
        <w:rPr>
          <w:rFonts w:hAnsi="標楷體" w:hint="eastAsia"/>
          <w:bCs w:val="0"/>
        </w:rPr>
        <w:t>續行</w:t>
      </w:r>
      <w:r w:rsidR="00AD122E" w:rsidRPr="00854E4A">
        <w:rPr>
          <w:rFonts w:hAnsi="標楷體" w:hint="eastAsia"/>
          <w:bCs w:val="0"/>
        </w:rPr>
        <w:t>。</w:t>
      </w:r>
    </w:p>
    <w:p w14:paraId="6E39A0F4" w14:textId="0792A968" w:rsidR="00CD24CB" w:rsidRPr="00854E4A" w:rsidRDefault="00CD24CB" w:rsidP="00CD24CB">
      <w:pPr>
        <w:pStyle w:val="2"/>
        <w:rPr>
          <w:b/>
        </w:rPr>
      </w:pPr>
      <w:r w:rsidRPr="00854E4A">
        <w:rPr>
          <w:rFonts w:hint="eastAsia"/>
          <w:b/>
        </w:rPr>
        <w:t>原能會係放射性物料主管機關，所屬核研所是我國核能與輻射應用的專責研究機構，負責核能安全、輻射防護、緊急應變、以及核後端相關技術研發等。台電公司則依據用過核子燃料最終處置計畫期程，分年進行委託研究，</w:t>
      </w:r>
      <w:r w:rsidRPr="00854E4A">
        <w:rPr>
          <w:b/>
        </w:rPr>
        <w:t>109</w:t>
      </w:r>
      <w:r w:rsidRPr="00854E4A">
        <w:rPr>
          <w:rFonts w:hint="eastAsia"/>
          <w:b/>
        </w:rPr>
        <w:t>年「用過核子燃料最終處置安全論證技術建置及安全評估技術精進」招標案亦依採購法相關規定辦理，採公開評選，並未限定特定資格，因截至標案公告招標期限，僅有核研所依規定完成投標，故依採購流程於</w:t>
      </w:r>
      <w:r w:rsidRPr="00854E4A">
        <w:rPr>
          <w:b/>
        </w:rPr>
        <w:t>109</w:t>
      </w:r>
      <w:r w:rsidRPr="00854E4A">
        <w:rPr>
          <w:rFonts w:hint="eastAsia"/>
          <w:b/>
        </w:rPr>
        <w:t>年</w:t>
      </w:r>
      <w:r w:rsidRPr="00854E4A">
        <w:rPr>
          <w:b/>
        </w:rPr>
        <w:t>12</w:t>
      </w:r>
      <w:r w:rsidRPr="00854E4A">
        <w:rPr>
          <w:rFonts w:hint="eastAsia"/>
          <w:b/>
        </w:rPr>
        <w:t>月</w:t>
      </w:r>
      <w:r w:rsidRPr="00854E4A">
        <w:rPr>
          <w:b/>
        </w:rPr>
        <w:t>22</w:t>
      </w:r>
      <w:r w:rsidRPr="00854E4A">
        <w:rPr>
          <w:rFonts w:hint="eastAsia"/>
          <w:b/>
        </w:rPr>
        <w:t>日決標。然在處理核能相關業務上，原能會與台電公司具有監督管理與被監督管理之角色關係，原能會所屬核研所卻成為台電公司之</w:t>
      </w:r>
      <w:r w:rsidRPr="00854E4A">
        <w:rPr>
          <w:rFonts w:hAnsi="標楷體" w:hint="eastAsia"/>
          <w:b/>
        </w:rPr>
        <w:t>「包商」，並由台電公司取得報酬，此乃先進國家皆不可能發生之狀態，</w:t>
      </w:r>
      <w:r w:rsidRPr="00854E4A">
        <w:rPr>
          <w:rFonts w:hint="eastAsia"/>
          <w:b/>
        </w:rPr>
        <w:t>原能會雖稱該會已訂定相關要點要求承攬台電公司委託案人員，不得協助視察或審查台電公司相關案件及不得為「核安管制技術支援中心」人員等，惟機關間人員難免流動，核研所參與台電公司相關委託研究採購案，顯有違公平合理原則，我國雖即將進入</w:t>
      </w:r>
      <w:r w:rsidRPr="00854E4A">
        <w:rPr>
          <w:rFonts w:hAnsi="標楷體" w:hint="eastAsia"/>
          <w:b/>
        </w:rPr>
        <w:t>「</w:t>
      </w:r>
      <w:r w:rsidRPr="00854E4A">
        <w:rPr>
          <w:rFonts w:hint="eastAsia"/>
          <w:b/>
        </w:rPr>
        <w:t>非核家園</w:t>
      </w:r>
      <w:r w:rsidRPr="00854E4A">
        <w:rPr>
          <w:rFonts w:hAnsi="標楷體" w:hint="eastAsia"/>
          <w:b/>
        </w:rPr>
        <w:t>」，但未來核</w:t>
      </w:r>
      <w:r w:rsidR="006805EE" w:rsidRPr="00854E4A">
        <w:rPr>
          <w:rFonts w:hAnsi="標楷體" w:hint="eastAsia"/>
          <w:b/>
        </w:rPr>
        <w:t>能</w:t>
      </w:r>
      <w:r w:rsidRPr="00854E4A">
        <w:rPr>
          <w:rFonts w:hAnsi="標楷體" w:hint="eastAsia"/>
          <w:b/>
        </w:rPr>
        <w:t>電</w:t>
      </w:r>
      <w:r w:rsidR="006805EE" w:rsidRPr="00854E4A">
        <w:rPr>
          <w:rFonts w:hAnsi="標楷體" w:hint="eastAsia"/>
          <w:b/>
        </w:rPr>
        <w:t>廠</w:t>
      </w:r>
      <w:r w:rsidRPr="00854E4A">
        <w:rPr>
          <w:rFonts w:hAnsi="標楷體" w:hint="eastAsia"/>
          <w:b/>
        </w:rPr>
        <w:t>除役仍有漫漫長路及諸多問題亟待克服，台電公司若仍不斷需要核研所之有價服務，則核研所</w:t>
      </w:r>
      <w:r w:rsidR="00BD7EA4" w:rsidRPr="00854E4A">
        <w:rPr>
          <w:rFonts w:hAnsi="標楷體" w:hint="eastAsia"/>
          <w:b/>
        </w:rPr>
        <w:t>或</w:t>
      </w:r>
      <w:r w:rsidRPr="00854E4A">
        <w:rPr>
          <w:rFonts w:hAnsi="標楷體" w:hint="eastAsia"/>
          <w:b/>
        </w:rPr>
        <w:t>應另屬他部會，</w:t>
      </w:r>
      <w:r w:rsidRPr="00854E4A">
        <w:rPr>
          <w:rFonts w:hAnsi="標楷體" w:hint="eastAsia"/>
          <w:b/>
        </w:rPr>
        <w:lastRenderedPageBreak/>
        <w:t>以免負責監督、審查台電之原能會，竟成台電公司「包商」之荒謬</w:t>
      </w:r>
      <w:r w:rsidR="00FC0311" w:rsidRPr="00854E4A">
        <w:rPr>
          <w:rFonts w:hAnsi="標楷體" w:hint="eastAsia"/>
          <w:b/>
        </w:rPr>
        <w:t>場</w:t>
      </w:r>
      <w:r w:rsidR="00B312C9" w:rsidRPr="00854E4A">
        <w:rPr>
          <w:rFonts w:hAnsi="標楷體" w:hint="eastAsia"/>
          <w:b/>
        </w:rPr>
        <w:t>景</w:t>
      </w:r>
      <w:r w:rsidR="00FA69E4" w:rsidRPr="00854E4A">
        <w:rPr>
          <w:rFonts w:hAnsi="標楷體" w:hint="eastAsia"/>
          <w:b/>
        </w:rPr>
        <w:t>一再上演</w:t>
      </w:r>
      <w:r w:rsidRPr="00854E4A">
        <w:rPr>
          <w:rFonts w:hint="eastAsia"/>
          <w:b/>
        </w:rPr>
        <w:t>。</w:t>
      </w:r>
    </w:p>
    <w:p w14:paraId="33E09A97" w14:textId="77777777" w:rsidR="00CD24CB" w:rsidRPr="00854E4A" w:rsidRDefault="00CD24CB" w:rsidP="00CD24CB">
      <w:pPr>
        <w:pStyle w:val="3"/>
      </w:pPr>
      <w:r w:rsidRPr="00854E4A">
        <w:rPr>
          <w:rFonts w:hint="eastAsia"/>
        </w:rPr>
        <w:t>按物管法第1條規定</w:t>
      </w:r>
      <w:r w:rsidRPr="00854E4A">
        <w:rPr>
          <w:rFonts w:hAnsi="標楷體" w:hint="eastAsia"/>
        </w:rPr>
        <w:t>：「</w:t>
      </w:r>
      <w:r w:rsidRPr="00854E4A">
        <w:rPr>
          <w:rFonts w:hint="eastAsia"/>
        </w:rPr>
        <w:t>為</w:t>
      </w:r>
      <w:r w:rsidRPr="00854E4A">
        <w:rPr>
          <w:rFonts w:hint="eastAsia"/>
          <w:b/>
        </w:rPr>
        <w:t>管理放射性物料</w:t>
      </w:r>
      <w:r w:rsidRPr="00854E4A">
        <w:rPr>
          <w:rFonts w:hint="eastAsia"/>
        </w:rPr>
        <w:t>，防止放射性危害，確保民眾安全，特制定本法……。</w:t>
      </w:r>
      <w:r w:rsidRPr="00854E4A">
        <w:rPr>
          <w:rFonts w:hAnsi="標楷體" w:hint="eastAsia"/>
        </w:rPr>
        <w:t>」</w:t>
      </w:r>
      <w:r w:rsidRPr="00854E4A">
        <w:rPr>
          <w:rFonts w:hint="eastAsia"/>
        </w:rPr>
        <w:t>第2條規定</w:t>
      </w:r>
      <w:r w:rsidRPr="00854E4A">
        <w:rPr>
          <w:rFonts w:hAnsi="標楷體" w:hint="eastAsia"/>
        </w:rPr>
        <w:t>：「</w:t>
      </w:r>
      <w:r w:rsidRPr="00854E4A">
        <w:rPr>
          <w:rFonts w:hint="eastAsia"/>
        </w:rPr>
        <w:t>本法之</w:t>
      </w:r>
      <w:r w:rsidRPr="00854E4A">
        <w:rPr>
          <w:rFonts w:hint="eastAsia"/>
          <w:b/>
        </w:rPr>
        <w:t>主管機關</w:t>
      </w:r>
      <w:r w:rsidRPr="00854E4A">
        <w:rPr>
          <w:rFonts w:hint="eastAsia"/>
        </w:rPr>
        <w:t>，為行政院原子能委員會。</w:t>
      </w:r>
      <w:r w:rsidRPr="00854E4A">
        <w:rPr>
          <w:rFonts w:hAnsi="標楷體" w:hint="eastAsia"/>
        </w:rPr>
        <w:t>」</w:t>
      </w:r>
      <w:r w:rsidRPr="00854E4A">
        <w:rPr>
          <w:rFonts w:hint="eastAsia"/>
        </w:rPr>
        <w:t>第3條規定</w:t>
      </w:r>
      <w:r w:rsidRPr="00854E4A">
        <w:rPr>
          <w:rFonts w:hAnsi="標楷體" w:hint="eastAsia"/>
        </w:rPr>
        <w:t>：「</w:t>
      </w:r>
      <w:r w:rsidRPr="00854E4A">
        <w:rPr>
          <w:rFonts w:hint="eastAsia"/>
        </w:rPr>
        <w:t>本法所稱放射性物料，指核子原料、核子燃料及</w:t>
      </w:r>
      <w:r w:rsidRPr="00854E4A">
        <w:rPr>
          <w:rFonts w:hint="eastAsia"/>
          <w:b/>
        </w:rPr>
        <w:t>放射性廢棄物</w:t>
      </w:r>
      <w:r w:rsidRPr="00854E4A">
        <w:rPr>
          <w:rFonts w:hint="eastAsia"/>
        </w:rPr>
        <w:t>。</w:t>
      </w:r>
      <w:r w:rsidRPr="00854E4A">
        <w:rPr>
          <w:rFonts w:hAnsi="標楷體" w:hint="eastAsia"/>
        </w:rPr>
        <w:t>」及</w:t>
      </w:r>
      <w:r w:rsidRPr="00854E4A">
        <w:rPr>
          <w:rFonts w:hint="eastAsia"/>
        </w:rPr>
        <w:t>第6條規定</w:t>
      </w:r>
      <w:r w:rsidRPr="00854E4A">
        <w:rPr>
          <w:rFonts w:hAnsi="標楷體" w:hint="eastAsia"/>
        </w:rPr>
        <w:t>：「</w:t>
      </w:r>
      <w:r w:rsidRPr="00854E4A">
        <w:rPr>
          <w:rFonts w:hint="eastAsia"/>
        </w:rPr>
        <w:t>下列依本法管制之設施與其坐落之土地、執照及執照所賦予之權利，非經</w:t>
      </w:r>
      <w:r w:rsidRPr="00854E4A">
        <w:rPr>
          <w:rFonts w:hint="eastAsia"/>
          <w:b/>
        </w:rPr>
        <w:t>主管機關</w:t>
      </w:r>
      <w:r w:rsidRPr="00854E4A">
        <w:rPr>
          <w:rFonts w:hint="eastAsia"/>
        </w:rPr>
        <w:t>許可，不得轉讓、租借、設定質權或抵押權：一、核子原料、核子燃料生產或貯存設施。二、放射性廢棄物處理、貯存或最終處置設施。</w:t>
      </w:r>
      <w:r w:rsidRPr="00854E4A">
        <w:rPr>
          <w:rFonts w:hAnsi="標楷體" w:hint="eastAsia"/>
        </w:rPr>
        <w:t>」爰原能會為</w:t>
      </w:r>
      <w:r w:rsidRPr="00854E4A">
        <w:rPr>
          <w:rFonts w:hint="eastAsia"/>
          <w:b/>
        </w:rPr>
        <w:t>放射性物料之主管機關</w:t>
      </w:r>
      <w:r w:rsidRPr="00854E4A">
        <w:rPr>
          <w:rFonts w:hint="eastAsia"/>
        </w:rPr>
        <w:t>，負有管制核子原料、核子燃料生產或貯存設施、</w:t>
      </w:r>
      <w:r w:rsidRPr="00854E4A">
        <w:rPr>
          <w:rFonts w:hint="eastAsia"/>
          <w:b/>
        </w:rPr>
        <w:t>放射性廢棄物處理、貯存或最終處置設施</w:t>
      </w:r>
      <w:r w:rsidRPr="00854E4A">
        <w:rPr>
          <w:rFonts w:hint="eastAsia"/>
        </w:rPr>
        <w:t>之責任。又原能會之組織架構略以</w:t>
      </w:r>
      <w:r w:rsidRPr="00854E4A">
        <w:rPr>
          <w:rFonts w:hAnsi="標楷體" w:hint="eastAsia"/>
        </w:rPr>
        <w:t>：</w:t>
      </w:r>
      <w:r w:rsidRPr="00854E4A">
        <w:rPr>
          <w:rFonts w:hint="eastAsia"/>
        </w:rPr>
        <w:t>本會置主任委員、二位副主任委員、主任秘書；其下設置五處、三室、三</w:t>
      </w:r>
      <w:r w:rsidRPr="00854E4A">
        <w:rPr>
          <w:rFonts w:hint="eastAsia"/>
          <w:b/>
        </w:rPr>
        <w:t>附屬機關</w:t>
      </w:r>
      <w:r w:rsidRPr="00854E4A">
        <w:rPr>
          <w:rFonts w:hint="eastAsia"/>
        </w:rPr>
        <w:t>(</w:t>
      </w:r>
      <w:r w:rsidRPr="00854E4A">
        <w:rPr>
          <w:rFonts w:hint="eastAsia"/>
          <w:b/>
        </w:rPr>
        <w:t>核研所</w:t>
      </w:r>
      <w:r w:rsidRPr="00854E4A">
        <w:rPr>
          <w:rFonts w:hint="eastAsia"/>
        </w:rPr>
        <w:t>、</w:t>
      </w:r>
      <w:r w:rsidRPr="00854E4A">
        <w:rPr>
          <w:rFonts w:hint="eastAsia"/>
          <w:b/>
        </w:rPr>
        <w:t>物管局</w:t>
      </w:r>
      <w:r w:rsidRPr="00854E4A">
        <w:rPr>
          <w:rFonts w:hint="eastAsia"/>
        </w:rPr>
        <w:t>及輻射偵測中心)、一個基金管理會(核子事故緊急應變基金管理會)及數個依業務需要成立之任務編組委員會。</w:t>
      </w:r>
      <w:r w:rsidRPr="00854E4A">
        <w:rPr>
          <w:rStyle w:val="aff0"/>
        </w:rPr>
        <w:footnoteReference w:id="21"/>
      </w:r>
      <w:r w:rsidRPr="00854E4A">
        <w:rPr>
          <w:rFonts w:hint="eastAsia"/>
        </w:rPr>
        <w:t>而</w:t>
      </w:r>
      <w:r w:rsidRPr="00854E4A">
        <w:rPr>
          <w:rFonts w:hint="eastAsia"/>
          <w:b/>
        </w:rPr>
        <w:t>核研所</w:t>
      </w:r>
      <w:r w:rsidRPr="00854E4A">
        <w:rPr>
          <w:rFonts w:hint="eastAsia"/>
        </w:rPr>
        <w:t>乃是我國核能與輻射應用的專責研究機構，核能安全、輻射防護、緊急應變、以及</w:t>
      </w:r>
      <w:r w:rsidRPr="00854E4A">
        <w:rPr>
          <w:rFonts w:hint="eastAsia"/>
          <w:b/>
        </w:rPr>
        <w:t>核後端相關技術研發</w:t>
      </w:r>
      <w:r w:rsidRPr="00854E4A">
        <w:rPr>
          <w:rFonts w:hint="eastAsia"/>
        </w:rPr>
        <w:t>，為該所首要任務。</w:t>
      </w:r>
      <w:r w:rsidRPr="00854E4A">
        <w:rPr>
          <w:rStyle w:val="aff0"/>
        </w:rPr>
        <w:footnoteReference w:id="22"/>
      </w:r>
      <w:r w:rsidRPr="00854E4A">
        <w:rPr>
          <w:rFonts w:hint="eastAsia"/>
        </w:rPr>
        <w:t>另政府採購法(下稱採購法</w:t>
      </w:r>
      <w:r w:rsidRPr="00854E4A">
        <w:t>)</w:t>
      </w:r>
      <w:r w:rsidRPr="00854E4A">
        <w:rPr>
          <w:rFonts w:hint="eastAsia"/>
        </w:rPr>
        <w:t>第6條第</w:t>
      </w:r>
      <w:r w:rsidRPr="00854E4A">
        <w:t>1</w:t>
      </w:r>
      <w:r w:rsidRPr="00854E4A">
        <w:rPr>
          <w:rFonts w:hint="eastAsia"/>
        </w:rPr>
        <w:t>項規定</w:t>
      </w:r>
      <w:r w:rsidRPr="00854E4A">
        <w:rPr>
          <w:rFonts w:hAnsi="標楷體" w:hint="eastAsia"/>
        </w:rPr>
        <w:t>：「機關辦理採購，應以維護公共利益及公平合理為原則，對廠商不得為無正當理由之差別待遇。」</w:t>
      </w:r>
      <w:r w:rsidRPr="00854E4A">
        <w:rPr>
          <w:rFonts w:hint="eastAsia"/>
        </w:rPr>
        <w:t>第15條規定</w:t>
      </w:r>
      <w:r w:rsidRPr="00854E4A">
        <w:rPr>
          <w:rFonts w:hAnsi="標楷體" w:hint="eastAsia"/>
        </w:rPr>
        <w:t>：「(第1項</w:t>
      </w:r>
      <w:r w:rsidRPr="00854E4A">
        <w:rPr>
          <w:rFonts w:hAnsi="標楷體"/>
        </w:rPr>
        <w:t>)</w:t>
      </w:r>
      <w:r w:rsidRPr="00854E4A">
        <w:rPr>
          <w:rFonts w:hAnsi="標楷體" w:hint="eastAsia"/>
        </w:rPr>
        <w:t>機關承辦、監辦採購人員離職後3年內不得為本人或代理</w:t>
      </w:r>
      <w:r w:rsidRPr="00854E4A">
        <w:rPr>
          <w:rFonts w:hAnsi="標楷體" w:hint="eastAsia"/>
        </w:rPr>
        <w:lastRenderedPageBreak/>
        <w:t>廠商向原任職機關接洽處理離職前5年內與職務有關之事務。(第2項</w:t>
      </w:r>
      <w:r w:rsidRPr="00854E4A">
        <w:rPr>
          <w:rFonts w:hAnsi="標楷體"/>
        </w:rPr>
        <w:t>)</w:t>
      </w:r>
      <w:r w:rsidRPr="00854E4A">
        <w:rPr>
          <w:rFonts w:hAnsi="標楷體" w:hint="eastAsia"/>
        </w:rPr>
        <w:t>機關人員對於與採購有關之事項，涉及本人、配偶、二親等以內親屬，或共同生活家屬之利益時，應行迴避。(第3項</w:t>
      </w:r>
      <w:r w:rsidRPr="00854E4A">
        <w:rPr>
          <w:rFonts w:hAnsi="標楷體"/>
        </w:rPr>
        <w:t>)</w:t>
      </w:r>
      <w:r w:rsidRPr="00854E4A">
        <w:rPr>
          <w:rFonts w:hAnsi="標楷體" w:hint="eastAsia"/>
        </w:rPr>
        <w:t>機關首長發現前項人員有應行迴避之情事而未依規定迴避者，應令其迴避，並另行指定人員辦理。」</w:t>
      </w:r>
    </w:p>
    <w:p w14:paraId="4A9766B3" w14:textId="77777777" w:rsidR="00CD24CB" w:rsidRPr="00854E4A" w:rsidRDefault="00CD24CB" w:rsidP="00CD24CB">
      <w:pPr>
        <w:pStyle w:val="3"/>
      </w:pPr>
      <w:r w:rsidRPr="00854E4A">
        <w:rPr>
          <w:rFonts w:hint="eastAsia"/>
        </w:rPr>
        <w:t>台電公司說明略以：台電公司屬經濟部轄屬之國營事業，執行用過核子燃料最終處置計畫，依據計畫期程規劃分年委託工業技術研究院及核研所，進行潛在母岩特性調查及發展功能/安全評估技術等研究，94至109年間共計投入20億餘元。相關委託研究與勞務採購均依採購法辦理。</w:t>
      </w:r>
      <w:r w:rsidRPr="00854E4A">
        <w:rPr>
          <w:rFonts w:hAnsi="標楷體" w:hint="eastAsia"/>
        </w:rPr>
        <w:t>1</w:t>
      </w:r>
      <w:r w:rsidRPr="00854E4A">
        <w:rPr>
          <w:rFonts w:hAnsi="標楷體"/>
        </w:rPr>
        <w:t>09</w:t>
      </w:r>
      <w:r w:rsidRPr="00854E4A">
        <w:rPr>
          <w:rFonts w:hAnsi="標楷體" w:hint="eastAsia"/>
        </w:rPr>
        <w:t>年「</w:t>
      </w:r>
      <w:r w:rsidRPr="00854E4A">
        <w:rPr>
          <w:rFonts w:hint="eastAsia"/>
        </w:rPr>
        <w:t>用過核子燃料最終處置安全論證技術建置及安全評估技術精進</w:t>
      </w:r>
      <w:r w:rsidRPr="00854E4A">
        <w:rPr>
          <w:rFonts w:hAnsi="標楷體" w:hint="eastAsia"/>
        </w:rPr>
        <w:t>」</w:t>
      </w:r>
      <w:r w:rsidRPr="00854E4A">
        <w:rPr>
          <w:rFonts w:hint="eastAsia"/>
        </w:rPr>
        <w:t>招標案亦依採購法第34條第1項於109年6月2日上網公開徵求意見，並於同年月22日邀請提供相關意見之廠商於台電公司召開意見說明會，會後台電公司參考相關意見，檢討並修正招標案規範後，於同年10月20日公告上網，</w:t>
      </w:r>
      <w:r w:rsidRPr="00854E4A">
        <w:rPr>
          <w:rFonts w:hint="eastAsia"/>
          <w:b/>
        </w:rPr>
        <w:t>採公開評選，並未限定特定資格</w:t>
      </w:r>
      <w:r w:rsidRPr="00854E4A">
        <w:rPr>
          <w:rFonts w:hint="eastAsia"/>
        </w:rPr>
        <w:t>。截至標案公告招標期限，僅有核研所依規定完成投標，台電公司依據採購流程，完成後續相關程序，並於109年12月22日決標。</w:t>
      </w:r>
    </w:p>
    <w:p w14:paraId="2D4BC4AF" w14:textId="77777777" w:rsidR="00CD24CB" w:rsidRPr="00854E4A" w:rsidRDefault="00CD24CB" w:rsidP="00CD24CB">
      <w:pPr>
        <w:pStyle w:val="3"/>
      </w:pPr>
      <w:r w:rsidRPr="00854E4A">
        <w:rPr>
          <w:rFonts w:hint="eastAsia"/>
        </w:rPr>
        <w:t>原能會說明略以</w:t>
      </w:r>
      <w:r w:rsidRPr="00854E4A">
        <w:rPr>
          <w:rFonts w:hAnsi="標楷體" w:hint="eastAsia"/>
        </w:rPr>
        <w:t>：</w:t>
      </w:r>
      <w:r w:rsidRPr="00854E4A">
        <w:rPr>
          <w:rFonts w:hint="eastAsia"/>
        </w:rPr>
        <w:t>原能會已訂定「行政院原子能委員會審查所屬核能研究所承攬台電公司委託案作業要點」，要求承攬台電公司委託案人員，</w:t>
      </w:r>
      <w:r w:rsidRPr="00854E4A">
        <w:rPr>
          <w:rFonts w:hint="eastAsia"/>
          <w:b/>
        </w:rPr>
        <w:t>不得擔任協助視察或審查台電公司相關案之人員</w:t>
      </w:r>
      <w:r w:rsidRPr="00854E4A">
        <w:rPr>
          <w:rFonts w:hint="eastAsia"/>
        </w:rPr>
        <w:t>、</w:t>
      </w:r>
      <w:r w:rsidRPr="00854E4A">
        <w:rPr>
          <w:rFonts w:hint="eastAsia"/>
          <w:b/>
        </w:rPr>
        <w:t>不得為「核安管制技術支援中心」人員</w:t>
      </w:r>
      <w:r w:rsidRPr="00854E4A">
        <w:rPr>
          <w:rFonts w:hint="eastAsia"/>
        </w:rPr>
        <w:t>及</w:t>
      </w:r>
      <w:r w:rsidRPr="00854E4A">
        <w:rPr>
          <w:rFonts w:hint="eastAsia"/>
          <w:b/>
        </w:rPr>
        <w:t>不得為兼辦「核能安全管制研究中心(試運組)」業務之人員</w:t>
      </w:r>
      <w:r w:rsidRPr="00854E4A">
        <w:rPr>
          <w:rFonts w:hint="eastAsia"/>
        </w:rPr>
        <w:t>；核研所亦根據前開要點，訂定「核能研究所承攬台電公司委託計畫管理作業程序書」，明確規範執行台電公司委託案人員</w:t>
      </w:r>
      <w:r w:rsidRPr="00854E4A">
        <w:rPr>
          <w:rFonts w:hint="eastAsia"/>
          <w:b/>
        </w:rPr>
        <w:t>不得參與原能會交辦審查台電公司</w:t>
      </w:r>
      <w:r w:rsidRPr="00854E4A">
        <w:rPr>
          <w:rFonts w:hint="eastAsia"/>
          <w:b/>
        </w:rPr>
        <w:lastRenderedPageBreak/>
        <w:t>相關技術之工作、不得兼任「核安管制技術支援中心」人員</w:t>
      </w:r>
      <w:r w:rsidRPr="00854E4A">
        <w:rPr>
          <w:rFonts w:hint="eastAsia"/>
        </w:rPr>
        <w:t>，以杜絕利益衝突情事發生。</w:t>
      </w:r>
    </w:p>
    <w:p w14:paraId="4EC53761" w14:textId="77777777" w:rsidR="00CD24CB" w:rsidRPr="00854E4A" w:rsidRDefault="00CD24CB" w:rsidP="00CD24CB">
      <w:pPr>
        <w:pStyle w:val="3"/>
      </w:pPr>
      <w:r w:rsidRPr="00854E4A">
        <w:rPr>
          <w:rFonts w:hint="eastAsia"/>
        </w:rPr>
        <w:t>工程會說明並建議略以</w:t>
      </w:r>
      <w:r w:rsidRPr="00854E4A">
        <w:rPr>
          <w:rFonts w:hAnsi="標楷體" w:hint="eastAsia"/>
        </w:rPr>
        <w:t>：</w:t>
      </w:r>
      <w:r w:rsidRPr="00854E4A">
        <w:rPr>
          <w:rFonts w:hint="eastAsia"/>
        </w:rPr>
        <w:t>原能會</w:t>
      </w:r>
      <w:r w:rsidRPr="00854E4A">
        <w:rPr>
          <w:rFonts w:hint="eastAsia"/>
          <w:b/>
        </w:rPr>
        <w:t>監督管理</w:t>
      </w:r>
      <w:r w:rsidRPr="00854E4A">
        <w:rPr>
          <w:rFonts w:hint="eastAsia"/>
        </w:rPr>
        <w:t>台電公司核能相關事宜，亦</w:t>
      </w:r>
      <w:r w:rsidRPr="00854E4A">
        <w:rPr>
          <w:rFonts w:hint="eastAsia"/>
          <w:b/>
        </w:rPr>
        <w:t>負責審查</w:t>
      </w:r>
      <w:r w:rsidRPr="00854E4A">
        <w:rPr>
          <w:rFonts w:hint="eastAsia"/>
        </w:rPr>
        <w:t>有關用過核子燃料處置計畫等相關採購案件，原能會之核研所再參與台電公司委託調查研究計畫採購，雖未違反採購法第15條迴避之規定，但於</w:t>
      </w:r>
      <w:r w:rsidRPr="00854E4A">
        <w:rPr>
          <w:rFonts w:hint="eastAsia"/>
          <w:b/>
        </w:rPr>
        <w:t>處理核能相關業務</w:t>
      </w:r>
      <w:r w:rsidRPr="00854E4A">
        <w:rPr>
          <w:rFonts w:hint="eastAsia"/>
        </w:rPr>
        <w:t>上，因具有</w:t>
      </w:r>
      <w:r w:rsidRPr="00854E4A">
        <w:rPr>
          <w:rFonts w:hint="eastAsia"/>
          <w:b/>
        </w:rPr>
        <w:t>監督管理與被監督管理</w:t>
      </w:r>
      <w:r w:rsidRPr="00854E4A">
        <w:rPr>
          <w:rFonts w:hint="eastAsia"/>
        </w:rPr>
        <w:t>之角色關係，於採公開競爭方式者，</w:t>
      </w:r>
      <w:r w:rsidRPr="00854E4A">
        <w:rPr>
          <w:rFonts w:hint="eastAsia"/>
          <w:b/>
        </w:rPr>
        <w:t>恐難確保招標機關之公平性</w:t>
      </w:r>
      <w:r w:rsidRPr="00854E4A">
        <w:rPr>
          <w:rFonts w:hint="eastAsia"/>
        </w:rPr>
        <w:t>，而有違反採購法第6條第</w:t>
      </w:r>
      <w:r w:rsidRPr="00854E4A">
        <w:t>1</w:t>
      </w:r>
      <w:r w:rsidRPr="00854E4A">
        <w:rPr>
          <w:rFonts w:hint="eastAsia"/>
        </w:rPr>
        <w:t>項</w:t>
      </w:r>
      <w:r w:rsidRPr="00854E4A">
        <w:rPr>
          <w:rFonts w:hint="eastAsia"/>
          <w:b/>
        </w:rPr>
        <w:t>公平合理原則</w:t>
      </w:r>
      <w:r w:rsidRPr="00854E4A">
        <w:rPr>
          <w:rFonts w:hint="eastAsia"/>
        </w:rPr>
        <w:t>。而核研所為國內唯一的核能專業研究機關，如因其</w:t>
      </w:r>
      <w:r w:rsidRPr="00854E4A">
        <w:rPr>
          <w:rFonts w:hint="eastAsia"/>
          <w:b/>
        </w:rPr>
        <w:t>專業或技術之不可替代性</w:t>
      </w:r>
      <w:r w:rsidRPr="00854E4A">
        <w:rPr>
          <w:rFonts w:hint="eastAsia"/>
        </w:rPr>
        <w:t>，致台電公司於執行相關核能業務有必須委託該所辦理之必要，</w:t>
      </w:r>
      <w:r w:rsidRPr="00854E4A">
        <w:rPr>
          <w:rFonts w:hint="eastAsia"/>
          <w:b/>
        </w:rPr>
        <w:t>宜訂定專法，明確規範須由核研所辦理之事項、範圍等，並設置監督管理機制</w:t>
      </w:r>
      <w:r w:rsidRPr="00854E4A">
        <w:rPr>
          <w:rFonts w:hint="eastAsia"/>
        </w:rPr>
        <w:t>，俾利遵循，並免除外界疑慮。有關核研所得標台電公司「用過核子燃料最終處置安全論證技術建置及安全評估技術精進」案之適法性疑義，則建議釐清該採購案是</w:t>
      </w:r>
      <w:r w:rsidRPr="00854E4A">
        <w:rPr>
          <w:rFonts w:hint="eastAsia"/>
          <w:b/>
        </w:rPr>
        <w:t>否為依核研所先前得標台電公司辦理之特定採購案之規劃成果所辦理之採購案</w:t>
      </w:r>
      <w:r w:rsidRPr="00854E4A">
        <w:rPr>
          <w:rFonts w:hint="eastAsia"/>
        </w:rPr>
        <w:t>，及</w:t>
      </w:r>
      <w:r w:rsidRPr="00854E4A">
        <w:rPr>
          <w:rFonts w:hint="eastAsia"/>
          <w:b/>
        </w:rPr>
        <w:t>核研所是否因履行台電公司契約而知悉其他廠商無法知悉或應秘密之資訊</w:t>
      </w:r>
      <w:r w:rsidRPr="00854E4A">
        <w:rPr>
          <w:rFonts w:hint="eastAsia"/>
        </w:rPr>
        <w:t>，於使用該等資訊有利於核研所得標該採購案。</w:t>
      </w:r>
    </w:p>
    <w:p w14:paraId="7EEA5ADA" w14:textId="77777777" w:rsidR="00CD24CB" w:rsidRPr="00854E4A" w:rsidRDefault="00CD24CB" w:rsidP="00CD24CB">
      <w:pPr>
        <w:pStyle w:val="3"/>
      </w:pPr>
      <w:r w:rsidRPr="00854E4A">
        <w:rPr>
          <w:rFonts w:hint="eastAsia"/>
        </w:rPr>
        <w:t>本院諮詢委員認為</w:t>
      </w:r>
      <w:r w:rsidRPr="00854E4A">
        <w:rPr>
          <w:rFonts w:hAnsi="標楷體" w:hint="eastAsia"/>
        </w:rPr>
        <w:t>：「同屬原能會的物管局及核研所，人員常互相輪調，此類計畫規範限制，除了造成不公平競爭外，更刻印原能會球員兼裁判的負面形象，產生『從工作規劃、執行，到成果核定權均同屬原能會之球員兼裁判的事實，但執行成敗卻必須由經濟部(台電公司)負責的詭異現象』」、「</w:t>
      </w:r>
      <w:r w:rsidRPr="00854E4A">
        <w:rPr>
          <w:rFonts w:hint="eastAsia"/>
        </w:rPr>
        <w:t>原能會是一個核能設施安全的督察機構，不適合制法規要求台電公司執行50年的最終處置計</w:t>
      </w:r>
      <w:r w:rsidRPr="00854E4A">
        <w:t>畫</w:t>
      </w:r>
      <w:r w:rsidRPr="00854E4A">
        <w:rPr>
          <w:rFonts w:hint="eastAsia"/>
        </w:rPr>
        <w:t>，訂階段目標</w:t>
      </w:r>
      <w:r w:rsidRPr="00854E4A">
        <w:rPr>
          <w:rFonts w:hint="eastAsia"/>
        </w:rPr>
        <w:lastRenderedPageBreak/>
        <w:t>……等等，而又審查台電公司的階段報告。在目前沒有最終處置法案的情況，建議由經濟部制定</w:t>
      </w:r>
      <w:r w:rsidRPr="00854E4A">
        <w:t>臺</w:t>
      </w:r>
      <w:r w:rsidRPr="00854E4A">
        <w:rPr>
          <w:rFonts w:hint="eastAsia"/>
        </w:rPr>
        <w:t>灣用過核燃料最終處置計</w:t>
      </w:r>
      <w:r w:rsidRPr="00854E4A">
        <w:t>畫</w:t>
      </w:r>
      <w:r w:rsidRPr="00854E4A">
        <w:rPr>
          <w:rFonts w:hint="eastAsia"/>
        </w:rPr>
        <w:t>的</w:t>
      </w:r>
      <w:r w:rsidRPr="00854E4A">
        <w:t>里</w:t>
      </w:r>
      <w:r w:rsidRPr="00854E4A">
        <w:rPr>
          <w:rFonts w:hint="eastAsia"/>
        </w:rPr>
        <w:t>程及階段目標，要求台電公司去執行；台電公司的階段報告先送經濟部審核通過後，再送監督單位原能會審查。</w:t>
      </w:r>
      <w:r w:rsidRPr="00854E4A">
        <w:rPr>
          <w:rFonts w:hAnsi="標楷體" w:hint="eastAsia"/>
        </w:rPr>
        <w:t>」</w:t>
      </w:r>
    </w:p>
    <w:p w14:paraId="7FAC5C7F" w14:textId="3AFF7A4A" w:rsidR="00CD24CB" w:rsidRPr="00854E4A" w:rsidRDefault="00CD24CB" w:rsidP="00B45538">
      <w:pPr>
        <w:pStyle w:val="3"/>
      </w:pPr>
      <w:r w:rsidRPr="00854E4A">
        <w:rPr>
          <w:rFonts w:hint="eastAsia"/>
        </w:rPr>
        <w:t>綜上，原能會係放射性物料主管機關，所屬核研所是我國核能與輻射應用的專責研究機構，負責核能安全、輻射防護、緊急應變、以及核後端相關技術研發等。台電公司則依據用過核子燃料最終處置計畫期程，分年進行委託研究，</w:t>
      </w:r>
      <w:r w:rsidRPr="00854E4A">
        <w:rPr>
          <w:rFonts w:hAnsi="標楷體" w:hint="eastAsia"/>
        </w:rPr>
        <w:t>1</w:t>
      </w:r>
      <w:r w:rsidRPr="00854E4A">
        <w:rPr>
          <w:rFonts w:hAnsi="標楷體"/>
        </w:rPr>
        <w:t>09</w:t>
      </w:r>
      <w:r w:rsidRPr="00854E4A">
        <w:rPr>
          <w:rFonts w:hAnsi="標楷體" w:hint="eastAsia"/>
        </w:rPr>
        <w:t>年「</w:t>
      </w:r>
      <w:r w:rsidRPr="00854E4A">
        <w:rPr>
          <w:rFonts w:hint="eastAsia"/>
        </w:rPr>
        <w:t>用過核子燃料最終處置安全論證技術建置及安全評估技術精進</w:t>
      </w:r>
      <w:r w:rsidRPr="00854E4A">
        <w:rPr>
          <w:rFonts w:hAnsi="標楷體" w:hint="eastAsia"/>
        </w:rPr>
        <w:t>」</w:t>
      </w:r>
      <w:r w:rsidRPr="00854E4A">
        <w:rPr>
          <w:rFonts w:hint="eastAsia"/>
        </w:rPr>
        <w:t>招標案亦依採購法相關規定辦理，採公開評選，並未限定特定資格，因截至標案公告招標期限，僅有核研所依規定完成投標，故依採購流程於109年12月22日決標。然在處理核能相關業務上，原能會與台電公司具有監督管理與被監督管理之角色關係</w:t>
      </w:r>
      <w:r w:rsidR="0086104A" w:rsidRPr="00854E4A">
        <w:rPr>
          <w:rFonts w:hint="eastAsia"/>
        </w:rPr>
        <w:t>，原能會所屬核研所卻成為台電公司之</w:t>
      </w:r>
      <w:r w:rsidR="0086104A" w:rsidRPr="00854E4A">
        <w:rPr>
          <w:rFonts w:hAnsi="標楷體" w:hint="eastAsia"/>
        </w:rPr>
        <w:t>「包商」，並由台電公司取得報酬，此乃先進國家皆不可能發生之狀態，</w:t>
      </w:r>
      <w:r w:rsidRPr="00854E4A">
        <w:rPr>
          <w:rFonts w:hint="eastAsia"/>
        </w:rPr>
        <w:t>原能會雖稱該會已訂定相關要點要求承攬台電公司委託案人員，不得協助視察或審查台電公司相關案件及不得為「核安管制技術支援中心」人員等，惟機關間人員難免流動，核研所參與台電公司相關委託研究採購案，</w:t>
      </w:r>
      <w:r w:rsidR="0086104A" w:rsidRPr="00854E4A">
        <w:rPr>
          <w:rFonts w:hint="eastAsia"/>
        </w:rPr>
        <w:t>顯</w:t>
      </w:r>
      <w:r w:rsidRPr="00854E4A">
        <w:rPr>
          <w:rFonts w:hint="eastAsia"/>
        </w:rPr>
        <w:t>有違公平合理原則，</w:t>
      </w:r>
      <w:r w:rsidR="0086104A" w:rsidRPr="00854E4A">
        <w:rPr>
          <w:rFonts w:hint="eastAsia"/>
        </w:rPr>
        <w:t>我國雖即將進入</w:t>
      </w:r>
      <w:r w:rsidR="0086104A" w:rsidRPr="00854E4A">
        <w:rPr>
          <w:rFonts w:hAnsi="標楷體" w:hint="eastAsia"/>
        </w:rPr>
        <w:t>「</w:t>
      </w:r>
      <w:r w:rsidR="0086104A" w:rsidRPr="00854E4A">
        <w:rPr>
          <w:rFonts w:hint="eastAsia"/>
        </w:rPr>
        <w:t>非核家園</w:t>
      </w:r>
      <w:r w:rsidR="0086104A" w:rsidRPr="00854E4A">
        <w:rPr>
          <w:rFonts w:hAnsi="標楷體" w:hint="eastAsia"/>
        </w:rPr>
        <w:t>」，但未來核能電廠除役仍有漫漫長路及諸多問題亟待克服，台電公司若仍不斷需要核研所之有價服務，則核研所或應另屬他部會，以免負責監督、審查台電之原能會，竟成台電公司「包商」之荒謬場景</w:t>
      </w:r>
      <w:r w:rsidR="00FA69E4" w:rsidRPr="00854E4A">
        <w:rPr>
          <w:rFonts w:hAnsi="標楷體" w:hint="eastAsia"/>
        </w:rPr>
        <w:t>一再上演</w:t>
      </w:r>
      <w:r w:rsidR="0086104A" w:rsidRPr="00854E4A">
        <w:rPr>
          <w:rFonts w:hint="eastAsia"/>
        </w:rPr>
        <w:t>。</w:t>
      </w:r>
    </w:p>
    <w:p w14:paraId="5F07718A" w14:textId="14312E6C" w:rsidR="00DA6706" w:rsidRPr="00854E4A" w:rsidRDefault="00860021" w:rsidP="00DA6706">
      <w:pPr>
        <w:pStyle w:val="2"/>
        <w:rPr>
          <w:b/>
          <w:bCs w:val="0"/>
        </w:rPr>
      </w:pPr>
      <w:r w:rsidRPr="00854E4A">
        <w:rPr>
          <w:rFonts w:hint="eastAsia"/>
          <w:b/>
          <w:bCs w:val="0"/>
        </w:rPr>
        <w:t>台電公司</w:t>
      </w:r>
      <w:r w:rsidR="006D554A" w:rsidRPr="00854E4A">
        <w:rPr>
          <w:rFonts w:hint="eastAsia"/>
          <w:b/>
          <w:bCs w:val="0"/>
        </w:rPr>
        <w:t>未考量臺灣濕度高又有颱風、且海邊空氣鹽度高的氣候環境因素，逕</w:t>
      </w:r>
      <w:r w:rsidR="00630740" w:rsidRPr="00854E4A">
        <w:rPr>
          <w:b/>
          <w:bCs w:val="0"/>
        </w:rPr>
        <w:t>於</w:t>
      </w:r>
      <w:r w:rsidR="00630740" w:rsidRPr="00854E4A">
        <w:rPr>
          <w:rFonts w:hint="eastAsia"/>
          <w:b/>
          <w:bCs w:val="0"/>
        </w:rPr>
        <w:t>核一廠</w:t>
      </w:r>
      <w:r w:rsidR="00FA58A8" w:rsidRPr="00854E4A">
        <w:rPr>
          <w:rFonts w:hint="eastAsia"/>
          <w:b/>
          <w:bCs w:val="0"/>
        </w:rPr>
        <w:t>廠區</w:t>
      </w:r>
      <w:r w:rsidR="00FA58A8" w:rsidRPr="00854E4A">
        <w:rPr>
          <w:b/>
          <w:bCs w:val="0"/>
        </w:rPr>
        <w:t>建置</w:t>
      </w:r>
      <w:r w:rsidR="006D554A" w:rsidRPr="00854E4A">
        <w:rPr>
          <w:rFonts w:hint="eastAsia"/>
          <w:b/>
          <w:bCs w:val="0"/>
        </w:rPr>
        <w:t>室外</w:t>
      </w:r>
      <w:r w:rsidR="00FF515F" w:rsidRPr="00854E4A">
        <w:rPr>
          <w:rFonts w:hint="eastAsia"/>
          <w:b/>
        </w:rPr>
        <w:t>乾式</w:t>
      </w:r>
      <w:r w:rsidR="00FF515F" w:rsidRPr="00854E4A">
        <w:rPr>
          <w:rFonts w:hint="eastAsia"/>
          <w:b/>
        </w:rPr>
        <w:lastRenderedPageBreak/>
        <w:t>貯存(下稱乾貯)</w:t>
      </w:r>
      <w:r w:rsidR="00040CD3" w:rsidRPr="00854E4A">
        <w:rPr>
          <w:rFonts w:hint="eastAsia"/>
          <w:b/>
          <w:bCs w:val="0"/>
        </w:rPr>
        <w:t>設施</w:t>
      </w:r>
      <w:r w:rsidR="006D554A" w:rsidRPr="00854E4A">
        <w:rPr>
          <w:rFonts w:hint="eastAsia"/>
          <w:b/>
          <w:bCs w:val="0"/>
        </w:rPr>
        <w:t>，</w:t>
      </w:r>
      <w:r w:rsidR="00600729" w:rsidRPr="00854E4A">
        <w:rPr>
          <w:rFonts w:hint="eastAsia"/>
          <w:b/>
        </w:rPr>
        <w:t>致</w:t>
      </w:r>
      <w:r w:rsidR="006D554A" w:rsidRPr="00854E4A">
        <w:rPr>
          <w:rFonts w:hint="eastAsia"/>
          <w:b/>
          <w:bCs w:val="0"/>
        </w:rPr>
        <w:t>第1期乾貯設施</w:t>
      </w:r>
      <w:r w:rsidR="00647DBD" w:rsidRPr="00854E4A">
        <w:rPr>
          <w:rFonts w:hint="eastAsia"/>
          <w:b/>
          <w:bCs w:val="0"/>
        </w:rPr>
        <w:t>於102年竣工</w:t>
      </w:r>
      <w:r w:rsidR="00600729" w:rsidRPr="00854E4A">
        <w:rPr>
          <w:rFonts w:hint="eastAsia"/>
          <w:b/>
        </w:rPr>
        <w:t>後</w:t>
      </w:r>
      <w:r w:rsidR="00647DBD" w:rsidRPr="00854E4A">
        <w:rPr>
          <w:rFonts w:hint="eastAsia"/>
          <w:b/>
          <w:bCs w:val="0"/>
        </w:rPr>
        <w:t>，</w:t>
      </w:r>
      <w:r w:rsidR="006D554A" w:rsidRPr="00854E4A">
        <w:rPr>
          <w:rFonts w:hint="eastAsia"/>
          <w:b/>
          <w:bCs w:val="0"/>
        </w:rPr>
        <w:t>因水</w:t>
      </w:r>
      <w:r w:rsidR="0031325C" w:rsidRPr="00854E4A">
        <w:rPr>
          <w:rFonts w:hint="eastAsia"/>
          <w:b/>
          <w:bCs w:val="0"/>
        </w:rPr>
        <w:t>土</w:t>
      </w:r>
      <w:r w:rsidR="006D554A" w:rsidRPr="00854E4A">
        <w:rPr>
          <w:rFonts w:hint="eastAsia"/>
          <w:b/>
          <w:bCs w:val="0"/>
        </w:rPr>
        <w:t>保</w:t>
      </w:r>
      <w:r w:rsidR="0031325C" w:rsidRPr="00854E4A">
        <w:rPr>
          <w:b/>
          <w:bCs w:val="0"/>
        </w:rPr>
        <w:t>持</w:t>
      </w:r>
      <w:r w:rsidR="006D554A" w:rsidRPr="00854E4A">
        <w:rPr>
          <w:rFonts w:hint="eastAsia"/>
          <w:b/>
          <w:bCs w:val="0"/>
        </w:rPr>
        <w:t>計畫變更歷經新北市政府5年13次審查，終因雙方無法取得共識，遭</w:t>
      </w:r>
      <w:r w:rsidR="002B2F83" w:rsidRPr="00854E4A">
        <w:rPr>
          <w:b/>
          <w:bCs w:val="0"/>
        </w:rPr>
        <w:t>該</w:t>
      </w:r>
      <w:r w:rsidR="006D554A" w:rsidRPr="00854E4A">
        <w:rPr>
          <w:rFonts w:hint="eastAsia"/>
          <w:b/>
          <w:bCs w:val="0"/>
        </w:rPr>
        <w:t>府於107年4月處以「不予核定」處分，</w:t>
      </w:r>
      <w:r w:rsidRPr="00854E4A">
        <w:rPr>
          <w:b/>
          <w:bCs w:val="0"/>
        </w:rPr>
        <w:t>該</w:t>
      </w:r>
      <w:r w:rsidR="006D554A" w:rsidRPr="00854E4A">
        <w:rPr>
          <w:rFonts w:hint="eastAsia"/>
          <w:b/>
          <w:bCs w:val="0"/>
        </w:rPr>
        <w:t>公司</w:t>
      </w:r>
      <w:r w:rsidR="002B2F83" w:rsidRPr="00854E4A">
        <w:rPr>
          <w:b/>
          <w:bCs w:val="0"/>
        </w:rPr>
        <w:t>雖</w:t>
      </w:r>
      <w:r w:rsidR="006D554A" w:rsidRPr="00854E4A">
        <w:rPr>
          <w:rFonts w:hint="eastAsia"/>
          <w:b/>
          <w:bCs w:val="0"/>
        </w:rPr>
        <w:t>提起訴願及行政訴訟，</w:t>
      </w:r>
      <w:r w:rsidR="00A22289" w:rsidRPr="00854E4A">
        <w:rPr>
          <w:b/>
          <w:bCs w:val="0"/>
        </w:rPr>
        <w:t>然</w:t>
      </w:r>
      <w:r w:rsidR="006D554A" w:rsidRPr="00854E4A">
        <w:rPr>
          <w:rFonts w:hint="eastAsia"/>
          <w:b/>
          <w:bCs w:val="0"/>
        </w:rPr>
        <w:t>迄今仍在</w:t>
      </w:r>
      <w:r w:rsidR="00D4034E" w:rsidRPr="00854E4A">
        <w:rPr>
          <w:rFonts w:hint="eastAsia"/>
          <w:b/>
          <w:bCs w:val="0"/>
        </w:rPr>
        <w:t>訴願及</w:t>
      </w:r>
      <w:r w:rsidR="006D554A" w:rsidRPr="00854E4A">
        <w:rPr>
          <w:rFonts w:hint="eastAsia"/>
          <w:b/>
          <w:bCs w:val="0"/>
        </w:rPr>
        <w:t>訴訟</w:t>
      </w:r>
      <w:r w:rsidR="00D4034E" w:rsidRPr="00854E4A">
        <w:rPr>
          <w:rFonts w:hint="eastAsia"/>
          <w:b/>
          <w:bCs w:val="0"/>
        </w:rPr>
        <w:t>程序</w:t>
      </w:r>
      <w:r w:rsidR="006D554A" w:rsidRPr="00854E4A">
        <w:rPr>
          <w:rFonts w:hint="eastAsia"/>
          <w:b/>
          <w:bCs w:val="0"/>
        </w:rPr>
        <w:t>中</w:t>
      </w:r>
      <w:r w:rsidR="0029489B" w:rsidRPr="00854E4A">
        <w:rPr>
          <w:rFonts w:hint="eastAsia"/>
          <w:b/>
          <w:bCs w:val="0"/>
        </w:rPr>
        <w:t>，</w:t>
      </w:r>
      <w:r w:rsidR="00686493" w:rsidRPr="00854E4A">
        <w:rPr>
          <w:rFonts w:hint="eastAsia"/>
          <w:b/>
          <w:bCs w:val="0"/>
        </w:rPr>
        <w:t>第1期乾貯設施</w:t>
      </w:r>
      <w:r w:rsidR="00A22289" w:rsidRPr="00854E4A">
        <w:rPr>
          <w:rFonts w:hint="eastAsia"/>
          <w:b/>
          <w:bCs w:val="0"/>
        </w:rPr>
        <w:t>尚</w:t>
      </w:r>
      <w:r w:rsidR="005F6B45" w:rsidRPr="00854E4A">
        <w:rPr>
          <w:rFonts w:hint="eastAsia"/>
          <w:b/>
          <w:bCs w:val="0"/>
        </w:rPr>
        <w:t>無法啟用</w:t>
      </w:r>
      <w:r w:rsidR="006D554A" w:rsidRPr="00854E4A">
        <w:rPr>
          <w:rFonts w:hint="eastAsia"/>
          <w:b/>
          <w:bCs w:val="0"/>
        </w:rPr>
        <w:t>。</w:t>
      </w:r>
      <w:r w:rsidRPr="00854E4A">
        <w:rPr>
          <w:rFonts w:hint="eastAsia"/>
          <w:b/>
          <w:bCs w:val="0"/>
        </w:rPr>
        <w:t>台電公司</w:t>
      </w:r>
      <w:r w:rsidR="00020415" w:rsidRPr="00854E4A">
        <w:rPr>
          <w:rFonts w:hint="eastAsia"/>
          <w:b/>
          <w:bCs w:val="0"/>
        </w:rPr>
        <w:t>另</w:t>
      </w:r>
      <w:r w:rsidR="006D554A" w:rsidRPr="00854E4A">
        <w:rPr>
          <w:rFonts w:hint="eastAsia"/>
          <w:b/>
          <w:bCs w:val="0"/>
        </w:rPr>
        <w:t>於1</w:t>
      </w:r>
      <w:r w:rsidR="006D554A" w:rsidRPr="00854E4A">
        <w:rPr>
          <w:b/>
          <w:bCs w:val="0"/>
        </w:rPr>
        <w:t>05</w:t>
      </w:r>
      <w:r w:rsidR="006D554A" w:rsidRPr="00854E4A">
        <w:rPr>
          <w:rFonts w:hint="eastAsia"/>
          <w:b/>
          <w:bCs w:val="0"/>
        </w:rPr>
        <w:t>年9月起規劃核一廠第2期室內乾貯設施，109年6月完成委託顧問公司提供技術服務工作，</w:t>
      </w:r>
      <w:r w:rsidR="00A518B6" w:rsidRPr="00854E4A">
        <w:rPr>
          <w:rFonts w:hint="eastAsia"/>
          <w:b/>
          <w:bCs w:val="0"/>
        </w:rPr>
        <w:t>倘</w:t>
      </w:r>
      <w:r w:rsidR="006D554A" w:rsidRPr="00854E4A">
        <w:rPr>
          <w:rFonts w:hint="eastAsia"/>
          <w:b/>
          <w:bCs w:val="0"/>
        </w:rPr>
        <w:t>順利興建，</w:t>
      </w:r>
      <w:r w:rsidR="00ED23E8" w:rsidRPr="00854E4A">
        <w:rPr>
          <w:rFonts w:hint="eastAsia"/>
          <w:b/>
          <w:bCs w:val="0"/>
        </w:rPr>
        <w:t>亦</w:t>
      </w:r>
      <w:r w:rsidR="006D554A" w:rsidRPr="00854E4A">
        <w:rPr>
          <w:rFonts w:hint="eastAsia"/>
          <w:b/>
          <w:bCs w:val="0"/>
        </w:rPr>
        <w:t>需至1</w:t>
      </w:r>
      <w:r w:rsidR="006D554A" w:rsidRPr="00854E4A">
        <w:rPr>
          <w:b/>
          <w:bCs w:val="0"/>
        </w:rPr>
        <w:t>17</w:t>
      </w:r>
      <w:r w:rsidR="006D554A" w:rsidRPr="00854E4A">
        <w:rPr>
          <w:rFonts w:hint="eastAsia"/>
          <w:b/>
          <w:bCs w:val="0"/>
        </w:rPr>
        <w:t>年始能完工啟用。是則，我國現今不僅</w:t>
      </w:r>
      <w:r w:rsidR="006804BB" w:rsidRPr="00854E4A">
        <w:rPr>
          <w:rFonts w:hint="eastAsia"/>
          <w:b/>
        </w:rPr>
        <w:t>低放射性廢棄物</w:t>
      </w:r>
      <w:r w:rsidR="006D554A" w:rsidRPr="00854E4A">
        <w:rPr>
          <w:rFonts w:hint="eastAsia"/>
          <w:b/>
          <w:bCs w:val="0"/>
        </w:rPr>
        <w:t>貯存及最終處置設施建置難題無法解決，在核一廠</w:t>
      </w:r>
      <w:r w:rsidR="003D37EF" w:rsidRPr="00854E4A">
        <w:rPr>
          <w:rFonts w:hint="eastAsia"/>
          <w:b/>
        </w:rPr>
        <w:t>於</w:t>
      </w:r>
      <w:r w:rsidR="006D554A" w:rsidRPr="00854E4A">
        <w:rPr>
          <w:rFonts w:hint="eastAsia"/>
          <w:b/>
          <w:bCs w:val="0"/>
        </w:rPr>
        <w:t>108年7月除役、核二廠1號機於1</w:t>
      </w:r>
      <w:r w:rsidR="006D554A" w:rsidRPr="00854E4A">
        <w:rPr>
          <w:b/>
          <w:bCs w:val="0"/>
        </w:rPr>
        <w:t>10</w:t>
      </w:r>
      <w:r w:rsidR="006D554A" w:rsidRPr="00854E4A">
        <w:rPr>
          <w:rFonts w:hint="eastAsia"/>
          <w:b/>
          <w:bCs w:val="0"/>
        </w:rPr>
        <w:t>年7月停機後，因乾貯設施進度遲緩，用過核子燃料僅能暫存爐心及燃料池中，徒增核能安全風險。又，乾貯設施待最終處置場完工啓用後，尚需再行遷移處置，惟現今乾貯設施既無法得知貯存桶有無被外界環境侵害，亦無法檢測桶內用過核燃料有無受到損害，且國際上乾貯的時間愈來愈長，未來恐有換桶需求，爰</w:t>
      </w:r>
      <w:r w:rsidR="005309B3" w:rsidRPr="00854E4A">
        <w:rPr>
          <w:rFonts w:hint="eastAsia"/>
          <w:b/>
          <w:bCs w:val="0"/>
        </w:rPr>
        <w:t>原能會</w:t>
      </w:r>
      <w:r w:rsidR="006D554A" w:rsidRPr="00854E4A">
        <w:rPr>
          <w:rFonts w:hint="eastAsia"/>
          <w:b/>
          <w:bCs w:val="0"/>
        </w:rPr>
        <w:t>對於乾貯</w:t>
      </w:r>
      <w:r w:rsidR="0034084D" w:rsidRPr="00854E4A">
        <w:rPr>
          <w:b/>
          <w:bCs w:val="0"/>
        </w:rPr>
        <w:t>場址及</w:t>
      </w:r>
      <w:r w:rsidR="00313ED3" w:rsidRPr="00854E4A">
        <w:rPr>
          <w:b/>
          <w:bCs w:val="0"/>
        </w:rPr>
        <w:t>設施</w:t>
      </w:r>
      <w:r w:rsidR="006D554A" w:rsidRPr="00854E4A">
        <w:rPr>
          <w:rFonts w:hint="eastAsia"/>
          <w:b/>
          <w:bCs w:val="0"/>
        </w:rPr>
        <w:t>之安全評估實應妥為規範。</w:t>
      </w:r>
    </w:p>
    <w:p w14:paraId="0600480F" w14:textId="5B5E78FB" w:rsidR="00244913" w:rsidRPr="00854E4A" w:rsidRDefault="00977422" w:rsidP="0033747C">
      <w:pPr>
        <w:pStyle w:val="3"/>
      </w:pPr>
      <w:r w:rsidRPr="00854E4A">
        <w:rPr>
          <w:rFonts w:hint="eastAsia"/>
        </w:rPr>
        <w:t>我國用過核子燃料之管理政策，係依據行政院於86年9月核定修正之「</w:t>
      </w:r>
      <w:r w:rsidRPr="00854E4A">
        <w:rPr>
          <w:rFonts w:hint="eastAsia"/>
          <w:b/>
        </w:rPr>
        <w:t>放射性廢料管理方針</w:t>
      </w:r>
      <w:r w:rsidRPr="00854E4A">
        <w:rPr>
          <w:rFonts w:hint="eastAsia"/>
        </w:rPr>
        <w:t>」，管理策略為「</w:t>
      </w:r>
      <w:r w:rsidRPr="00854E4A">
        <w:rPr>
          <w:rFonts w:hint="eastAsia"/>
          <w:b/>
        </w:rPr>
        <w:t>近程燃料池貯存、中程</w:t>
      </w:r>
      <w:r w:rsidR="00E56AD6" w:rsidRPr="00854E4A">
        <w:rPr>
          <w:rFonts w:hint="eastAsia"/>
          <w:b/>
        </w:rPr>
        <w:t>乾貯</w:t>
      </w:r>
      <w:r w:rsidRPr="00854E4A">
        <w:rPr>
          <w:rFonts w:hint="eastAsia"/>
          <w:b/>
        </w:rPr>
        <w:t>、長程最終處置</w:t>
      </w:r>
      <w:r w:rsidRPr="00854E4A">
        <w:rPr>
          <w:rFonts w:hint="eastAsia"/>
        </w:rPr>
        <w:t>」。台電公司參照國際間的作法，採用</w:t>
      </w:r>
      <w:r w:rsidRPr="00854E4A">
        <w:rPr>
          <w:rFonts w:hint="eastAsia"/>
          <w:b/>
        </w:rPr>
        <w:t>水池冷卻、乾貯、最終處置</w:t>
      </w:r>
      <w:r w:rsidRPr="00854E4A">
        <w:rPr>
          <w:rFonts w:hint="eastAsia"/>
        </w:rPr>
        <w:t>三階段營運策咯。用過核子燃料自反應爐退出後，先存放在廠內用過核子燃料水池中冷卻一段時間(又稱</w:t>
      </w:r>
      <w:r w:rsidR="00E62E1F" w:rsidRPr="00854E4A">
        <w:rPr>
          <w:rFonts w:hint="eastAsia"/>
        </w:rPr>
        <w:t>濕</w:t>
      </w:r>
      <w:r w:rsidRPr="00854E4A">
        <w:rPr>
          <w:rFonts w:hint="eastAsia"/>
        </w:rPr>
        <w:t>式貯存</w:t>
      </w:r>
      <w:r w:rsidR="00E62E1F" w:rsidRPr="00854E4A">
        <w:rPr>
          <w:rFonts w:hint="eastAsia"/>
        </w:rPr>
        <w:t>，下稱濕貯</w:t>
      </w:r>
      <w:r w:rsidRPr="00854E4A">
        <w:rPr>
          <w:rFonts w:hint="eastAsia"/>
        </w:rPr>
        <w:t>)；之後移入乾貯設施，進行約</w:t>
      </w:r>
      <w:r w:rsidRPr="00854E4A">
        <w:t>40</w:t>
      </w:r>
      <w:r w:rsidRPr="00854E4A">
        <w:rPr>
          <w:rFonts w:hint="eastAsia"/>
        </w:rPr>
        <w:t>年之貯存，待最終處置場完工啓用後，再行遷移處置</w:t>
      </w:r>
      <w:r w:rsidR="00960E3A" w:rsidRPr="00854E4A">
        <w:rPr>
          <w:rFonts w:hint="eastAsia"/>
        </w:rPr>
        <w:t>。</w:t>
      </w:r>
      <w:r w:rsidR="000A7B2F" w:rsidRPr="00854E4A">
        <w:rPr>
          <w:rFonts w:hint="eastAsia"/>
        </w:rPr>
        <w:t>其中</w:t>
      </w:r>
      <w:r w:rsidR="000A7B2F" w:rsidRPr="00854E4A">
        <w:rPr>
          <w:rFonts w:hAnsi="標楷體" w:hint="eastAsia"/>
        </w:rPr>
        <w:t>「</w:t>
      </w:r>
      <w:r w:rsidR="000A7B2F" w:rsidRPr="00854E4A">
        <w:rPr>
          <w:rFonts w:hint="eastAsia"/>
        </w:rPr>
        <w:t>乾貯</w:t>
      </w:r>
      <w:r w:rsidR="000A7B2F" w:rsidRPr="00854E4A">
        <w:rPr>
          <w:rFonts w:hAnsi="標楷體" w:hint="eastAsia"/>
        </w:rPr>
        <w:t>」</w:t>
      </w:r>
      <w:r w:rsidR="00500770" w:rsidRPr="00854E4A">
        <w:rPr>
          <w:rFonts w:hint="eastAsia"/>
        </w:rPr>
        <w:t>係將用過核子燃料置於</w:t>
      </w:r>
      <w:r w:rsidR="00500770" w:rsidRPr="00854E4A">
        <w:rPr>
          <w:rFonts w:hint="eastAsia"/>
          <w:b/>
        </w:rPr>
        <w:t>金屬容器</w:t>
      </w:r>
      <w:r w:rsidR="00500770" w:rsidRPr="00854E4A">
        <w:rPr>
          <w:rFonts w:hint="eastAsia"/>
        </w:rPr>
        <w:t>內，經</w:t>
      </w:r>
      <w:r w:rsidR="00500770" w:rsidRPr="00854E4A">
        <w:rPr>
          <w:rFonts w:hint="eastAsia"/>
          <w:b/>
        </w:rPr>
        <w:t>充填惰性氣體</w:t>
      </w:r>
      <w:r w:rsidR="00500770" w:rsidRPr="00854E4A">
        <w:rPr>
          <w:rFonts w:hint="eastAsia"/>
        </w:rPr>
        <w:t>後加以</w:t>
      </w:r>
      <w:r w:rsidR="00500770" w:rsidRPr="00854E4A">
        <w:rPr>
          <w:rFonts w:hint="eastAsia"/>
          <w:b/>
        </w:rPr>
        <w:t>密封</w:t>
      </w:r>
      <w:r w:rsidR="00500770" w:rsidRPr="00854E4A">
        <w:rPr>
          <w:rFonts w:hint="eastAsia"/>
        </w:rPr>
        <w:t>，藉由</w:t>
      </w:r>
      <w:r w:rsidR="00500770" w:rsidRPr="00854E4A">
        <w:rPr>
          <w:rFonts w:hint="eastAsia"/>
          <w:b/>
        </w:rPr>
        <w:t>空氣的自然對流冷卻</w:t>
      </w:r>
      <w:r w:rsidR="00500770" w:rsidRPr="00854E4A">
        <w:rPr>
          <w:rFonts w:hint="eastAsia"/>
        </w:rPr>
        <w:t>方式，將用過核子燃料產生的</w:t>
      </w:r>
      <w:r w:rsidR="00500770" w:rsidRPr="00854E4A">
        <w:rPr>
          <w:rFonts w:hint="eastAsia"/>
          <w:b/>
        </w:rPr>
        <w:t>餘熱</w:t>
      </w:r>
      <w:r w:rsidR="00500770" w:rsidRPr="00854E4A">
        <w:rPr>
          <w:rFonts w:hint="eastAsia"/>
        </w:rPr>
        <w:t>帶走。金屬容器外部則利用</w:t>
      </w:r>
      <w:r w:rsidR="00500770" w:rsidRPr="00854E4A">
        <w:rPr>
          <w:rFonts w:hint="eastAsia"/>
          <w:b/>
        </w:rPr>
        <w:t>混凝土護</w:t>
      </w:r>
      <w:r w:rsidR="00500770" w:rsidRPr="00854E4A">
        <w:rPr>
          <w:rFonts w:hint="eastAsia"/>
          <w:b/>
        </w:rPr>
        <w:lastRenderedPageBreak/>
        <w:t>箱或金屬護箱</w:t>
      </w:r>
      <w:r w:rsidR="00500770" w:rsidRPr="00854E4A">
        <w:rPr>
          <w:rFonts w:hint="eastAsia"/>
        </w:rPr>
        <w:t>作為屏蔽，以降低輻射強度</w:t>
      </w:r>
      <w:r w:rsidR="00894FF8" w:rsidRPr="00854E4A">
        <w:rPr>
          <w:rFonts w:hint="eastAsia"/>
        </w:rPr>
        <w:t>。據原能會說明，</w:t>
      </w:r>
      <w:r w:rsidR="00500770" w:rsidRPr="00854E4A">
        <w:rPr>
          <w:rFonts w:hint="eastAsia"/>
        </w:rPr>
        <w:t>乾貯已是國際間普遍採用之用過核子燃料貯存技術，截至1</w:t>
      </w:r>
      <w:r w:rsidR="00500770" w:rsidRPr="00854E4A">
        <w:t>08</w:t>
      </w:r>
      <w:r w:rsidR="00500770" w:rsidRPr="00854E4A">
        <w:rPr>
          <w:rFonts w:hint="eastAsia"/>
        </w:rPr>
        <w:t>年底，國際間已有百餘座用過核子燃料乾貯設施安全運營中</w:t>
      </w:r>
      <w:r w:rsidR="002C2941" w:rsidRPr="00854E4A">
        <w:rPr>
          <w:rFonts w:hint="eastAsia"/>
        </w:rPr>
        <w:t>；貯存護箱之設計使用年限為</w:t>
      </w:r>
      <w:r w:rsidR="002C2941" w:rsidRPr="00854E4A">
        <w:rPr>
          <w:rFonts w:hint="eastAsia"/>
          <w:b/>
        </w:rPr>
        <w:t>50年</w:t>
      </w:r>
      <w:r w:rsidR="00440366" w:rsidRPr="00854E4A">
        <w:rPr>
          <w:rFonts w:hint="eastAsia"/>
        </w:rPr>
        <w:t>，但</w:t>
      </w:r>
      <w:r w:rsidR="002C2941" w:rsidRPr="00854E4A">
        <w:rPr>
          <w:rFonts w:hint="eastAsia"/>
        </w:rPr>
        <w:t>依物管法第18條及</w:t>
      </w:r>
      <w:r w:rsidR="00861916" w:rsidRPr="00854E4A">
        <w:rPr>
          <w:rFonts w:hint="eastAsia"/>
        </w:rPr>
        <w:t>物管法</w:t>
      </w:r>
      <w:r w:rsidR="002C2941" w:rsidRPr="00854E4A">
        <w:rPr>
          <w:rFonts w:hint="eastAsia"/>
        </w:rPr>
        <w:t>施行細則第27條規定，主管機關核發之放射性廢棄物貯存設施運轉執照，最長期限得為</w:t>
      </w:r>
      <w:r w:rsidR="002C2941" w:rsidRPr="00854E4A">
        <w:rPr>
          <w:rFonts w:hint="eastAsia"/>
          <w:b/>
        </w:rPr>
        <w:t>40年</w:t>
      </w:r>
      <w:r w:rsidR="002C2941" w:rsidRPr="00854E4A">
        <w:rPr>
          <w:rFonts w:hint="eastAsia"/>
        </w:rPr>
        <w:t>，原能會為嚴格監督乾貯設施之營運安全，未來乾貯設施首次核照將先發給</w:t>
      </w:r>
      <w:r w:rsidR="002C2941" w:rsidRPr="00854E4A">
        <w:rPr>
          <w:rFonts w:hint="eastAsia"/>
          <w:b/>
        </w:rPr>
        <w:t>20年</w:t>
      </w:r>
      <w:r w:rsidR="002C2941" w:rsidRPr="00854E4A">
        <w:rPr>
          <w:rFonts w:hint="eastAsia"/>
        </w:rPr>
        <w:t>貯存年限，台電公司可於執照期滿2年前提出</w:t>
      </w:r>
      <w:r w:rsidR="002C2941" w:rsidRPr="00854E4A">
        <w:rPr>
          <w:rFonts w:hint="eastAsia"/>
          <w:b/>
          <w:bCs w:val="0"/>
        </w:rPr>
        <w:t>換照</w:t>
      </w:r>
      <w:r w:rsidR="002C2941" w:rsidRPr="00854E4A">
        <w:rPr>
          <w:rFonts w:hint="eastAsia"/>
        </w:rPr>
        <w:t>申請，確保民眾安全及環境品質</w:t>
      </w:r>
      <w:r w:rsidR="00FB371C" w:rsidRPr="00854E4A">
        <w:rPr>
          <w:rFonts w:hint="eastAsia"/>
        </w:rPr>
        <w:t>。</w:t>
      </w:r>
    </w:p>
    <w:p w14:paraId="116C520F" w14:textId="1BAC38F6" w:rsidR="00960E3A" w:rsidRPr="00854E4A" w:rsidRDefault="00DA7661" w:rsidP="0033747C">
      <w:pPr>
        <w:pStyle w:val="3"/>
      </w:pPr>
      <w:r w:rsidRPr="00854E4A">
        <w:rPr>
          <w:rFonts w:hint="eastAsia"/>
        </w:rPr>
        <w:t>據</w:t>
      </w:r>
      <w:r w:rsidR="00244913" w:rsidRPr="00854E4A">
        <w:rPr>
          <w:rFonts w:hint="eastAsia"/>
        </w:rPr>
        <w:t>本院諮詢委員</w:t>
      </w:r>
      <w:r w:rsidR="007D129C" w:rsidRPr="00854E4A">
        <w:rPr>
          <w:rFonts w:hint="eastAsia"/>
        </w:rPr>
        <w:t>指出</w:t>
      </w:r>
      <w:r w:rsidR="00244913" w:rsidRPr="00854E4A">
        <w:rPr>
          <w:rFonts w:hint="eastAsia"/>
        </w:rPr>
        <w:t>，「乾貯」目前有兩個做法，一個是室內，一個是室外。台電公司大體上是參照美國的作法，美國大部分採用室外，室外乾貯的經費比室內便宜點，台電公司也可能是考慮這個因素。但</w:t>
      </w:r>
      <w:r w:rsidR="00244913" w:rsidRPr="00854E4A">
        <w:rPr>
          <w:rFonts w:hint="eastAsia"/>
          <w:b/>
        </w:rPr>
        <w:t>考慮臺灣的氣候，認為不太適合室外，臺灣是海島型亞熱帶氣候，整年濕度都很高，又有颱風，目前乾貯的位置都在核電廠廠區裡，核電廠都在海邊，空氣中鹽度高，對金屬腐蝕問題應予關注</w:t>
      </w:r>
      <w:r w:rsidR="00244913" w:rsidRPr="00854E4A">
        <w:rPr>
          <w:rFonts w:hint="eastAsia"/>
        </w:rPr>
        <w:t>。現今乾貯的時間愈來愈長，美國第1次核定乾貯執照只有給40年，重新申請延期60年，就</w:t>
      </w:r>
      <w:r w:rsidR="00244913" w:rsidRPr="00854E4A">
        <w:rPr>
          <w:rFonts w:hint="eastAsia"/>
          <w:b/>
          <w:bCs w:val="0"/>
        </w:rPr>
        <w:t>延到100年</w:t>
      </w:r>
      <w:r w:rsidR="00244913" w:rsidRPr="00854E4A">
        <w:rPr>
          <w:rFonts w:hint="eastAsia"/>
        </w:rPr>
        <w:t>了。</w:t>
      </w:r>
      <w:r w:rsidR="007A6FB8" w:rsidRPr="00854E4A">
        <w:rPr>
          <w:rFonts w:hint="eastAsia"/>
        </w:rPr>
        <w:t>且</w:t>
      </w:r>
      <w:r w:rsidR="00465AF2" w:rsidRPr="00854E4A">
        <w:rPr>
          <w:rFonts w:hint="eastAsia"/>
          <w:b/>
        </w:rPr>
        <w:t>沒辦法知道</w:t>
      </w:r>
      <w:r w:rsidR="007A6FB8" w:rsidRPr="00854E4A">
        <w:rPr>
          <w:rFonts w:hint="eastAsia"/>
          <w:b/>
        </w:rPr>
        <w:t>(貯存</w:t>
      </w:r>
      <w:r w:rsidR="000B7B4B" w:rsidRPr="00854E4A">
        <w:rPr>
          <w:rFonts w:hint="eastAsia"/>
          <w:b/>
        </w:rPr>
        <w:t>桶</w:t>
      </w:r>
      <w:r w:rsidR="007A6FB8" w:rsidRPr="00854E4A">
        <w:rPr>
          <w:b/>
        </w:rPr>
        <w:t>)</w:t>
      </w:r>
      <w:r w:rsidR="00465AF2" w:rsidRPr="00854E4A">
        <w:rPr>
          <w:rFonts w:hint="eastAsia"/>
          <w:b/>
        </w:rPr>
        <w:t>有無被外界環境侵害，也沒辦法檢測桶內用過核燃料有無受到損害</w:t>
      </w:r>
      <w:r w:rsidR="000B7B4B" w:rsidRPr="00854E4A">
        <w:rPr>
          <w:rFonts w:hint="eastAsia"/>
          <w:b/>
        </w:rPr>
        <w:t>，</w:t>
      </w:r>
      <w:r w:rsidR="00465AF2" w:rsidRPr="00854E4A">
        <w:rPr>
          <w:rFonts w:hint="eastAsia"/>
          <w:b/>
        </w:rPr>
        <w:t>目前僅能用間接的方式，利用焊接的樣品，擺在乾貯金屬桶的旁邊，檢測受環境影響(水氣等)程度，去測量破壞度，間接瞭解焊接的桶子是否有破壞</w:t>
      </w:r>
      <w:r w:rsidR="00810E83" w:rsidRPr="00854E4A">
        <w:rPr>
          <w:rFonts w:hint="eastAsia"/>
          <w:b/>
        </w:rPr>
        <w:t>。</w:t>
      </w:r>
      <w:r w:rsidR="00810E83" w:rsidRPr="00854E4A">
        <w:rPr>
          <w:rFonts w:hint="eastAsia"/>
        </w:rPr>
        <w:t>現在美國也在研發如何確保乾貯桶長期貯存的安全問題</w:t>
      </w:r>
      <w:r w:rsidR="00465AF2" w:rsidRPr="00854E4A">
        <w:rPr>
          <w:rFonts w:hint="eastAsia"/>
        </w:rPr>
        <w:t>。</w:t>
      </w:r>
      <w:r w:rsidR="0045415C" w:rsidRPr="00854E4A">
        <w:rPr>
          <w:rFonts w:hint="eastAsia"/>
        </w:rPr>
        <w:t>一般是關心金屬桶不論是焊接或螺絲的隙縫破壞了，水氣或空氣跑進去，用過核燃料就會腐蝕損壞。金屬桶不鏽鋼腐蝕速度比較慢，</w:t>
      </w:r>
      <w:r w:rsidR="0045415C" w:rsidRPr="00854E4A">
        <w:rPr>
          <w:rFonts w:hint="eastAsia"/>
          <w:b/>
        </w:rPr>
        <w:t>弱點是焊接的部分</w:t>
      </w:r>
      <w:r w:rsidR="0045415C" w:rsidRPr="00854E4A">
        <w:rPr>
          <w:rFonts w:hint="eastAsia"/>
        </w:rPr>
        <w:t>，焊接的技術應有很好的品管，焊接如果有瑕疵，就比</w:t>
      </w:r>
      <w:r w:rsidR="0045415C" w:rsidRPr="00854E4A">
        <w:rPr>
          <w:rFonts w:hint="eastAsia"/>
        </w:rPr>
        <w:lastRenderedPageBreak/>
        <w:t>較容易被破壞</w:t>
      </w:r>
      <w:r w:rsidR="00D61EB2" w:rsidRPr="00854E4A">
        <w:rPr>
          <w:rFonts w:hint="eastAsia"/>
        </w:rPr>
        <w:t>等語</w:t>
      </w:r>
      <w:r w:rsidR="0045415C" w:rsidRPr="00854E4A">
        <w:rPr>
          <w:rFonts w:hint="eastAsia"/>
        </w:rPr>
        <w:t>。</w:t>
      </w:r>
    </w:p>
    <w:p w14:paraId="25E53B34" w14:textId="305DF3A5" w:rsidR="0045415C" w:rsidRPr="00854E4A" w:rsidRDefault="003F42EE" w:rsidP="008C202C">
      <w:pPr>
        <w:pStyle w:val="3"/>
      </w:pPr>
      <w:r w:rsidRPr="00854E4A">
        <w:rPr>
          <w:rFonts w:hint="eastAsia"/>
        </w:rPr>
        <w:t>據台電公司說明</w:t>
      </w:r>
      <w:r w:rsidR="005656AA" w:rsidRPr="00854E4A">
        <w:rPr>
          <w:rFonts w:hint="eastAsia"/>
        </w:rPr>
        <w:t>，</w:t>
      </w:r>
      <w:r w:rsidRPr="00854E4A">
        <w:rPr>
          <w:rFonts w:hint="eastAsia"/>
        </w:rPr>
        <w:t>核一廠室外乾貯設施</w:t>
      </w:r>
      <w:r w:rsidR="00703243" w:rsidRPr="00854E4A">
        <w:rPr>
          <w:rFonts w:hint="eastAsia"/>
        </w:rPr>
        <w:t>係</w:t>
      </w:r>
      <w:r w:rsidR="00757E82" w:rsidRPr="00854E4A">
        <w:rPr>
          <w:rFonts w:hint="eastAsia"/>
        </w:rPr>
        <w:t>遵照國內相關法規辦理申請興建，並向原能會提送安全分析報告，經原能會邀集各領域專家學者針對進行審查後，於97年1月審查通過，並於</w:t>
      </w:r>
      <w:r w:rsidR="00B06559" w:rsidRPr="00854E4A">
        <w:rPr>
          <w:rFonts w:hint="eastAsia"/>
        </w:rPr>
        <w:t>同</w:t>
      </w:r>
      <w:r w:rsidR="00757E82" w:rsidRPr="00854E4A">
        <w:rPr>
          <w:rFonts w:hint="eastAsia"/>
        </w:rPr>
        <w:t>年12月獲原能會核發建造執照</w:t>
      </w:r>
      <w:r w:rsidR="004824E4" w:rsidRPr="00854E4A">
        <w:rPr>
          <w:rFonts w:hint="eastAsia"/>
        </w:rPr>
        <w:t>。台電公司則於102年6月完成核一廠第1期乾貯設施之水土保持</w:t>
      </w:r>
      <w:r w:rsidR="000F2468" w:rsidRPr="00854E4A">
        <w:rPr>
          <w:rFonts w:hint="eastAsia"/>
        </w:rPr>
        <w:t>(下稱水保</w:t>
      </w:r>
      <w:r w:rsidR="000F2468" w:rsidRPr="00854E4A">
        <w:t>)</w:t>
      </w:r>
      <w:r w:rsidR="004824E4" w:rsidRPr="00854E4A">
        <w:rPr>
          <w:rFonts w:hint="eastAsia"/>
        </w:rPr>
        <w:t>工程，並依</w:t>
      </w:r>
      <w:r w:rsidR="000F2468" w:rsidRPr="00854E4A">
        <w:rPr>
          <w:rFonts w:hAnsi="標楷體" w:hint="eastAsia"/>
        </w:rPr>
        <w:t>《</w:t>
      </w:r>
      <w:r w:rsidR="004824E4" w:rsidRPr="00854E4A">
        <w:rPr>
          <w:rFonts w:hint="eastAsia"/>
        </w:rPr>
        <w:t>水土保持法</w:t>
      </w:r>
      <w:r w:rsidR="000F2468" w:rsidRPr="00854E4A">
        <w:rPr>
          <w:rFonts w:hAnsi="標楷體" w:hint="eastAsia"/>
        </w:rPr>
        <w:t>》</w:t>
      </w:r>
      <w:r w:rsidR="000F2468" w:rsidRPr="00854E4A">
        <w:rPr>
          <w:rFonts w:hint="eastAsia"/>
        </w:rPr>
        <w:t>(下稱水保法</w:t>
      </w:r>
      <w:r w:rsidR="000F2468" w:rsidRPr="00854E4A">
        <w:t>)</w:t>
      </w:r>
      <w:r w:rsidR="004824E4" w:rsidRPr="00854E4A">
        <w:rPr>
          <w:rFonts w:hint="eastAsia"/>
        </w:rPr>
        <w:t>規定，函請新北市政府進行水保工程完工檢查。</w:t>
      </w:r>
      <w:r w:rsidR="005B6066" w:rsidRPr="00854E4A">
        <w:rPr>
          <w:rFonts w:hint="eastAsia"/>
        </w:rPr>
        <w:t>新北市政府於102年7月進行現場檢查，提出</w:t>
      </w:r>
      <w:r w:rsidR="005B6066" w:rsidRPr="00854E4A">
        <w:rPr>
          <w:rFonts w:hint="eastAsia"/>
          <w:b/>
        </w:rPr>
        <w:t>西側坡趾部分地形及排水溝與竣工圖說略有不符</w:t>
      </w:r>
      <w:r w:rsidR="005B6066" w:rsidRPr="00854E4A">
        <w:rPr>
          <w:rFonts w:hint="eastAsia"/>
        </w:rPr>
        <w:t>，台電公司</w:t>
      </w:r>
      <w:r w:rsidR="001F71F1" w:rsidRPr="00854E4A">
        <w:rPr>
          <w:rFonts w:hint="eastAsia"/>
        </w:rPr>
        <w:t>雖</w:t>
      </w:r>
      <w:r w:rsidR="005B6066" w:rsidRPr="00854E4A">
        <w:rPr>
          <w:rFonts w:hint="eastAsia"/>
        </w:rPr>
        <w:t>提出說明，惟未獲該府接受，</w:t>
      </w:r>
      <w:r w:rsidR="00CC5AA2" w:rsidRPr="00854E4A">
        <w:rPr>
          <w:rFonts w:hint="eastAsia"/>
        </w:rPr>
        <w:t>台電公司遂於102年12月辦理水保計畫</w:t>
      </w:r>
      <w:r w:rsidR="00CC5AA2" w:rsidRPr="00854E4A">
        <w:rPr>
          <w:rFonts w:hint="eastAsia"/>
          <w:b/>
        </w:rPr>
        <w:t>第2次變更設計</w:t>
      </w:r>
      <w:r w:rsidR="00CC5AA2" w:rsidRPr="00854E4A">
        <w:rPr>
          <w:rFonts w:hint="eastAsia"/>
        </w:rPr>
        <w:t>，歷經</w:t>
      </w:r>
      <w:r w:rsidR="00CC5AA2" w:rsidRPr="00854E4A">
        <w:rPr>
          <w:rFonts w:hint="eastAsia"/>
          <w:b/>
        </w:rPr>
        <w:t>5年13次審查</w:t>
      </w:r>
      <w:r w:rsidR="00CC5AA2" w:rsidRPr="00854E4A">
        <w:rPr>
          <w:rFonts w:hint="eastAsia"/>
        </w:rPr>
        <w:t>，</w:t>
      </w:r>
      <w:r w:rsidR="00036D4E" w:rsidRPr="00854E4A">
        <w:rPr>
          <w:rFonts w:hint="eastAsia"/>
        </w:rPr>
        <w:t>仍</w:t>
      </w:r>
      <w:r w:rsidR="00CC5AA2" w:rsidRPr="00854E4A">
        <w:rPr>
          <w:rFonts w:hint="eastAsia"/>
        </w:rPr>
        <w:t>因雙方對於</w:t>
      </w:r>
      <w:r w:rsidR="00CC5AA2" w:rsidRPr="00854E4A">
        <w:rPr>
          <w:rFonts w:hint="eastAsia"/>
          <w:b/>
        </w:rPr>
        <w:t>4項審查意見</w:t>
      </w:r>
      <w:r w:rsidR="00CC5AA2" w:rsidRPr="00854E4A">
        <w:rPr>
          <w:rFonts w:hint="eastAsia"/>
        </w:rPr>
        <w:t>無法取得共識，</w:t>
      </w:r>
      <w:r w:rsidR="00036D4E" w:rsidRPr="00854E4A">
        <w:rPr>
          <w:rFonts w:hint="eastAsia"/>
        </w:rPr>
        <w:t>經</w:t>
      </w:r>
      <w:r w:rsidR="00CC5AA2" w:rsidRPr="00854E4A">
        <w:rPr>
          <w:rFonts w:hint="eastAsia"/>
        </w:rPr>
        <w:t>新北市政府於107年4月處以「</w:t>
      </w:r>
      <w:r w:rsidR="00CC5AA2" w:rsidRPr="00854E4A">
        <w:rPr>
          <w:rFonts w:hint="eastAsia"/>
          <w:b/>
        </w:rPr>
        <w:t>不予核定</w:t>
      </w:r>
      <w:r w:rsidR="00CC5AA2" w:rsidRPr="00854E4A">
        <w:rPr>
          <w:rFonts w:hint="eastAsia"/>
        </w:rPr>
        <w:t>」處分。</w:t>
      </w:r>
      <w:r w:rsidR="004C75CA" w:rsidRPr="00854E4A">
        <w:rPr>
          <w:rFonts w:hint="eastAsia"/>
        </w:rPr>
        <w:t>台電公司</w:t>
      </w:r>
      <w:r w:rsidR="000D7E24" w:rsidRPr="00854E4A">
        <w:rPr>
          <w:rFonts w:hint="eastAsia"/>
        </w:rPr>
        <w:t>則</w:t>
      </w:r>
      <w:r w:rsidR="004C75CA" w:rsidRPr="00854E4A">
        <w:rPr>
          <w:rFonts w:hint="eastAsia"/>
        </w:rPr>
        <w:t>自107年5月起，共計提</w:t>
      </w:r>
      <w:r w:rsidR="00B87221" w:rsidRPr="00854E4A">
        <w:rPr>
          <w:rFonts w:hint="eastAsia"/>
        </w:rPr>
        <w:t>起</w:t>
      </w:r>
      <w:r w:rsidR="004C75CA" w:rsidRPr="00854E4A">
        <w:rPr>
          <w:rFonts w:hint="eastAsia"/>
          <w:b/>
        </w:rPr>
        <w:t>5次訴願</w:t>
      </w:r>
      <w:r w:rsidR="00B87221" w:rsidRPr="00854E4A">
        <w:rPr>
          <w:rFonts w:hint="eastAsia"/>
        </w:rPr>
        <w:t>，迄109年9月21日</w:t>
      </w:r>
      <w:r w:rsidR="00905F9E" w:rsidRPr="00854E4A">
        <w:rPr>
          <w:rFonts w:hint="eastAsia"/>
        </w:rPr>
        <w:t>行政院</w:t>
      </w:r>
      <w:r w:rsidR="004C75CA" w:rsidRPr="00854E4A">
        <w:rPr>
          <w:rFonts w:hint="eastAsia"/>
        </w:rPr>
        <w:t>農</w:t>
      </w:r>
      <w:r w:rsidR="00905F9E" w:rsidRPr="00854E4A">
        <w:rPr>
          <w:rFonts w:hint="eastAsia"/>
        </w:rPr>
        <w:t>業</w:t>
      </w:r>
      <w:r w:rsidR="004C75CA" w:rsidRPr="00854E4A">
        <w:rPr>
          <w:rFonts w:hint="eastAsia"/>
        </w:rPr>
        <w:t>委</w:t>
      </w:r>
      <w:r w:rsidR="00905F9E" w:rsidRPr="00854E4A">
        <w:rPr>
          <w:rFonts w:hint="eastAsia"/>
        </w:rPr>
        <w:t>員</w:t>
      </w:r>
      <w:r w:rsidR="004C75CA" w:rsidRPr="00854E4A">
        <w:rPr>
          <w:rFonts w:hint="eastAsia"/>
        </w:rPr>
        <w:t>會</w:t>
      </w:r>
      <w:r w:rsidR="002B2B6C" w:rsidRPr="00854E4A">
        <w:rPr>
          <w:rFonts w:hint="eastAsia"/>
        </w:rPr>
        <w:t>(下稱農委會</w:t>
      </w:r>
      <w:r w:rsidR="002B2B6C" w:rsidRPr="00854E4A">
        <w:t>)</w:t>
      </w:r>
      <w:r w:rsidR="007D3037" w:rsidRPr="00854E4A">
        <w:rPr>
          <w:rStyle w:val="aff0"/>
        </w:rPr>
        <w:footnoteReference w:id="23"/>
      </w:r>
      <w:r w:rsidR="00B87221" w:rsidRPr="00854E4A">
        <w:rPr>
          <w:rFonts w:hint="eastAsia"/>
        </w:rPr>
        <w:t>對</w:t>
      </w:r>
      <w:r w:rsidR="004C75CA" w:rsidRPr="00854E4A">
        <w:rPr>
          <w:rFonts w:hint="eastAsia"/>
        </w:rPr>
        <w:t>於第5次訴願仍做出「原處分撤銷，新北市政府應另為適法之處分」之訴願決定</w:t>
      </w:r>
      <w:r w:rsidR="00954B0B" w:rsidRPr="00854E4A">
        <w:rPr>
          <w:rFonts w:hint="eastAsia"/>
        </w:rPr>
        <w:t>，惟</w:t>
      </w:r>
      <w:r w:rsidR="004C75CA" w:rsidRPr="00854E4A">
        <w:rPr>
          <w:rFonts w:hint="eastAsia"/>
        </w:rPr>
        <w:t>新北市政府並無更改原處分決定，</w:t>
      </w:r>
      <w:r w:rsidR="00954B0B" w:rsidRPr="00854E4A">
        <w:rPr>
          <w:rFonts w:hint="eastAsia"/>
        </w:rPr>
        <w:t>台電公司</w:t>
      </w:r>
      <w:r w:rsidR="004C75CA" w:rsidRPr="00854E4A">
        <w:rPr>
          <w:rFonts w:hint="eastAsia"/>
        </w:rPr>
        <w:t>遂於</w:t>
      </w:r>
      <w:r w:rsidR="000D75A9" w:rsidRPr="00854E4A">
        <w:rPr>
          <w:rFonts w:hint="eastAsia"/>
        </w:rPr>
        <w:t>109年12月16日提起</w:t>
      </w:r>
      <w:r w:rsidR="00BA112D" w:rsidRPr="00854E4A">
        <w:rPr>
          <w:rFonts w:hint="eastAsia"/>
        </w:rPr>
        <w:t>再</w:t>
      </w:r>
      <w:r w:rsidR="000D75A9" w:rsidRPr="00854E4A">
        <w:rPr>
          <w:rFonts w:hint="eastAsia"/>
        </w:rPr>
        <w:t>訴願，另於同</w:t>
      </w:r>
      <w:r w:rsidR="004C75CA" w:rsidRPr="00854E4A">
        <w:rPr>
          <w:rFonts w:hint="eastAsia"/>
        </w:rPr>
        <w:t>年11月12日向臺北高等行政法院提起</w:t>
      </w:r>
      <w:r w:rsidR="004C75CA" w:rsidRPr="00854E4A">
        <w:rPr>
          <w:rFonts w:hint="eastAsia"/>
          <w:b/>
        </w:rPr>
        <w:t>行政訴訟</w:t>
      </w:r>
      <w:r w:rsidR="004C75CA" w:rsidRPr="00854E4A">
        <w:rPr>
          <w:rFonts w:hint="eastAsia"/>
        </w:rPr>
        <w:t>，</w:t>
      </w:r>
      <w:r w:rsidR="000D75A9" w:rsidRPr="00854E4A">
        <w:rPr>
          <w:rFonts w:hint="eastAsia"/>
          <w:bCs w:val="0"/>
        </w:rPr>
        <w:t>迄今仍在訴願及訴訟程序中</w:t>
      </w:r>
      <w:r w:rsidR="004C75CA" w:rsidRPr="00854E4A">
        <w:rPr>
          <w:rFonts w:hint="eastAsia"/>
        </w:rPr>
        <w:t>。</w:t>
      </w:r>
    </w:p>
    <w:p w14:paraId="6F62C8C5" w14:textId="1C29BFE7" w:rsidR="00535064" w:rsidRPr="00854E4A" w:rsidRDefault="00072BAF" w:rsidP="0033747C">
      <w:pPr>
        <w:pStyle w:val="3"/>
      </w:pPr>
      <w:r w:rsidRPr="00854E4A">
        <w:rPr>
          <w:rFonts w:hint="eastAsia"/>
        </w:rPr>
        <w:t>台電公司</w:t>
      </w:r>
      <w:r w:rsidR="0045760F" w:rsidRPr="00854E4A">
        <w:rPr>
          <w:rFonts w:hint="eastAsia"/>
        </w:rPr>
        <w:t>另</w:t>
      </w:r>
      <w:r w:rsidRPr="00854E4A">
        <w:rPr>
          <w:rFonts w:hint="eastAsia"/>
        </w:rPr>
        <w:t>依據行政院林前院長</w:t>
      </w:r>
      <w:r w:rsidRPr="00854E4A">
        <w:rPr>
          <w:rFonts w:hint="eastAsia"/>
          <w:b/>
        </w:rPr>
        <w:t>105年9月</w:t>
      </w:r>
      <w:r w:rsidRPr="00854E4A">
        <w:rPr>
          <w:rFonts w:hint="eastAsia"/>
        </w:rPr>
        <w:t>2日指示及</w:t>
      </w:r>
      <w:r w:rsidR="0007203F" w:rsidRPr="00854E4A">
        <w:rPr>
          <w:rFonts w:hint="eastAsia"/>
        </w:rPr>
        <w:t>物管局</w:t>
      </w:r>
      <w:r w:rsidRPr="00854E4A">
        <w:rPr>
          <w:rFonts w:hint="eastAsia"/>
          <w:b/>
        </w:rPr>
        <w:t>105年9月</w:t>
      </w:r>
      <w:r w:rsidRPr="00854E4A">
        <w:rPr>
          <w:rFonts w:hint="eastAsia"/>
        </w:rPr>
        <w:t>13日函</w:t>
      </w:r>
      <w:r w:rsidRPr="00854E4A">
        <w:rPr>
          <w:rStyle w:val="aff0"/>
        </w:rPr>
        <w:footnoteReference w:id="24"/>
      </w:r>
      <w:r w:rsidRPr="00854E4A">
        <w:rPr>
          <w:rFonts w:hint="eastAsia"/>
        </w:rPr>
        <w:t>要求，</w:t>
      </w:r>
      <w:r w:rsidR="002B5670" w:rsidRPr="00854E4A">
        <w:rPr>
          <w:rFonts w:hint="eastAsia"/>
        </w:rPr>
        <w:t>規劃</w:t>
      </w:r>
      <w:r w:rsidRPr="00854E4A">
        <w:rPr>
          <w:rFonts w:hint="eastAsia"/>
        </w:rPr>
        <w:t>室內乾貯設施</w:t>
      </w:r>
      <w:r w:rsidR="00E26038" w:rsidRPr="00854E4A">
        <w:rPr>
          <w:rFonts w:hint="eastAsia"/>
        </w:rPr>
        <w:t>，並</w:t>
      </w:r>
      <w:r w:rsidR="002311A7" w:rsidRPr="00854E4A">
        <w:rPr>
          <w:rFonts w:hint="eastAsia"/>
        </w:rPr>
        <w:t>於</w:t>
      </w:r>
      <w:r w:rsidR="002311A7" w:rsidRPr="00854E4A">
        <w:rPr>
          <w:rFonts w:hint="eastAsia"/>
          <w:b/>
        </w:rPr>
        <w:t>107年3月6日</w:t>
      </w:r>
      <w:r w:rsidR="002311A7" w:rsidRPr="00854E4A">
        <w:rPr>
          <w:rFonts w:hint="eastAsia"/>
        </w:rPr>
        <w:t>將「核一廠第2期用過核子燃料室內乾貯設施興建計畫可行性研究報告」暨相關資料陳報經濟部審查</w:t>
      </w:r>
      <w:r w:rsidR="00D053EB" w:rsidRPr="00854E4A">
        <w:rPr>
          <w:rFonts w:hint="eastAsia"/>
        </w:rPr>
        <w:t>及</w:t>
      </w:r>
      <w:r w:rsidR="002311A7" w:rsidRPr="00854E4A">
        <w:rPr>
          <w:rFonts w:hint="eastAsia"/>
        </w:rPr>
        <w:t>修訂</w:t>
      </w:r>
      <w:r w:rsidR="00B27C22" w:rsidRPr="00854E4A">
        <w:rPr>
          <w:rFonts w:hint="eastAsia"/>
        </w:rPr>
        <w:t>後</w:t>
      </w:r>
      <w:r w:rsidR="002311A7" w:rsidRPr="00854E4A">
        <w:rPr>
          <w:rFonts w:hint="eastAsia"/>
        </w:rPr>
        <w:t>函報行政院，</w:t>
      </w:r>
      <w:r w:rsidR="00263DF2" w:rsidRPr="00854E4A">
        <w:rPr>
          <w:rFonts w:hint="eastAsia"/>
        </w:rPr>
        <w:t>並經</w:t>
      </w:r>
      <w:r w:rsidR="00D62775" w:rsidRPr="00854E4A">
        <w:rPr>
          <w:rFonts w:hint="eastAsia"/>
        </w:rPr>
        <w:t>行</w:t>
      </w:r>
      <w:r w:rsidR="00D62775" w:rsidRPr="00854E4A">
        <w:rPr>
          <w:rFonts w:hint="eastAsia"/>
        </w:rPr>
        <w:lastRenderedPageBreak/>
        <w:t>政</w:t>
      </w:r>
      <w:r w:rsidR="002311A7" w:rsidRPr="00854E4A">
        <w:rPr>
          <w:rFonts w:hint="eastAsia"/>
        </w:rPr>
        <w:t>院於</w:t>
      </w:r>
      <w:r w:rsidR="002311A7" w:rsidRPr="00854E4A">
        <w:rPr>
          <w:rFonts w:hint="eastAsia"/>
          <w:b/>
        </w:rPr>
        <w:t>108年8月16日函復同意辦理室內乾貯興建計畫</w:t>
      </w:r>
      <w:r w:rsidR="002311A7" w:rsidRPr="00854E4A">
        <w:rPr>
          <w:rFonts w:hint="eastAsia"/>
        </w:rPr>
        <w:t>。</w:t>
      </w:r>
      <w:r w:rsidR="007D6F52" w:rsidRPr="00854E4A">
        <w:rPr>
          <w:rFonts w:hint="eastAsia"/>
        </w:rPr>
        <w:t>台電公司</w:t>
      </w:r>
      <w:r w:rsidR="008C4D80" w:rsidRPr="00854E4A">
        <w:rPr>
          <w:rFonts w:hint="eastAsia"/>
        </w:rPr>
        <w:t>則於</w:t>
      </w:r>
      <w:r w:rsidR="008C4D80" w:rsidRPr="00854E4A">
        <w:rPr>
          <w:rFonts w:hint="eastAsia"/>
          <w:b/>
        </w:rPr>
        <w:t>109年6月完成委託顧問公司提供技術服務</w:t>
      </w:r>
      <w:r w:rsidR="008C4D80" w:rsidRPr="00854E4A">
        <w:rPr>
          <w:rFonts w:hint="eastAsia"/>
        </w:rPr>
        <w:t>工作，</w:t>
      </w:r>
      <w:r w:rsidR="00DC0E80" w:rsidRPr="00854E4A">
        <w:rPr>
          <w:rFonts w:hint="eastAsia"/>
        </w:rPr>
        <w:t>110年10月進行招標採購作業，110年12月23日辦理公開閱覽，收集廠商及各界意見</w:t>
      </w:r>
      <w:r w:rsidR="004D5EE2" w:rsidRPr="00854E4A">
        <w:rPr>
          <w:rFonts w:hint="eastAsia"/>
        </w:rPr>
        <w:t>，並</w:t>
      </w:r>
      <w:r w:rsidR="004D5EE2" w:rsidRPr="00854E4A">
        <w:rPr>
          <w:rFonts w:hint="eastAsia"/>
          <w:b/>
        </w:rPr>
        <w:t>預定於117年底完工啟用</w:t>
      </w:r>
      <w:r w:rsidR="004D5EE2" w:rsidRPr="00854E4A">
        <w:rPr>
          <w:rFonts w:hint="eastAsia"/>
        </w:rPr>
        <w:t>。</w:t>
      </w:r>
      <w:r w:rsidR="00A54149" w:rsidRPr="00854E4A">
        <w:rPr>
          <w:rFonts w:hint="eastAsia"/>
        </w:rPr>
        <w:t>亦即室內乾貯設施如能順利</w:t>
      </w:r>
      <w:r w:rsidR="00DA51E2" w:rsidRPr="00854E4A">
        <w:rPr>
          <w:rFonts w:hint="eastAsia"/>
        </w:rPr>
        <w:t>興建，尚需</w:t>
      </w:r>
      <w:r w:rsidR="00B55632" w:rsidRPr="00854E4A">
        <w:rPr>
          <w:rFonts w:hint="eastAsia"/>
        </w:rPr>
        <w:t>6</w:t>
      </w:r>
      <w:r w:rsidR="00DA51E2" w:rsidRPr="00854E4A">
        <w:rPr>
          <w:rFonts w:hint="eastAsia"/>
        </w:rPr>
        <w:t>年時間始能完工啟用。</w:t>
      </w:r>
    </w:p>
    <w:p w14:paraId="7062A793" w14:textId="359ECF00" w:rsidR="00DA6706" w:rsidRPr="00854E4A" w:rsidRDefault="00E03334" w:rsidP="0033747C">
      <w:pPr>
        <w:pStyle w:val="3"/>
        <w:ind w:leftChars="200"/>
      </w:pPr>
      <w:r w:rsidRPr="00854E4A">
        <w:rPr>
          <w:rFonts w:hint="eastAsia"/>
        </w:rPr>
        <w:t>另，</w:t>
      </w:r>
      <w:r w:rsidR="00A67206" w:rsidRPr="00854E4A">
        <w:rPr>
          <w:rFonts w:hint="eastAsia"/>
        </w:rPr>
        <w:t>蘭嶼</w:t>
      </w:r>
      <w:r w:rsidR="00E674A6" w:rsidRPr="00854E4A">
        <w:rPr>
          <w:rFonts w:hint="eastAsia"/>
        </w:rPr>
        <w:t>低放</w:t>
      </w:r>
      <w:r w:rsidR="00A67206" w:rsidRPr="00854E4A">
        <w:rPr>
          <w:rFonts w:hint="eastAsia"/>
        </w:rPr>
        <w:t>貯存場自</w:t>
      </w:r>
      <w:r w:rsidR="00A67206" w:rsidRPr="00854E4A">
        <w:rPr>
          <w:b/>
        </w:rPr>
        <w:t>71</w:t>
      </w:r>
      <w:r w:rsidR="00A67206" w:rsidRPr="00854E4A">
        <w:rPr>
          <w:rFonts w:hint="eastAsia"/>
          <w:b/>
        </w:rPr>
        <w:t>年</w:t>
      </w:r>
      <w:r w:rsidR="00A67206" w:rsidRPr="00854E4A">
        <w:rPr>
          <w:rFonts w:hint="eastAsia"/>
        </w:rPr>
        <w:t>啟用後，台電公司為提升廢棄物桶之貯存安全，</w:t>
      </w:r>
      <w:r w:rsidR="00E674A6" w:rsidRPr="00854E4A">
        <w:rPr>
          <w:rFonts w:hint="eastAsia"/>
        </w:rPr>
        <w:t>以</w:t>
      </w:r>
      <w:r w:rsidR="00A67206" w:rsidRPr="00854E4A">
        <w:rPr>
          <w:rFonts w:hint="eastAsia"/>
        </w:rPr>
        <w:t>便於低放最終處置場完工後，能迅速將低放桶遷移，自</w:t>
      </w:r>
      <w:r w:rsidR="00A67206" w:rsidRPr="00854E4A">
        <w:rPr>
          <w:b/>
          <w:bCs w:val="0"/>
        </w:rPr>
        <w:t>86</w:t>
      </w:r>
      <w:r w:rsidR="00A67206" w:rsidRPr="00854E4A">
        <w:rPr>
          <w:rFonts w:hint="eastAsia"/>
          <w:b/>
          <w:bCs w:val="0"/>
        </w:rPr>
        <w:t>年</w:t>
      </w:r>
      <w:r w:rsidR="00A67206" w:rsidRPr="00854E4A">
        <w:rPr>
          <w:b/>
          <w:bCs w:val="0"/>
        </w:rPr>
        <w:t>10</w:t>
      </w:r>
      <w:r w:rsidR="00A67206" w:rsidRPr="00854E4A">
        <w:rPr>
          <w:rFonts w:hint="eastAsia"/>
          <w:b/>
          <w:bCs w:val="0"/>
        </w:rPr>
        <w:t>月</w:t>
      </w:r>
      <w:r w:rsidR="001E50C6" w:rsidRPr="00854E4A">
        <w:rPr>
          <w:rFonts w:hint="eastAsia"/>
        </w:rPr>
        <w:t>起</w:t>
      </w:r>
      <w:r w:rsidR="00A67206" w:rsidRPr="00854E4A">
        <w:rPr>
          <w:rFonts w:hint="eastAsia"/>
        </w:rPr>
        <w:t>陸續執行</w:t>
      </w:r>
      <w:r w:rsidR="00A67206" w:rsidRPr="00854E4A">
        <w:rPr>
          <w:rFonts w:hint="eastAsia"/>
          <w:b/>
        </w:rPr>
        <w:t>先導型檢整作業</w:t>
      </w:r>
      <w:r w:rsidR="00A67206" w:rsidRPr="00854E4A">
        <w:rPr>
          <w:rFonts w:hint="eastAsia"/>
          <w:bCs w:val="0"/>
        </w:rPr>
        <w:t>，並</w:t>
      </w:r>
      <w:r w:rsidR="00A67206" w:rsidRPr="00854E4A">
        <w:rPr>
          <w:rFonts w:hint="eastAsia"/>
        </w:rPr>
        <w:t>於</w:t>
      </w:r>
      <w:r w:rsidR="00A67206" w:rsidRPr="00854E4A">
        <w:rPr>
          <w:b/>
        </w:rPr>
        <w:t>100</w:t>
      </w:r>
      <w:r w:rsidR="00A67206" w:rsidRPr="00854E4A">
        <w:rPr>
          <w:rFonts w:hint="eastAsia"/>
          <w:b/>
        </w:rPr>
        <w:t>年</w:t>
      </w:r>
      <w:r w:rsidR="00A67206" w:rsidRPr="00854E4A">
        <w:rPr>
          <w:b/>
        </w:rPr>
        <w:t>11</w:t>
      </w:r>
      <w:r w:rsidR="00A67206" w:rsidRPr="00854E4A">
        <w:rPr>
          <w:rFonts w:hint="eastAsia"/>
          <w:b/>
        </w:rPr>
        <w:t>月</w:t>
      </w:r>
      <w:r w:rsidR="00A67206" w:rsidRPr="00854E4A">
        <w:rPr>
          <w:b/>
        </w:rPr>
        <w:t>26</w:t>
      </w:r>
      <w:r w:rsidR="00A67206" w:rsidRPr="00854E4A">
        <w:rPr>
          <w:rFonts w:hint="eastAsia"/>
          <w:b/>
        </w:rPr>
        <w:t>日完成廢棄物桶檢整重裝作業</w:t>
      </w:r>
      <w:r w:rsidR="00A67206" w:rsidRPr="00854E4A">
        <w:rPr>
          <w:rFonts w:hint="eastAsia"/>
        </w:rPr>
        <w:t>。</w:t>
      </w:r>
      <w:r w:rsidRPr="00854E4A">
        <w:rPr>
          <w:rFonts w:hint="eastAsia"/>
        </w:rPr>
        <w:t>經濟部</w:t>
      </w:r>
      <w:r w:rsidR="00915AFE" w:rsidRPr="00854E4A">
        <w:rPr>
          <w:rFonts w:hint="eastAsia"/>
        </w:rPr>
        <w:t>則</w:t>
      </w:r>
      <w:r w:rsidR="00C468D9" w:rsidRPr="00854E4A">
        <w:rPr>
          <w:rFonts w:hAnsi="標楷體" w:hint="eastAsia"/>
        </w:rPr>
        <w:t>依據</w:t>
      </w:r>
      <w:r w:rsidR="00C468D9" w:rsidRPr="00854E4A">
        <w:rPr>
          <w:rFonts w:hint="eastAsia"/>
        </w:rPr>
        <w:t>低放場址條例</w:t>
      </w:r>
      <w:r w:rsidR="00C468D9" w:rsidRPr="00854E4A">
        <w:rPr>
          <w:rFonts w:hAnsi="標楷體" w:hint="eastAsia"/>
        </w:rPr>
        <w:t>於</w:t>
      </w:r>
      <w:r w:rsidR="00C468D9" w:rsidRPr="00854E4A">
        <w:rPr>
          <w:rFonts w:hint="eastAsia"/>
          <w:b/>
          <w:bCs w:val="0"/>
        </w:rPr>
        <w:t>101年7月3日</w:t>
      </w:r>
      <w:r w:rsidR="00C468D9" w:rsidRPr="00854E4A">
        <w:rPr>
          <w:rFonts w:hint="eastAsia"/>
        </w:rPr>
        <w:t>公告核定「金門縣烏坵鄉」及「臺東縣達仁鄉」為</w:t>
      </w:r>
      <w:r w:rsidR="00915AFE" w:rsidRPr="00854E4A">
        <w:rPr>
          <w:rFonts w:hint="eastAsia"/>
          <w:b/>
        </w:rPr>
        <w:t>低放最終處置</w:t>
      </w:r>
      <w:r w:rsidR="00C468D9" w:rsidRPr="00854E4A">
        <w:rPr>
          <w:rFonts w:hint="eastAsia"/>
        </w:rPr>
        <w:t>建議候選場址，並分別於101年8月17日及105年5月5日函請</w:t>
      </w:r>
      <w:r w:rsidR="00C468D9" w:rsidRPr="00854E4A">
        <w:rPr>
          <w:rFonts w:hint="eastAsia"/>
          <w:b/>
          <w:bCs w:val="0"/>
        </w:rPr>
        <w:t>建議候選場址所在縣政府協助辦理公投選務工作</w:t>
      </w:r>
      <w:r w:rsidR="00C468D9" w:rsidRPr="00854E4A">
        <w:rPr>
          <w:rFonts w:hint="eastAsia"/>
        </w:rPr>
        <w:t>，惟</w:t>
      </w:r>
      <w:r w:rsidR="00C468D9" w:rsidRPr="00854E4A">
        <w:rPr>
          <w:rFonts w:hint="eastAsia"/>
          <w:b/>
        </w:rPr>
        <w:t>均未獲同意</w:t>
      </w:r>
      <w:r w:rsidR="00C468D9" w:rsidRPr="00854E4A">
        <w:rPr>
          <w:rFonts w:hint="eastAsia"/>
        </w:rPr>
        <w:t>。</w:t>
      </w:r>
      <w:r w:rsidR="00272E5C" w:rsidRPr="00854E4A">
        <w:rPr>
          <w:rFonts w:hint="eastAsia"/>
        </w:rPr>
        <w:t>該部雖</w:t>
      </w:r>
      <w:r w:rsidR="00D34545" w:rsidRPr="00854E4A">
        <w:rPr>
          <w:rFonts w:hint="eastAsia"/>
        </w:rPr>
        <w:t>另</w:t>
      </w:r>
      <w:r w:rsidR="00272E5C" w:rsidRPr="00854E4A">
        <w:rPr>
          <w:rFonts w:hint="eastAsia"/>
        </w:rPr>
        <w:t>規劃</w:t>
      </w:r>
      <w:r w:rsidR="00272E5C" w:rsidRPr="00854E4A">
        <w:rPr>
          <w:rFonts w:hint="eastAsia"/>
          <w:b/>
        </w:rPr>
        <w:t>集中式貯存設施</w:t>
      </w:r>
      <w:r w:rsidR="00272E5C" w:rsidRPr="00854E4A">
        <w:rPr>
          <w:rFonts w:hint="eastAsia"/>
        </w:rPr>
        <w:t>作為應變方案</w:t>
      </w:r>
      <w:r w:rsidR="004219ED" w:rsidRPr="00854E4A">
        <w:rPr>
          <w:rFonts w:hint="eastAsia"/>
        </w:rPr>
        <w:t>，惟據審計部查核指出</w:t>
      </w:r>
      <w:r w:rsidR="008410DF" w:rsidRPr="00854E4A">
        <w:rPr>
          <w:rFonts w:hAnsi="標楷體" w:hint="eastAsia"/>
        </w:rPr>
        <w:t>：「</w:t>
      </w:r>
      <w:r w:rsidR="00DA6706" w:rsidRPr="00854E4A">
        <w:rPr>
          <w:rFonts w:hint="eastAsia"/>
        </w:rPr>
        <w:t>低放最終處置及(集中式)中期暫時貯存設施，處於溝通階段，尚無具體進展</w:t>
      </w:r>
      <w:r w:rsidR="008410DF" w:rsidRPr="00854E4A">
        <w:rPr>
          <w:rFonts w:hAnsi="標楷體" w:hint="eastAsia"/>
        </w:rPr>
        <w:t>」</w:t>
      </w:r>
      <w:r w:rsidR="008410DF" w:rsidRPr="00854E4A">
        <w:rPr>
          <w:rFonts w:hint="eastAsia"/>
        </w:rPr>
        <w:t>、</w:t>
      </w:r>
      <w:r w:rsidR="008410DF" w:rsidRPr="00854E4A">
        <w:rPr>
          <w:rFonts w:hAnsi="標楷體" w:hint="eastAsia"/>
        </w:rPr>
        <w:t>「</w:t>
      </w:r>
      <w:r w:rsidR="008410DF" w:rsidRPr="00854E4A">
        <w:rPr>
          <w:rFonts w:hint="eastAsia"/>
        </w:rPr>
        <w:t>(集中式)中期暫時貯存設施規劃同時貯存高低放，恐使場址選定難度提高</w:t>
      </w:r>
      <w:r w:rsidR="008410DF" w:rsidRPr="00854E4A">
        <w:rPr>
          <w:rFonts w:hAnsi="標楷體" w:hint="eastAsia"/>
        </w:rPr>
        <w:t>」</w:t>
      </w:r>
      <w:r w:rsidR="002955DB" w:rsidRPr="00854E4A">
        <w:rPr>
          <w:rFonts w:hint="eastAsia"/>
        </w:rPr>
        <w:t>等缺失</w:t>
      </w:r>
      <w:r w:rsidR="00DA6706" w:rsidRPr="00854E4A">
        <w:rPr>
          <w:rFonts w:hint="eastAsia"/>
        </w:rPr>
        <w:t>。</w:t>
      </w:r>
    </w:p>
    <w:p w14:paraId="39D064BC" w14:textId="7C5D1978" w:rsidR="00DD6461" w:rsidRPr="00854E4A" w:rsidRDefault="00DD6461" w:rsidP="0033747C">
      <w:pPr>
        <w:pStyle w:val="3"/>
        <w:ind w:leftChars="200" w:left="1360" w:hanging="680"/>
      </w:pPr>
      <w:r w:rsidRPr="00854E4A">
        <w:t>我國目前已運轉之核一、核二及核三廠，每廠各有</w:t>
      </w:r>
      <w:r w:rsidR="005B1738" w:rsidRPr="00854E4A">
        <w:rPr>
          <w:rFonts w:hint="eastAsia"/>
        </w:rPr>
        <w:t>2</w:t>
      </w:r>
      <w:r w:rsidRPr="00854E4A">
        <w:t>部機組，其現有運轉執照期限如表</w:t>
      </w:r>
      <w:r w:rsidR="00ED743F" w:rsidRPr="00854E4A">
        <w:rPr>
          <w:rFonts w:hint="eastAsia"/>
        </w:rPr>
        <w:t>5</w:t>
      </w:r>
      <w:r w:rsidR="00196FE5" w:rsidRPr="00854E4A">
        <w:rPr>
          <w:rFonts w:hint="eastAsia"/>
        </w:rPr>
        <w:t>。</w:t>
      </w:r>
      <w:r w:rsidR="00C12268" w:rsidRPr="00854E4A">
        <w:rPr>
          <w:rFonts w:hint="eastAsia"/>
        </w:rPr>
        <w:t>其中，</w:t>
      </w:r>
      <w:r w:rsidR="00C937EA" w:rsidRPr="00854E4A">
        <w:rPr>
          <w:rFonts w:hint="eastAsia"/>
        </w:rPr>
        <w:t>核一廠在108年7月12日獲得原能會核發除役許可，並於</w:t>
      </w:r>
      <w:r w:rsidR="006C1F56" w:rsidRPr="00854E4A">
        <w:rPr>
          <w:rFonts w:hint="eastAsia"/>
        </w:rPr>
        <w:t>同年</w:t>
      </w:r>
      <w:r w:rsidR="00C937EA" w:rsidRPr="00854E4A">
        <w:rPr>
          <w:rFonts w:hint="eastAsia"/>
        </w:rPr>
        <w:t>7月16日生效，</w:t>
      </w:r>
      <w:r w:rsidR="00FF34E5" w:rsidRPr="00854E4A">
        <w:rPr>
          <w:rFonts w:hint="eastAsia"/>
        </w:rPr>
        <w:t>惟用過</w:t>
      </w:r>
      <w:r w:rsidR="00A117AB" w:rsidRPr="00854E4A">
        <w:rPr>
          <w:rFonts w:hint="eastAsia"/>
        </w:rPr>
        <w:t>核</w:t>
      </w:r>
      <w:r w:rsidR="00FF34E5" w:rsidRPr="00854E4A">
        <w:rPr>
          <w:rFonts w:hint="eastAsia"/>
        </w:rPr>
        <w:t>燃料仍分別放在爐心與燃料池中，</w:t>
      </w:r>
      <w:r w:rsidR="00402643" w:rsidRPr="00854E4A">
        <w:rPr>
          <w:rFonts w:hint="eastAsia"/>
        </w:rPr>
        <w:t>尚未</w:t>
      </w:r>
      <w:r w:rsidR="00FF34E5" w:rsidRPr="00854E4A">
        <w:rPr>
          <w:rFonts w:hint="eastAsia"/>
        </w:rPr>
        <w:t>能</w:t>
      </w:r>
      <w:r w:rsidR="00AD054B" w:rsidRPr="00854E4A">
        <w:rPr>
          <w:rFonts w:hint="eastAsia"/>
        </w:rPr>
        <w:t>真</w:t>
      </w:r>
      <w:r w:rsidR="00402643" w:rsidRPr="00854E4A">
        <w:rPr>
          <w:rFonts w:hint="eastAsia"/>
        </w:rPr>
        <w:t>正</w:t>
      </w:r>
      <w:r w:rsidR="00FF34E5" w:rsidRPr="00854E4A">
        <w:rPr>
          <w:rFonts w:hint="eastAsia"/>
        </w:rPr>
        <w:t>除役</w:t>
      </w:r>
      <w:r w:rsidR="00C937EA" w:rsidRPr="00854E4A">
        <w:rPr>
          <w:rFonts w:hint="eastAsia"/>
        </w:rPr>
        <w:t>；</w:t>
      </w:r>
      <w:r w:rsidR="00C12268" w:rsidRPr="00854E4A">
        <w:rPr>
          <w:rFonts w:hint="eastAsia"/>
        </w:rPr>
        <w:t>核二廠1號</w:t>
      </w:r>
      <w:r w:rsidR="00245402" w:rsidRPr="00854E4A">
        <w:rPr>
          <w:rFonts w:hint="eastAsia"/>
        </w:rPr>
        <w:t>機</w:t>
      </w:r>
      <w:r w:rsidR="00C712DD" w:rsidRPr="00854E4A">
        <w:rPr>
          <w:rFonts w:hint="eastAsia"/>
        </w:rPr>
        <w:t>則</w:t>
      </w:r>
      <w:r w:rsidR="00245402" w:rsidRPr="00854E4A">
        <w:rPr>
          <w:rFonts w:hint="eastAsia"/>
        </w:rPr>
        <w:t>因</w:t>
      </w:r>
      <w:r w:rsidR="00990D76" w:rsidRPr="00854E4A">
        <w:rPr>
          <w:rFonts w:hint="eastAsia"/>
        </w:rPr>
        <w:t>燃料池滿</w:t>
      </w:r>
      <w:r w:rsidR="00C12268" w:rsidRPr="00854E4A">
        <w:rPr>
          <w:rFonts w:hint="eastAsia"/>
        </w:rPr>
        <w:t>提前</w:t>
      </w:r>
      <w:r w:rsidR="00481611" w:rsidRPr="00854E4A">
        <w:rPr>
          <w:rFonts w:hint="eastAsia"/>
        </w:rPr>
        <w:t>於1</w:t>
      </w:r>
      <w:r w:rsidR="00481611" w:rsidRPr="00854E4A">
        <w:t>10</w:t>
      </w:r>
      <w:r w:rsidR="00481611" w:rsidRPr="00854E4A">
        <w:rPr>
          <w:rFonts w:hint="eastAsia"/>
        </w:rPr>
        <w:t>年7月2日</w:t>
      </w:r>
      <w:r w:rsidR="00C12268" w:rsidRPr="00854E4A">
        <w:rPr>
          <w:rFonts w:hint="eastAsia"/>
        </w:rPr>
        <w:t>停機</w:t>
      </w:r>
      <w:r w:rsidR="00DD649E" w:rsidRPr="00854E4A">
        <w:rPr>
          <w:rFonts w:hint="eastAsia"/>
        </w:rPr>
        <w:t>。</w:t>
      </w:r>
      <w:r w:rsidR="00955A12" w:rsidRPr="00854E4A">
        <w:rPr>
          <w:rFonts w:hint="eastAsia"/>
        </w:rPr>
        <w:t>如前所述，低放貯存及最終處置設施建置難題迄今</w:t>
      </w:r>
      <w:r w:rsidR="00391194" w:rsidRPr="00854E4A">
        <w:rPr>
          <w:rFonts w:hint="eastAsia"/>
        </w:rPr>
        <w:t>尚</w:t>
      </w:r>
      <w:r w:rsidR="00955A12" w:rsidRPr="00854E4A">
        <w:rPr>
          <w:rFonts w:hint="eastAsia"/>
        </w:rPr>
        <w:t>無法解決</w:t>
      </w:r>
      <w:r w:rsidR="00391194" w:rsidRPr="00854E4A">
        <w:rPr>
          <w:rFonts w:hint="eastAsia"/>
        </w:rPr>
        <w:t>，</w:t>
      </w:r>
      <w:r w:rsidR="00D54FA3" w:rsidRPr="00854E4A">
        <w:rPr>
          <w:rFonts w:hint="eastAsia"/>
        </w:rPr>
        <w:t>而</w:t>
      </w:r>
      <w:r w:rsidR="00124A42" w:rsidRPr="00854E4A">
        <w:rPr>
          <w:rFonts w:hint="eastAsia"/>
        </w:rPr>
        <w:t>核一廠及</w:t>
      </w:r>
      <w:r w:rsidR="009213AF" w:rsidRPr="00854E4A">
        <w:rPr>
          <w:rFonts w:hint="eastAsia"/>
        </w:rPr>
        <w:t>核</w:t>
      </w:r>
      <w:r w:rsidR="00124A42" w:rsidRPr="00854E4A">
        <w:rPr>
          <w:rFonts w:hint="eastAsia"/>
        </w:rPr>
        <w:t>二廠</w:t>
      </w:r>
      <w:r w:rsidR="00A22D48" w:rsidRPr="00854E4A">
        <w:rPr>
          <w:rFonts w:hint="eastAsia"/>
        </w:rPr>
        <w:t>1號機</w:t>
      </w:r>
      <w:r w:rsidR="005410FA" w:rsidRPr="00854E4A">
        <w:rPr>
          <w:rFonts w:hint="eastAsia"/>
        </w:rPr>
        <w:t>雖</w:t>
      </w:r>
      <w:r w:rsidR="00A22D48" w:rsidRPr="00854E4A">
        <w:rPr>
          <w:rFonts w:hint="eastAsia"/>
        </w:rPr>
        <w:t>已</w:t>
      </w:r>
      <w:r w:rsidR="005410FA" w:rsidRPr="00854E4A">
        <w:rPr>
          <w:rFonts w:hint="eastAsia"/>
        </w:rPr>
        <w:t>停</w:t>
      </w:r>
      <w:r w:rsidR="00A22D48" w:rsidRPr="00854E4A">
        <w:rPr>
          <w:rFonts w:hint="eastAsia"/>
        </w:rPr>
        <w:t>止</w:t>
      </w:r>
      <w:r w:rsidR="005410FA" w:rsidRPr="00854E4A">
        <w:rPr>
          <w:rFonts w:hint="eastAsia"/>
        </w:rPr>
        <w:t>運轉</w:t>
      </w:r>
      <w:r w:rsidR="004929EA" w:rsidRPr="00854E4A">
        <w:rPr>
          <w:rFonts w:hint="eastAsia"/>
        </w:rPr>
        <w:t>，</w:t>
      </w:r>
      <w:r w:rsidR="005061A7" w:rsidRPr="00854E4A">
        <w:rPr>
          <w:rFonts w:hint="eastAsia"/>
        </w:rPr>
        <w:t>然因</w:t>
      </w:r>
      <w:r w:rsidR="00124A42" w:rsidRPr="00854E4A">
        <w:rPr>
          <w:rFonts w:hint="eastAsia"/>
        </w:rPr>
        <w:t>乾貯設施進度遲緩，</w:t>
      </w:r>
      <w:r w:rsidR="005061A7" w:rsidRPr="00854E4A">
        <w:rPr>
          <w:rFonts w:hint="eastAsia"/>
          <w:bCs w:val="0"/>
        </w:rPr>
        <w:t>仍暫</w:t>
      </w:r>
      <w:r w:rsidR="008E665F" w:rsidRPr="00854E4A">
        <w:rPr>
          <w:rFonts w:hint="eastAsia"/>
          <w:bCs w:val="0"/>
        </w:rPr>
        <w:t>存爐心及</w:t>
      </w:r>
      <w:r w:rsidR="005061A7" w:rsidRPr="00854E4A">
        <w:rPr>
          <w:rFonts w:hint="eastAsia"/>
          <w:bCs w:val="0"/>
        </w:rPr>
        <w:t>燃料池</w:t>
      </w:r>
      <w:r w:rsidR="008E665F" w:rsidRPr="00854E4A">
        <w:rPr>
          <w:rFonts w:hint="eastAsia"/>
          <w:bCs w:val="0"/>
        </w:rPr>
        <w:t>之用過核子燃料</w:t>
      </w:r>
      <w:r w:rsidR="005061A7" w:rsidRPr="00854E4A">
        <w:rPr>
          <w:rFonts w:hint="eastAsia"/>
          <w:bCs w:val="0"/>
        </w:rPr>
        <w:t>，</w:t>
      </w:r>
      <w:r w:rsidR="008E665F" w:rsidRPr="00854E4A">
        <w:rPr>
          <w:rFonts w:hint="eastAsia"/>
          <w:bCs w:val="0"/>
        </w:rPr>
        <w:t>其</w:t>
      </w:r>
      <w:r w:rsidR="00DA0FD7" w:rsidRPr="00854E4A">
        <w:rPr>
          <w:rFonts w:hint="eastAsia"/>
          <w:bCs w:val="0"/>
        </w:rPr>
        <w:t>核安風險</w:t>
      </w:r>
      <w:r w:rsidR="00D56E26" w:rsidRPr="00854E4A">
        <w:rPr>
          <w:rFonts w:hint="eastAsia"/>
          <w:bCs w:val="0"/>
        </w:rPr>
        <w:t>相對升高</w:t>
      </w:r>
      <w:r w:rsidR="00F47EFF" w:rsidRPr="00854E4A">
        <w:rPr>
          <w:rFonts w:hint="eastAsia"/>
          <w:bCs w:val="0"/>
        </w:rPr>
        <w:t>。</w:t>
      </w:r>
    </w:p>
    <w:p w14:paraId="6BCD8044" w14:textId="69E65754" w:rsidR="004C06EA" w:rsidRPr="00854E4A" w:rsidRDefault="006912C3" w:rsidP="006912C3">
      <w:pPr>
        <w:pStyle w:val="a3"/>
        <w:ind w:leftChars="400" w:left="1843" w:hanging="482"/>
      </w:pPr>
      <w:r w:rsidRPr="00854E4A">
        <w:rPr>
          <w:rFonts w:hint="eastAsia"/>
        </w:rPr>
        <w:lastRenderedPageBreak/>
        <w:t>我國核能電廠</w:t>
      </w:r>
      <w:r w:rsidRPr="00854E4A">
        <w:t>運轉執照期限</w:t>
      </w:r>
    </w:p>
    <w:tbl>
      <w:tblPr>
        <w:tblW w:w="5387"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我國核能電廠停止運轉年限"/>
      </w:tblPr>
      <w:tblGrid>
        <w:gridCol w:w="1419"/>
        <w:gridCol w:w="1417"/>
        <w:gridCol w:w="2551"/>
      </w:tblGrid>
      <w:tr w:rsidR="00854E4A" w:rsidRPr="00854E4A" w14:paraId="10BC6C10" w14:textId="77777777" w:rsidTr="00615808">
        <w:tc>
          <w:tcPr>
            <w:tcW w:w="1317" w:type="pct"/>
            <w:shd w:val="clear" w:color="auto" w:fill="auto"/>
            <w:vAlign w:val="center"/>
            <w:hideMark/>
          </w:tcPr>
          <w:p w14:paraId="0AB54E0F" w14:textId="77777777" w:rsidR="00DD6461" w:rsidRPr="00854E4A" w:rsidRDefault="00DD6461" w:rsidP="001572F0">
            <w:pPr>
              <w:pStyle w:val="120"/>
            </w:pPr>
            <w:r w:rsidRPr="00854E4A">
              <w:t>廠別</w:t>
            </w:r>
          </w:p>
        </w:tc>
        <w:tc>
          <w:tcPr>
            <w:tcW w:w="1315" w:type="pct"/>
            <w:shd w:val="clear" w:color="auto" w:fill="auto"/>
            <w:vAlign w:val="center"/>
            <w:hideMark/>
          </w:tcPr>
          <w:p w14:paraId="68803F42" w14:textId="77777777" w:rsidR="00DD6461" w:rsidRPr="00854E4A" w:rsidRDefault="00DD6461" w:rsidP="001572F0">
            <w:pPr>
              <w:pStyle w:val="120"/>
            </w:pPr>
            <w:r w:rsidRPr="00854E4A">
              <w:t>機組</w:t>
            </w:r>
          </w:p>
        </w:tc>
        <w:tc>
          <w:tcPr>
            <w:tcW w:w="2368" w:type="pct"/>
            <w:shd w:val="clear" w:color="auto" w:fill="auto"/>
            <w:vAlign w:val="center"/>
            <w:hideMark/>
          </w:tcPr>
          <w:p w14:paraId="1B07AE75" w14:textId="77777777" w:rsidR="00DD6461" w:rsidRPr="00854E4A" w:rsidRDefault="00DD6461" w:rsidP="001572F0">
            <w:pPr>
              <w:pStyle w:val="120"/>
            </w:pPr>
            <w:r w:rsidRPr="00854E4A">
              <w:t>停止運轉年限</w:t>
            </w:r>
          </w:p>
        </w:tc>
      </w:tr>
      <w:tr w:rsidR="00854E4A" w:rsidRPr="00854E4A" w14:paraId="5546E377" w14:textId="77777777" w:rsidTr="00615808">
        <w:tc>
          <w:tcPr>
            <w:tcW w:w="1317" w:type="pct"/>
            <w:vMerge w:val="restart"/>
            <w:shd w:val="clear" w:color="auto" w:fill="auto"/>
            <w:vAlign w:val="center"/>
            <w:hideMark/>
          </w:tcPr>
          <w:p w14:paraId="278A6613" w14:textId="77777777" w:rsidR="00DD6461" w:rsidRPr="00854E4A" w:rsidRDefault="00DD6461" w:rsidP="001572F0">
            <w:pPr>
              <w:pStyle w:val="12"/>
              <w:jc w:val="center"/>
            </w:pPr>
            <w:r w:rsidRPr="00854E4A">
              <w:t>核一廠</w:t>
            </w:r>
          </w:p>
        </w:tc>
        <w:tc>
          <w:tcPr>
            <w:tcW w:w="1315" w:type="pct"/>
            <w:shd w:val="clear" w:color="auto" w:fill="auto"/>
            <w:tcMar>
              <w:top w:w="45" w:type="dxa"/>
              <w:left w:w="45" w:type="dxa"/>
              <w:bottom w:w="45" w:type="dxa"/>
              <w:right w:w="45" w:type="dxa"/>
            </w:tcMar>
            <w:vAlign w:val="center"/>
            <w:hideMark/>
          </w:tcPr>
          <w:p w14:paraId="037AAC97" w14:textId="58F73C7B" w:rsidR="00DD6461" w:rsidRPr="00854E4A" w:rsidRDefault="00900EEB" w:rsidP="00532807">
            <w:pPr>
              <w:pStyle w:val="12"/>
              <w:spacing w:line="280" w:lineRule="exact"/>
              <w:jc w:val="center"/>
            </w:pPr>
            <w:r w:rsidRPr="00854E4A">
              <w:rPr>
                <w:rFonts w:hint="eastAsia"/>
              </w:rPr>
              <w:t>1</w:t>
            </w:r>
            <w:r w:rsidR="00DD6461" w:rsidRPr="00854E4A">
              <w:t>號機</w:t>
            </w:r>
          </w:p>
        </w:tc>
        <w:tc>
          <w:tcPr>
            <w:tcW w:w="2368" w:type="pct"/>
            <w:shd w:val="clear" w:color="auto" w:fill="auto"/>
            <w:tcMar>
              <w:top w:w="45" w:type="dxa"/>
              <w:left w:w="45" w:type="dxa"/>
              <w:bottom w:w="45" w:type="dxa"/>
              <w:right w:w="45" w:type="dxa"/>
            </w:tcMar>
            <w:vAlign w:val="center"/>
            <w:hideMark/>
          </w:tcPr>
          <w:p w14:paraId="143BCD7D" w14:textId="77777777" w:rsidR="00DD6461" w:rsidRPr="00854E4A" w:rsidRDefault="00DD6461" w:rsidP="00532807">
            <w:pPr>
              <w:pStyle w:val="12"/>
              <w:spacing w:line="280" w:lineRule="exact"/>
              <w:jc w:val="center"/>
            </w:pPr>
            <w:r w:rsidRPr="00854E4A">
              <w:t>107年12月5日</w:t>
            </w:r>
          </w:p>
        </w:tc>
      </w:tr>
      <w:tr w:rsidR="00854E4A" w:rsidRPr="00854E4A" w14:paraId="75525140" w14:textId="77777777" w:rsidTr="00615808">
        <w:tc>
          <w:tcPr>
            <w:tcW w:w="1317" w:type="pct"/>
            <w:vMerge/>
            <w:shd w:val="clear" w:color="auto" w:fill="auto"/>
            <w:vAlign w:val="center"/>
            <w:hideMark/>
          </w:tcPr>
          <w:p w14:paraId="1B9128C5" w14:textId="77777777" w:rsidR="00DD6461" w:rsidRPr="00854E4A" w:rsidRDefault="00DD6461" w:rsidP="001572F0">
            <w:pPr>
              <w:pStyle w:val="12"/>
              <w:jc w:val="center"/>
            </w:pPr>
          </w:p>
        </w:tc>
        <w:tc>
          <w:tcPr>
            <w:tcW w:w="1315" w:type="pct"/>
            <w:shd w:val="clear" w:color="auto" w:fill="auto"/>
            <w:tcMar>
              <w:top w:w="45" w:type="dxa"/>
              <w:left w:w="45" w:type="dxa"/>
              <w:bottom w:w="45" w:type="dxa"/>
              <w:right w:w="45" w:type="dxa"/>
            </w:tcMar>
            <w:vAlign w:val="center"/>
            <w:hideMark/>
          </w:tcPr>
          <w:p w14:paraId="2AD5CD8F" w14:textId="41EB2F95" w:rsidR="00DD6461" w:rsidRPr="00854E4A" w:rsidRDefault="00900EEB" w:rsidP="00532807">
            <w:pPr>
              <w:pStyle w:val="12"/>
              <w:spacing w:line="280" w:lineRule="exact"/>
              <w:jc w:val="center"/>
            </w:pPr>
            <w:r w:rsidRPr="00854E4A">
              <w:rPr>
                <w:rFonts w:hint="eastAsia"/>
              </w:rPr>
              <w:t>2</w:t>
            </w:r>
            <w:r w:rsidR="00DD6461" w:rsidRPr="00854E4A">
              <w:t>號機</w:t>
            </w:r>
          </w:p>
        </w:tc>
        <w:tc>
          <w:tcPr>
            <w:tcW w:w="2368" w:type="pct"/>
            <w:shd w:val="clear" w:color="auto" w:fill="auto"/>
            <w:tcMar>
              <w:top w:w="45" w:type="dxa"/>
              <w:left w:w="45" w:type="dxa"/>
              <w:bottom w:w="45" w:type="dxa"/>
              <w:right w:w="45" w:type="dxa"/>
            </w:tcMar>
            <w:vAlign w:val="center"/>
            <w:hideMark/>
          </w:tcPr>
          <w:p w14:paraId="673B9F12" w14:textId="77777777" w:rsidR="00DD6461" w:rsidRPr="00854E4A" w:rsidRDefault="00DD6461" w:rsidP="00532807">
            <w:pPr>
              <w:pStyle w:val="12"/>
              <w:spacing w:line="280" w:lineRule="exact"/>
              <w:jc w:val="center"/>
            </w:pPr>
            <w:r w:rsidRPr="00854E4A">
              <w:t>108年7月15日</w:t>
            </w:r>
          </w:p>
        </w:tc>
      </w:tr>
      <w:tr w:rsidR="00854E4A" w:rsidRPr="00854E4A" w14:paraId="4F1575E0" w14:textId="77777777" w:rsidTr="00615808">
        <w:tc>
          <w:tcPr>
            <w:tcW w:w="1317" w:type="pct"/>
            <w:vMerge w:val="restart"/>
            <w:shd w:val="clear" w:color="auto" w:fill="auto"/>
            <w:vAlign w:val="center"/>
            <w:hideMark/>
          </w:tcPr>
          <w:p w14:paraId="7203EAAD" w14:textId="77777777" w:rsidR="00DD6461" w:rsidRPr="00854E4A" w:rsidRDefault="00DD6461" w:rsidP="001572F0">
            <w:pPr>
              <w:pStyle w:val="12"/>
              <w:jc w:val="center"/>
            </w:pPr>
            <w:r w:rsidRPr="00854E4A">
              <w:t>核二廠</w:t>
            </w:r>
          </w:p>
        </w:tc>
        <w:tc>
          <w:tcPr>
            <w:tcW w:w="1315" w:type="pct"/>
            <w:shd w:val="clear" w:color="auto" w:fill="auto"/>
            <w:tcMar>
              <w:top w:w="45" w:type="dxa"/>
              <w:left w:w="45" w:type="dxa"/>
              <w:bottom w:w="45" w:type="dxa"/>
              <w:right w:w="45" w:type="dxa"/>
            </w:tcMar>
            <w:vAlign w:val="center"/>
            <w:hideMark/>
          </w:tcPr>
          <w:p w14:paraId="1B4ED461" w14:textId="22952C31" w:rsidR="00DD6461" w:rsidRPr="00854E4A" w:rsidRDefault="00900EEB" w:rsidP="00532807">
            <w:pPr>
              <w:pStyle w:val="12"/>
              <w:spacing w:line="280" w:lineRule="exact"/>
              <w:jc w:val="center"/>
            </w:pPr>
            <w:r w:rsidRPr="00854E4A">
              <w:rPr>
                <w:rFonts w:hint="eastAsia"/>
              </w:rPr>
              <w:t>1</w:t>
            </w:r>
            <w:r w:rsidR="00DD6461" w:rsidRPr="00854E4A">
              <w:t>號機</w:t>
            </w:r>
          </w:p>
        </w:tc>
        <w:tc>
          <w:tcPr>
            <w:tcW w:w="2368" w:type="pct"/>
            <w:shd w:val="clear" w:color="auto" w:fill="auto"/>
            <w:tcMar>
              <w:top w:w="45" w:type="dxa"/>
              <w:left w:w="45" w:type="dxa"/>
              <w:bottom w:w="45" w:type="dxa"/>
              <w:right w:w="45" w:type="dxa"/>
            </w:tcMar>
            <w:vAlign w:val="center"/>
            <w:hideMark/>
          </w:tcPr>
          <w:p w14:paraId="3A364583" w14:textId="77777777" w:rsidR="00DD6461" w:rsidRPr="00854E4A" w:rsidRDefault="00DD6461" w:rsidP="00532807">
            <w:pPr>
              <w:pStyle w:val="12"/>
              <w:spacing w:line="280" w:lineRule="exact"/>
              <w:jc w:val="center"/>
            </w:pPr>
            <w:r w:rsidRPr="00854E4A">
              <w:t>110年12月27日</w:t>
            </w:r>
          </w:p>
        </w:tc>
      </w:tr>
      <w:tr w:rsidR="00854E4A" w:rsidRPr="00854E4A" w14:paraId="260EFC70" w14:textId="77777777" w:rsidTr="00615808">
        <w:tc>
          <w:tcPr>
            <w:tcW w:w="1317" w:type="pct"/>
            <w:vMerge/>
            <w:shd w:val="clear" w:color="auto" w:fill="auto"/>
            <w:vAlign w:val="center"/>
            <w:hideMark/>
          </w:tcPr>
          <w:p w14:paraId="0557F090" w14:textId="77777777" w:rsidR="00DD6461" w:rsidRPr="00854E4A" w:rsidRDefault="00DD6461" w:rsidP="001572F0">
            <w:pPr>
              <w:pStyle w:val="12"/>
              <w:jc w:val="center"/>
            </w:pPr>
          </w:p>
        </w:tc>
        <w:tc>
          <w:tcPr>
            <w:tcW w:w="1315" w:type="pct"/>
            <w:shd w:val="clear" w:color="auto" w:fill="auto"/>
            <w:tcMar>
              <w:top w:w="45" w:type="dxa"/>
              <w:left w:w="45" w:type="dxa"/>
              <w:bottom w:w="45" w:type="dxa"/>
              <w:right w:w="45" w:type="dxa"/>
            </w:tcMar>
            <w:vAlign w:val="center"/>
            <w:hideMark/>
          </w:tcPr>
          <w:p w14:paraId="19B48427" w14:textId="0B405691" w:rsidR="00DD6461" w:rsidRPr="00854E4A" w:rsidRDefault="00900EEB" w:rsidP="00532807">
            <w:pPr>
              <w:pStyle w:val="12"/>
              <w:spacing w:line="280" w:lineRule="exact"/>
              <w:jc w:val="center"/>
            </w:pPr>
            <w:r w:rsidRPr="00854E4A">
              <w:rPr>
                <w:rFonts w:hint="eastAsia"/>
              </w:rPr>
              <w:t>2</w:t>
            </w:r>
            <w:r w:rsidR="00DD6461" w:rsidRPr="00854E4A">
              <w:t>號機</w:t>
            </w:r>
          </w:p>
        </w:tc>
        <w:tc>
          <w:tcPr>
            <w:tcW w:w="2368" w:type="pct"/>
            <w:shd w:val="clear" w:color="auto" w:fill="auto"/>
            <w:tcMar>
              <w:top w:w="45" w:type="dxa"/>
              <w:left w:w="45" w:type="dxa"/>
              <w:bottom w:w="45" w:type="dxa"/>
              <w:right w:w="45" w:type="dxa"/>
            </w:tcMar>
            <w:vAlign w:val="center"/>
            <w:hideMark/>
          </w:tcPr>
          <w:p w14:paraId="3D3E9CB7" w14:textId="77777777" w:rsidR="00DD6461" w:rsidRPr="00854E4A" w:rsidRDefault="00DD6461" w:rsidP="00532807">
            <w:pPr>
              <w:pStyle w:val="12"/>
              <w:spacing w:line="280" w:lineRule="exact"/>
              <w:jc w:val="center"/>
            </w:pPr>
            <w:r w:rsidRPr="00854E4A">
              <w:t>112年3月14日</w:t>
            </w:r>
          </w:p>
        </w:tc>
      </w:tr>
      <w:tr w:rsidR="00854E4A" w:rsidRPr="00854E4A" w14:paraId="5818B475" w14:textId="77777777" w:rsidTr="00615808">
        <w:tc>
          <w:tcPr>
            <w:tcW w:w="1317" w:type="pct"/>
            <w:vMerge w:val="restart"/>
            <w:shd w:val="clear" w:color="auto" w:fill="auto"/>
            <w:vAlign w:val="center"/>
            <w:hideMark/>
          </w:tcPr>
          <w:p w14:paraId="27F71401" w14:textId="520C8446" w:rsidR="00DD6461" w:rsidRPr="00854E4A" w:rsidRDefault="00DD6461" w:rsidP="001572F0">
            <w:pPr>
              <w:pStyle w:val="12"/>
              <w:jc w:val="center"/>
            </w:pPr>
            <w:r w:rsidRPr="00854E4A">
              <w:t>核三廠</w:t>
            </w:r>
          </w:p>
        </w:tc>
        <w:tc>
          <w:tcPr>
            <w:tcW w:w="1315" w:type="pct"/>
            <w:shd w:val="clear" w:color="auto" w:fill="auto"/>
            <w:tcMar>
              <w:top w:w="45" w:type="dxa"/>
              <w:left w:w="45" w:type="dxa"/>
              <w:bottom w:w="45" w:type="dxa"/>
              <w:right w:w="45" w:type="dxa"/>
            </w:tcMar>
            <w:vAlign w:val="center"/>
            <w:hideMark/>
          </w:tcPr>
          <w:p w14:paraId="4CC7307F" w14:textId="12F859B0" w:rsidR="00DD6461" w:rsidRPr="00854E4A" w:rsidRDefault="00900EEB" w:rsidP="00532807">
            <w:pPr>
              <w:pStyle w:val="12"/>
              <w:spacing w:line="280" w:lineRule="exact"/>
              <w:jc w:val="center"/>
            </w:pPr>
            <w:r w:rsidRPr="00854E4A">
              <w:rPr>
                <w:rFonts w:hint="eastAsia"/>
              </w:rPr>
              <w:t>1</w:t>
            </w:r>
            <w:r w:rsidR="00DD6461" w:rsidRPr="00854E4A">
              <w:t>號機</w:t>
            </w:r>
          </w:p>
        </w:tc>
        <w:tc>
          <w:tcPr>
            <w:tcW w:w="2368" w:type="pct"/>
            <w:shd w:val="clear" w:color="auto" w:fill="auto"/>
            <w:tcMar>
              <w:top w:w="45" w:type="dxa"/>
              <w:left w:w="45" w:type="dxa"/>
              <w:bottom w:w="45" w:type="dxa"/>
              <w:right w:w="45" w:type="dxa"/>
            </w:tcMar>
            <w:vAlign w:val="center"/>
            <w:hideMark/>
          </w:tcPr>
          <w:p w14:paraId="109C5294" w14:textId="77777777" w:rsidR="00DD6461" w:rsidRPr="00854E4A" w:rsidRDefault="00DD6461" w:rsidP="00532807">
            <w:pPr>
              <w:pStyle w:val="12"/>
              <w:spacing w:line="280" w:lineRule="exact"/>
              <w:jc w:val="center"/>
            </w:pPr>
            <w:r w:rsidRPr="00854E4A">
              <w:t>113年7月27日</w:t>
            </w:r>
          </w:p>
        </w:tc>
      </w:tr>
      <w:tr w:rsidR="00854E4A" w:rsidRPr="00854E4A" w14:paraId="7F6588B3" w14:textId="77777777" w:rsidTr="00615808">
        <w:tc>
          <w:tcPr>
            <w:tcW w:w="1317" w:type="pct"/>
            <w:vMerge/>
            <w:shd w:val="clear" w:color="auto" w:fill="auto"/>
            <w:vAlign w:val="center"/>
            <w:hideMark/>
          </w:tcPr>
          <w:p w14:paraId="46CFCB4A" w14:textId="77777777" w:rsidR="00DD6461" w:rsidRPr="00854E4A" w:rsidRDefault="00DD6461" w:rsidP="001572F0">
            <w:pPr>
              <w:pStyle w:val="12"/>
              <w:jc w:val="center"/>
            </w:pPr>
          </w:p>
        </w:tc>
        <w:tc>
          <w:tcPr>
            <w:tcW w:w="1315" w:type="pct"/>
            <w:shd w:val="clear" w:color="auto" w:fill="auto"/>
            <w:tcMar>
              <w:top w:w="45" w:type="dxa"/>
              <w:left w:w="45" w:type="dxa"/>
              <w:bottom w:w="45" w:type="dxa"/>
              <w:right w:w="45" w:type="dxa"/>
            </w:tcMar>
            <w:vAlign w:val="center"/>
            <w:hideMark/>
          </w:tcPr>
          <w:p w14:paraId="2CB6A71B" w14:textId="6A32836B" w:rsidR="00DD6461" w:rsidRPr="00854E4A" w:rsidRDefault="00900EEB" w:rsidP="00532807">
            <w:pPr>
              <w:pStyle w:val="12"/>
              <w:spacing w:line="280" w:lineRule="exact"/>
              <w:jc w:val="center"/>
            </w:pPr>
            <w:r w:rsidRPr="00854E4A">
              <w:rPr>
                <w:rFonts w:hint="eastAsia"/>
              </w:rPr>
              <w:t>2</w:t>
            </w:r>
            <w:r w:rsidR="00DD6461" w:rsidRPr="00854E4A">
              <w:t>號機</w:t>
            </w:r>
          </w:p>
        </w:tc>
        <w:tc>
          <w:tcPr>
            <w:tcW w:w="2368" w:type="pct"/>
            <w:shd w:val="clear" w:color="auto" w:fill="auto"/>
            <w:tcMar>
              <w:top w:w="45" w:type="dxa"/>
              <w:left w:w="45" w:type="dxa"/>
              <w:bottom w:w="45" w:type="dxa"/>
              <w:right w:w="45" w:type="dxa"/>
            </w:tcMar>
            <w:vAlign w:val="center"/>
            <w:hideMark/>
          </w:tcPr>
          <w:p w14:paraId="76358CC0" w14:textId="77777777" w:rsidR="00DD6461" w:rsidRPr="00854E4A" w:rsidRDefault="00DD6461" w:rsidP="00532807">
            <w:pPr>
              <w:pStyle w:val="12"/>
              <w:spacing w:line="280" w:lineRule="exact"/>
              <w:jc w:val="center"/>
            </w:pPr>
            <w:r w:rsidRPr="00854E4A">
              <w:t>114年5月17日</w:t>
            </w:r>
          </w:p>
        </w:tc>
      </w:tr>
    </w:tbl>
    <w:p w14:paraId="76ECA7FE" w14:textId="709E21EE" w:rsidR="006912C3" w:rsidRPr="00854E4A" w:rsidRDefault="006912C3" w:rsidP="00532807">
      <w:pPr>
        <w:pStyle w:val="af6"/>
        <w:wordWrap w:val="0"/>
        <w:spacing w:before="40" w:after="240"/>
        <w:ind w:leftChars="400" w:left="2458" w:hanging="1097"/>
      </w:pPr>
      <w:r w:rsidRPr="00854E4A">
        <w:rPr>
          <w:rFonts w:hint="eastAsia"/>
        </w:rPr>
        <w:t>資料來源</w:t>
      </w:r>
      <w:r w:rsidRPr="00854E4A">
        <w:rPr>
          <w:rFonts w:hAnsi="標楷體" w:hint="eastAsia"/>
        </w:rPr>
        <w:t>：</w:t>
      </w:r>
      <w:r w:rsidRPr="00854E4A">
        <w:rPr>
          <w:rFonts w:hint="eastAsia"/>
        </w:rPr>
        <w:t>原能會網站(</w:t>
      </w:r>
      <w:r w:rsidRPr="00854E4A">
        <w:t>https://www.aec.gov.tw/%E4%BE%BF%E6%B0%91%E5%B0%88%E5%8D%80/%E8%BC%BB%E5%B0%84%E5%AE%89%E5%85%A8FAQ/%E6%A0%B8%E8%83%BD%E9%9B%BB%E5%BB%A0%E9%99%A4%E5%BD%B9--220_237_2277.html#1-2)</w:t>
      </w:r>
    </w:p>
    <w:p w14:paraId="1979F7A6" w14:textId="5B10D927" w:rsidR="00471E41" w:rsidRPr="00854E4A" w:rsidRDefault="00566BA6" w:rsidP="0085610E">
      <w:pPr>
        <w:pStyle w:val="3"/>
        <w:spacing w:beforeLines="25" w:before="114"/>
        <w:ind w:leftChars="200" w:left="1360" w:hanging="680"/>
      </w:pPr>
      <w:r w:rsidRPr="00854E4A">
        <w:rPr>
          <w:rFonts w:hint="eastAsia"/>
        </w:rPr>
        <w:t>綜上，</w:t>
      </w:r>
      <w:r w:rsidR="00C504CA" w:rsidRPr="00854E4A">
        <w:rPr>
          <w:rFonts w:hint="eastAsia"/>
        </w:rPr>
        <w:t>台電公司</w:t>
      </w:r>
      <w:r w:rsidR="005642A0" w:rsidRPr="00854E4A">
        <w:rPr>
          <w:rFonts w:hint="eastAsia"/>
        </w:rPr>
        <w:t>未考量</w:t>
      </w:r>
      <w:r w:rsidR="00F95B3F" w:rsidRPr="00854E4A">
        <w:rPr>
          <w:rFonts w:hint="eastAsia"/>
        </w:rPr>
        <w:t>臺灣</w:t>
      </w:r>
      <w:r w:rsidR="00B85B4A" w:rsidRPr="00854E4A">
        <w:rPr>
          <w:rFonts w:hint="eastAsia"/>
          <w:b/>
        </w:rPr>
        <w:t>濕度高又有颱風</w:t>
      </w:r>
      <w:r w:rsidR="00A4432D" w:rsidRPr="00854E4A">
        <w:rPr>
          <w:rFonts w:hint="eastAsia"/>
          <w:b/>
        </w:rPr>
        <w:t>、且海邊空氣鹽度高</w:t>
      </w:r>
      <w:r w:rsidR="00F95B3F" w:rsidRPr="00854E4A">
        <w:rPr>
          <w:rFonts w:hint="eastAsia"/>
        </w:rPr>
        <w:t>的氣候環境</w:t>
      </w:r>
      <w:r w:rsidR="008D2FFF" w:rsidRPr="00854E4A">
        <w:rPr>
          <w:rFonts w:hint="eastAsia"/>
        </w:rPr>
        <w:t>因素</w:t>
      </w:r>
      <w:r w:rsidR="005642A0" w:rsidRPr="00854E4A">
        <w:rPr>
          <w:rFonts w:hint="eastAsia"/>
        </w:rPr>
        <w:t>，</w:t>
      </w:r>
      <w:r w:rsidR="00FF170F" w:rsidRPr="00854E4A">
        <w:rPr>
          <w:rFonts w:hint="eastAsia"/>
        </w:rPr>
        <w:t>逕</w:t>
      </w:r>
      <w:r w:rsidR="00982651" w:rsidRPr="00854E4A">
        <w:rPr>
          <w:b/>
          <w:bCs w:val="0"/>
        </w:rPr>
        <w:t>於</w:t>
      </w:r>
      <w:r w:rsidR="00982651" w:rsidRPr="00854E4A">
        <w:rPr>
          <w:rFonts w:hint="eastAsia"/>
          <w:b/>
          <w:bCs w:val="0"/>
        </w:rPr>
        <w:t>核一廠廠區</w:t>
      </w:r>
      <w:r w:rsidR="00982651" w:rsidRPr="00854E4A">
        <w:rPr>
          <w:b/>
          <w:bCs w:val="0"/>
        </w:rPr>
        <w:t>建置</w:t>
      </w:r>
      <w:r w:rsidR="00987861" w:rsidRPr="00854E4A">
        <w:rPr>
          <w:rFonts w:hint="eastAsia"/>
        </w:rPr>
        <w:t>室外乾貯</w:t>
      </w:r>
      <w:r w:rsidR="00982651" w:rsidRPr="00854E4A">
        <w:rPr>
          <w:rFonts w:hint="eastAsia"/>
          <w:bCs w:val="0"/>
        </w:rPr>
        <w:t>設施</w:t>
      </w:r>
      <w:r w:rsidR="00987861" w:rsidRPr="00854E4A">
        <w:rPr>
          <w:rFonts w:hint="eastAsia"/>
        </w:rPr>
        <w:t>，</w:t>
      </w:r>
      <w:r w:rsidR="00A12C64" w:rsidRPr="00854E4A">
        <w:rPr>
          <w:rFonts w:hint="eastAsia"/>
        </w:rPr>
        <w:t>致</w:t>
      </w:r>
      <w:r w:rsidR="009F71EB" w:rsidRPr="00854E4A">
        <w:rPr>
          <w:rFonts w:hint="eastAsia"/>
        </w:rPr>
        <w:t>第1期乾貯設施</w:t>
      </w:r>
      <w:r w:rsidR="00600729" w:rsidRPr="00854E4A">
        <w:rPr>
          <w:rFonts w:hint="eastAsia"/>
          <w:b/>
          <w:bCs w:val="0"/>
        </w:rPr>
        <w:t>於102年竣工</w:t>
      </w:r>
      <w:r w:rsidR="00600729" w:rsidRPr="00854E4A">
        <w:rPr>
          <w:rFonts w:hint="eastAsia"/>
          <w:b/>
        </w:rPr>
        <w:t>後</w:t>
      </w:r>
      <w:r w:rsidR="00600729" w:rsidRPr="00854E4A">
        <w:rPr>
          <w:rFonts w:hint="eastAsia"/>
          <w:b/>
          <w:bCs w:val="0"/>
        </w:rPr>
        <w:t>，</w:t>
      </w:r>
      <w:r w:rsidR="00FC34E5" w:rsidRPr="00854E4A">
        <w:rPr>
          <w:rFonts w:hint="eastAsia"/>
        </w:rPr>
        <w:t>因水保計畫變更</w:t>
      </w:r>
      <w:r w:rsidR="00CF5FCE" w:rsidRPr="00854E4A">
        <w:rPr>
          <w:rFonts w:hint="eastAsia"/>
        </w:rPr>
        <w:t>歷經新北市政府</w:t>
      </w:r>
      <w:r w:rsidR="00CF5FCE" w:rsidRPr="00854E4A">
        <w:rPr>
          <w:rFonts w:hint="eastAsia"/>
          <w:b/>
        </w:rPr>
        <w:t>5年13次審查</w:t>
      </w:r>
      <w:r w:rsidR="00CF5FCE" w:rsidRPr="00854E4A">
        <w:rPr>
          <w:rFonts w:hint="eastAsia"/>
        </w:rPr>
        <w:t>，</w:t>
      </w:r>
      <w:r w:rsidR="0015384E" w:rsidRPr="00854E4A">
        <w:rPr>
          <w:rFonts w:hint="eastAsia"/>
        </w:rPr>
        <w:t>終</w:t>
      </w:r>
      <w:r w:rsidR="00CF5FCE" w:rsidRPr="00854E4A">
        <w:rPr>
          <w:rFonts w:hint="eastAsia"/>
        </w:rPr>
        <w:t>因雙方無法取得共識，</w:t>
      </w:r>
      <w:r w:rsidR="0015384E" w:rsidRPr="00854E4A">
        <w:rPr>
          <w:rFonts w:hint="eastAsia"/>
        </w:rPr>
        <w:t>遭</w:t>
      </w:r>
      <w:r w:rsidR="00600729" w:rsidRPr="00854E4A">
        <w:rPr>
          <w:rFonts w:hint="eastAsia"/>
        </w:rPr>
        <w:t>該</w:t>
      </w:r>
      <w:r w:rsidR="00CF5FCE" w:rsidRPr="00854E4A">
        <w:rPr>
          <w:rFonts w:hint="eastAsia"/>
        </w:rPr>
        <w:t>府於107年4月處以「</w:t>
      </w:r>
      <w:r w:rsidR="00CF5FCE" w:rsidRPr="00854E4A">
        <w:rPr>
          <w:rFonts w:hint="eastAsia"/>
          <w:b/>
        </w:rPr>
        <w:t>不予核定</w:t>
      </w:r>
      <w:r w:rsidR="00CF5FCE" w:rsidRPr="00854E4A">
        <w:rPr>
          <w:rFonts w:hint="eastAsia"/>
        </w:rPr>
        <w:t>」處分</w:t>
      </w:r>
      <w:r w:rsidR="0015384E" w:rsidRPr="00854E4A">
        <w:rPr>
          <w:rFonts w:hint="eastAsia"/>
        </w:rPr>
        <w:t>，</w:t>
      </w:r>
      <w:r w:rsidR="003F2A81" w:rsidRPr="00854E4A">
        <w:rPr>
          <w:rFonts w:hint="eastAsia"/>
        </w:rPr>
        <w:t>台電公司</w:t>
      </w:r>
      <w:r w:rsidR="003D37EF" w:rsidRPr="00854E4A">
        <w:rPr>
          <w:rFonts w:hint="eastAsia"/>
        </w:rPr>
        <w:t>雖</w:t>
      </w:r>
      <w:r w:rsidR="00547821" w:rsidRPr="00854E4A">
        <w:rPr>
          <w:rFonts w:hint="eastAsia"/>
        </w:rPr>
        <w:t>提起訴願</w:t>
      </w:r>
      <w:r w:rsidR="0019573F" w:rsidRPr="00854E4A">
        <w:rPr>
          <w:rFonts w:hint="eastAsia"/>
        </w:rPr>
        <w:t>及</w:t>
      </w:r>
      <w:r w:rsidR="00547821" w:rsidRPr="00854E4A">
        <w:rPr>
          <w:rFonts w:hint="eastAsia"/>
          <w:bCs w:val="0"/>
        </w:rPr>
        <w:t>行政訴訟</w:t>
      </w:r>
      <w:r w:rsidR="00547821" w:rsidRPr="00854E4A">
        <w:rPr>
          <w:rFonts w:hint="eastAsia"/>
        </w:rPr>
        <w:t>，</w:t>
      </w:r>
      <w:r w:rsidR="003D37EF" w:rsidRPr="00854E4A">
        <w:rPr>
          <w:rFonts w:hint="eastAsia"/>
        </w:rPr>
        <w:t>然</w:t>
      </w:r>
      <w:r w:rsidR="00C94652" w:rsidRPr="00854E4A">
        <w:rPr>
          <w:rFonts w:hint="eastAsia"/>
        </w:rPr>
        <w:t>迄今</w:t>
      </w:r>
      <w:r w:rsidR="0019573F" w:rsidRPr="00854E4A">
        <w:rPr>
          <w:rFonts w:hint="eastAsia"/>
        </w:rPr>
        <w:t>仍</w:t>
      </w:r>
      <w:r w:rsidR="00F4496B" w:rsidRPr="00854E4A">
        <w:rPr>
          <w:rFonts w:hint="eastAsia"/>
        </w:rPr>
        <w:t>在</w:t>
      </w:r>
      <w:r w:rsidR="003D37EF" w:rsidRPr="00854E4A">
        <w:rPr>
          <w:rFonts w:hint="eastAsia"/>
          <w:bCs w:val="0"/>
        </w:rPr>
        <w:t>訴願及訴訟程序</w:t>
      </w:r>
      <w:r w:rsidR="00547821" w:rsidRPr="00854E4A">
        <w:rPr>
          <w:rFonts w:hint="eastAsia"/>
        </w:rPr>
        <w:t>中</w:t>
      </w:r>
      <w:r w:rsidR="003D37EF" w:rsidRPr="00854E4A">
        <w:rPr>
          <w:rFonts w:hint="eastAsia"/>
          <w:bCs w:val="0"/>
        </w:rPr>
        <w:t>，尚無法啟用</w:t>
      </w:r>
      <w:r w:rsidR="00547821" w:rsidRPr="00854E4A">
        <w:rPr>
          <w:rFonts w:hint="eastAsia"/>
        </w:rPr>
        <w:t>。</w:t>
      </w:r>
      <w:r w:rsidR="009B4FF0" w:rsidRPr="00854E4A">
        <w:rPr>
          <w:rFonts w:hint="eastAsia"/>
        </w:rPr>
        <w:t>台電公司</w:t>
      </w:r>
      <w:r w:rsidR="003D37EF" w:rsidRPr="00854E4A">
        <w:rPr>
          <w:rFonts w:hint="eastAsia"/>
        </w:rPr>
        <w:t>另</w:t>
      </w:r>
      <w:r w:rsidR="009B4FF0" w:rsidRPr="00854E4A">
        <w:rPr>
          <w:rFonts w:hint="eastAsia"/>
        </w:rPr>
        <w:t>於1</w:t>
      </w:r>
      <w:r w:rsidR="009B4FF0" w:rsidRPr="00854E4A">
        <w:t>05</w:t>
      </w:r>
      <w:r w:rsidR="009B4FF0" w:rsidRPr="00854E4A">
        <w:rPr>
          <w:rFonts w:hint="eastAsia"/>
        </w:rPr>
        <w:t>年</w:t>
      </w:r>
      <w:r w:rsidR="00334A58" w:rsidRPr="00854E4A">
        <w:rPr>
          <w:rFonts w:hint="eastAsia"/>
        </w:rPr>
        <w:t>9月起</w:t>
      </w:r>
      <w:r w:rsidR="00BE07FE" w:rsidRPr="00854E4A">
        <w:rPr>
          <w:rFonts w:hint="eastAsia"/>
        </w:rPr>
        <w:t>規劃</w:t>
      </w:r>
      <w:r w:rsidR="00F4496B" w:rsidRPr="00854E4A">
        <w:rPr>
          <w:rFonts w:hint="eastAsia"/>
        </w:rPr>
        <w:t>核一廠第2期</w:t>
      </w:r>
      <w:r w:rsidR="00334A58" w:rsidRPr="00854E4A">
        <w:rPr>
          <w:rFonts w:hint="eastAsia"/>
        </w:rPr>
        <w:t>室內乾貯設施，</w:t>
      </w:r>
      <w:r w:rsidR="00334A58" w:rsidRPr="00854E4A">
        <w:rPr>
          <w:rFonts w:hint="eastAsia"/>
          <w:b/>
        </w:rPr>
        <w:t>109年6月完成委託顧問公司提供技術服務</w:t>
      </w:r>
      <w:r w:rsidR="00334A58" w:rsidRPr="00854E4A">
        <w:rPr>
          <w:rFonts w:hint="eastAsia"/>
        </w:rPr>
        <w:t>工作，</w:t>
      </w:r>
      <w:r w:rsidR="003D37EF" w:rsidRPr="00854E4A">
        <w:rPr>
          <w:rFonts w:hint="eastAsia"/>
          <w:bCs w:val="0"/>
        </w:rPr>
        <w:t>倘</w:t>
      </w:r>
      <w:r w:rsidR="00334A58" w:rsidRPr="00854E4A">
        <w:rPr>
          <w:rFonts w:hint="eastAsia"/>
        </w:rPr>
        <w:t>順利興建，</w:t>
      </w:r>
      <w:r w:rsidR="00EF3197" w:rsidRPr="00854E4A">
        <w:rPr>
          <w:rFonts w:hint="eastAsia"/>
        </w:rPr>
        <w:t>亦</w:t>
      </w:r>
      <w:r w:rsidR="00334A58" w:rsidRPr="00854E4A">
        <w:rPr>
          <w:rFonts w:hint="eastAsia"/>
        </w:rPr>
        <w:t>需</w:t>
      </w:r>
      <w:r w:rsidR="00EF3197" w:rsidRPr="00854E4A">
        <w:rPr>
          <w:rFonts w:hint="eastAsia"/>
        </w:rPr>
        <w:t>至</w:t>
      </w:r>
      <w:r w:rsidR="00600E32" w:rsidRPr="00854E4A">
        <w:rPr>
          <w:rFonts w:hint="eastAsia"/>
        </w:rPr>
        <w:t>1</w:t>
      </w:r>
      <w:r w:rsidR="00600E32" w:rsidRPr="00854E4A">
        <w:t>17</w:t>
      </w:r>
      <w:r w:rsidR="00600E32" w:rsidRPr="00854E4A">
        <w:rPr>
          <w:rFonts w:hint="eastAsia"/>
        </w:rPr>
        <w:t>年</w:t>
      </w:r>
      <w:r w:rsidR="00334A58" w:rsidRPr="00854E4A">
        <w:rPr>
          <w:rFonts w:hint="eastAsia"/>
        </w:rPr>
        <w:t>始能完工啟用。</w:t>
      </w:r>
      <w:r w:rsidR="00683C6B" w:rsidRPr="00854E4A">
        <w:rPr>
          <w:rFonts w:hint="eastAsia"/>
        </w:rPr>
        <w:t>是則，我國</w:t>
      </w:r>
      <w:r w:rsidR="00131D70" w:rsidRPr="00854E4A">
        <w:rPr>
          <w:rFonts w:hint="eastAsia"/>
        </w:rPr>
        <w:t>現今</w:t>
      </w:r>
      <w:r w:rsidR="00683C6B" w:rsidRPr="00854E4A">
        <w:rPr>
          <w:rFonts w:hint="eastAsia"/>
        </w:rPr>
        <w:t>不僅</w:t>
      </w:r>
      <w:r w:rsidR="00334A58" w:rsidRPr="00854E4A">
        <w:rPr>
          <w:rFonts w:hint="eastAsia"/>
        </w:rPr>
        <w:t>低放貯存及最終處置設施建置難題無法解決，</w:t>
      </w:r>
      <w:r w:rsidR="00131D70" w:rsidRPr="00854E4A">
        <w:rPr>
          <w:rFonts w:hint="eastAsia"/>
        </w:rPr>
        <w:t>在</w:t>
      </w:r>
      <w:r w:rsidR="00334A58" w:rsidRPr="00854E4A">
        <w:rPr>
          <w:rFonts w:hint="eastAsia"/>
        </w:rPr>
        <w:t>核一廠</w:t>
      </w:r>
      <w:r w:rsidR="003D37EF" w:rsidRPr="00854E4A">
        <w:rPr>
          <w:rFonts w:hint="eastAsia"/>
        </w:rPr>
        <w:t>於</w:t>
      </w:r>
      <w:r w:rsidR="00334A58" w:rsidRPr="00854E4A">
        <w:rPr>
          <w:rFonts w:hint="eastAsia"/>
        </w:rPr>
        <w:t>108年7月除役</w:t>
      </w:r>
      <w:r w:rsidR="00710D8C" w:rsidRPr="00854E4A">
        <w:rPr>
          <w:rFonts w:hint="eastAsia"/>
        </w:rPr>
        <w:t>、</w:t>
      </w:r>
      <w:r w:rsidR="00334A58" w:rsidRPr="00854E4A">
        <w:rPr>
          <w:rFonts w:hint="eastAsia"/>
        </w:rPr>
        <w:t>核二廠1號機於1</w:t>
      </w:r>
      <w:r w:rsidR="00334A58" w:rsidRPr="00854E4A">
        <w:t>10</w:t>
      </w:r>
      <w:r w:rsidR="00334A58" w:rsidRPr="00854E4A">
        <w:rPr>
          <w:rFonts w:hint="eastAsia"/>
        </w:rPr>
        <w:t>年7月停機</w:t>
      </w:r>
      <w:r w:rsidR="00C625C9" w:rsidRPr="00854E4A">
        <w:rPr>
          <w:rFonts w:hint="eastAsia"/>
        </w:rPr>
        <w:t>後</w:t>
      </w:r>
      <w:r w:rsidR="00334A58" w:rsidRPr="00854E4A">
        <w:rPr>
          <w:rFonts w:hint="eastAsia"/>
        </w:rPr>
        <w:t>，</w:t>
      </w:r>
      <w:r w:rsidR="006F066A" w:rsidRPr="00854E4A">
        <w:rPr>
          <w:rFonts w:hint="eastAsia"/>
        </w:rPr>
        <w:t>因乾貯設施進度遲緩，用過核子燃料</w:t>
      </w:r>
      <w:r w:rsidR="00432979" w:rsidRPr="00854E4A">
        <w:rPr>
          <w:rFonts w:hint="eastAsia"/>
        </w:rPr>
        <w:t>僅能暫存爐心及</w:t>
      </w:r>
      <w:r w:rsidR="00334A58" w:rsidRPr="00854E4A">
        <w:rPr>
          <w:rFonts w:hint="eastAsia"/>
        </w:rPr>
        <w:t>燃料池</w:t>
      </w:r>
      <w:r w:rsidR="00432979" w:rsidRPr="00854E4A">
        <w:rPr>
          <w:rFonts w:hint="eastAsia"/>
        </w:rPr>
        <w:t>中</w:t>
      </w:r>
      <w:r w:rsidR="00334A58" w:rsidRPr="00854E4A">
        <w:rPr>
          <w:rFonts w:hint="eastAsia"/>
        </w:rPr>
        <w:t>，</w:t>
      </w:r>
      <w:r w:rsidR="003B313B" w:rsidRPr="00854E4A">
        <w:rPr>
          <w:rFonts w:hint="eastAsia"/>
        </w:rPr>
        <w:t>徒增核能安全風險</w:t>
      </w:r>
      <w:r w:rsidR="00334A58" w:rsidRPr="00854E4A">
        <w:rPr>
          <w:rFonts w:hint="eastAsia"/>
          <w:bCs w:val="0"/>
        </w:rPr>
        <w:t>。</w:t>
      </w:r>
      <w:r w:rsidR="00CA42CC" w:rsidRPr="00854E4A">
        <w:rPr>
          <w:rFonts w:hint="eastAsia"/>
          <w:bCs w:val="0"/>
        </w:rPr>
        <w:t>又，</w:t>
      </w:r>
      <w:r w:rsidR="004C5F3D" w:rsidRPr="00854E4A">
        <w:rPr>
          <w:rFonts w:hint="eastAsia"/>
        </w:rPr>
        <w:t>乾貯設施待最終處置場完工啓用後，</w:t>
      </w:r>
      <w:r w:rsidR="009474AB" w:rsidRPr="00854E4A">
        <w:rPr>
          <w:rFonts w:hint="eastAsia"/>
        </w:rPr>
        <w:t>尚</w:t>
      </w:r>
      <w:r w:rsidR="00DC6830" w:rsidRPr="00854E4A">
        <w:rPr>
          <w:rFonts w:hint="eastAsia"/>
        </w:rPr>
        <w:t>需</w:t>
      </w:r>
      <w:r w:rsidR="004C5F3D" w:rsidRPr="00854E4A">
        <w:rPr>
          <w:rFonts w:hint="eastAsia"/>
        </w:rPr>
        <w:t>再行遷移處置</w:t>
      </w:r>
      <w:r w:rsidR="00BC5CC0" w:rsidRPr="00854E4A">
        <w:rPr>
          <w:rFonts w:hint="eastAsia"/>
          <w:bCs w:val="0"/>
        </w:rPr>
        <w:t>，</w:t>
      </w:r>
      <w:r w:rsidR="00705331" w:rsidRPr="00854E4A">
        <w:rPr>
          <w:rFonts w:hint="eastAsia"/>
        </w:rPr>
        <w:t>惟現今乾貯設施</w:t>
      </w:r>
      <w:r w:rsidR="009474AB" w:rsidRPr="00854E4A">
        <w:rPr>
          <w:rFonts w:hint="eastAsia"/>
        </w:rPr>
        <w:t>既無</w:t>
      </w:r>
      <w:r w:rsidR="00705331" w:rsidRPr="00854E4A">
        <w:rPr>
          <w:rFonts w:hint="eastAsia"/>
        </w:rPr>
        <w:t>法</w:t>
      </w:r>
      <w:r w:rsidR="009474AB" w:rsidRPr="00854E4A">
        <w:rPr>
          <w:rFonts w:hint="eastAsia"/>
        </w:rPr>
        <w:t>得</w:t>
      </w:r>
      <w:r w:rsidR="00705331" w:rsidRPr="00854E4A">
        <w:rPr>
          <w:rFonts w:hint="eastAsia"/>
        </w:rPr>
        <w:t>知貯存桶有無被外界環境侵害，</w:t>
      </w:r>
      <w:r w:rsidR="009474AB" w:rsidRPr="00854E4A">
        <w:rPr>
          <w:rFonts w:hint="eastAsia"/>
        </w:rPr>
        <w:t>亦無</w:t>
      </w:r>
      <w:r w:rsidR="00705331" w:rsidRPr="00854E4A">
        <w:rPr>
          <w:rFonts w:hint="eastAsia"/>
        </w:rPr>
        <w:t>法檢測桶內用過核燃料有無受到損害</w:t>
      </w:r>
      <w:r w:rsidR="00947166" w:rsidRPr="00854E4A">
        <w:rPr>
          <w:rFonts w:hint="eastAsia"/>
        </w:rPr>
        <w:t>，</w:t>
      </w:r>
      <w:r w:rsidR="00BC6660" w:rsidRPr="00854E4A">
        <w:rPr>
          <w:rFonts w:hint="eastAsia"/>
        </w:rPr>
        <w:t>且</w:t>
      </w:r>
      <w:r w:rsidR="00095116" w:rsidRPr="00854E4A">
        <w:rPr>
          <w:rFonts w:hint="eastAsia"/>
        </w:rPr>
        <w:t>國際上乾貯的時間愈來愈長，</w:t>
      </w:r>
      <w:r w:rsidR="009818E1" w:rsidRPr="00854E4A">
        <w:rPr>
          <w:rFonts w:hint="eastAsia"/>
        </w:rPr>
        <w:t>未來恐有換桶需求</w:t>
      </w:r>
      <w:r w:rsidR="00BC6660" w:rsidRPr="00854E4A">
        <w:rPr>
          <w:rFonts w:hint="eastAsia"/>
        </w:rPr>
        <w:t>，</w:t>
      </w:r>
      <w:r w:rsidR="00C0783D" w:rsidRPr="00854E4A">
        <w:rPr>
          <w:rFonts w:hint="eastAsia"/>
        </w:rPr>
        <w:t>爰</w:t>
      </w:r>
      <w:r w:rsidR="002E379D" w:rsidRPr="00854E4A">
        <w:rPr>
          <w:rFonts w:hint="eastAsia"/>
        </w:rPr>
        <w:t>原能會對</w:t>
      </w:r>
      <w:r w:rsidR="00C0783D" w:rsidRPr="00854E4A">
        <w:rPr>
          <w:rFonts w:hint="eastAsia"/>
        </w:rPr>
        <w:t>於乾貯</w:t>
      </w:r>
      <w:r w:rsidR="00306523" w:rsidRPr="00854E4A">
        <w:rPr>
          <w:bCs w:val="0"/>
        </w:rPr>
        <w:t>場址及設施</w:t>
      </w:r>
      <w:r w:rsidR="00797F43" w:rsidRPr="00854E4A">
        <w:rPr>
          <w:rFonts w:hint="eastAsia"/>
        </w:rPr>
        <w:t>之安全評估</w:t>
      </w:r>
      <w:r w:rsidR="005E6D57" w:rsidRPr="00854E4A">
        <w:rPr>
          <w:rFonts w:hint="eastAsia"/>
        </w:rPr>
        <w:t>實</w:t>
      </w:r>
      <w:r w:rsidR="002E379D" w:rsidRPr="00854E4A">
        <w:rPr>
          <w:rFonts w:hint="eastAsia"/>
        </w:rPr>
        <w:t>應妥為</w:t>
      </w:r>
      <w:r w:rsidR="00095116" w:rsidRPr="00854E4A">
        <w:rPr>
          <w:rFonts w:hint="eastAsia"/>
        </w:rPr>
        <w:t>規範。</w:t>
      </w:r>
      <w:r w:rsidR="00471E41" w:rsidRPr="00854E4A">
        <w:br w:type="page"/>
      </w:r>
    </w:p>
    <w:p w14:paraId="156C2C19" w14:textId="54B82503" w:rsidR="00E25849" w:rsidRPr="00854E4A"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854E4A">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612D75B" w14:textId="56659E06" w:rsidR="00E25849" w:rsidRPr="00854E4A"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854E4A">
        <w:rPr>
          <w:rFonts w:hint="eastAsia"/>
        </w:rPr>
        <w:t>調查意見</w:t>
      </w:r>
      <w:r w:rsidR="00C83B99" w:rsidRPr="00854E4A">
        <w:rPr>
          <w:rFonts w:hint="eastAsia"/>
        </w:rPr>
        <w:t>一</w:t>
      </w:r>
      <w:r w:rsidR="00BA2CAD" w:rsidRPr="00854E4A">
        <w:rPr>
          <w:rFonts w:hint="eastAsia"/>
        </w:rPr>
        <w:t>至四</w:t>
      </w:r>
      <w:r w:rsidRPr="00854E4A">
        <w:rPr>
          <w:rFonts w:hint="eastAsia"/>
        </w:rPr>
        <w:t>，函請</w:t>
      </w:r>
      <w:r w:rsidR="007B1319" w:rsidRPr="00854E4A">
        <w:rPr>
          <w:rFonts w:hint="eastAsia"/>
        </w:rPr>
        <w:t>經濟部</w:t>
      </w:r>
      <w:r w:rsidRPr="00854E4A">
        <w:rPr>
          <w:rFonts w:hint="eastAsia"/>
        </w:rPr>
        <w:t>確實檢討改進見復。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14:paraId="40E02999" w14:textId="493EC5C2" w:rsidR="00272C3B" w:rsidRPr="00854E4A" w:rsidRDefault="00272C3B">
      <w:pPr>
        <w:pStyle w:val="2"/>
      </w:pPr>
      <w:r w:rsidRPr="00854E4A">
        <w:rPr>
          <w:rFonts w:hint="eastAsia"/>
        </w:rPr>
        <w:t>調查意見</w:t>
      </w:r>
      <w:r w:rsidR="00A4583F" w:rsidRPr="00854E4A">
        <w:rPr>
          <w:rFonts w:hint="eastAsia"/>
        </w:rPr>
        <w:t>五至</w:t>
      </w:r>
      <w:r w:rsidR="00EE3C2D" w:rsidRPr="00854E4A">
        <w:rPr>
          <w:rFonts w:hint="eastAsia"/>
        </w:rPr>
        <w:t>八</w:t>
      </w:r>
      <w:r w:rsidRPr="00854E4A">
        <w:rPr>
          <w:rFonts w:hint="eastAsia"/>
        </w:rPr>
        <w:t>，函請行政院原子能委員會確實檢討改進見復。</w:t>
      </w:r>
    </w:p>
    <w:p w14:paraId="26C57C23" w14:textId="2B01ECEA" w:rsidR="00E25849" w:rsidRPr="00854E4A" w:rsidRDefault="00727BC8" w:rsidP="007B1319">
      <w:pPr>
        <w:pStyle w:val="2"/>
        <w:kinsoku/>
        <w:ind w:left="1020" w:hanging="680"/>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Pr>
          <w:rFonts w:hint="eastAsia"/>
        </w:rPr>
        <w:t>調查報告之案由、調查意見及處理辦法上網公布</w:t>
      </w:r>
      <w:r w:rsidRPr="00854E4A">
        <w:rPr>
          <w:rFonts w:hint="eastAsia"/>
        </w:rPr>
        <w:t>。</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0138108D" w14:textId="038FC826" w:rsidR="00E25849" w:rsidRDefault="00E25849" w:rsidP="00727BC8">
      <w:pPr>
        <w:pStyle w:val="aa"/>
        <w:spacing w:beforeLines="100" w:before="457" w:after="0"/>
        <w:ind w:leftChars="1100" w:left="3742"/>
        <w:rPr>
          <w:b w:val="0"/>
          <w:bCs/>
          <w:snapToGrid/>
          <w:spacing w:val="12"/>
          <w:kern w:val="0"/>
          <w:sz w:val="40"/>
        </w:rPr>
      </w:pPr>
      <w:r w:rsidRPr="00854E4A">
        <w:rPr>
          <w:rFonts w:hint="eastAsia"/>
          <w:b w:val="0"/>
          <w:bCs/>
          <w:snapToGrid/>
          <w:spacing w:val="12"/>
          <w:kern w:val="0"/>
          <w:sz w:val="40"/>
        </w:rPr>
        <w:t>調查委員：</w:t>
      </w:r>
      <w:r w:rsidR="00727BC8">
        <w:rPr>
          <w:rFonts w:hint="eastAsia"/>
          <w:b w:val="0"/>
          <w:bCs/>
          <w:snapToGrid/>
          <w:spacing w:val="12"/>
          <w:kern w:val="0"/>
          <w:sz w:val="40"/>
        </w:rPr>
        <w:t>田秋堇</w:t>
      </w:r>
    </w:p>
    <w:p w14:paraId="3DFE1419" w14:textId="69FE6417" w:rsidR="00727BC8" w:rsidRDefault="00727BC8" w:rsidP="00727BC8">
      <w:pPr>
        <w:pStyle w:val="aa"/>
        <w:spacing w:before="0" w:after="0"/>
        <w:ind w:leftChars="1750" w:left="5953"/>
        <w:rPr>
          <w:b w:val="0"/>
          <w:bCs/>
          <w:snapToGrid/>
          <w:spacing w:val="12"/>
          <w:kern w:val="0"/>
          <w:sz w:val="40"/>
        </w:rPr>
      </w:pPr>
      <w:r>
        <w:rPr>
          <w:rFonts w:hint="eastAsia"/>
          <w:b w:val="0"/>
          <w:bCs/>
          <w:snapToGrid/>
          <w:spacing w:val="12"/>
          <w:kern w:val="0"/>
          <w:sz w:val="40"/>
        </w:rPr>
        <w:t>趙永清</w:t>
      </w:r>
    </w:p>
    <w:p w14:paraId="5F52AE0E" w14:textId="1E636C6C" w:rsidR="00727BC8" w:rsidRDefault="00727BC8" w:rsidP="00727BC8">
      <w:pPr>
        <w:pStyle w:val="aa"/>
        <w:spacing w:before="0" w:after="0"/>
        <w:ind w:leftChars="1750" w:left="5953"/>
        <w:rPr>
          <w:b w:val="0"/>
          <w:bCs/>
          <w:snapToGrid/>
          <w:spacing w:val="12"/>
          <w:kern w:val="0"/>
          <w:sz w:val="40"/>
        </w:rPr>
      </w:pPr>
      <w:r>
        <w:rPr>
          <w:rFonts w:hint="eastAsia"/>
          <w:b w:val="0"/>
          <w:bCs/>
          <w:snapToGrid/>
          <w:spacing w:val="12"/>
          <w:kern w:val="0"/>
          <w:sz w:val="40"/>
        </w:rPr>
        <w:t>鴻義章</w:t>
      </w:r>
    </w:p>
    <w:p w14:paraId="674322D4" w14:textId="159C16AE" w:rsidR="00727BC8" w:rsidRDefault="00727BC8" w:rsidP="00727BC8">
      <w:pPr>
        <w:pStyle w:val="aa"/>
        <w:spacing w:before="0" w:after="0"/>
        <w:ind w:leftChars="1750" w:left="5953"/>
        <w:rPr>
          <w:b w:val="0"/>
          <w:bCs/>
          <w:snapToGrid/>
          <w:spacing w:val="12"/>
          <w:kern w:val="0"/>
          <w:sz w:val="40"/>
        </w:rPr>
      </w:pPr>
    </w:p>
    <w:p w14:paraId="201EC7C3" w14:textId="77777777" w:rsidR="00727BC8" w:rsidRPr="00854E4A" w:rsidRDefault="00727BC8" w:rsidP="00727BC8">
      <w:pPr>
        <w:pStyle w:val="aa"/>
        <w:spacing w:before="0" w:after="0"/>
        <w:ind w:leftChars="1750" w:left="5953"/>
        <w:rPr>
          <w:rFonts w:hint="eastAsia"/>
          <w:b w:val="0"/>
          <w:bCs/>
          <w:snapToGrid/>
          <w:spacing w:val="12"/>
          <w:kern w:val="0"/>
          <w:sz w:val="40"/>
        </w:rPr>
      </w:pPr>
    </w:p>
    <w:p w14:paraId="5EDFAFC9" w14:textId="04F08F12" w:rsidR="00E25849" w:rsidRPr="00854E4A" w:rsidRDefault="00E25849">
      <w:pPr>
        <w:pStyle w:val="af"/>
        <w:rPr>
          <w:rFonts w:hAnsi="標楷體"/>
          <w:bCs/>
        </w:rPr>
      </w:pPr>
      <w:r w:rsidRPr="00854E4A">
        <w:rPr>
          <w:rFonts w:hAnsi="標楷體" w:hint="eastAsia"/>
          <w:bCs/>
        </w:rPr>
        <w:t>中</w:t>
      </w:r>
      <w:r w:rsidR="00B5484D" w:rsidRPr="00854E4A">
        <w:rPr>
          <w:rFonts w:hAnsi="標楷體" w:hint="eastAsia"/>
          <w:bCs/>
        </w:rPr>
        <w:t xml:space="preserve">  </w:t>
      </w:r>
      <w:r w:rsidRPr="00854E4A">
        <w:rPr>
          <w:rFonts w:hAnsi="標楷體" w:hint="eastAsia"/>
          <w:bCs/>
        </w:rPr>
        <w:t>華</w:t>
      </w:r>
      <w:r w:rsidR="00B5484D" w:rsidRPr="00854E4A">
        <w:rPr>
          <w:rFonts w:hAnsi="標楷體" w:hint="eastAsia"/>
          <w:bCs/>
        </w:rPr>
        <w:t xml:space="preserve">  </w:t>
      </w:r>
      <w:r w:rsidRPr="00854E4A">
        <w:rPr>
          <w:rFonts w:hAnsi="標楷體" w:hint="eastAsia"/>
          <w:bCs/>
        </w:rPr>
        <w:t>民</w:t>
      </w:r>
      <w:r w:rsidR="00B5484D" w:rsidRPr="00854E4A">
        <w:rPr>
          <w:rFonts w:hAnsi="標楷體" w:hint="eastAsia"/>
          <w:bCs/>
        </w:rPr>
        <w:t xml:space="preserve">  </w:t>
      </w:r>
      <w:r w:rsidRPr="00854E4A">
        <w:rPr>
          <w:rFonts w:hAnsi="標楷體" w:hint="eastAsia"/>
          <w:bCs/>
        </w:rPr>
        <w:t xml:space="preserve">國　</w:t>
      </w:r>
      <w:r w:rsidR="001E74C2" w:rsidRPr="00854E4A">
        <w:rPr>
          <w:rFonts w:hAnsi="標楷體" w:hint="eastAsia"/>
          <w:bCs/>
        </w:rPr>
        <w:t>1</w:t>
      </w:r>
      <w:r w:rsidR="00355E56" w:rsidRPr="00854E4A">
        <w:rPr>
          <w:rFonts w:hAnsi="標楷體"/>
          <w:bCs/>
        </w:rPr>
        <w:t>1</w:t>
      </w:r>
      <w:r w:rsidR="00F82675" w:rsidRPr="00854E4A">
        <w:rPr>
          <w:rFonts w:hAnsi="標楷體"/>
          <w:bCs/>
        </w:rPr>
        <w:t>1</w:t>
      </w:r>
      <w:r w:rsidRPr="00854E4A">
        <w:rPr>
          <w:rFonts w:hAnsi="標楷體" w:hint="eastAsia"/>
          <w:bCs/>
        </w:rPr>
        <w:t xml:space="preserve">　年　</w:t>
      </w:r>
      <w:r w:rsidR="00F02CEA">
        <w:rPr>
          <w:rFonts w:hAnsi="標楷體"/>
          <w:bCs/>
        </w:rPr>
        <w:t>9</w:t>
      </w:r>
      <w:r w:rsidRPr="00854E4A">
        <w:rPr>
          <w:rFonts w:hAnsi="標楷體" w:hint="eastAsia"/>
          <w:bCs/>
        </w:rPr>
        <w:t xml:space="preserve">　月　</w:t>
      </w:r>
      <w:r w:rsidR="00F02CEA">
        <w:rPr>
          <w:rFonts w:hAnsi="標楷體" w:hint="eastAsia"/>
          <w:bCs/>
        </w:rPr>
        <w:t>7</w:t>
      </w:r>
      <w:r w:rsidRPr="00854E4A">
        <w:rPr>
          <w:rFonts w:hAnsi="標楷體" w:hint="eastAsia"/>
          <w:bCs/>
        </w:rPr>
        <w:t xml:space="preserve">　日</w:t>
      </w:r>
    </w:p>
    <w:p w14:paraId="4667A58F" w14:textId="1BAD533F" w:rsidR="00416721" w:rsidRPr="00854E4A" w:rsidRDefault="00416721" w:rsidP="00104BF3">
      <w:pPr>
        <w:pStyle w:val="af0"/>
        <w:wordWrap w:val="0"/>
        <w:autoSpaceDE w:val="0"/>
        <w:spacing w:beforeLines="50" w:before="228"/>
        <w:ind w:left="1020" w:hanging="1020"/>
        <w:rPr>
          <w:bCs/>
        </w:rPr>
      </w:pPr>
    </w:p>
    <w:p w14:paraId="76967551" w14:textId="7E1D41CA" w:rsidR="003A11DF" w:rsidRPr="00854E4A" w:rsidRDefault="003A11DF" w:rsidP="003A11DF">
      <w:pPr>
        <w:pStyle w:val="af0"/>
        <w:kinsoku/>
        <w:autoSpaceDE w:val="0"/>
        <w:spacing w:beforeLines="50" w:before="228"/>
        <w:ind w:left="1020" w:hanging="1020"/>
        <w:rPr>
          <w:bCs/>
        </w:rPr>
      </w:pPr>
    </w:p>
    <w:p w14:paraId="051F95B9" w14:textId="61F59843" w:rsidR="0022665E" w:rsidRPr="00854E4A" w:rsidRDefault="0022665E">
      <w:pPr>
        <w:widowControl/>
        <w:kinsoku/>
        <w:overflowPunct/>
        <w:autoSpaceDE/>
        <w:autoSpaceDN/>
        <w:jc w:val="left"/>
        <w:rPr>
          <w:bCs/>
        </w:rPr>
      </w:pPr>
      <w:bookmarkStart w:id="115" w:name="_GoBack"/>
      <w:bookmarkEnd w:id="115"/>
    </w:p>
    <w:sectPr w:rsidR="0022665E" w:rsidRPr="00854E4A" w:rsidSect="00A26FB5">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0DBC" w14:textId="77777777" w:rsidR="009C5D23" w:rsidRDefault="009C5D23">
      <w:r>
        <w:separator/>
      </w:r>
    </w:p>
  </w:endnote>
  <w:endnote w:type="continuationSeparator" w:id="0">
    <w:p w14:paraId="4758EBD5" w14:textId="77777777" w:rsidR="009C5D23" w:rsidRDefault="009C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461110"/>
      <w:docPartObj>
        <w:docPartGallery w:val="Page Numbers (Bottom of Page)"/>
        <w:docPartUnique/>
      </w:docPartObj>
    </w:sdtPr>
    <w:sdtContent>
      <w:p w14:paraId="4F84DEF0" w14:textId="66C299C9" w:rsidR="00BA4AC3" w:rsidRDefault="00BA4AC3">
        <w:pPr>
          <w:pStyle w:val="af3"/>
          <w:jc w:val="center"/>
        </w:pPr>
        <w:r>
          <w:fldChar w:fldCharType="begin"/>
        </w:r>
        <w:r>
          <w:instrText>PAGE   \* MERGEFORMAT</w:instrText>
        </w:r>
        <w:r>
          <w:fldChar w:fldCharType="separate"/>
        </w:r>
        <w:r>
          <w:rPr>
            <w:lang w:val="zh-TW"/>
          </w:rPr>
          <w:t>2</w:t>
        </w:r>
        <w:r>
          <w:fldChar w:fldCharType="end"/>
        </w:r>
      </w:p>
    </w:sdtContent>
  </w:sdt>
  <w:p w14:paraId="3F5EFF8E" w14:textId="77777777" w:rsidR="00BA4AC3" w:rsidRDefault="00BA4A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99BE" w14:textId="77777777" w:rsidR="009C5D23" w:rsidRDefault="009C5D23">
      <w:r>
        <w:separator/>
      </w:r>
    </w:p>
  </w:footnote>
  <w:footnote w:type="continuationSeparator" w:id="0">
    <w:p w14:paraId="47E2035D" w14:textId="77777777" w:rsidR="009C5D23" w:rsidRDefault="009C5D23">
      <w:r>
        <w:continuationSeparator/>
      </w:r>
    </w:p>
  </w:footnote>
  <w:footnote w:id="1">
    <w:p w14:paraId="0A15C2D5" w14:textId="389B55A5" w:rsidR="00F02CEA" w:rsidRPr="00047F25" w:rsidRDefault="00F02CEA" w:rsidP="0063568D">
      <w:pPr>
        <w:pStyle w:val="afe"/>
        <w:ind w:left="165" w:hangingChars="75" w:hanging="165"/>
      </w:pPr>
      <w:r>
        <w:rPr>
          <w:rStyle w:val="aff0"/>
        </w:rPr>
        <w:footnoteRef/>
      </w:r>
      <w:r>
        <w:t xml:space="preserve"> </w:t>
      </w:r>
      <w:r>
        <w:rPr>
          <w:rFonts w:hint="eastAsia"/>
        </w:rPr>
        <w:t>參見</w:t>
      </w:r>
      <w:r w:rsidRPr="001D1A17">
        <w:rPr>
          <w:rFonts w:hAnsi="標楷體" w:hint="eastAsia"/>
        </w:rPr>
        <w:t>綠色和平法國辦公室於西元2019年1月「全球核廢料危機」</w:t>
      </w:r>
      <w:r>
        <w:rPr>
          <w:rFonts w:hint="eastAsia"/>
        </w:rPr>
        <w:t>，第7、</w:t>
      </w:r>
      <w:r>
        <w:t>8</w:t>
      </w:r>
      <w:r>
        <w:rPr>
          <w:rFonts w:hint="eastAsia"/>
        </w:rPr>
        <w:t>、3</w:t>
      </w:r>
      <w:r>
        <w:t>4</w:t>
      </w:r>
      <w:r>
        <w:rPr>
          <w:rFonts w:hint="eastAsia"/>
        </w:rPr>
        <w:t>、4</w:t>
      </w:r>
      <w:r>
        <w:t>1</w:t>
      </w:r>
      <w:r>
        <w:rPr>
          <w:rFonts w:hint="eastAsia"/>
        </w:rPr>
        <w:t>、4</w:t>
      </w:r>
      <w:r>
        <w:t>6</w:t>
      </w:r>
      <w:r>
        <w:rPr>
          <w:rFonts w:hint="eastAsia"/>
        </w:rPr>
        <w:t>頁。</w:t>
      </w:r>
    </w:p>
  </w:footnote>
  <w:footnote w:id="2">
    <w:p w14:paraId="7C6087E4" w14:textId="4572B25B" w:rsidR="00F02CEA" w:rsidRPr="00654118" w:rsidRDefault="00F02CEA" w:rsidP="000A3277">
      <w:pPr>
        <w:pStyle w:val="afe"/>
        <w:ind w:left="165" w:hangingChars="75" w:hanging="165"/>
      </w:pPr>
      <w:r>
        <w:rPr>
          <w:rStyle w:val="aff0"/>
        </w:rPr>
        <w:footnoteRef/>
      </w:r>
      <w:r>
        <w:t xml:space="preserve"> (</w:t>
      </w:r>
      <w:r>
        <w:rPr>
          <w:rFonts w:hint="eastAsia"/>
        </w:rPr>
        <w:t>美國</w:t>
      </w:r>
      <w:r>
        <w:t>)1992</w:t>
      </w:r>
      <w:r>
        <w:rPr>
          <w:rFonts w:hint="eastAsia"/>
        </w:rPr>
        <w:t>年，「能源政策法</w:t>
      </w:r>
      <w:r>
        <w:t>(The Energy Policy Act of 1992)</w:t>
      </w:r>
      <w:r>
        <w:rPr>
          <w:rFonts w:hint="eastAsia"/>
        </w:rPr>
        <w:t>」要求環保署根據國家科學院</w:t>
      </w:r>
      <w:r>
        <w:t>(National Academies of Sciences</w:t>
      </w:r>
      <w:r>
        <w:rPr>
          <w:rFonts w:hint="eastAsia"/>
        </w:rPr>
        <w:t>，簡稱</w:t>
      </w:r>
      <w:r>
        <w:t>NAS)</w:t>
      </w:r>
      <w:r>
        <w:rPr>
          <w:rFonts w:hint="eastAsia"/>
        </w:rPr>
        <w:t>的技術建議，針對</w:t>
      </w:r>
      <w:r>
        <w:t>Yucca Mountain</w:t>
      </w:r>
      <w:r>
        <w:rPr>
          <w:rFonts w:hint="eastAsia"/>
        </w:rPr>
        <w:t>處置場訂定封閉後維護公衆建康安全的要求。國家科學院在</w:t>
      </w:r>
      <w:r>
        <w:t>1995</w:t>
      </w:r>
      <w:r>
        <w:rPr>
          <w:rFonts w:hint="eastAsia"/>
        </w:rPr>
        <w:t>年完成相關研究報告，作出了安全評估時程為</w:t>
      </w:r>
      <w:r>
        <w:t>100</w:t>
      </w:r>
      <w:r>
        <w:rPr>
          <w:rFonts w:hint="eastAsia"/>
        </w:rPr>
        <w:t>萬年的建議，並强調需依據地質穩定性以最高風險發生時間計算。</w:t>
      </w:r>
      <w:r>
        <w:br/>
      </w:r>
      <w:r>
        <w:rPr>
          <w:rFonts w:hint="eastAsia"/>
        </w:rPr>
        <w:t>詳原能會放射性物料管理局委託研究計畫研究報告「國際高放射性廢棄物最終處置場址技術準則之研究」，102年12月，第85</w:t>
      </w:r>
      <w:r>
        <w:t>-</w:t>
      </w:r>
      <w:r>
        <w:rPr>
          <w:rFonts w:hint="eastAsia"/>
        </w:rPr>
        <w:t>86頁。</w:t>
      </w:r>
    </w:p>
  </w:footnote>
  <w:footnote w:id="3">
    <w:p w14:paraId="3445F354" w14:textId="52FD9187" w:rsidR="00F02CEA" w:rsidRDefault="00F02CEA" w:rsidP="000E692B">
      <w:pPr>
        <w:pStyle w:val="afe"/>
        <w:ind w:left="165" w:hangingChars="75" w:hanging="165"/>
      </w:pPr>
      <w:r>
        <w:rPr>
          <w:rStyle w:val="aff0"/>
        </w:rPr>
        <w:footnoteRef/>
      </w:r>
      <w:r>
        <w:t xml:space="preserve"> </w:t>
      </w:r>
      <w:r>
        <w:rPr>
          <w:rFonts w:hint="eastAsia"/>
        </w:rPr>
        <w:t>西元1976年的K</w:t>
      </w:r>
      <w:r>
        <w:rPr>
          <w:rFonts w:hint="eastAsia"/>
        </w:rPr>
        <w:t>ä</w:t>
      </w:r>
      <w:r>
        <w:rPr>
          <w:rFonts w:hint="eastAsia"/>
        </w:rPr>
        <w:t>rnBr</w:t>
      </w:r>
      <w:r>
        <w:rPr>
          <w:rFonts w:hint="eastAsia"/>
        </w:rPr>
        <w:t>ä</w:t>
      </w:r>
      <w:r>
        <w:rPr>
          <w:rFonts w:hint="eastAsia"/>
        </w:rPr>
        <w:t>nsleS</w:t>
      </w:r>
      <w:r>
        <w:rPr>
          <w:rFonts w:hint="eastAsia"/>
        </w:rPr>
        <w:t>ä</w:t>
      </w:r>
      <w:r>
        <w:rPr>
          <w:rFonts w:hint="eastAsia"/>
        </w:rPr>
        <w:t>kerhet計畫，即為「核燃料安全」計畫，由瑞典核燃料供應公司</w:t>
      </w:r>
      <w:r>
        <w:t>(</w:t>
      </w:r>
      <w:r>
        <w:rPr>
          <w:rFonts w:hint="eastAsia"/>
        </w:rPr>
        <w:t>Swedish Nuclear</w:t>
      </w:r>
      <w:r>
        <w:t xml:space="preserve"> </w:t>
      </w:r>
      <w:r>
        <w:rPr>
          <w:rFonts w:hint="eastAsia"/>
        </w:rPr>
        <w:t>Fuel Supply Co.，瑞典文Svensk</w:t>
      </w:r>
      <w:r>
        <w:t xml:space="preserve"> </w:t>
      </w:r>
      <w:r>
        <w:rPr>
          <w:rFonts w:hint="eastAsia"/>
        </w:rPr>
        <w:t>k</w:t>
      </w:r>
      <w:r>
        <w:rPr>
          <w:rFonts w:hint="eastAsia"/>
        </w:rPr>
        <w:t>ä</w:t>
      </w:r>
      <w:r>
        <w:rPr>
          <w:rFonts w:hint="eastAsia"/>
        </w:rPr>
        <w:t>rnbr</w:t>
      </w:r>
      <w:r>
        <w:rPr>
          <w:rFonts w:hint="eastAsia"/>
        </w:rPr>
        <w:t>ä</w:t>
      </w:r>
      <w:r>
        <w:rPr>
          <w:rFonts w:hint="eastAsia"/>
        </w:rPr>
        <w:t>nslef</w:t>
      </w:r>
      <w:r>
        <w:rPr>
          <w:rFonts w:hint="eastAsia"/>
        </w:rPr>
        <w:t>ö</w:t>
      </w:r>
      <w:r>
        <w:rPr>
          <w:rFonts w:hint="eastAsia"/>
        </w:rPr>
        <w:t>rs</w:t>
      </w:r>
      <w:r>
        <w:rPr>
          <w:rFonts w:hint="eastAsia"/>
        </w:rPr>
        <w:t>ö</w:t>
      </w:r>
      <w:r>
        <w:rPr>
          <w:rFonts w:hint="eastAsia"/>
        </w:rPr>
        <w:t>rjningAB，SKBF</w:t>
      </w:r>
      <w:r>
        <w:t>)</w:t>
      </w:r>
      <w:r>
        <w:rPr>
          <w:rFonts w:hint="eastAsia"/>
        </w:rPr>
        <w:t>所規劃。瑞典核燃料公司現為瑞典核燃料與廢棄物管理公司</w:t>
      </w:r>
      <w:r>
        <w:t>(</w:t>
      </w:r>
      <w:r>
        <w:rPr>
          <w:rFonts w:hint="eastAsia"/>
        </w:rPr>
        <w:t>Swedish Nuclear Fuel and</w:t>
      </w:r>
      <w:r>
        <w:t xml:space="preserve"> </w:t>
      </w:r>
      <w:r>
        <w:rPr>
          <w:rFonts w:hint="eastAsia"/>
        </w:rPr>
        <w:t>Waste Management Co.，瑞典文Svensk</w:t>
      </w:r>
      <w:r>
        <w:t xml:space="preserve"> </w:t>
      </w:r>
      <w:r>
        <w:rPr>
          <w:rFonts w:hint="eastAsia"/>
        </w:rPr>
        <w:t>K</w:t>
      </w:r>
      <w:r>
        <w:rPr>
          <w:rFonts w:hint="eastAsia"/>
        </w:rPr>
        <w:t>ä</w:t>
      </w:r>
      <w:r>
        <w:rPr>
          <w:rFonts w:hint="eastAsia"/>
        </w:rPr>
        <w:t>rnbr</w:t>
      </w:r>
      <w:r>
        <w:rPr>
          <w:rFonts w:hint="eastAsia"/>
        </w:rPr>
        <w:t>ä</w:t>
      </w:r>
      <w:r>
        <w:rPr>
          <w:rFonts w:hint="eastAsia"/>
        </w:rPr>
        <w:t>nslehanteringAB，SKB）。</w:t>
      </w:r>
    </w:p>
    <w:p w14:paraId="7A94A9B7" w14:textId="77777777" w:rsidR="00F02CEA" w:rsidRDefault="00F02CEA" w:rsidP="000E692B">
      <w:pPr>
        <w:pStyle w:val="afe"/>
        <w:ind w:leftChars="50" w:left="1810" w:hangingChars="745" w:hanging="1640"/>
      </w:pPr>
      <w:r>
        <w:rPr>
          <w:rFonts w:hint="eastAsia"/>
        </w:rPr>
        <w:t>・</w:t>
      </w:r>
      <w:r>
        <w:t>KBS-1(1977)</w:t>
      </w:r>
      <w:r>
        <w:rPr>
          <w:rFonts w:hint="eastAsia"/>
        </w:rPr>
        <w:t>：處理已經過</w:t>
      </w:r>
      <w:r w:rsidRPr="00AA6CD8">
        <w:rPr>
          <w:rFonts w:hint="eastAsia"/>
          <w:b/>
          <w:bCs/>
        </w:rPr>
        <w:t>再處理</w:t>
      </w:r>
      <w:r>
        <w:rPr>
          <w:rFonts w:hint="eastAsia"/>
        </w:rPr>
        <w:t>的核燃料棒，由於圍繞著再處理的種種爭議而迅速遭到棄置。</w:t>
      </w:r>
    </w:p>
    <w:p w14:paraId="343FC745" w14:textId="77777777" w:rsidR="00F02CEA" w:rsidRDefault="00F02CEA" w:rsidP="000E692B">
      <w:pPr>
        <w:pStyle w:val="afe"/>
        <w:ind w:leftChars="50" w:left="170"/>
      </w:pPr>
      <w:r>
        <w:rPr>
          <w:rFonts w:hint="eastAsia"/>
        </w:rPr>
        <w:t>・</w:t>
      </w:r>
      <w:r>
        <w:t>KBS-2(1979)</w:t>
      </w:r>
      <w:r>
        <w:rPr>
          <w:rFonts w:hint="eastAsia"/>
        </w:rPr>
        <w:t>：首次提及核燃料</w:t>
      </w:r>
      <w:r w:rsidRPr="00AA6CD8">
        <w:rPr>
          <w:rFonts w:hint="eastAsia"/>
          <w:b/>
          <w:bCs/>
        </w:rPr>
        <w:t>直接處置</w:t>
      </w:r>
      <w:r>
        <w:rPr>
          <w:rFonts w:hint="eastAsia"/>
        </w:rPr>
        <w:t>。</w:t>
      </w:r>
    </w:p>
    <w:p w14:paraId="0DCC6A3A" w14:textId="05D61A4C" w:rsidR="00F02CEA" w:rsidRDefault="00F02CEA" w:rsidP="000E692B">
      <w:pPr>
        <w:pStyle w:val="afe"/>
        <w:ind w:leftChars="50" w:left="1810" w:hangingChars="745" w:hanging="1640"/>
      </w:pPr>
      <w:r>
        <w:rPr>
          <w:rFonts w:hint="eastAsia"/>
        </w:rPr>
        <w:t>・</w:t>
      </w:r>
      <w:r>
        <w:t>KBS-3(1983)</w:t>
      </w:r>
      <w:r>
        <w:rPr>
          <w:rFonts w:hint="eastAsia"/>
        </w:rPr>
        <w:t>：第2次提及核燃料</w:t>
      </w:r>
      <w:r w:rsidRPr="0024280D">
        <w:rPr>
          <w:rFonts w:hint="eastAsia"/>
          <w:b/>
          <w:bCs/>
        </w:rPr>
        <w:t>直接處置</w:t>
      </w:r>
      <w:r>
        <w:rPr>
          <w:rFonts w:hint="eastAsia"/>
        </w:rPr>
        <w:t>且更為細節，將核廢料貯存於地底</w:t>
      </w:r>
      <w:r w:rsidRPr="007670B4">
        <w:rPr>
          <w:rFonts w:hint="eastAsia"/>
          <w:b/>
          <w:bCs/>
        </w:rPr>
        <w:t>數百公尺</w:t>
      </w:r>
      <w:r>
        <w:rPr>
          <w:rFonts w:hint="eastAsia"/>
        </w:rPr>
        <w:t>之下，以</w:t>
      </w:r>
      <w:r w:rsidRPr="007670B4">
        <w:rPr>
          <w:rFonts w:hint="eastAsia"/>
          <w:b/>
          <w:bCs/>
        </w:rPr>
        <w:t>銅製廢料罐、澎潤土以及岩床</w:t>
      </w:r>
      <w:r>
        <w:rPr>
          <w:rFonts w:hint="eastAsia"/>
        </w:rPr>
        <w:t>等3層屏障包圍。銅製廢料罐與澎潤土兩者相互依賴，因此其中一者須良好運作，否則另一者將不會起作用</w:t>
      </w:r>
    </w:p>
    <w:p w14:paraId="7613E379" w14:textId="7D8D6533" w:rsidR="00F02CEA" w:rsidRPr="00482D8A" w:rsidRDefault="00F02CEA" w:rsidP="000E692B">
      <w:pPr>
        <w:pStyle w:val="afe"/>
        <w:ind w:leftChars="50" w:left="1810" w:hangingChars="745" w:hanging="1640"/>
      </w:pPr>
      <w:r>
        <w:rPr>
          <w:rFonts w:hint="eastAsia"/>
        </w:rPr>
        <w:t>參見</w:t>
      </w:r>
      <w:r>
        <w:rPr>
          <w:rFonts w:hAnsi="標楷體" w:hint="eastAsia"/>
        </w:rPr>
        <w:t>：</w:t>
      </w:r>
      <w:r w:rsidRPr="001D1A17">
        <w:rPr>
          <w:rFonts w:hAnsi="標楷體" w:hint="eastAsia"/>
        </w:rPr>
        <w:t>綠色和平法國辦公室於西元2019年1月「全球核廢料危機」</w:t>
      </w:r>
      <w:r>
        <w:rPr>
          <w:rFonts w:hAnsi="標楷體" w:hint="eastAsia"/>
        </w:rPr>
        <w:t>，第6</w:t>
      </w:r>
      <w:r>
        <w:rPr>
          <w:rFonts w:hAnsi="標楷體"/>
        </w:rPr>
        <w:t>7</w:t>
      </w:r>
      <w:r>
        <w:rPr>
          <w:rFonts w:hAnsi="標楷體" w:hint="eastAsia"/>
        </w:rPr>
        <w:t>頁。</w:t>
      </w:r>
    </w:p>
  </w:footnote>
  <w:footnote w:id="4">
    <w:p w14:paraId="740A7FD5" w14:textId="16609147" w:rsidR="00F02CEA" w:rsidRDefault="00F02CEA" w:rsidP="00856BF2">
      <w:pPr>
        <w:pStyle w:val="afe"/>
        <w:wordWrap w:val="0"/>
        <w:ind w:left="165" w:hangingChars="75" w:hanging="165"/>
      </w:pPr>
      <w:r w:rsidRPr="00854E4A">
        <w:rPr>
          <w:rStyle w:val="aff0"/>
        </w:rPr>
        <w:footnoteRef/>
      </w:r>
      <w:r w:rsidRPr="00854E4A">
        <w:t xml:space="preserve"> </w:t>
      </w:r>
      <w:r w:rsidRPr="00854E4A">
        <w:rPr>
          <w:rFonts w:hint="eastAsia"/>
        </w:rPr>
        <w:t>台電公司以109年ll月l3日電後端字第1090024364號及1</w:t>
      </w:r>
      <w:r w:rsidRPr="00854E4A">
        <w:t>10</w:t>
      </w:r>
      <w:r w:rsidRPr="00854E4A">
        <w:rPr>
          <w:rFonts w:hint="eastAsia"/>
        </w:rPr>
        <w:t>年4月1</w:t>
      </w:r>
      <w:r w:rsidRPr="00854E4A">
        <w:t>4</w:t>
      </w:r>
      <w:r w:rsidRPr="00854E4A">
        <w:rPr>
          <w:rFonts w:hint="eastAsia"/>
        </w:rPr>
        <w:t>日電後端字第110</w:t>
      </w:r>
      <w:r w:rsidRPr="00854E4A">
        <w:t>0</w:t>
      </w:r>
      <w:r w:rsidRPr="00854E4A">
        <w:rPr>
          <w:rFonts w:hint="eastAsia"/>
        </w:rPr>
        <w:t>00</w:t>
      </w:r>
      <w:r w:rsidRPr="00854E4A">
        <w:t>8359</w:t>
      </w:r>
      <w:r w:rsidRPr="00854E4A">
        <w:rPr>
          <w:rFonts w:hint="eastAsia"/>
        </w:rPr>
        <w:t>號；原能會以109年11月11日會綜字第1090012863號、同年12月24日會綜字第1090014197號、110年2月18日會綜字第1100001878號及111年2月7日會綜字第1110001846號；新北市政府以109年12月31日新北府消整字第1092576696號；經濟部以1</w:t>
      </w:r>
      <w:r w:rsidRPr="00854E4A">
        <w:t>09</w:t>
      </w:r>
      <w:r w:rsidRPr="00854E4A">
        <w:rPr>
          <w:rFonts w:hint="eastAsia"/>
        </w:rPr>
        <w:t>年1</w:t>
      </w:r>
      <w:r w:rsidRPr="00854E4A">
        <w:t>2</w:t>
      </w:r>
      <w:r w:rsidRPr="00854E4A">
        <w:rPr>
          <w:rFonts w:hint="eastAsia"/>
        </w:rPr>
        <w:t>月30日經營字第1</w:t>
      </w:r>
      <w:r w:rsidRPr="00854E4A">
        <w:t>0909039940</w:t>
      </w:r>
      <w:r w:rsidRPr="00854E4A">
        <w:rPr>
          <w:rFonts w:hint="eastAsia"/>
        </w:rPr>
        <w:t>號、110年2月25日經營字第11002550220號、111年2月18日經營字第11102550210號、111年5月4日經營字第11102550980號及111年7月15日經營字第11102551500號；工程</w:t>
      </w:r>
      <w:r w:rsidRPr="00AE2A87">
        <w:rPr>
          <w:rFonts w:hint="eastAsia"/>
        </w:rPr>
        <w:t>會以110年2月26日工程企字第1100002689號函復本院。</w:t>
      </w:r>
    </w:p>
  </w:footnote>
  <w:footnote w:id="5">
    <w:p w14:paraId="017DE501" w14:textId="06203A80" w:rsidR="00F02CEA" w:rsidRDefault="00F02CEA" w:rsidP="00371AF4">
      <w:pPr>
        <w:pStyle w:val="afe"/>
        <w:ind w:left="165" w:hangingChars="75" w:hanging="165"/>
      </w:pPr>
      <w:r>
        <w:rPr>
          <w:rStyle w:val="aff0"/>
        </w:rPr>
        <w:footnoteRef/>
      </w:r>
      <w:r>
        <w:t xml:space="preserve"> </w:t>
      </w:r>
      <w:r>
        <w:rPr>
          <w:rFonts w:hint="eastAsia"/>
        </w:rPr>
        <w:t>詳</w:t>
      </w:r>
      <w:r w:rsidRPr="00FB709A">
        <w:rPr>
          <w:rFonts w:hint="eastAsia"/>
        </w:rPr>
        <w:t>後端基金管理會</w:t>
      </w:r>
      <w:r>
        <w:rPr>
          <w:rFonts w:hint="eastAsia"/>
        </w:rPr>
        <w:t>網站(</w:t>
      </w:r>
      <w:r w:rsidRPr="00FB709A">
        <w:rPr>
          <w:rFonts w:hint="eastAsia"/>
        </w:rPr>
        <w:t>https://www.nbef.org.tw/page.php?level1_id=1&amp;level2_id=1</w:t>
      </w:r>
      <w:r>
        <w:t>)</w:t>
      </w:r>
    </w:p>
  </w:footnote>
  <w:footnote w:id="6">
    <w:p w14:paraId="18A245AC" w14:textId="7D0B899E" w:rsidR="00F02CEA" w:rsidRPr="006A01B5" w:rsidRDefault="00F02CEA" w:rsidP="00850F3B">
      <w:pPr>
        <w:pStyle w:val="afe"/>
        <w:wordWrap w:val="0"/>
      </w:pPr>
      <w:r>
        <w:rPr>
          <w:rStyle w:val="aff0"/>
        </w:rPr>
        <w:footnoteRef/>
      </w:r>
      <w:r>
        <w:t xml:space="preserve"> </w:t>
      </w:r>
      <w:r>
        <w:rPr>
          <w:rFonts w:hint="eastAsia"/>
        </w:rPr>
        <w:t>詳後端基金管理會網站</w:t>
      </w:r>
      <w:r w:rsidRPr="00850F3B">
        <w:rPr>
          <w:rFonts w:hint="eastAsia"/>
          <w:spacing w:val="-2"/>
        </w:rPr>
        <w:t>(</w:t>
      </w:r>
      <w:r w:rsidRPr="00850F3B">
        <w:rPr>
          <w:spacing w:val="-2"/>
        </w:rPr>
        <w:t>https://www.nbef.org.tw/page.php?level1_id=3&amp;level2_id=10)</w:t>
      </w:r>
    </w:p>
  </w:footnote>
  <w:footnote w:id="7">
    <w:p w14:paraId="18563434" w14:textId="77777777" w:rsidR="00F02CEA" w:rsidRPr="00B61AA7" w:rsidRDefault="00F02CEA" w:rsidP="009A7EA5">
      <w:pPr>
        <w:pStyle w:val="afe"/>
      </w:pPr>
      <w:r>
        <w:rPr>
          <w:rStyle w:val="aff0"/>
        </w:rPr>
        <w:footnoteRef/>
      </w:r>
      <w:r>
        <w:t xml:space="preserve"> </w:t>
      </w:r>
      <w:r>
        <w:rPr>
          <w:rFonts w:hint="eastAsia"/>
        </w:rPr>
        <w:t>詳台電公司網站(</w:t>
      </w:r>
      <w:r w:rsidRPr="00002600">
        <w:t>https://www.taipower.com.tw/tc/page.aspx?mid=195</w:t>
      </w:r>
      <w:r>
        <w:t>)</w:t>
      </w:r>
    </w:p>
  </w:footnote>
  <w:footnote w:id="8">
    <w:p w14:paraId="10791A69" w14:textId="0EB7862B" w:rsidR="00F02CEA" w:rsidRPr="00FC462B" w:rsidRDefault="00F02CEA" w:rsidP="00C95E0F">
      <w:pPr>
        <w:pStyle w:val="afe"/>
        <w:ind w:left="165" w:hangingChars="75" w:hanging="165"/>
      </w:pPr>
      <w:r>
        <w:rPr>
          <w:rStyle w:val="aff0"/>
        </w:rPr>
        <w:footnoteRef/>
      </w:r>
      <w:r>
        <w:t xml:space="preserve"> </w:t>
      </w:r>
      <w:r w:rsidRPr="0020786F">
        <w:rPr>
          <w:rFonts w:hint="eastAsia"/>
        </w:rPr>
        <w:t>核一廠於108年7月獲得原能會核發除役許可</w:t>
      </w:r>
      <w:r>
        <w:rPr>
          <w:rFonts w:hint="eastAsia"/>
        </w:rPr>
        <w:t>，</w:t>
      </w:r>
      <w:r w:rsidRPr="0020786F">
        <w:rPr>
          <w:rFonts w:hint="eastAsia"/>
        </w:rPr>
        <w:t>核二廠1號機於110年7月</w:t>
      </w:r>
      <w:r>
        <w:rPr>
          <w:rFonts w:hint="eastAsia"/>
        </w:rPr>
        <w:t>提前</w:t>
      </w:r>
      <w:r w:rsidRPr="0020786F">
        <w:rPr>
          <w:rFonts w:hint="eastAsia"/>
        </w:rPr>
        <w:t>停機</w:t>
      </w:r>
      <w:r>
        <w:rPr>
          <w:rFonts w:hint="eastAsia"/>
        </w:rPr>
        <w:t>，</w:t>
      </w:r>
      <w:r w:rsidRPr="0020786F">
        <w:rPr>
          <w:rFonts w:hint="eastAsia"/>
        </w:rPr>
        <w:t>核二廠</w:t>
      </w:r>
      <w:r>
        <w:rPr>
          <w:rFonts w:hint="eastAsia"/>
        </w:rPr>
        <w:t>2</w:t>
      </w:r>
      <w:r w:rsidRPr="0020786F">
        <w:rPr>
          <w:rFonts w:hint="eastAsia"/>
        </w:rPr>
        <w:t>號機</w:t>
      </w:r>
      <w:r>
        <w:rPr>
          <w:rFonts w:hint="eastAsia"/>
        </w:rPr>
        <w:t>及核三廠預計於1</w:t>
      </w:r>
      <w:r>
        <w:t>12</w:t>
      </w:r>
      <w:r>
        <w:rPr>
          <w:rFonts w:hint="eastAsia"/>
        </w:rPr>
        <w:t>年至1</w:t>
      </w:r>
      <w:r>
        <w:t>14</w:t>
      </w:r>
      <w:r>
        <w:rPr>
          <w:rFonts w:hint="eastAsia"/>
        </w:rPr>
        <w:t>年陸續停止運轉。</w:t>
      </w:r>
    </w:p>
  </w:footnote>
  <w:footnote w:id="9">
    <w:p w14:paraId="071B614C" w14:textId="77777777" w:rsidR="00F02CEA" w:rsidRPr="005E62C7" w:rsidRDefault="00F02CEA" w:rsidP="00770729">
      <w:pPr>
        <w:pStyle w:val="afe"/>
        <w:ind w:left="165" w:hangingChars="75" w:hanging="165"/>
      </w:pPr>
      <w:r>
        <w:rPr>
          <w:rStyle w:val="aff0"/>
        </w:rPr>
        <w:footnoteRef/>
      </w:r>
      <w:r>
        <w:t xml:space="preserve"> 99</w:t>
      </w:r>
      <w:r>
        <w:rPr>
          <w:rFonts w:hint="eastAsia"/>
        </w:rPr>
        <w:t>年以前決算項目為</w:t>
      </w:r>
      <w:r>
        <w:rPr>
          <w:rFonts w:hAnsi="標楷體" w:hint="eastAsia"/>
        </w:rPr>
        <w:t>「</w:t>
      </w:r>
      <w:r w:rsidRPr="005E62C7">
        <w:rPr>
          <w:rFonts w:hAnsi="標楷體" w:hint="eastAsia"/>
        </w:rPr>
        <w:t>用過核子燃料貯存及最終處置計畫</w:t>
      </w:r>
      <w:r>
        <w:rPr>
          <w:rFonts w:hAnsi="標楷體" w:hint="eastAsia"/>
        </w:rPr>
        <w:t>」，1</w:t>
      </w:r>
      <w:r>
        <w:rPr>
          <w:rFonts w:hAnsi="標楷體"/>
        </w:rPr>
        <w:t>00</w:t>
      </w:r>
      <w:r>
        <w:rPr>
          <w:rFonts w:hAnsi="標楷體" w:hint="eastAsia"/>
        </w:rPr>
        <w:t>年以後始分為「</w:t>
      </w:r>
      <w:r w:rsidRPr="00460383">
        <w:rPr>
          <w:rFonts w:hAnsi="標楷體" w:hint="eastAsia"/>
        </w:rPr>
        <w:t>用過核子燃料貯存計畫</w:t>
      </w:r>
      <w:r>
        <w:rPr>
          <w:rFonts w:hAnsi="標楷體" w:hint="eastAsia"/>
        </w:rPr>
        <w:t>」及「</w:t>
      </w:r>
      <w:r w:rsidRPr="00460383">
        <w:rPr>
          <w:rFonts w:hAnsi="標楷體" w:hint="eastAsia"/>
        </w:rPr>
        <w:t>用過核子燃料最終處置(及再處理</w:t>
      </w:r>
      <w:r w:rsidRPr="00460383">
        <w:rPr>
          <w:rFonts w:hAnsi="標楷體"/>
        </w:rPr>
        <w:t>)</w:t>
      </w:r>
      <w:r w:rsidRPr="00460383">
        <w:rPr>
          <w:rFonts w:hAnsi="標楷體" w:hint="eastAsia"/>
        </w:rPr>
        <w:t>計畫</w:t>
      </w:r>
      <w:r>
        <w:rPr>
          <w:rFonts w:hAnsi="標楷體" w:hint="eastAsia"/>
        </w:rPr>
        <w:t>」2個項目。</w:t>
      </w:r>
    </w:p>
  </w:footnote>
  <w:footnote w:id="10">
    <w:p w14:paraId="4DB304F6" w14:textId="77777777" w:rsidR="00F02CEA" w:rsidRPr="001C7179" w:rsidRDefault="00F02CEA" w:rsidP="00770729">
      <w:pPr>
        <w:pStyle w:val="afe"/>
      </w:pPr>
      <w:r>
        <w:rPr>
          <w:rStyle w:val="aff0"/>
        </w:rPr>
        <w:footnoteRef/>
      </w:r>
      <w:r>
        <w:t xml:space="preserve"> </w:t>
      </w:r>
      <w:r w:rsidRPr="009C2505">
        <w:rPr>
          <w:rFonts w:hint="eastAsia"/>
        </w:rPr>
        <w:t>我國目前並無用過核子燃料再處理的規劃</w:t>
      </w:r>
      <w:r>
        <w:rPr>
          <w:rFonts w:hAnsi="標楷體" w:hint="eastAsia"/>
        </w:rPr>
        <w:t>。</w:t>
      </w:r>
    </w:p>
  </w:footnote>
  <w:footnote w:id="11">
    <w:p w14:paraId="2D4D94E9" w14:textId="5760B23C" w:rsidR="00F02CEA" w:rsidRPr="006240DB" w:rsidRDefault="00F02CEA" w:rsidP="00795A3F">
      <w:pPr>
        <w:pStyle w:val="afe"/>
        <w:ind w:left="220" w:hangingChars="100" w:hanging="220"/>
      </w:pPr>
      <w:r>
        <w:rPr>
          <w:rStyle w:val="aff0"/>
        </w:rPr>
        <w:footnoteRef/>
      </w:r>
      <w:r>
        <w:t xml:space="preserve"> </w:t>
      </w:r>
      <w:r>
        <w:rPr>
          <w:rFonts w:hint="eastAsia"/>
        </w:rPr>
        <w:t>詳物管局出國報告</w:t>
      </w:r>
      <w:r>
        <w:rPr>
          <w:rFonts w:hAnsi="標楷體" w:hint="eastAsia"/>
        </w:rPr>
        <w:t>「</w:t>
      </w:r>
      <w:r w:rsidRPr="00A535F0">
        <w:rPr>
          <w:rFonts w:hAnsi="標楷體" w:hint="eastAsia"/>
        </w:rPr>
        <w:t>參加</w:t>
      </w:r>
      <w:r>
        <w:rPr>
          <w:rFonts w:hAnsi="標楷體" w:hint="eastAsia"/>
        </w:rPr>
        <w:t>『</w:t>
      </w:r>
      <w:r w:rsidRPr="00A535F0">
        <w:rPr>
          <w:rFonts w:hAnsi="標楷體" w:hint="eastAsia"/>
        </w:rPr>
        <w:t>TPC-NUMO高放射性廢棄物地質處置交流年會</w:t>
      </w:r>
      <w:r>
        <w:rPr>
          <w:rFonts w:hAnsi="標楷體" w:hint="eastAsia"/>
        </w:rPr>
        <w:t>』</w:t>
      </w:r>
      <w:r w:rsidRPr="00A535F0">
        <w:rPr>
          <w:rFonts w:hAnsi="標楷體" w:hint="eastAsia"/>
        </w:rPr>
        <w:t>暨參訪幌延及瑞浪地下研究設施</w:t>
      </w:r>
      <w:r>
        <w:rPr>
          <w:rFonts w:hAnsi="標楷體" w:hint="eastAsia"/>
        </w:rPr>
        <w:t>」，</w:t>
      </w:r>
      <w:r w:rsidRPr="00A535F0">
        <w:rPr>
          <w:rFonts w:hint="eastAsia"/>
        </w:rPr>
        <w:t>郭明傳技士</w:t>
      </w:r>
      <w:r>
        <w:rPr>
          <w:rFonts w:hint="eastAsia"/>
        </w:rPr>
        <w:t>，104年7月20日，第</w:t>
      </w:r>
      <w:r>
        <w:t>13</w:t>
      </w:r>
      <w:r>
        <w:rPr>
          <w:rFonts w:hint="eastAsia"/>
        </w:rPr>
        <w:t>頁。及原能會</w:t>
      </w:r>
      <w:r>
        <w:rPr>
          <w:rFonts w:hAnsi="標楷體" w:hint="eastAsia"/>
        </w:rPr>
        <w:t>「核廢料最終處置技術及世界各國高、低放最終處置場址選擇與興建近況報告」，1</w:t>
      </w:r>
      <w:r>
        <w:rPr>
          <w:rFonts w:hAnsi="標楷體"/>
        </w:rPr>
        <w:t>08</w:t>
      </w:r>
      <w:r>
        <w:rPr>
          <w:rFonts w:hAnsi="標楷體" w:hint="eastAsia"/>
        </w:rPr>
        <w:t>年5月，第3</w:t>
      </w:r>
      <w:r>
        <w:rPr>
          <w:rFonts w:hAnsi="標楷體"/>
        </w:rPr>
        <w:t>8</w:t>
      </w:r>
      <w:r>
        <w:rPr>
          <w:rFonts w:hAnsi="標楷體" w:hint="eastAsia"/>
        </w:rPr>
        <w:t>頁。</w:t>
      </w:r>
    </w:p>
  </w:footnote>
  <w:footnote w:id="12">
    <w:p w14:paraId="14568C02" w14:textId="64C7DFFB" w:rsidR="00F02CEA" w:rsidRPr="00023F04" w:rsidRDefault="00F02CEA" w:rsidP="00990F1D">
      <w:pPr>
        <w:pStyle w:val="afe"/>
      </w:pPr>
      <w:r>
        <w:rPr>
          <w:rStyle w:val="aff0"/>
        </w:rPr>
        <w:footnoteRef/>
      </w:r>
      <w:r>
        <w:t xml:space="preserve"> </w:t>
      </w:r>
      <w:r>
        <w:rPr>
          <w:rFonts w:hint="eastAsia"/>
        </w:rPr>
        <w:t>詳</w:t>
      </w:r>
      <w:r w:rsidRPr="00023F04">
        <w:rPr>
          <w:rFonts w:hint="eastAsia"/>
        </w:rPr>
        <w:t>SNFD2017報告</w:t>
      </w:r>
      <w:r>
        <w:rPr>
          <w:rFonts w:hint="eastAsia"/>
        </w:rPr>
        <w:t>第6</w:t>
      </w:r>
      <w:r>
        <w:t>-1</w:t>
      </w:r>
      <w:r>
        <w:rPr>
          <w:rFonts w:hint="eastAsia"/>
        </w:rPr>
        <w:t>頁、第7</w:t>
      </w:r>
      <w:r>
        <w:t>-3</w:t>
      </w:r>
      <w:r>
        <w:rPr>
          <w:rFonts w:hint="eastAsia"/>
        </w:rPr>
        <w:t>頁及第</w:t>
      </w:r>
      <w:r>
        <w:t>7-4</w:t>
      </w:r>
      <w:r>
        <w:rPr>
          <w:rFonts w:hint="eastAsia"/>
        </w:rPr>
        <w:t>頁。</w:t>
      </w:r>
    </w:p>
  </w:footnote>
  <w:footnote w:id="13">
    <w:p w14:paraId="52BFBC48" w14:textId="7B1A967A" w:rsidR="00F02CEA" w:rsidRPr="002E3732" w:rsidRDefault="00F02CEA">
      <w:pPr>
        <w:pStyle w:val="afe"/>
      </w:pPr>
      <w:r>
        <w:rPr>
          <w:rStyle w:val="aff0"/>
        </w:rPr>
        <w:footnoteRef/>
      </w:r>
      <w:r>
        <w:t xml:space="preserve"> </w:t>
      </w:r>
      <w:r>
        <w:rPr>
          <w:rFonts w:hint="eastAsia"/>
        </w:rPr>
        <w:t>詳</w:t>
      </w:r>
      <w:r w:rsidRPr="002E3732">
        <w:rPr>
          <w:rFonts w:hAnsi="標楷體" w:hint="eastAsia"/>
        </w:rPr>
        <w:t>用過核子燃料最終處置計畫書(2010年修訂版)審查報告</w:t>
      </w:r>
      <w:r>
        <w:rPr>
          <w:rFonts w:hAnsi="標楷體" w:hint="eastAsia"/>
        </w:rPr>
        <w:t>，第4頁及第1</w:t>
      </w:r>
      <w:r>
        <w:rPr>
          <w:rFonts w:hAnsi="標楷體"/>
        </w:rPr>
        <w:t>2</w:t>
      </w:r>
      <w:r>
        <w:rPr>
          <w:rFonts w:hAnsi="標楷體" w:hint="eastAsia"/>
        </w:rPr>
        <w:t>頁。</w:t>
      </w:r>
    </w:p>
  </w:footnote>
  <w:footnote w:id="14">
    <w:p w14:paraId="626A8EA0" w14:textId="1A2E72B1" w:rsidR="00F02CEA" w:rsidRDefault="00F02CEA" w:rsidP="0081409C">
      <w:pPr>
        <w:pStyle w:val="afe"/>
        <w:wordWrap w:val="0"/>
        <w:ind w:left="220" w:hangingChars="100" w:hanging="220"/>
      </w:pPr>
      <w:r>
        <w:rPr>
          <w:rStyle w:val="aff0"/>
        </w:rPr>
        <w:footnoteRef/>
      </w:r>
      <w:r>
        <w:t xml:space="preserve"> </w:t>
      </w:r>
      <w:r w:rsidRPr="002B48F9">
        <w:rPr>
          <w:rFonts w:hint="eastAsia"/>
        </w:rPr>
        <w:t>日本幌延及瑞浪地下實驗室</w:t>
      </w:r>
      <w:r>
        <w:rPr>
          <w:rFonts w:hAnsi="標楷體" w:hint="eastAsia"/>
        </w:rPr>
        <w:t>：(</w:t>
      </w:r>
      <w:r w:rsidRPr="0081409C">
        <w:rPr>
          <w:rFonts w:hAnsi="標楷體"/>
        </w:rPr>
        <w:t>https://www.nbef.org.tw/information/workflow/japan/japan_undergroundresearch2.htm</w:t>
      </w:r>
      <w:r>
        <w:rPr>
          <w:rFonts w:hAnsi="標楷體" w:hint="eastAsia"/>
        </w:rPr>
        <w:t>、</w:t>
      </w:r>
      <w:r w:rsidRPr="0081409C">
        <w:rPr>
          <w:rFonts w:hAnsi="標楷體"/>
        </w:rPr>
        <w:t>https://www.nbef.org.tw/information/workflow/japan/japan_undergroundresearch1.htm</w:t>
      </w:r>
      <w:r>
        <w:rPr>
          <w:rFonts w:hAnsi="標楷體"/>
        </w:rPr>
        <w:t>)</w:t>
      </w:r>
    </w:p>
    <w:p w14:paraId="28E006B8" w14:textId="55980399" w:rsidR="00F02CEA" w:rsidRDefault="00F02CEA" w:rsidP="00521385">
      <w:pPr>
        <w:pStyle w:val="afe"/>
        <w:ind w:leftChars="50" w:left="170"/>
      </w:pPr>
      <w:r>
        <w:rPr>
          <w:rFonts w:hAnsi="標楷體" w:hint="eastAsia"/>
        </w:rPr>
        <w:t>【</w:t>
      </w:r>
      <w:r>
        <w:rPr>
          <w:rFonts w:hint="eastAsia"/>
        </w:rPr>
        <w:t>幌延地下實驗室</w:t>
      </w:r>
      <w:r>
        <w:rPr>
          <w:rFonts w:hAnsi="標楷體" w:hint="eastAsia"/>
        </w:rPr>
        <w:t>】</w:t>
      </w:r>
      <w:r>
        <w:rPr>
          <w:rFonts w:hint="eastAsia"/>
        </w:rPr>
        <w:t>位於北海道幌延町，分別於西元2001年、2002年進行地質鑽探調查後，西元2003年7月開始建造地下實驗室。為泛用型地下實驗室</w:t>
      </w:r>
      <w:r>
        <w:t>(</w:t>
      </w:r>
      <w:r>
        <w:rPr>
          <w:rFonts w:hint="eastAsia"/>
        </w:rPr>
        <w:t>岩性:沉積岩</w:t>
      </w:r>
      <w:r>
        <w:t>)</w:t>
      </w:r>
      <w:r>
        <w:rPr>
          <w:rFonts w:hint="eastAsia"/>
        </w:rPr>
        <w:t>。深度達350公尺。主要研究地質科學與地質處置技術建置。</w:t>
      </w:r>
    </w:p>
    <w:p w14:paraId="0F98F6D7" w14:textId="226FFD75" w:rsidR="00F02CEA" w:rsidRDefault="00F02CEA" w:rsidP="00521385">
      <w:pPr>
        <w:pStyle w:val="afe"/>
        <w:ind w:leftChars="50" w:left="170"/>
      </w:pPr>
      <w:r>
        <w:rPr>
          <w:rFonts w:hAnsi="標楷體" w:hint="eastAsia"/>
        </w:rPr>
        <w:t>【</w:t>
      </w:r>
      <w:r>
        <w:rPr>
          <w:rFonts w:hint="eastAsia"/>
        </w:rPr>
        <w:t>瑞浪地下實驗室</w:t>
      </w:r>
      <w:r>
        <w:rPr>
          <w:rFonts w:hAnsi="標楷體" w:hint="eastAsia"/>
        </w:rPr>
        <w:t>】</w:t>
      </w:r>
      <w:r>
        <w:rPr>
          <w:rFonts w:hint="eastAsia"/>
        </w:rPr>
        <w:t>位於歧阜縣東濃鈾礦場附近，在西元2002年7月開始建造地下實驗室。為泛用型地下實驗室</w:t>
      </w:r>
      <w:r>
        <w:t>(</w:t>
      </w:r>
      <w:r>
        <w:rPr>
          <w:rFonts w:hint="eastAsia"/>
        </w:rPr>
        <w:t>岩性:結晶岩</w:t>
      </w:r>
      <w:r>
        <w:t>)</w:t>
      </w:r>
      <w:r>
        <w:rPr>
          <w:rFonts w:hint="eastAsia"/>
        </w:rPr>
        <w:t>。深度達500公尺。主要研究水文地質學與地質長期穩定性相關研究。西元2020年完成地下實驗室研發項目及廣域地下水流研究，開始回填研究隧道。西元2022年1月完成研究隧道的回填及地上設施的拆除。</w:t>
      </w:r>
    </w:p>
  </w:footnote>
  <w:footnote w:id="15">
    <w:p w14:paraId="1DD72B52" w14:textId="48EB4F89" w:rsidR="00F02CEA" w:rsidRPr="00C40441" w:rsidRDefault="00F02CEA" w:rsidP="00304A5C">
      <w:pPr>
        <w:pStyle w:val="afe"/>
        <w:ind w:left="220" w:hangingChars="100" w:hanging="220"/>
      </w:pPr>
      <w:r>
        <w:rPr>
          <w:rStyle w:val="aff0"/>
        </w:rPr>
        <w:footnoteRef/>
      </w:r>
      <w:r>
        <w:t xml:space="preserve"> </w:t>
      </w:r>
      <w:r>
        <w:rPr>
          <w:rFonts w:hint="eastAsia"/>
        </w:rPr>
        <w:t>詳</w:t>
      </w:r>
      <w:r w:rsidRPr="00C40441">
        <w:rPr>
          <w:rFonts w:hint="eastAsia"/>
        </w:rPr>
        <w:t>核廢料最終處置技術及世界各國高、低放最終處置場址選擇與興建近況報告(原能會</w:t>
      </w:r>
      <w:r>
        <w:rPr>
          <w:rFonts w:hint="eastAsia"/>
        </w:rPr>
        <w:t>，</w:t>
      </w:r>
      <w:r w:rsidRPr="00C40441">
        <w:rPr>
          <w:rFonts w:hint="eastAsia"/>
        </w:rPr>
        <w:t>108年5月)</w:t>
      </w:r>
      <w:r>
        <w:rPr>
          <w:rFonts w:hAnsi="標楷體" w:hint="eastAsia"/>
        </w:rPr>
        <w:t>「</w:t>
      </w:r>
      <w:r>
        <w:rPr>
          <w:rFonts w:hint="eastAsia"/>
        </w:rPr>
        <w:t>3</w:t>
      </w:r>
      <w:r>
        <w:t xml:space="preserve">.2 </w:t>
      </w:r>
      <w:r w:rsidRPr="00C75A2B">
        <w:rPr>
          <w:rFonts w:hint="eastAsia"/>
        </w:rPr>
        <w:t>世界各國高放射性廢棄物最終處置計畫</w:t>
      </w:r>
      <w:r>
        <w:rPr>
          <w:rFonts w:hAnsi="標楷體" w:hint="eastAsia"/>
        </w:rPr>
        <w:t>」</w:t>
      </w:r>
      <w:r>
        <w:rPr>
          <w:rFonts w:hint="eastAsia"/>
        </w:rPr>
        <w:t>，第4</w:t>
      </w:r>
      <w:r>
        <w:t>3</w:t>
      </w:r>
      <w:r>
        <w:rPr>
          <w:rFonts w:hint="eastAsia"/>
        </w:rPr>
        <w:t>頁至第5</w:t>
      </w:r>
      <w:r>
        <w:t>2</w:t>
      </w:r>
      <w:r>
        <w:rPr>
          <w:rFonts w:hint="eastAsia"/>
        </w:rPr>
        <w:t>頁。</w:t>
      </w:r>
    </w:p>
  </w:footnote>
  <w:footnote w:id="16">
    <w:p w14:paraId="32C67FFF" w14:textId="44F418FE" w:rsidR="00F02CEA" w:rsidRPr="00586659" w:rsidRDefault="00F02CEA">
      <w:pPr>
        <w:pStyle w:val="afe"/>
      </w:pPr>
      <w:r>
        <w:rPr>
          <w:rStyle w:val="aff0"/>
        </w:rPr>
        <w:footnoteRef/>
      </w:r>
      <w:r>
        <w:t xml:space="preserve"> </w:t>
      </w:r>
      <w:r>
        <w:rPr>
          <w:rFonts w:hint="eastAsia"/>
        </w:rPr>
        <w:t>詳</w:t>
      </w:r>
      <w:r w:rsidRPr="00586659">
        <w:rPr>
          <w:rFonts w:hint="eastAsia"/>
        </w:rPr>
        <w:t>SNFD2017報告</w:t>
      </w:r>
      <w:r>
        <w:rPr>
          <w:rFonts w:hAnsi="標楷體" w:hint="eastAsia"/>
        </w:rPr>
        <w:t>「</w:t>
      </w:r>
      <w:r w:rsidRPr="00EC6490">
        <w:rPr>
          <w:rFonts w:hAnsi="標楷體" w:hint="eastAsia"/>
        </w:rPr>
        <w:t>6.2.整合技術和科學奠定未來處置計畫基礎</w:t>
      </w:r>
      <w:r>
        <w:rPr>
          <w:rFonts w:hAnsi="標楷體" w:hint="eastAsia"/>
        </w:rPr>
        <w:t>」，第6</w:t>
      </w:r>
      <w:r>
        <w:rPr>
          <w:rFonts w:hAnsi="標楷體"/>
        </w:rPr>
        <w:t>-1</w:t>
      </w:r>
      <w:r>
        <w:rPr>
          <w:rFonts w:hAnsi="標楷體" w:hint="eastAsia"/>
        </w:rPr>
        <w:t>頁。</w:t>
      </w:r>
    </w:p>
  </w:footnote>
  <w:footnote w:id="17">
    <w:p w14:paraId="1CB51ED7" w14:textId="77777777" w:rsidR="00F02CEA" w:rsidRPr="00071147" w:rsidRDefault="00F02CEA" w:rsidP="00C53623">
      <w:pPr>
        <w:pStyle w:val="afe"/>
        <w:ind w:left="220" w:hangingChars="100" w:hanging="220"/>
      </w:pPr>
      <w:r>
        <w:rPr>
          <w:rStyle w:val="aff0"/>
        </w:rPr>
        <w:footnoteRef/>
      </w:r>
      <w:r>
        <w:t xml:space="preserve"> </w:t>
      </w:r>
      <w:r>
        <w:rPr>
          <w:rFonts w:hint="eastAsia"/>
        </w:rPr>
        <w:t>據經濟部函復，</w:t>
      </w:r>
      <w:r w:rsidRPr="00071147">
        <w:rPr>
          <w:rFonts w:hint="eastAsia"/>
        </w:rPr>
        <w:t>SNFD2021報告</w:t>
      </w:r>
      <w:r>
        <w:rPr>
          <w:rFonts w:hint="eastAsia"/>
        </w:rPr>
        <w:t>台電公司於110年12月30日提報原能會後，該會於111年2月25日召開審查前會議，並提出第1次審查意見，要求台電公司於111年6月10日前完成答復；台電公司另於111年5月提供英文版報告供國際委員審查及於111年8月舉辦審查會議。</w:t>
      </w:r>
    </w:p>
  </w:footnote>
  <w:footnote w:id="18">
    <w:p w14:paraId="01717ABF" w14:textId="77777777" w:rsidR="00F02CEA" w:rsidRPr="005A2D3D" w:rsidRDefault="00F02CEA" w:rsidP="009E502C">
      <w:pPr>
        <w:pStyle w:val="afe"/>
      </w:pPr>
      <w:r>
        <w:rPr>
          <w:rStyle w:val="aff0"/>
        </w:rPr>
        <w:footnoteRef/>
      </w:r>
      <w:r>
        <w:t xml:space="preserve"> </w:t>
      </w:r>
      <w:r>
        <w:rPr>
          <w:rFonts w:hint="eastAsia"/>
        </w:rPr>
        <w:t>詳</w:t>
      </w:r>
      <w:r w:rsidRPr="005A2D3D">
        <w:t>SNFD2017審查報</w:t>
      </w:r>
      <w:r w:rsidRPr="005A2D3D">
        <w:rPr>
          <w:rFonts w:hint="eastAsia"/>
        </w:rPr>
        <w:t>告</w:t>
      </w:r>
      <w:r>
        <w:rPr>
          <w:rFonts w:hint="eastAsia"/>
        </w:rPr>
        <w:t>，</w:t>
      </w:r>
      <w:r w:rsidRPr="005A2D3D">
        <w:rPr>
          <w:rFonts w:hint="eastAsia"/>
        </w:rPr>
        <w:t>物管局</w:t>
      </w:r>
      <w:r>
        <w:rPr>
          <w:rFonts w:hint="eastAsia"/>
        </w:rPr>
        <w:t>，1</w:t>
      </w:r>
      <w:r>
        <w:t>08</w:t>
      </w:r>
      <w:r>
        <w:rPr>
          <w:rFonts w:hint="eastAsia"/>
        </w:rPr>
        <w:t>年1月，第6頁。</w:t>
      </w:r>
    </w:p>
  </w:footnote>
  <w:footnote w:id="19">
    <w:p w14:paraId="797E913A" w14:textId="77777777" w:rsidR="00F02CEA" w:rsidRPr="002D5584" w:rsidRDefault="00F02CEA" w:rsidP="009E502C">
      <w:pPr>
        <w:pStyle w:val="afe"/>
        <w:wordWrap w:val="0"/>
        <w:ind w:left="220" w:hangingChars="100" w:hanging="220"/>
      </w:pPr>
      <w:r>
        <w:rPr>
          <w:rStyle w:val="aff0"/>
        </w:rPr>
        <w:footnoteRef/>
      </w:r>
      <w:r>
        <w:t xml:space="preserve"> SKB</w:t>
      </w:r>
      <w:r w:rsidRPr="00501D2F">
        <w:rPr>
          <w:rFonts w:hint="eastAsia"/>
        </w:rPr>
        <w:t>新聞</w:t>
      </w:r>
      <w:r>
        <w:rPr>
          <w:rFonts w:hint="eastAsia"/>
        </w:rPr>
        <w:t>/</w:t>
      </w:r>
      <w:r w:rsidRPr="00501D2F">
        <w:rPr>
          <w:rFonts w:hint="eastAsia"/>
        </w:rPr>
        <w:t>臺灣得到瑞典核廢料專家的説明</w:t>
      </w:r>
      <w:r>
        <w:rPr>
          <w:rFonts w:hint="eastAsia"/>
        </w:rPr>
        <w:t>/</w:t>
      </w:r>
      <w:r w:rsidRPr="00501D2F">
        <w:rPr>
          <w:rFonts w:hint="eastAsia"/>
        </w:rPr>
        <w:t>2015年7月7日</w:t>
      </w:r>
      <w:r>
        <w:rPr>
          <w:rFonts w:hint="eastAsia"/>
        </w:rPr>
        <w:t>(</w:t>
      </w:r>
      <w:r w:rsidRPr="00616EA3">
        <w:t>https://www.skb.com/news/taiwan-gets-help-from-swedish-nuclear-waste-experts/#:~:text=Taiwan%20gets%20help%20from%20Swedish%20nuclear%20waste%20experts,assessments%20and%20the%20technology%20for%20a%20final%20repository.</w:t>
      </w:r>
      <w:r>
        <w:t>)</w:t>
      </w:r>
    </w:p>
  </w:footnote>
  <w:footnote w:id="20">
    <w:p w14:paraId="0688FAE1" w14:textId="4D947DCC" w:rsidR="00F02CEA" w:rsidRPr="006D18DA" w:rsidRDefault="00F02CEA" w:rsidP="006D18DA">
      <w:pPr>
        <w:pStyle w:val="afe"/>
        <w:wordWrap w:val="0"/>
        <w:ind w:left="220" w:hangingChars="100" w:hanging="220"/>
      </w:pPr>
      <w:r>
        <w:rPr>
          <w:rStyle w:val="aff0"/>
        </w:rPr>
        <w:footnoteRef/>
      </w:r>
      <w:r>
        <w:t xml:space="preserve"> </w:t>
      </w:r>
      <w:r w:rsidRPr="006D18DA">
        <w:rPr>
          <w:rFonts w:hint="eastAsia"/>
        </w:rPr>
        <w:t>出席第二十六屆台日核能安全研討會暨參訪東海村核設施出國報告</w:t>
      </w:r>
      <w:r>
        <w:rPr>
          <w:rFonts w:hint="eastAsia"/>
        </w:rPr>
        <w:t>，邵耀祖副局長、蘇凡皓技士，1</w:t>
      </w:r>
      <w:r>
        <w:t>00</w:t>
      </w:r>
      <w:r>
        <w:rPr>
          <w:rFonts w:hint="eastAsia"/>
        </w:rPr>
        <w:t>年9月2</w:t>
      </w:r>
      <w:r>
        <w:t>6</w:t>
      </w:r>
      <w:r>
        <w:rPr>
          <w:rFonts w:hint="eastAsia"/>
        </w:rPr>
        <w:t>日，第5</w:t>
      </w:r>
      <w:r>
        <w:t>1</w:t>
      </w:r>
      <w:r>
        <w:rPr>
          <w:rFonts w:hint="eastAsia"/>
        </w:rPr>
        <w:t>頁。</w:t>
      </w:r>
    </w:p>
  </w:footnote>
  <w:footnote w:id="21">
    <w:p w14:paraId="1265655B" w14:textId="77777777" w:rsidR="00F02CEA" w:rsidRDefault="00F02CEA" w:rsidP="00CD24CB">
      <w:pPr>
        <w:pStyle w:val="afe"/>
        <w:wordWrap w:val="0"/>
        <w:ind w:left="165" w:hangingChars="75" w:hanging="165"/>
      </w:pPr>
      <w:r>
        <w:rPr>
          <w:rStyle w:val="aff0"/>
        </w:rPr>
        <w:footnoteRef/>
      </w:r>
      <w:r>
        <w:t xml:space="preserve"> </w:t>
      </w:r>
      <w:r>
        <w:rPr>
          <w:rFonts w:hint="eastAsia"/>
        </w:rPr>
        <w:t>參見原能會網站(</w:t>
      </w:r>
      <w:r w:rsidRPr="00E77341">
        <w:rPr>
          <w:rFonts w:hAnsi="標楷體"/>
        </w:rPr>
        <w:t>https://www.aec.gov.tw/category/%E9%97%9C%E6%96%BC%E6%9C%AC%E6%9C%83/%E7%B5%84%E7%B9%94%E6%9E%B6%E6%A7%8B/1_11.html</w:t>
      </w:r>
      <w:r>
        <w:rPr>
          <w:rFonts w:hAnsi="標楷體"/>
        </w:rPr>
        <w:t>)</w:t>
      </w:r>
    </w:p>
  </w:footnote>
  <w:footnote w:id="22">
    <w:p w14:paraId="56EE1937" w14:textId="77777777" w:rsidR="00F02CEA" w:rsidRDefault="00F02CEA" w:rsidP="00CD24CB">
      <w:pPr>
        <w:pStyle w:val="afe"/>
        <w:wordWrap w:val="0"/>
        <w:ind w:left="220" w:hangingChars="100" w:hanging="220"/>
      </w:pPr>
      <w:r>
        <w:rPr>
          <w:rStyle w:val="aff0"/>
        </w:rPr>
        <w:footnoteRef/>
      </w:r>
      <w:r>
        <w:t xml:space="preserve"> </w:t>
      </w:r>
      <w:r>
        <w:rPr>
          <w:rFonts w:hint="eastAsia"/>
        </w:rPr>
        <w:t>參見核研所網站(</w:t>
      </w:r>
      <w:r w:rsidRPr="009771F8">
        <w:t>https://www.iner.gov.tw/%E9%97%9C%E6%96%BC%E6%9C%AC%E6%89%80/%E6%9C%AC%E6%89%80%E7%B0%A1%E4%BB%8B--1_11.html</w:t>
      </w:r>
      <w:r>
        <w:t>)</w:t>
      </w:r>
    </w:p>
  </w:footnote>
  <w:footnote w:id="23">
    <w:p w14:paraId="2D7B816A" w14:textId="7F06CC81" w:rsidR="00F02CEA" w:rsidRDefault="00F02CEA" w:rsidP="00095742">
      <w:pPr>
        <w:pStyle w:val="afe"/>
        <w:ind w:left="165" w:hangingChars="75" w:hanging="165"/>
      </w:pPr>
      <w:r>
        <w:rPr>
          <w:rStyle w:val="aff0"/>
        </w:rPr>
        <w:footnoteRef/>
      </w:r>
      <w:r>
        <w:t xml:space="preserve"> </w:t>
      </w:r>
      <w:r>
        <w:rPr>
          <w:rFonts w:hint="eastAsia"/>
        </w:rPr>
        <w:t>按水保法第2條規定</w:t>
      </w:r>
      <w:r>
        <w:rPr>
          <w:rFonts w:hAnsi="標楷體" w:hint="eastAsia"/>
        </w:rPr>
        <w:t>：</w:t>
      </w:r>
      <w:r w:rsidRPr="00095742">
        <w:rPr>
          <w:rFonts w:hAnsi="標楷體" w:hint="eastAsia"/>
        </w:rPr>
        <w:t>本法所稱主管機關：在中央為行政院農業委員會；在直轄市為直轄市政府；在縣(市)為縣(市)政府。</w:t>
      </w:r>
    </w:p>
  </w:footnote>
  <w:footnote w:id="24">
    <w:p w14:paraId="1DC208BF" w14:textId="73C94C7C" w:rsidR="00F02CEA" w:rsidRDefault="00F02CEA">
      <w:pPr>
        <w:pStyle w:val="afe"/>
      </w:pPr>
      <w:r>
        <w:rPr>
          <w:rStyle w:val="aff0"/>
        </w:rPr>
        <w:footnoteRef/>
      </w:r>
      <w:r>
        <w:t xml:space="preserve"> </w:t>
      </w:r>
      <w:r w:rsidRPr="00072BAF">
        <w:rPr>
          <w:rFonts w:hint="eastAsia"/>
        </w:rPr>
        <w:t>物管局105年9月13日物二字第1050002318號函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C9661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DE1C8A44"/>
    <w:lvl w:ilvl="0" w:tplc="EB7C803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1" w:hanging="480"/>
      </w:pPr>
      <w:rPr>
        <w:rFonts w:ascii="標楷體" w:eastAsia="標楷體" w:hint="eastAsia"/>
        <w:b w:val="0"/>
        <w:i w:val="0"/>
        <w:sz w:val="28"/>
        <w:lang w:val="en-US"/>
      </w:rPr>
    </w:lvl>
    <w:lvl w:ilvl="1" w:tplc="04090019">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C236B4"/>
    <w:multiLevelType w:val="hybridMultilevel"/>
    <w:tmpl w:val="92928214"/>
    <w:lvl w:ilvl="0" w:tplc="5D9472D8">
      <w:start w:val="1"/>
      <w:numFmt w:val="taiwaneseCountingThousand"/>
      <w:lvlText w:val="%1、"/>
      <w:lvlJc w:val="left"/>
      <w:pPr>
        <w:ind w:left="1855" w:hanging="720"/>
      </w:pPr>
      <w:rPr>
        <w:rFonts w:hint="default"/>
        <w:sz w:val="32"/>
        <w:szCs w:val="32"/>
        <w:lang w:val="en-US"/>
      </w:rPr>
    </w:lvl>
    <w:lvl w:ilvl="1" w:tplc="B8C86B5C">
      <w:start w:val="1"/>
      <w:numFmt w:val="taiwaneseCountingThousand"/>
      <w:lvlText w:val="(%2)"/>
      <w:lvlJc w:val="left"/>
      <w:pPr>
        <w:ind w:left="960" w:hanging="480"/>
      </w:pPr>
      <w:rPr>
        <w:rFonts w:ascii="標楷體" w:eastAsia="標楷體" w:hAnsi="標楷體" w:hint="eastAsia"/>
        <w:b w:val="0"/>
        <w:bCs w:val="0"/>
      </w:rPr>
    </w:lvl>
    <w:lvl w:ilvl="2" w:tplc="B882C6B6">
      <w:start w:val="1"/>
      <w:numFmt w:val="decimal"/>
      <w:lvlText w:val="%3."/>
      <w:lvlJc w:val="left"/>
      <w:pPr>
        <w:ind w:left="1320" w:hanging="360"/>
      </w:pPr>
      <w:rPr>
        <w:rFonts w:ascii="Times New Roman" w:hAnsi="Times New Roman" w:cs="Times New Roman"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lvlOverride w:ilvl="0">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lvlOverride w:ilvl="0">
      <w:startOverride w:val="1"/>
    </w:lvlOverride>
  </w:num>
  <w:num w:numId="23">
    <w:abstractNumId w:val="6"/>
  </w:num>
  <w:num w:numId="24">
    <w:abstractNumId w:val="6"/>
  </w:num>
  <w:num w:numId="25">
    <w:abstractNumId w:val="6"/>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eff,#eefff0,#f0fff0,#f0fff2,#f2fff2,#f2fcf2"/>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186"/>
    <w:rsid w:val="00000440"/>
    <w:rsid w:val="00000476"/>
    <w:rsid w:val="000004CB"/>
    <w:rsid w:val="00000532"/>
    <w:rsid w:val="00000ADE"/>
    <w:rsid w:val="00001424"/>
    <w:rsid w:val="000014B7"/>
    <w:rsid w:val="00001689"/>
    <w:rsid w:val="00002600"/>
    <w:rsid w:val="00003D17"/>
    <w:rsid w:val="00004390"/>
    <w:rsid w:val="00004563"/>
    <w:rsid w:val="00004D86"/>
    <w:rsid w:val="00005DDC"/>
    <w:rsid w:val="00006414"/>
    <w:rsid w:val="000067C0"/>
    <w:rsid w:val="00006961"/>
    <w:rsid w:val="00006D35"/>
    <w:rsid w:val="00006F6B"/>
    <w:rsid w:val="00007167"/>
    <w:rsid w:val="00007CEA"/>
    <w:rsid w:val="00007D1E"/>
    <w:rsid w:val="0001066D"/>
    <w:rsid w:val="000107D6"/>
    <w:rsid w:val="00010C96"/>
    <w:rsid w:val="0001126D"/>
    <w:rsid w:val="000112BF"/>
    <w:rsid w:val="000115CA"/>
    <w:rsid w:val="00011DC9"/>
    <w:rsid w:val="00012233"/>
    <w:rsid w:val="000124A4"/>
    <w:rsid w:val="00012DB1"/>
    <w:rsid w:val="00012E2B"/>
    <w:rsid w:val="00013002"/>
    <w:rsid w:val="00013677"/>
    <w:rsid w:val="00013B97"/>
    <w:rsid w:val="00013CCD"/>
    <w:rsid w:val="00013CDD"/>
    <w:rsid w:val="000143A8"/>
    <w:rsid w:val="00014467"/>
    <w:rsid w:val="0001486C"/>
    <w:rsid w:val="000149E9"/>
    <w:rsid w:val="00014F68"/>
    <w:rsid w:val="000153D4"/>
    <w:rsid w:val="0001557D"/>
    <w:rsid w:val="00015DDE"/>
    <w:rsid w:val="00015F55"/>
    <w:rsid w:val="0001657A"/>
    <w:rsid w:val="0001665F"/>
    <w:rsid w:val="000167CD"/>
    <w:rsid w:val="00016DC4"/>
    <w:rsid w:val="0001715E"/>
    <w:rsid w:val="000172DD"/>
    <w:rsid w:val="00017318"/>
    <w:rsid w:val="00017858"/>
    <w:rsid w:val="00017946"/>
    <w:rsid w:val="00017ABA"/>
    <w:rsid w:val="00017FEB"/>
    <w:rsid w:val="00020207"/>
    <w:rsid w:val="00020213"/>
    <w:rsid w:val="00020415"/>
    <w:rsid w:val="00020A83"/>
    <w:rsid w:val="00020ABB"/>
    <w:rsid w:val="00020B3B"/>
    <w:rsid w:val="00021169"/>
    <w:rsid w:val="000214C7"/>
    <w:rsid w:val="000219BB"/>
    <w:rsid w:val="000224FC"/>
    <w:rsid w:val="000229AD"/>
    <w:rsid w:val="00022EAF"/>
    <w:rsid w:val="00022F7B"/>
    <w:rsid w:val="000233F5"/>
    <w:rsid w:val="000234DD"/>
    <w:rsid w:val="00023663"/>
    <w:rsid w:val="00023882"/>
    <w:rsid w:val="000238BC"/>
    <w:rsid w:val="00023F04"/>
    <w:rsid w:val="00023F9B"/>
    <w:rsid w:val="00024130"/>
    <w:rsid w:val="00024231"/>
    <w:rsid w:val="000242B5"/>
    <w:rsid w:val="00024334"/>
    <w:rsid w:val="00024623"/>
    <w:rsid w:val="000246F7"/>
    <w:rsid w:val="00024F0F"/>
    <w:rsid w:val="00024F3B"/>
    <w:rsid w:val="000254E1"/>
    <w:rsid w:val="00025B69"/>
    <w:rsid w:val="00025CA6"/>
    <w:rsid w:val="00026E8B"/>
    <w:rsid w:val="00026F34"/>
    <w:rsid w:val="0002775E"/>
    <w:rsid w:val="0002786F"/>
    <w:rsid w:val="00030684"/>
    <w:rsid w:val="0003094B"/>
    <w:rsid w:val="00030B03"/>
    <w:rsid w:val="0003114D"/>
    <w:rsid w:val="0003125B"/>
    <w:rsid w:val="00031FD2"/>
    <w:rsid w:val="000323BF"/>
    <w:rsid w:val="000324E1"/>
    <w:rsid w:val="00032E9E"/>
    <w:rsid w:val="00033156"/>
    <w:rsid w:val="00033452"/>
    <w:rsid w:val="0003345C"/>
    <w:rsid w:val="00033AB4"/>
    <w:rsid w:val="00033CC1"/>
    <w:rsid w:val="00033E1E"/>
    <w:rsid w:val="00033EDF"/>
    <w:rsid w:val="00034A6F"/>
    <w:rsid w:val="00034AB4"/>
    <w:rsid w:val="00034C46"/>
    <w:rsid w:val="00034C78"/>
    <w:rsid w:val="00034E55"/>
    <w:rsid w:val="00035490"/>
    <w:rsid w:val="0003637E"/>
    <w:rsid w:val="0003686C"/>
    <w:rsid w:val="00036A71"/>
    <w:rsid w:val="00036C20"/>
    <w:rsid w:val="00036D4E"/>
    <w:rsid w:val="00036D76"/>
    <w:rsid w:val="000370AD"/>
    <w:rsid w:val="0003712A"/>
    <w:rsid w:val="0003749E"/>
    <w:rsid w:val="00037B69"/>
    <w:rsid w:val="00040139"/>
    <w:rsid w:val="0004017D"/>
    <w:rsid w:val="00040638"/>
    <w:rsid w:val="00040AF9"/>
    <w:rsid w:val="00040CD3"/>
    <w:rsid w:val="0004103D"/>
    <w:rsid w:val="00041F31"/>
    <w:rsid w:val="000422E2"/>
    <w:rsid w:val="0004281F"/>
    <w:rsid w:val="00042C4D"/>
    <w:rsid w:val="00043021"/>
    <w:rsid w:val="000430FC"/>
    <w:rsid w:val="0004325A"/>
    <w:rsid w:val="000433A5"/>
    <w:rsid w:val="00043994"/>
    <w:rsid w:val="00043D35"/>
    <w:rsid w:val="000441DD"/>
    <w:rsid w:val="000447B2"/>
    <w:rsid w:val="0004498F"/>
    <w:rsid w:val="00044B69"/>
    <w:rsid w:val="00044D10"/>
    <w:rsid w:val="0004546E"/>
    <w:rsid w:val="000454EC"/>
    <w:rsid w:val="00045663"/>
    <w:rsid w:val="00045F5A"/>
    <w:rsid w:val="0004614E"/>
    <w:rsid w:val="00046166"/>
    <w:rsid w:val="0004651C"/>
    <w:rsid w:val="000465E0"/>
    <w:rsid w:val="00046A06"/>
    <w:rsid w:val="0004764A"/>
    <w:rsid w:val="00047909"/>
    <w:rsid w:val="00047910"/>
    <w:rsid w:val="00047F25"/>
    <w:rsid w:val="000501E2"/>
    <w:rsid w:val="00050223"/>
    <w:rsid w:val="000506D3"/>
    <w:rsid w:val="00050961"/>
    <w:rsid w:val="00050F03"/>
    <w:rsid w:val="00050F7D"/>
    <w:rsid w:val="0005121C"/>
    <w:rsid w:val="00051679"/>
    <w:rsid w:val="00051A5B"/>
    <w:rsid w:val="00051B76"/>
    <w:rsid w:val="00051BE2"/>
    <w:rsid w:val="000527CE"/>
    <w:rsid w:val="00052BEB"/>
    <w:rsid w:val="000536B9"/>
    <w:rsid w:val="00053FE5"/>
    <w:rsid w:val="00053FF6"/>
    <w:rsid w:val="00054006"/>
    <w:rsid w:val="0005455C"/>
    <w:rsid w:val="00054F57"/>
    <w:rsid w:val="00055062"/>
    <w:rsid w:val="000555AE"/>
    <w:rsid w:val="000556EF"/>
    <w:rsid w:val="00055900"/>
    <w:rsid w:val="00055EEA"/>
    <w:rsid w:val="000561A6"/>
    <w:rsid w:val="000565B6"/>
    <w:rsid w:val="0005684C"/>
    <w:rsid w:val="00056CF8"/>
    <w:rsid w:val="00056DD7"/>
    <w:rsid w:val="00056ECA"/>
    <w:rsid w:val="00057093"/>
    <w:rsid w:val="000574A0"/>
    <w:rsid w:val="000575E5"/>
    <w:rsid w:val="0005761E"/>
    <w:rsid w:val="000576A8"/>
    <w:rsid w:val="00057F32"/>
    <w:rsid w:val="00060387"/>
    <w:rsid w:val="00060540"/>
    <w:rsid w:val="000607A3"/>
    <w:rsid w:val="000607DE"/>
    <w:rsid w:val="00060D56"/>
    <w:rsid w:val="000613E4"/>
    <w:rsid w:val="00061945"/>
    <w:rsid w:val="00061DE6"/>
    <w:rsid w:val="00062A25"/>
    <w:rsid w:val="00062AAE"/>
    <w:rsid w:val="00062C23"/>
    <w:rsid w:val="000631D0"/>
    <w:rsid w:val="000635C4"/>
    <w:rsid w:val="0006464F"/>
    <w:rsid w:val="00064B37"/>
    <w:rsid w:val="00064D6F"/>
    <w:rsid w:val="00064EE6"/>
    <w:rsid w:val="00064F75"/>
    <w:rsid w:val="000651D1"/>
    <w:rsid w:val="00065C16"/>
    <w:rsid w:val="00065C2F"/>
    <w:rsid w:val="00065DAA"/>
    <w:rsid w:val="00065FE4"/>
    <w:rsid w:val="00066938"/>
    <w:rsid w:val="000669E1"/>
    <w:rsid w:val="00066F85"/>
    <w:rsid w:val="000673A8"/>
    <w:rsid w:val="00067468"/>
    <w:rsid w:val="00067646"/>
    <w:rsid w:val="00067C1C"/>
    <w:rsid w:val="00070441"/>
    <w:rsid w:val="00070457"/>
    <w:rsid w:val="0007085E"/>
    <w:rsid w:val="00070C18"/>
    <w:rsid w:val="00071147"/>
    <w:rsid w:val="00071314"/>
    <w:rsid w:val="00071546"/>
    <w:rsid w:val="0007163B"/>
    <w:rsid w:val="0007203F"/>
    <w:rsid w:val="00072059"/>
    <w:rsid w:val="00072BAF"/>
    <w:rsid w:val="00072EA9"/>
    <w:rsid w:val="0007302E"/>
    <w:rsid w:val="000731D3"/>
    <w:rsid w:val="00073CB5"/>
    <w:rsid w:val="00073D1B"/>
    <w:rsid w:val="00073ECD"/>
    <w:rsid w:val="0007403E"/>
    <w:rsid w:val="00074053"/>
    <w:rsid w:val="000741FF"/>
    <w:rsid w:val="0007425C"/>
    <w:rsid w:val="00074733"/>
    <w:rsid w:val="000747C1"/>
    <w:rsid w:val="0007492B"/>
    <w:rsid w:val="000749AF"/>
    <w:rsid w:val="00074BD4"/>
    <w:rsid w:val="00074CB3"/>
    <w:rsid w:val="000762D3"/>
    <w:rsid w:val="0007668D"/>
    <w:rsid w:val="00076702"/>
    <w:rsid w:val="00076E9B"/>
    <w:rsid w:val="00076FC9"/>
    <w:rsid w:val="00077553"/>
    <w:rsid w:val="00080485"/>
    <w:rsid w:val="0008048B"/>
    <w:rsid w:val="0008129B"/>
    <w:rsid w:val="00081561"/>
    <w:rsid w:val="00081A18"/>
    <w:rsid w:val="0008254B"/>
    <w:rsid w:val="00082743"/>
    <w:rsid w:val="00082E04"/>
    <w:rsid w:val="000830CD"/>
    <w:rsid w:val="000835E1"/>
    <w:rsid w:val="0008401A"/>
    <w:rsid w:val="00084105"/>
    <w:rsid w:val="00084445"/>
    <w:rsid w:val="000846BB"/>
    <w:rsid w:val="000851A2"/>
    <w:rsid w:val="00085219"/>
    <w:rsid w:val="0008572C"/>
    <w:rsid w:val="00085D4B"/>
    <w:rsid w:val="00085E6B"/>
    <w:rsid w:val="00085F48"/>
    <w:rsid w:val="00085F6D"/>
    <w:rsid w:val="00086287"/>
    <w:rsid w:val="00086EF3"/>
    <w:rsid w:val="00086F35"/>
    <w:rsid w:val="00086FC4"/>
    <w:rsid w:val="000875F7"/>
    <w:rsid w:val="00087EA2"/>
    <w:rsid w:val="0009014E"/>
    <w:rsid w:val="00090217"/>
    <w:rsid w:val="000902CB"/>
    <w:rsid w:val="0009068E"/>
    <w:rsid w:val="00090D93"/>
    <w:rsid w:val="00091290"/>
    <w:rsid w:val="00091789"/>
    <w:rsid w:val="00091F37"/>
    <w:rsid w:val="000922AD"/>
    <w:rsid w:val="000923F3"/>
    <w:rsid w:val="00092492"/>
    <w:rsid w:val="00092612"/>
    <w:rsid w:val="00092947"/>
    <w:rsid w:val="00092B5E"/>
    <w:rsid w:val="00092B9E"/>
    <w:rsid w:val="00092C0B"/>
    <w:rsid w:val="0009352E"/>
    <w:rsid w:val="000935C8"/>
    <w:rsid w:val="000936F0"/>
    <w:rsid w:val="00093813"/>
    <w:rsid w:val="00094DBA"/>
    <w:rsid w:val="00094FF9"/>
    <w:rsid w:val="00095116"/>
    <w:rsid w:val="00095120"/>
    <w:rsid w:val="00095188"/>
    <w:rsid w:val="00095742"/>
    <w:rsid w:val="00095FAD"/>
    <w:rsid w:val="000962AE"/>
    <w:rsid w:val="000962C7"/>
    <w:rsid w:val="00096559"/>
    <w:rsid w:val="00096B96"/>
    <w:rsid w:val="00097086"/>
    <w:rsid w:val="00097802"/>
    <w:rsid w:val="0009798C"/>
    <w:rsid w:val="00097F4C"/>
    <w:rsid w:val="000A012F"/>
    <w:rsid w:val="000A0A14"/>
    <w:rsid w:val="000A0BCD"/>
    <w:rsid w:val="000A11E7"/>
    <w:rsid w:val="000A19BD"/>
    <w:rsid w:val="000A1C04"/>
    <w:rsid w:val="000A1E3E"/>
    <w:rsid w:val="000A2070"/>
    <w:rsid w:val="000A28CE"/>
    <w:rsid w:val="000A2E32"/>
    <w:rsid w:val="000A2F3F"/>
    <w:rsid w:val="000A3003"/>
    <w:rsid w:val="000A31D6"/>
    <w:rsid w:val="000A3277"/>
    <w:rsid w:val="000A381B"/>
    <w:rsid w:val="000A3AE3"/>
    <w:rsid w:val="000A3BC4"/>
    <w:rsid w:val="000A445B"/>
    <w:rsid w:val="000A4561"/>
    <w:rsid w:val="000A485C"/>
    <w:rsid w:val="000A4DB9"/>
    <w:rsid w:val="000A572C"/>
    <w:rsid w:val="000A618A"/>
    <w:rsid w:val="000A681B"/>
    <w:rsid w:val="000A69AA"/>
    <w:rsid w:val="000A6D35"/>
    <w:rsid w:val="000A6D94"/>
    <w:rsid w:val="000A6F66"/>
    <w:rsid w:val="000A710F"/>
    <w:rsid w:val="000A715C"/>
    <w:rsid w:val="000A7B2F"/>
    <w:rsid w:val="000B096C"/>
    <w:rsid w:val="000B0B4A"/>
    <w:rsid w:val="000B0C2E"/>
    <w:rsid w:val="000B0E7F"/>
    <w:rsid w:val="000B11CD"/>
    <w:rsid w:val="000B1436"/>
    <w:rsid w:val="000B1861"/>
    <w:rsid w:val="000B1A07"/>
    <w:rsid w:val="000B1BB3"/>
    <w:rsid w:val="000B20E1"/>
    <w:rsid w:val="000B279A"/>
    <w:rsid w:val="000B298C"/>
    <w:rsid w:val="000B2BFB"/>
    <w:rsid w:val="000B2F39"/>
    <w:rsid w:val="000B37D9"/>
    <w:rsid w:val="000B414F"/>
    <w:rsid w:val="000B46EE"/>
    <w:rsid w:val="000B4A95"/>
    <w:rsid w:val="000B5176"/>
    <w:rsid w:val="000B5589"/>
    <w:rsid w:val="000B5AB0"/>
    <w:rsid w:val="000B61D2"/>
    <w:rsid w:val="000B6504"/>
    <w:rsid w:val="000B708C"/>
    <w:rsid w:val="000B70A7"/>
    <w:rsid w:val="000B73DD"/>
    <w:rsid w:val="000B7AAA"/>
    <w:rsid w:val="000B7B4B"/>
    <w:rsid w:val="000B7B4F"/>
    <w:rsid w:val="000C075D"/>
    <w:rsid w:val="000C0ED0"/>
    <w:rsid w:val="000C121D"/>
    <w:rsid w:val="000C1C55"/>
    <w:rsid w:val="000C1CB4"/>
    <w:rsid w:val="000C1F18"/>
    <w:rsid w:val="000C1F59"/>
    <w:rsid w:val="000C2114"/>
    <w:rsid w:val="000C2345"/>
    <w:rsid w:val="000C234F"/>
    <w:rsid w:val="000C24B7"/>
    <w:rsid w:val="000C2813"/>
    <w:rsid w:val="000C2F9A"/>
    <w:rsid w:val="000C3399"/>
    <w:rsid w:val="000C367C"/>
    <w:rsid w:val="000C38F4"/>
    <w:rsid w:val="000C39B0"/>
    <w:rsid w:val="000C3C1D"/>
    <w:rsid w:val="000C3ED2"/>
    <w:rsid w:val="000C4949"/>
    <w:rsid w:val="000C495F"/>
    <w:rsid w:val="000C52BD"/>
    <w:rsid w:val="000C52F4"/>
    <w:rsid w:val="000C573D"/>
    <w:rsid w:val="000C6314"/>
    <w:rsid w:val="000C72DA"/>
    <w:rsid w:val="000C7343"/>
    <w:rsid w:val="000C7856"/>
    <w:rsid w:val="000D0004"/>
    <w:rsid w:val="000D0493"/>
    <w:rsid w:val="000D06A1"/>
    <w:rsid w:val="000D07FB"/>
    <w:rsid w:val="000D10E5"/>
    <w:rsid w:val="000D1112"/>
    <w:rsid w:val="000D12EE"/>
    <w:rsid w:val="000D1CB6"/>
    <w:rsid w:val="000D2789"/>
    <w:rsid w:val="000D2AB3"/>
    <w:rsid w:val="000D2DAB"/>
    <w:rsid w:val="000D313B"/>
    <w:rsid w:val="000D3344"/>
    <w:rsid w:val="000D34FB"/>
    <w:rsid w:val="000D3748"/>
    <w:rsid w:val="000D3B1A"/>
    <w:rsid w:val="000D3D2E"/>
    <w:rsid w:val="000D435C"/>
    <w:rsid w:val="000D4500"/>
    <w:rsid w:val="000D489E"/>
    <w:rsid w:val="000D4C88"/>
    <w:rsid w:val="000D5697"/>
    <w:rsid w:val="000D5B41"/>
    <w:rsid w:val="000D5D93"/>
    <w:rsid w:val="000D62E6"/>
    <w:rsid w:val="000D62E7"/>
    <w:rsid w:val="000D6334"/>
    <w:rsid w:val="000D65E5"/>
    <w:rsid w:val="000D66D9"/>
    <w:rsid w:val="000D697C"/>
    <w:rsid w:val="000D75A9"/>
    <w:rsid w:val="000D7879"/>
    <w:rsid w:val="000D7CB9"/>
    <w:rsid w:val="000D7CED"/>
    <w:rsid w:val="000D7E24"/>
    <w:rsid w:val="000D7F92"/>
    <w:rsid w:val="000E01C7"/>
    <w:rsid w:val="000E01D8"/>
    <w:rsid w:val="000E0938"/>
    <w:rsid w:val="000E1195"/>
    <w:rsid w:val="000E14A0"/>
    <w:rsid w:val="000E14FD"/>
    <w:rsid w:val="000E1C97"/>
    <w:rsid w:val="000E1E54"/>
    <w:rsid w:val="000E22D6"/>
    <w:rsid w:val="000E2365"/>
    <w:rsid w:val="000E2AE9"/>
    <w:rsid w:val="000E3082"/>
    <w:rsid w:val="000E3878"/>
    <w:rsid w:val="000E44EA"/>
    <w:rsid w:val="000E49A5"/>
    <w:rsid w:val="000E4A31"/>
    <w:rsid w:val="000E4B84"/>
    <w:rsid w:val="000E4DB8"/>
    <w:rsid w:val="000E4F0F"/>
    <w:rsid w:val="000E5468"/>
    <w:rsid w:val="000E5F68"/>
    <w:rsid w:val="000E6431"/>
    <w:rsid w:val="000E692B"/>
    <w:rsid w:val="000E6DD8"/>
    <w:rsid w:val="000E6FD4"/>
    <w:rsid w:val="000E770C"/>
    <w:rsid w:val="000E7B4F"/>
    <w:rsid w:val="000E7BF4"/>
    <w:rsid w:val="000E7E01"/>
    <w:rsid w:val="000F05CE"/>
    <w:rsid w:val="000F0643"/>
    <w:rsid w:val="000F09E5"/>
    <w:rsid w:val="000F0A78"/>
    <w:rsid w:val="000F0C78"/>
    <w:rsid w:val="000F1148"/>
    <w:rsid w:val="000F126E"/>
    <w:rsid w:val="000F1428"/>
    <w:rsid w:val="000F1B05"/>
    <w:rsid w:val="000F1F68"/>
    <w:rsid w:val="000F213F"/>
    <w:rsid w:val="000F21A5"/>
    <w:rsid w:val="000F2294"/>
    <w:rsid w:val="000F242E"/>
    <w:rsid w:val="000F2468"/>
    <w:rsid w:val="000F2522"/>
    <w:rsid w:val="000F2FD6"/>
    <w:rsid w:val="000F334C"/>
    <w:rsid w:val="000F35D0"/>
    <w:rsid w:val="000F3627"/>
    <w:rsid w:val="000F3740"/>
    <w:rsid w:val="000F38F5"/>
    <w:rsid w:val="000F3AF3"/>
    <w:rsid w:val="000F3F3C"/>
    <w:rsid w:val="000F4081"/>
    <w:rsid w:val="000F417F"/>
    <w:rsid w:val="000F44A8"/>
    <w:rsid w:val="000F47E5"/>
    <w:rsid w:val="000F4C2C"/>
    <w:rsid w:val="000F5494"/>
    <w:rsid w:val="000F5C7C"/>
    <w:rsid w:val="000F5D8C"/>
    <w:rsid w:val="000F6BB1"/>
    <w:rsid w:val="000F70F2"/>
    <w:rsid w:val="000F724C"/>
    <w:rsid w:val="000F75FF"/>
    <w:rsid w:val="000F763D"/>
    <w:rsid w:val="001002BA"/>
    <w:rsid w:val="001004A7"/>
    <w:rsid w:val="001005B8"/>
    <w:rsid w:val="001008A3"/>
    <w:rsid w:val="00100DFA"/>
    <w:rsid w:val="00101AFF"/>
    <w:rsid w:val="001025B3"/>
    <w:rsid w:val="001027FC"/>
    <w:rsid w:val="001028F7"/>
    <w:rsid w:val="00102B54"/>
    <w:rsid w:val="00102B9F"/>
    <w:rsid w:val="00102C47"/>
    <w:rsid w:val="00102E73"/>
    <w:rsid w:val="0010319B"/>
    <w:rsid w:val="001036AC"/>
    <w:rsid w:val="00103CA0"/>
    <w:rsid w:val="00103F29"/>
    <w:rsid w:val="00103F7C"/>
    <w:rsid w:val="001042FE"/>
    <w:rsid w:val="00104371"/>
    <w:rsid w:val="00104445"/>
    <w:rsid w:val="00104A3A"/>
    <w:rsid w:val="00104AEF"/>
    <w:rsid w:val="00104BF3"/>
    <w:rsid w:val="00104FD8"/>
    <w:rsid w:val="00105667"/>
    <w:rsid w:val="00105B03"/>
    <w:rsid w:val="001060B3"/>
    <w:rsid w:val="0010611F"/>
    <w:rsid w:val="00106983"/>
    <w:rsid w:val="00106A83"/>
    <w:rsid w:val="00107338"/>
    <w:rsid w:val="00107AB0"/>
    <w:rsid w:val="00107EDE"/>
    <w:rsid w:val="0011057A"/>
    <w:rsid w:val="001105E3"/>
    <w:rsid w:val="00111418"/>
    <w:rsid w:val="00111545"/>
    <w:rsid w:val="00112011"/>
    <w:rsid w:val="001120B5"/>
    <w:rsid w:val="00112637"/>
    <w:rsid w:val="00112964"/>
    <w:rsid w:val="00112ABC"/>
    <w:rsid w:val="00112B0E"/>
    <w:rsid w:val="00112E80"/>
    <w:rsid w:val="00112ECB"/>
    <w:rsid w:val="00113A89"/>
    <w:rsid w:val="0011411F"/>
    <w:rsid w:val="00114142"/>
    <w:rsid w:val="00114229"/>
    <w:rsid w:val="001144FA"/>
    <w:rsid w:val="00114CE6"/>
    <w:rsid w:val="00114DA4"/>
    <w:rsid w:val="00114E23"/>
    <w:rsid w:val="00114F9E"/>
    <w:rsid w:val="0011517C"/>
    <w:rsid w:val="001151BC"/>
    <w:rsid w:val="00115B29"/>
    <w:rsid w:val="00115D2F"/>
    <w:rsid w:val="00115E09"/>
    <w:rsid w:val="00116658"/>
    <w:rsid w:val="00116ADA"/>
    <w:rsid w:val="00116FB2"/>
    <w:rsid w:val="0011757D"/>
    <w:rsid w:val="001175E6"/>
    <w:rsid w:val="00117604"/>
    <w:rsid w:val="001176E5"/>
    <w:rsid w:val="00117A9B"/>
    <w:rsid w:val="00117B4D"/>
    <w:rsid w:val="0012001E"/>
    <w:rsid w:val="00120111"/>
    <w:rsid w:val="0012029C"/>
    <w:rsid w:val="0012038F"/>
    <w:rsid w:val="0012207D"/>
    <w:rsid w:val="00122764"/>
    <w:rsid w:val="001227AE"/>
    <w:rsid w:val="00123039"/>
    <w:rsid w:val="001231F7"/>
    <w:rsid w:val="001235E3"/>
    <w:rsid w:val="00123837"/>
    <w:rsid w:val="001240F1"/>
    <w:rsid w:val="00124A42"/>
    <w:rsid w:val="00124A55"/>
    <w:rsid w:val="00124BB0"/>
    <w:rsid w:val="0012502B"/>
    <w:rsid w:val="001252A0"/>
    <w:rsid w:val="001252B7"/>
    <w:rsid w:val="00125B12"/>
    <w:rsid w:val="00125CFA"/>
    <w:rsid w:val="00125DA1"/>
    <w:rsid w:val="00125F91"/>
    <w:rsid w:val="00126076"/>
    <w:rsid w:val="00126801"/>
    <w:rsid w:val="00126A03"/>
    <w:rsid w:val="00126A55"/>
    <w:rsid w:val="00126E04"/>
    <w:rsid w:val="0012716F"/>
    <w:rsid w:val="00127473"/>
    <w:rsid w:val="00127C9E"/>
    <w:rsid w:val="0013032A"/>
    <w:rsid w:val="001304CE"/>
    <w:rsid w:val="00130719"/>
    <w:rsid w:val="00130A1D"/>
    <w:rsid w:val="00131D70"/>
    <w:rsid w:val="00131EA6"/>
    <w:rsid w:val="0013209A"/>
    <w:rsid w:val="00132304"/>
    <w:rsid w:val="00133F08"/>
    <w:rsid w:val="00134190"/>
    <w:rsid w:val="001345E6"/>
    <w:rsid w:val="0013487B"/>
    <w:rsid w:val="00134D69"/>
    <w:rsid w:val="00134F87"/>
    <w:rsid w:val="00135E47"/>
    <w:rsid w:val="001367FE"/>
    <w:rsid w:val="00136AA2"/>
    <w:rsid w:val="00137348"/>
    <w:rsid w:val="0013735C"/>
    <w:rsid w:val="00137437"/>
    <w:rsid w:val="00137843"/>
    <w:rsid w:val="001378B0"/>
    <w:rsid w:val="00137AE5"/>
    <w:rsid w:val="00137F31"/>
    <w:rsid w:val="00140352"/>
    <w:rsid w:val="00140C37"/>
    <w:rsid w:val="00140FAD"/>
    <w:rsid w:val="001413D1"/>
    <w:rsid w:val="0014143D"/>
    <w:rsid w:val="0014173A"/>
    <w:rsid w:val="00141BF3"/>
    <w:rsid w:val="00141E5A"/>
    <w:rsid w:val="00142E00"/>
    <w:rsid w:val="00143474"/>
    <w:rsid w:val="001435DA"/>
    <w:rsid w:val="001437E6"/>
    <w:rsid w:val="00143A52"/>
    <w:rsid w:val="0014464B"/>
    <w:rsid w:val="00144D15"/>
    <w:rsid w:val="00144F64"/>
    <w:rsid w:val="0014527C"/>
    <w:rsid w:val="001458D5"/>
    <w:rsid w:val="00145EF4"/>
    <w:rsid w:val="0014604B"/>
    <w:rsid w:val="00146671"/>
    <w:rsid w:val="001466D2"/>
    <w:rsid w:val="00147105"/>
    <w:rsid w:val="0014731A"/>
    <w:rsid w:val="00147447"/>
    <w:rsid w:val="001476E4"/>
    <w:rsid w:val="001479B5"/>
    <w:rsid w:val="00147D2C"/>
    <w:rsid w:val="001506AB"/>
    <w:rsid w:val="0015085C"/>
    <w:rsid w:val="00150A75"/>
    <w:rsid w:val="00150C06"/>
    <w:rsid w:val="00150DC4"/>
    <w:rsid w:val="00150F70"/>
    <w:rsid w:val="001512DC"/>
    <w:rsid w:val="00152158"/>
    <w:rsid w:val="00152320"/>
    <w:rsid w:val="001525C3"/>
    <w:rsid w:val="0015264A"/>
    <w:rsid w:val="00152793"/>
    <w:rsid w:val="00152CDA"/>
    <w:rsid w:val="00153358"/>
    <w:rsid w:val="00153401"/>
    <w:rsid w:val="001535B9"/>
    <w:rsid w:val="00153839"/>
    <w:rsid w:val="0015384E"/>
    <w:rsid w:val="00153A54"/>
    <w:rsid w:val="00153B7E"/>
    <w:rsid w:val="00153C27"/>
    <w:rsid w:val="00153E22"/>
    <w:rsid w:val="00153F92"/>
    <w:rsid w:val="00154539"/>
    <w:rsid w:val="001545A9"/>
    <w:rsid w:val="00154BB3"/>
    <w:rsid w:val="00154C2D"/>
    <w:rsid w:val="00154FC9"/>
    <w:rsid w:val="00155750"/>
    <w:rsid w:val="00155919"/>
    <w:rsid w:val="00155AA5"/>
    <w:rsid w:val="00155CBD"/>
    <w:rsid w:val="00155D74"/>
    <w:rsid w:val="00155F40"/>
    <w:rsid w:val="0015630E"/>
    <w:rsid w:val="001566C7"/>
    <w:rsid w:val="0015688E"/>
    <w:rsid w:val="00156BE4"/>
    <w:rsid w:val="00156E8D"/>
    <w:rsid w:val="00156EDF"/>
    <w:rsid w:val="001572F0"/>
    <w:rsid w:val="00157B56"/>
    <w:rsid w:val="00160084"/>
    <w:rsid w:val="00161281"/>
    <w:rsid w:val="00161879"/>
    <w:rsid w:val="001618A9"/>
    <w:rsid w:val="00161C2F"/>
    <w:rsid w:val="00162141"/>
    <w:rsid w:val="00162187"/>
    <w:rsid w:val="00162443"/>
    <w:rsid w:val="00162F86"/>
    <w:rsid w:val="00162FF1"/>
    <w:rsid w:val="001637C7"/>
    <w:rsid w:val="00163BE3"/>
    <w:rsid w:val="0016480E"/>
    <w:rsid w:val="0016487E"/>
    <w:rsid w:val="001648BA"/>
    <w:rsid w:val="00164C30"/>
    <w:rsid w:val="00164F08"/>
    <w:rsid w:val="00165F8B"/>
    <w:rsid w:val="001661C0"/>
    <w:rsid w:val="00166536"/>
    <w:rsid w:val="00166B9B"/>
    <w:rsid w:val="001673B0"/>
    <w:rsid w:val="001679A3"/>
    <w:rsid w:val="00167E08"/>
    <w:rsid w:val="00167E32"/>
    <w:rsid w:val="00170B0C"/>
    <w:rsid w:val="0017153A"/>
    <w:rsid w:val="0017195F"/>
    <w:rsid w:val="00171B91"/>
    <w:rsid w:val="00172C8E"/>
    <w:rsid w:val="00172E41"/>
    <w:rsid w:val="00173239"/>
    <w:rsid w:val="00173858"/>
    <w:rsid w:val="00173B26"/>
    <w:rsid w:val="00173FCB"/>
    <w:rsid w:val="00174297"/>
    <w:rsid w:val="00174E1B"/>
    <w:rsid w:val="001753BE"/>
    <w:rsid w:val="00175879"/>
    <w:rsid w:val="001758AC"/>
    <w:rsid w:val="00175C7A"/>
    <w:rsid w:val="00175EEB"/>
    <w:rsid w:val="0017619E"/>
    <w:rsid w:val="0017654B"/>
    <w:rsid w:val="00176D15"/>
    <w:rsid w:val="001772C3"/>
    <w:rsid w:val="001774F9"/>
    <w:rsid w:val="00177896"/>
    <w:rsid w:val="00177919"/>
    <w:rsid w:val="00177A35"/>
    <w:rsid w:val="00177BD5"/>
    <w:rsid w:val="0018043B"/>
    <w:rsid w:val="00180E06"/>
    <w:rsid w:val="00181132"/>
    <w:rsid w:val="00181570"/>
    <w:rsid w:val="001817B3"/>
    <w:rsid w:val="00181B1D"/>
    <w:rsid w:val="00182000"/>
    <w:rsid w:val="00183014"/>
    <w:rsid w:val="00183272"/>
    <w:rsid w:val="0018347E"/>
    <w:rsid w:val="00183C8D"/>
    <w:rsid w:val="001841D2"/>
    <w:rsid w:val="00184DCD"/>
    <w:rsid w:val="00184E95"/>
    <w:rsid w:val="001857BB"/>
    <w:rsid w:val="0018594A"/>
    <w:rsid w:val="00185DD3"/>
    <w:rsid w:val="00186451"/>
    <w:rsid w:val="0018645B"/>
    <w:rsid w:val="00186460"/>
    <w:rsid w:val="00186615"/>
    <w:rsid w:val="001869C0"/>
    <w:rsid w:val="00186D78"/>
    <w:rsid w:val="00186FD6"/>
    <w:rsid w:val="00190091"/>
    <w:rsid w:val="00190325"/>
    <w:rsid w:val="00190575"/>
    <w:rsid w:val="00190B64"/>
    <w:rsid w:val="00190D8D"/>
    <w:rsid w:val="00191C80"/>
    <w:rsid w:val="0019247C"/>
    <w:rsid w:val="00192882"/>
    <w:rsid w:val="00192E61"/>
    <w:rsid w:val="0019317E"/>
    <w:rsid w:val="001934E1"/>
    <w:rsid w:val="00193662"/>
    <w:rsid w:val="00193834"/>
    <w:rsid w:val="00193A06"/>
    <w:rsid w:val="001940FB"/>
    <w:rsid w:val="001943FA"/>
    <w:rsid w:val="00194A1C"/>
    <w:rsid w:val="00194A88"/>
    <w:rsid w:val="00194CB5"/>
    <w:rsid w:val="00194E63"/>
    <w:rsid w:val="00195240"/>
    <w:rsid w:val="0019573F"/>
    <w:rsid w:val="0019585D"/>
    <w:rsid w:val="001959C2"/>
    <w:rsid w:val="00195F39"/>
    <w:rsid w:val="001961CE"/>
    <w:rsid w:val="0019692E"/>
    <w:rsid w:val="00196E13"/>
    <w:rsid w:val="00196FE5"/>
    <w:rsid w:val="0019761B"/>
    <w:rsid w:val="0019781F"/>
    <w:rsid w:val="00197BB8"/>
    <w:rsid w:val="001A06A2"/>
    <w:rsid w:val="001A0FA7"/>
    <w:rsid w:val="001A15F3"/>
    <w:rsid w:val="001A1F4E"/>
    <w:rsid w:val="001A27B2"/>
    <w:rsid w:val="001A28FA"/>
    <w:rsid w:val="001A2A41"/>
    <w:rsid w:val="001A2F83"/>
    <w:rsid w:val="001A34A6"/>
    <w:rsid w:val="001A3E41"/>
    <w:rsid w:val="001A4332"/>
    <w:rsid w:val="001A4CE7"/>
    <w:rsid w:val="001A4F8B"/>
    <w:rsid w:val="001A51E3"/>
    <w:rsid w:val="001A5B3C"/>
    <w:rsid w:val="001A612B"/>
    <w:rsid w:val="001A61E1"/>
    <w:rsid w:val="001A66F1"/>
    <w:rsid w:val="001A6CF8"/>
    <w:rsid w:val="001A6E53"/>
    <w:rsid w:val="001A707E"/>
    <w:rsid w:val="001A724C"/>
    <w:rsid w:val="001A73A4"/>
    <w:rsid w:val="001A7885"/>
    <w:rsid w:val="001A7968"/>
    <w:rsid w:val="001A79F4"/>
    <w:rsid w:val="001A7F7A"/>
    <w:rsid w:val="001B076B"/>
    <w:rsid w:val="001B079F"/>
    <w:rsid w:val="001B0BA8"/>
    <w:rsid w:val="001B0C29"/>
    <w:rsid w:val="001B1879"/>
    <w:rsid w:val="001B2149"/>
    <w:rsid w:val="001B24F9"/>
    <w:rsid w:val="001B27D1"/>
    <w:rsid w:val="001B2936"/>
    <w:rsid w:val="001B2E61"/>
    <w:rsid w:val="001B2E98"/>
    <w:rsid w:val="001B329F"/>
    <w:rsid w:val="001B3483"/>
    <w:rsid w:val="001B3756"/>
    <w:rsid w:val="001B383F"/>
    <w:rsid w:val="001B38A5"/>
    <w:rsid w:val="001B3B37"/>
    <w:rsid w:val="001B3C1E"/>
    <w:rsid w:val="001B422D"/>
    <w:rsid w:val="001B4494"/>
    <w:rsid w:val="001B48B7"/>
    <w:rsid w:val="001B51D4"/>
    <w:rsid w:val="001B6611"/>
    <w:rsid w:val="001B6627"/>
    <w:rsid w:val="001B6805"/>
    <w:rsid w:val="001B71C1"/>
    <w:rsid w:val="001B74F9"/>
    <w:rsid w:val="001B77CF"/>
    <w:rsid w:val="001B7A3D"/>
    <w:rsid w:val="001B7F45"/>
    <w:rsid w:val="001C07EF"/>
    <w:rsid w:val="001C08CF"/>
    <w:rsid w:val="001C09EC"/>
    <w:rsid w:val="001C0B23"/>
    <w:rsid w:val="001C0D8B"/>
    <w:rsid w:val="001C0DA8"/>
    <w:rsid w:val="001C1016"/>
    <w:rsid w:val="001C126F"/>
    <w:rsid w:val="001C1C66"/>
    <w:rsid w:val="001C1F38"/>
    <w:rsid w:val="001C224D"/>
    <w:rsid w:val="001C2342"/>
    <w:rsid w:val="001C27E4"/>
    <w:rsid w:val="001C2A03"/>
    <w:rsid w:val="001C2AD1"/>
    <w:rsid w:val="001C2F80"/>
    <w:rsid w:val="001C3093"/>
    <w:rsid w:val="001C3824"/>
    <w:rsid w:val="001C402C"/>
    <w:rsid w:val="001C40FE"/>
    <w:rsid w:val="001C4767"/>
    <w:rsid w:val="001C5107"/>
    <w:rsid w:val="001C5820"/>
    <w:rsid w:val="001C589E"/>
    <w:rsid w:val="001C58C8"/>
    <w:rsid w:val="001C5B66"/>
    <w:rsid w:val="001C5FB7"/>
    <w:rsid w:val="001C5FE5"/>
    <w:rsid w:val="001C610F"/>
    <w:rsid w:val="001C61D3"/>
    <w:rsid w:val="001C66D2"/>
    <w:rsid w:val="001C69D8"/>
    <w:rsid w:val="001C6B3F"/>
    <w:rsid w:val="001C6BBF"/>
    <w:rsid w:val="001C6EF8"/>
    <w:rsid w:val="001C711D"/>
    <w:rsid w:val="001C712D"/>
    <w:rsid w:val="001C7179"/>
    <w:rsid w:val="001C767E"/>
    <w:rsid w:val="001C7933"/>
    <w:rsid w:val="001C7A93"/>
    <w:rsid w:val="001C7ADF"/>
    <w:rsid w:val="001C7B4C"/>
    <w:rsid w:val="001D0232"/>
    <w:rsid w:val="001D0447"/>
    <w:rsid w:val="001D0713"/>
    <w:rsid w:val="001D0AF5"/>
    <w:rsid w:val="001D1A17"/>
    <w:rsid w:val="001D1B68"/>
    <w:rsid w:val="001D1BFA"/>
    <w:rsid w:val="001D1C2F"/>
    <w:rsid w:val="001D2142"/>
    <w:rsid w:val="001D22C7"/>
    <w:rsid w:val="001D2BCC"/>
    <w:rsid w:val="001D2CE5"/>
    <w:rsid w:val="001D30E7"/>
    <w:rsid w:val="001D322F"/>
    <w:rsid w:val="001D3304"/>
    <w:rsid w:val="001D35B9"/>
    <w:rsid w:val="001D36E6"/>
    <w:rsid w:val="001D38D3"/>
    <w:rsid w:val="001D396A"/>
    <w:rsid w:val="001D3DA5"/>
    <w:rsid w:val="001D403F"/>
    <w:rsid w:val="001D4AD7"/>
    <w:rsid w:val="001D4EA3"/>
    <w:rsid w:val="001D50C6"/>
    <w:rsid w:val="001D5365"/>
    <w:rsid w:val="001D5388"/>
    <w:rsid w:val="001D57AE"/>
    <w:rsid w:val="001D5DDC"/>
    <w:rsid w:val="001D6FD9"/>
    <w:rsid w:val="001D78E6"/>
    <w:rsid w:val="001D79D4"/>
    <w:rsid w:val="001E00F5"/>
    <w:rsid w:val="001E0535"/>
    <w:rsid w:val="001E0982"/>
    <w:rsid w:val="001E0D8A"/>
    <w:rsid w:val="001E134C"/>
    <w:rsid w:val="001E1581"/>
    <w:rsid w:val="001E19F4"/>
    <w:rsid w:val="001E1A23"/>
    <w:rsid w:val="001E1AE6"/>
    <w:rsid w:val="001E1E2F"/>
    <w:rsid w:val="001E1EE6"/>
    <w:rsid w:val="001E2387"/>
    <w:rsid w:val="001E2A17"/>
    <w:rsid w:val="001E2C65"/>
    <w:rsid w:val="001E2CF7"/>
    <w:rsid w:val="001E2EC2"/>
    <w:rsid w:val="001E2F9D"/>
    <w:rsid w:val="001E35B6"/>
    <w:rsid w:val="001E35E8"/>
    <w:rsid w:val="001E3A66"/>
    <w:rsid w:val="001E3F4E"/>
    <w:rsid w:val="001E4F6A"/>
    <w:rsid w:val="001E50C6"/>
    <w:rsid w:val="001E5547"/>
    <w:rsid w:val="001E5999"/>
    <w:rsid w:val="001E5D54"/>
    <w:rsid w:val="001E5F27"/>
    <w:rsid w:val="001E67BA"/>
    <w:rsid w:val="001E69CA"/>
    <w:rsid w:val="001E6B58"/>
    <w:rsid w:val="001E6EEF"/>
    <w:rsid w:val="001E721B"/>
    <w:rsid w:val="001E74C2"/>
    <w:rsid w:val="001E7E80"/>
    <w:rsid w:val="001F0128"/>
    <w:rsid w:val="001F0307"/>
    <w:rsid w:val="001F0865"/>
    <w:rsid w:val="001F0D12"/>
    <w:rsid w:val="001F0D87"/>
    <w:rsid w:val="001F1861"/>
    <w:rsid w:val="001F1A41"/>
    <w:rsid w:val="001F1CDE"/>
    <w:rsid w:val="001F229C"/>
    <w:rsid w:val="001F330B"/>
    <w:rsid w:val="001F34DB"/>
    <w:rsid w:val="001F3E50"/>
    <w:rsid w:val="001F3F7D"/>
    <w:rsid w:val="001F425D"/>
    <w:rsid w:val="001F437E"/>
    <w:rsid w:val="001F45EE"/>
    <w:rsid w:val="001F4F82"/>
    <w:rsid w:val="001F4FCB"/>
    <w:rsid w:val="001F50C8"/>
    <w:rsid w:val="001F5172"/>
    <w:rsid w:val="001F518F"/>
    <w:rsid w:val="001F55F5"/>
    <w:rsid w:val="001F5A48"/>
    <w:rsid w:val="001F5C70"/>
    <w:rsid w:val="001F5EA1"/>
    <w:rsid w:val="001F6260"/>
    <w:rsid w:val="001F6DCB"/>
    <w:rsid w:val="001F6EBE"/>
    <w:rsid w:val="001F71F1"/>
    <w:rsid w:val="001F777D"/>
    <w:rsid w:val="001F798B"/>
    <w:rsid w:val="001F7AD3"/>
    <w:rsid w:val="001F7F0E"/>
    <w:rsid w:val="00200007"/>
    <w:rsid w:val="00200590"/>
    <w:rsid w:val="00200BB8"/>
    <w:rsid w:val="002010F8"/>
    <w:rsid w:val="002019B0"/>
    <w:rsid w:val="00201F46"/>
    <w:rsid w:val="00202277"/>
    <w:rsid w:val="0020286E"/>
    <w:rsid w:val="00202C4A"/>
    <w:rsid w:val="002030A5"/>
    <w:rsid w:val="00203131"/>
    <w:rsid w:val="002034F9"/>
    <w:rsid w:val="00203AF0"/>
    <w:rsid w:val="00203C50"/>
    <w:rsid w:val="00203DE0"/>
    <w:rsid w:val="00203E55"/>
    <w:rsid w:val="0020491C"/>
    <w:rsid w:val="00204DE0"/>
    <w:rsid w:val="00204E4C"/>
    <w:rsid w:val="00205217"/>
    <w:rsid w:val="002056E9"/>
    <w:rsid w:val="00205CE6"/>
    <w:rsid w:val="00205F0B"/>
    <w:rsid w:val="00206A89"/>
    <w:rsid w:val="00206B1D"/>
    <w:rsid w:val="00206E69"/>
    <w:rsid w:val="0020717F"/>
    <w:rsid w:val="00207610"/>
    <w:rsid w:val="0020772C"/>
    <w:rsid w:val="0020786F"/>
    <w:rsid w:val="002079B1"/>
    <w:rsid w:val="00207A35"/>
    <w:rsid w:val="002106C9"/>
    <w:rsid w:val="00210CDE"/>
    <w:rsid w:val="00211507"/>
    <w:rsid w:val="002115CF"/>
    <w:rsid w:val="00211D5B"/>
    <w:rsid w:val="00211FC7"/>
    <w:rsid w:val="002121CE"/>
    <w:rsid w:val="0021224A"/>
    <w:rsid w:val="00212295"/>
    <w:rsid w:val="00212C2E"/>
    <w:rsid w:val="00212E69"/>
    <w:rsid w:val="00212E88"/>
    <w:rsid w:val="002134AD"/>
    <w:rsid w:val="00213BFE"/>
    <w:rsid w:val="00213C4C"/>
    <w:rsid w:val="00213C9C"/>
    <w:rsid w:val="00213CB0"/>
    <w:rsid w:val="0021408A"/>
    <w:rsid w:val="0021414B"/>
    <w:rsid w:val="00214981"/>
    <w:rsid w:val="00214D50"/>
    <w:rsid w:val="00214D65"/>
    <w:rsid w:val="00214F8C"/>
    <w:rsid w:val="00215C80"/>
    <w:rsid w:val="00215D4F"/>
    <w:rsid w:val="002160F8"/>
    <w:rsid w:val="00216282"/>
    <w:rsid w:val="00216C93"/>
    <w:rsid w:val="00216D7D"/>
    <w:rsid w:val="002170B4"/>
    <w:rsid w:val="00220016"/>
    <w:rsid w:val="0022009E"/>
    <w:rsid w:val="002200D4"/>
    <w:rsid w:val="00220F1F"/>
    <w:rsid w:val="0022258B"/>
    <w:rsid w:val="002226C7"/>
    <w:rsid w:val="00222F52"/>
    <w:rsid w:val="0022301B"/>
    <w:rsid w:val="00223241"/>
    <w:rsid w:val="00223958"/>
    <w:rsid w:val="002239E2"/>
    <w:rsid w:val="00224114"/>
    <w:rsid w:val="002241A3"/>
    <w:rsid w:val="0022425C"/>
    <w:rsid w:val="00224366"/>
    <w:rsid w:val="00224568"/>
    <w:rsid w:val="002246DE"/>
    <w:rsid w:val="00224D3F"/>
    <w:rsid w:val="00224F6C"/>
    <w:rsid w:val="002251A2"/>
    <w:rsid w:val="00225BB0"/>
    <w:rsid w:val="00225F4E"/>
    <w:rsid w:val="00226604"/>
    <w:rsid w:val="0022665E"/>
    <w:rsid w:val="00226966"/>
    <w:rsid w:val="00226C8F"/>
    <w:rsid w:val="0022730E"/>
    <w:rsid w:val="00227C81"/>
    <w:rsid w:val="00227CE9"/>
    <w:rsid w:val="00230B15"/>
    <w:rsid w:val="00230D58"/>
    <w:rsid w:val="002311A7"/>
    <w:rsid w:val="00231A51"/>
    <w:rsid w:val="00231CE4"/>
    <w:rsid w:val="00231E86"/>
    <w:rsid w:val="0023217E"/>
    <w:rsid w:val="0023286E"/>
    <w:rsid w:val="002328C7"/>
    <w:rsid w:val="00233369"/>
    <w:rsid w:val="00233B3D"/>
    <w:rsid w:val="00235613"/>
    <w:rsid w:val="00235642"/>
    <w:rsid w:val="00235955"/>
    <w:rsid w:val="00235FAD"/>
    <w:rsid w:val="00237017"/>
    <w:rsid w:val="00237F17"/>
    <w:rsid w:val="00240891"/>
    <w:rsid w:val="002410AF"/>
    <w:rsid w:val="00241F6C"/>
    <w:rsid w:val="00242171"/>
    <w:rsid w:val="00242191"/>
    <w:rsid w:val="0024238A"/>
    <w:rsid w:val="0024244A"/>
    <w:rsid w:val="0024280D"/>
    <w:rsid w:val="002429E2"/>
    <w:rsid w:val="002432A5"/>
    <w:rsid w:val="00243329"/>
    <w:rsid w:val="00243429"/>
    <w:rsid w:val="00244231"/>
    <w:rsid w:val="00244377"/>
    <w:rsid w:val="00244870"/>
    <w:rsid w:val="00244913"/>
    <w:rsid w:val="00245264"/>
    <w:rsid w:val="00245402"/>
    <w:rsid w:val="00245692"/>
    <w:rsid w:val="002456DE"/>
    <w:rsid w:val="0024585C"/>
    <w:rsid w:val="00246584"/>
    <w:rsid w:val="002467F6"/>
    <w:rsid w:val="002467F8"/>
    <w:rsid w:val="00246912"/>
    <w:rsid w:val="00246967"/>
    <w:rsid w:val="00246A4E"/>
    <w:rsid w:val="00246C82"/>
    <w:rsid w:val="0024772E"/>
    <w:rsid w:val="00247B22"/>
    <w:rsid w:val="00250304"/>
    <w:rsid w:val="00250313"/>
    <w:rsid w:val="0025035D"/>
    <w:rsid w:val="00250EB0"/>
    <w:rsid w:val="00250EB6"/>
    <w:rsid w:val="00250ED8"/>
    <w:rsid w:val="00251999"/>
    <w:rsid w:val="00251A5D"/>
    <w:rsid w:val="00251CE5"/>
    <w:rsid w:val="00252336"/>
    <w:rsid w:val="00252848"/>
    <w:rsid w:val="00252948"/>
    <w:rsid w:val="00252BC4"/>
    <w:rsid w:val="00252BD1"/>
    <w:rsid w:val="002530F8"/>
    <w:rsid w:val="00253116"/>
    <w:rsid w:val="0025317B"/>
    <w:rsid w:val="00253323"/>
    <w:rsid w:val="002537E5"/>
    <w:rsid w:val="00254014"/>
    <w:rsid w:val="00254310"/>
    <w:rsid w:val="00254AD8"/>
    <w:rsid w:val="00254B00"/>
    <w:rsid w:val="00254B39"/>
    <w:rsid w:val="0025574D"/>
    <w:rsid w:val="00255837"/>
    <w:rsid w:val="002559DB"/>
    <w:rsid w:val="00255D74"/>
    <w:rsid w:val="00255FD3"/>
    <w:rsid w:val="0025619C"/>
    <w:rsid w:val="00257232"/>
    <w:rsid w:val="00257527"/>
    <w:rsid w:val="00260742"/>
    <w:rsid w:val="0026075F"/>
    <w:rsid w:val="0026082F"/>
    <w:rsid w:val="002608AC"/>
    <w:rsid w:val="00260AC6"/>
    <w:rsid w:val="00260F9E"/>
    <w:rsid w:val="00260FFA"/>
    <w:rsid w:val="002614F0"/>
    <w:rsid w:val="00261561"/>
    <w:rsid w:val="00261B57"/>
    <w:rsid w:val="00261BC7"/>
    <w:rsid w:val="00261D0A"/>
    <w:rsid w:val="00261D4E"/>
    <w:rsid w:val="0026230A"/>
    <w:rsid w:val="00262D58"/>
    <w:rsid w:val="0026318E"/>
    <w:rsid w:val="00263711"/>
    <w:rsid w:val="002637FB"/>
    <w:rsid w:val="00263D41"/>
    <w:rsid w:val="00263DF2"/>
    <w:rsid w:val="00263E5B"/>
    <w:rsid w:val="00264509"/>
    <w:rsid w:val="00264AEE"/>
    <w:rsid w:val="0026504D"/>
    <w:rsid w:val="002655B3"/>
    <w:rsid w:val="002658C5"/>
    <w:rsid w:val="00265D39"/>
    <w:rsid w:val="002660FE"/>
    <w:rsid w:val="002661E0"/>
    <w:rsid w:val="002673EF"/>
    <w:rsid w:val="0026742E"/>
    <w:rsid w:val="0026749E"/>
    <w:rsid w:val="00267AD1"/>
    <w:rsid w:val="00267C4E"/>
    <w:rsid w:val="00270BB3"/>
    <w:rsid w:val="00270E24"/>
    <w:rsid w:val="0027100D"/>
    <w:rsid w:val="002711C8"/>
    <w:rsid w:val="00271228"/>
    <w:rsid w:val="00272088"/>
    <w:rsid w:val="00272642"/>
    <w:rsid w:val="00272A3F"/>
    <w:rsid w:val="00272BBD"/>
    <w:rsid w:val="00272C3B"/>
    <w:rsid w:val="00272CF9"/>
    <w:rsid w:val="00272E5C"/>
    <w:rsid w:val="00272F26"/>
    <w:rsid w:val="00272FA4"/>
    <w:rsid w:val="002730A0"/>
    <w:rsid w:val="00273563"/>
    <w:rsid w:val="00273A2F"/>
    <w:rsid w:val="00273B0C"/>
    <w:rsid w:val="00273E4D"/>
    <w:rsid w:val="00274378"/>
    <w:rsid w:val="002746B8"/>
    <w:rsid w:val="00274713"/>
    <w:rsid w:val="00274811"/>
    <w:rsid w:val="002751C0"/>
    <w:rsid w:val="0027527E"/>
    <w:rsid w:val="002765B8"/>
    <w:rsid w:val="00276839"/>
    <w:rsid w:val="00276C39"/>
    <w:rsid w:val="00276F04"/>
    <w:rsid w:val="0027727D"/>
    <w:rsid w:val="00277E99"/>
    <w:rsid w:val="00280986"/>
    <w:rsid w:val="00280F47"/>
    <w:rsid w:val="0028182E"/>
    <w:rsid w:val="00281934"/>
    <w:rsid w:val="002819DD"/>
    <w:rsid w:val="00281C07"/>
    <w:rsid w:val="00281C32"/>
    <w:rsid w:val="00281ECE"/>
    <w:rsid w:val="002822D7"/>
    <w:rsid w:val="002823AA"/>
    <w:rsid w:val="00282444"/>
    <w:rsid w:val="0028252C"/>
    <w:rsid w:val="00282683"/>
    <w:rsid w:val="00282E14"/>
    <w:rsid w:val="00282E38"/>
    <w:rsid w:val="00283166"/>
    <w:rsid w:val="002831C7"/>
    <w:rsid w:val="002836FA"/>
    <w:rsid w:val="002840C6"/>
    <w:rsid w:val="002843A0"/>
    <w:rsid w:val="002853EF"/>
    <w:rsid w:val="00285DC8"/>
    <w:rsid w:val="00285F9F"/>
    <w:rsid w:val="002860AF"/>
    <w:rsid w:val="00286310"/>
    <w:rsid w:val="00286828"/>
    <w:rsid w:val="00286896"/>
    <w:rsid w:val="0028690B"/>
    <w:rsid w:val="00287043"/>
    <w:rsid w:val="0028718E"/>
    <w:rsid w:val="0028773E"/>
    <w:rsid w:val="0029048C"/>
    <w:rsid w:val="002905ED"/>
    <w:rsid w:val="00290616"/>
    <w:rsid w:val="00290951"/>
    <w:rsid w:val="00290D93"/>
    <w:rsid w:val="00290F3A"/>
    <w:rsid w:val="002911AC"/>
    <w:rsid w:val="00292303"/>
    <w:rsid w:val="00292A0E"/>
    <w:rsid w:val="00292B29"/>
    <w:rsid w:val="00292C15"/>
    <w:rsid w:val="00293441"/>
    <w:rsid w:val="0029386C"/>
    <w:rsid w:val="00293AB6"/>
    <w:rsid w:val="00293DEC"/>
    <w:rsid w:val="0029406E"/>
    <w:rsid w:val="0029409B"/>
    <w:rsid w:val="0029489B"/>
    <w:rsid w:val="00294CF8"/>
    <w:rsid w:val="00294D4F"/>
    <w:rsid w:val="00294E3F"/>
    <w:rsid w:val="0029504B"/>
    <w:rsid w:val="00295174"/>
    <w:rsid w:val="00295412"/>
    <w:rsid w:val="00295457"/>
    <w:rsid w:val="00295578"/>
    <w:rsid w:val="002955DB"/>
    <w:rsid w:val="00295BB5"/>
    <w:rsid w:val="00295D34"/>
    <w:rsid w:val="00295DBF"/>
    <w:rsid w:val="00296172"/>
    <w:rsid w:val="002961BF"/>
    <w:rsid w:val="00296457"/>
    <w:rsid w:val="0029662C"/>
    <w:rsid w:val="00296964"/>
    <w:rsid w:val="00296B92"/>
    <w:rsid w:val="00297198"/>
    <w:rsid w:val="002975B6"/>
    <w:rsid w:val="00297AC1"/>
    <w:rsid w:val="00297E12"/>
    <w:rsid w:val="002A0414"/>
    <w:rsid w:val="002A04BD"/>
    <w:rsid w:val="002A0C35"/>
    <w:rsid w:val="002A1386"/>
    <w:rsid w:val="002A1792"/>
    <w:rsid w:val="002A19FA"/>
    <w:rsid w:val="002A1F6C"/>
    <w:rsid w:val="002A20F3"/>
    <w:rsid w:val="002A2321"/>
    <w:rsid w:val="002A2431"/>
    <w:rsid w:val="002A259A"/>
    <w:rsid w:val="002A26A9"/>
    <w:rsid w:val="002A26BD"/>
    <w:rsid w:val="002A26D1"/>
    <w:rsid w:val="002A2C22"/>
    <w:rsid w:val="002A2E0F"/>
    <w:rsid w:val="002A2EAE"/>
    <w:rsid w:val="002A3B6E"/>
    <w:rsid w:val="002A450B"/>
    <w:rsid w:val="002A47AD"/>
    <w:rsid w:val="002A4A6E"/>
    <w:rsid w:val="002A4C20"/>
    <w:rsid w:val="002A52CD"/>
    <w:rsid w:val="002A5537"/>
    <w:rsid w:val="002A5D81"/>
    <w:rsid w:val="002A5ECF"/>
    <w:rsid w:val="002A6B5A"/>
    <w:rsid w:val="002A6B7C"/>
    <w:rsid w:val="002A71D5"/>
    <w:rsid w:val="002A7B09"/>
    <w:rsid w:val="002B012A"/>
    <w:rsid w:val="002B02EB"/>
    <w:rsid w:val="002B127B"/>
    <w:rsid w:val="002B1791"/>
    <w:rsid w:val="002B24BC"/>
    <w:rsid w:val="002B257F"/>
    <w:rsid w:val="002B286D"/>
    <w:rsid w:val="002B287E"/>
    <w:rsid w:val="002B2B31"/>
    <w:rsid w:val="002B2B6C"/>
    <w:rsid w:val="002B2C61"/>
    <w:rsid w:val="002B2F83"/>
    <w:rsid w:val="002B3459"/>
    <w:rsid w:val="002B36C7"/>
    <w:rsid w:val="002B3B02"/>
    <w:rsid w:val="002B42FD"/>
    <w:rsid w:val="002B4383"/>
    <w:rsid w:val="002B4738"/>
    <w:rsid w:val="002B47F2"/>
    <w:rsid w:val="002B48F9"/>
    <w:rsid w:val="002B51A4"/>
    <w:rsid w:val="002B51C7"/>
    <w:rsid w:val="002B5670"/>
    <w:rsid w:val="002B5AE7"/>
    <w:rsid w:val="002B5D7F"/>
    <w:rsid w:val="002B6212"/>
    <w:rsid w:val="002B6B07"/>
    <w:rsid w:val="002B72D4"/>
    <w:rsid w:val="002C006C"/>
    <w:rsid w:val="002C0362"/>
    <w:rsid w:val="002C0546"/>
    <w:rsid w:val="002C0602"/>
    <w:rsid w:val="002C067C"/>
    <w:rsid w:val="002C10B0"/>
    <w:rsid w:val="002C1485"/>
    <w:rsid w:val="002C2941"/>
    <w:rsid w:val="002C2B45"/>
    <w:rsid w:val="002C2FBC"/>
    <w:rsid w:val="002C30D0"/>
    <w:rsid w:val="002C35DE"/>
    <w:rsid w:val="002C3B4B"/>
    <w:rsid w:val="002C3C1A"/>
    <w:rsid w:val="002C3D45"/>
    <w:rsid w:val="002C3E86"/>
    <w:rsid w:val="002C4138"/>
    <w:rsid w:val="002C4341"/>
    <w:rsid w:val="002C4717"/>
    <w:rsid w:val="002C477E"/>
    <w:rsid w:val="002C495F"/>
    <w:rsid w:val="002C4EC7"/>
    <w:rsid w:val="002C52D2"/>
    <w:rsid w:val="002C59F4"/>
    <w:rsid w:val="002C5B2B"/>
    <w:rsid w:val="002C5F56"/>
    <w:rsid w:val="002C61C6"/>
    <w:rsid w:val="002C6322"/>
    <w:rsid w:val="002C64E6"/>
    <w:rsid w:val="002C676C"/>
    <w:rsid w:val="002C6CE2"/>
    <w:rsid w:val="002C72B6"/>
    <w:rsid w:val="002C73C8"/>
    <w:rsid w:val="002C7446"/>
    <w:rsid w:val="002C77E1"/>
    <w:rsid w:val="002C7EF8"/>
    <w:rsid w:val="002D0249"/>
    <w:rsid w:val="002D0303"/>
    <w:rsid w:val="002D05D1"/>
    <w:rsid w:val="002D0989"/>
    <w:rsid w:val="002D09AA"/>
    <w:rsid w:val="002D0B30"/>
    <w:rsid w:val="002D0D4A"/>
    <w:rsid w:val="002D0F4F"/>
    <w:rsid w:val="002D1C37"/>
    <w:rsid w:val="002D2002"/>
    <w:rsid w:val="002D23D0"/>
    <w:rsid w:val="002D2748"/>
    <w:rsid w:val="002D28C0"/>
    <w:rsid w:val="002D2CB2"/>
    <w:rsid w:val="002D2F8D"/>
    <w:rsid w:val="002D360E"/>
    <w:rsid w:val="002D3CB7"/>
    <w:rsid w:val="002D4081"/>
    <w:rsid w:val="002D49B5"/>
    <w:rsid w:val="002D4B66"/>
    <w:rsid w:val="002D50CF"/>
    <w:rsid w:val="002D5584"/>
    <w:rsid w:val="002D55D3"/>
    <w:rsid w:val="002D5BB0"/>
    <w:rsid w:val="002D5C16"/>
    <w:rsid w:val="002D6784"/>
    <w:rsid w:val="002D67F7"/>
    <w:rsid w:val="002D6FD2"/>
    <w:rsid w:val="002D7055"/>
    <w:rsid w:val="002D7F8F"/>
    <w:rsid w:val="002E097B"/>
    <w:rsid w:val="002E09D5"/>
    <w:rsid w:val="002E0FFF"/>
    <w:rsid w:val="002E240B"/>
    <w:rsid w:val="002E26BF"/>
    <w:rsid w:val="002E2724"/>
    <w:rsid w:val="002E2AD8"/>
    <w:rsid w:val="002E2F86"/>
    <w:rsid w:val="002E3241"/>
    <w:rsid w:val="002E3652"/>
    <w:rsid w:val="002E3732"/>
    <w:rsid w:val="002E379D"/>
    <w:rsid w:val="002E3877"/>
    <w:rsid w:val="002E3A46"/>
    <w:rsid w:val="002E3AA8"/>
    <w:rsid w:val="002E3D35"/>
    <w:rsid w:val="002E42E0"/>
    <w:rsid w:val="002E4617"/>
    <w:rsid w:val="002E47B8"/>
    <w:rsid w:val="002E595B"/>
    <w:rsid w:val="002E5C87"/>
    <w:rsid w:val="002E6284"/>
    <w:rsid w:val="002E67F5"/>
    <w:rsid w:val="002E6904"/>
    <w:rsid w:val="002E6A46"/>
    <w:rsid w:val="002E6B2D"/>
    <w:rsid w:val="002E71D4"/>
    <w:rsid w:val="002E78CB"/>
    <w:rsid w:val="002F028E"/>
    <w:rsid w:val="002F0710"/>
    <w:rsid w:val="002F0A7A"/>
    <w:rsid w:val="002F0A82"/>
    <w:rsid w:val="002F0EAB"/>
    <w:rsid w:val="002F195C"/>
    <w:rsid w:val="002F1A9A"/>
    <w:rsid w:val="002F1D35"/>
    <w:rsid w:val="002F212B"/>
    <w:rsid w:val="002F232C"/>
    <w:rsid w:val="002F2476"/>
    <w:rsid w:val="002F27F5"/>
    <w:rsid w:val="002F2AF4"/>
    <w:rsid w:val="002F2EB9"/>
    <w:rsid w:val="002F2F98"/>
    <w:rsid w:val="002F2FF1"/>
    <w:rsid w:val="002F355B"/>
    <w:rsid w:val="002F369B"/>
    <w:rsid w:val="002F380C"/>
    <w:rsid w:val="002F38C6"/>
    <w:rsid w:val="002F39DD"/>
    <w:rsid w:val="002F3DFF"/>
    <w:rsid w:val="002F4AF4"/>
    <w:rsid w:val="002F4C6F"/>
    <w:rsid w:val="002F4D2F"/>
    <w:rsid w:val="002F5134"/>
    <w:rsid w:val="002F51BF"/>
    <w:rsid w:val="002F5479"/>
    <w:rsid w:val="002F57FD"/>
    <w:rsid w:val="002F5A09"/>
    <w:rsid w:val="002F5B57"/>
    <w:rsid w:val="002F5E05"/>
    <w:rsid w:val="002F657F"/>
    <w:rsid w:val="002F6A53"/>
    <w:rsid w:val="002F7E4B"/>
    <w:rsid w:val="002F7EFB"/>
    <w:rsid w:val="002F7F6B"/>
    <w:rsid w:val="003005F4"/>
    <w:rsid w:val="00300B39"/>
    <w:rsid w:val="003013F7"/>
    <w:rsid w:val="00301754"/>
    <w:rsid w:val="00301A1A"/>
    <w:rsid w:val="00301DD2"/>
    <w:rsid w:val="00301DDF"/>
    <w:rsid w:val="00301ECD"/>
    <w:rsid w:val="00302287"/>
    <w:rsid w:val="003026D5"/>
    <w:rsid w:val="00302EC4"/>
    <w:rsid w:val="00303108"/>
    <w:rsid w:val="003033A6"/>
    <w:rsid w:val="00303D76"/>
    <w:rsid w:val="00304398"/>
    <w:rsid w:val="0030440B"/>
    <w:rsid w:val="00304763"/>
    <w:rsid w:val="00304889"/>
    <w:rsid w:val="003048D5"/>
    <w:rsid w:val="003049C3"/>
    <w:rsid w:val="00304A5C"/>
    <w:rsid w:val="00304CED"/>
    <w:rsid w:val="003055E8"/>
    <w:rsid w:val="0030580A"/>
    <w:rsid w:val="00305AC9"/>
    <w:rsid w:val="00305D2B"/>
    <w:rsid w:val="003062C7"/>
    <w:rsid w:val="003062F3"/>
    <w:rsid w:val="00306493"/>
    <w:rsid w:val="00306523"/>
    <w:rsid w:val="003071E5"/>
    <w:rsid w:val="00307A76"/>
    <w:rsid w:val="003103D2"/>
    <w:rsid w:val="00310443"/>
    <w:rsid w:val="00311069"/>
    <w:rsid w:val="00311474"/>
    <w:rsid w:val="00311942"/>
    <w:rsid w:val="00311B56"/>
    <w:rsid w:val="00311C33"/>
    <w:rsid w:val="00312000"/>
    <w:rsid w:val="0031201A"/>
    <w:rsid w:val="0031248B"/>
    <w:rsid w:val="003126C3"/>
    <w:rsid w:val="00312B02"/>
    <w:rsid w:val="00313199"/>
    <w:rsid w:val="0031325C"/>
    <w:rsid w:val="0031325D"/>
    <w:rsid w:val="00313337"/>
    <w:rsid w:val="003135D2"/>
    <w:rsid w:val="003135F6"/>
    <w:rsid w:val="00313ED3"/>
    <w:rsid w:val="00313F2F"/>
    <w:rsid w:val="00313F85"/>
    <w:rsid w:val="0031455E"/>
    <w:rsid w:val="00314A97"/>
    <w:rsid w:val="00314C4C"/>
    <w:rsid w:val="003150AF"/>
    <w:rsid w:val="00315282"/>
    <w:rsid w:val="00315504"/>
    <w:rsid w:val="00315A16"/>
    <w:rsid w:val="00315C75"/>
    <w:rsid w:val="00315FD4"/>
    <w:rsid w:val="003165B3"/>
    <w:rsid w:val="00316AC0"/>
    <w:rsid w:val="00316E48"/>
    <w:rsid w:val="00317053"/>
    <w:rsid w:val="003170A2"/>
    <w:rsid w:val="00317DB1"/>
    <w:rsid w:val="003200BE"/>
    <w:rsid w:val="003206D2"/>
    <w:rsid w:val="0032072F"/>
    <w:rsid w:val="00320C94"/>
    <w:rsid w:val="00320D3A"/>
    <w:rsid w:val="00320E62"/>
    <w:rsid w:val="00320E79"/>
    <w:rsid w:val="0032109C"/>
    <w:rsid w:val="003211A1"/>
    <w:rsid w:val="0032126A"/>
    <w:rsid w:val="00321460"/>
    <w:rsid w:val="003215C1"/>
    <w:rsid w:val="00321E9E"/>
    <w:rsid w:val="003221D0"/>
    <w:rsid w:val="00322415"/>
    <w:rsid w:val="003226BB"/>
    <w:rsid w:val="003227F1"/>
    <w:rsid w:val="003229F7"/>
    <w:rsid w:val="00322B45"/>
    <w:rsid w:val="003230FC"/>
    <w:rsid w:val="00323542"/>
    <w:rsid w:val="00323809"/>
    <w:rsid w:val="00323D41"/>
    <w:rsid w:val="00323F9C"/>
    <w:rsid w:val="00324099"/>
    <w:rsid w:val="003241F7"/>
    <w:rsid w:val="0032447F"/>
    <w:rsid w:val="003246FB"/>
    <w:rsid w:val="00324D6A"/>
    <w:rsid w:val="003252CD"/>
    <w:rsid w:val="00325414"/>
    <w:rsid w:val="00325436"/>
    <w:rsid w:val="0032569A"/>
    <w:rsid w:val="00326446"/>
    <w:rsid w:val="003265FD"/>
    <w:rsid w:val="00327341"/>
    <w:rsid w:val="003273AB"/>
    <w:rsid w:val="003276DA"/>
    <w:rsid w:val="00327804"/>
    <w:rsid w:val="00327AEE"/>
    <w:rsid w:val="00327FDB"/>
    <w:rsid w:val="003302F1"/>
    <w:rsid w:val="00330443"/>
    <w:rsid w:val="00331188"/>
    <w:rsid w:val="00331513"/>
    <w:rsid w:val="003318D3"/>
    <w:rsid w:val="00331998"/>
    <w:rsid w:val="00332422"/>
    <w:rsid w:val="00332BD9"/>
    <w:rsid w:val="0033303D"/>
    <w:rsid w:val="003330A4"/>
    <w:rsid w:val="00333797"/>
    <w:rsid w:val="00333D72"/>
    <w:rsid w:val="00333E43"/>
    <w:rsid w:val="00334147"/>
    <w:rsid w:val="0033457A"/>
    <w:rsid w:val="003346F7"/>
    <w:rsid w:val="00334A58"/>
    <w:rsid w:val="00334C27"/>
    <w:rsid w:val="00334EE7"/>
    <w:rsid w:val="00335957"/>
    <w:rsid w:val="00335D0C"/>
    <w:rsid w:val="003364AF"/>
    <w:rsid w:val="003368D8"/>
    <w:rsid w:val="00336A3E"/>
    <w:rsid w:val="00336F0A"/>
    <w:rsid w:val="0033747C"/>
    <w:rsid w:val="00337E67"/>
    <w:rsid w:val="00337E8B"/>
    <w:rsid w:val="00340098"/>
    <w:rsid w:val="003402B5"/>
    <w:rsid w:val="003402FD"/>
    <w:rsid w:val="003404BB"/>
    <w:rsid w:val="0034084D"/>
    <w:rsid w:val="00340D3F"/>
    <w:rsid w:val="00340EE1"/>
    <w:rsid w:val="00341524"/>
    <w:rsid w:val="00341DC6"/>
    <w:rsid w:val="00342469"/>
    <w:rsid w:val="00342925"/>
    <w:rsid w:val="00342B2A"/>
    <w:rsid w:val="00342D4A"/>
    <w:rsid w:val="00343035"/>
    <w:rsid w:val="003433A9"/>
    <w:rsid w:val="003435F0"/>
    <w:rsid w:val="00343ABF"/>
    <w:rsid w:val="00343BE7"/>
    <w:rsid w:val="00343C15"/>
    <w:rsid w:val="00343F0E"/>
    <w:rsid w:val="003441B1"/>
    <w:rsid w:val="003442A2"/>
    <w:rsid w:val="00344397"/>
    <w:rsid w:val="0034470E"/>
    <w:rsid w:val="00344A96"/>
    <w:rsid w:val="00344CEA"/>
    <w:rsid w:val="0034515D"/>
    <w:rsid w:val="00345313"/>
    <w:rsid w:val="003453FE"/>
    <w:rsid w:val="0034573B"/>
    <w:rsid w:val="003464A4"/>
    <w:rsid w:val="00346DFE"/>
    <w:rsid w:val="003471D1"/>
    <w:rsid w:val="00347242"/>
    <w:rsid w:val="0034730C"/>
    <w:rsid w:val="00347594"/>
    <w:rsid w:val="003476C1"/>
    <w:rsid w:val="0034793C"/>
    <w:rsid w:val="00347C6A"/>
    <w:rsid w:val="00347FC6"/>
    <w:rsid w:val="003503D7"/>
    <w:rsid w:val="003505CC"/>
    <w:rsid w:val="0035095D"/>
    <w:rsid w:val="0035107D"/>
    <w:rsid w:val="0035155A"/>
    <w:rsid w:val="0035165F"/>
    <w:rsid w:val="003516AD"/>
    <w:rsid w:val="00351996"/>
    <w:rsid w:val="00352860"/>
    <w:rsid w:val="003528AC"/>
    <w:rsid w:val="00352AEB"/>
    <w:rsid w:val="00352BBE"/>
    <w:rsid w:val="00352DB0"/>
    <w:rsid w:val="0035303A"/>
    <w:rsid w:val="0035307D"/>
    <w:rsid w:val="0035309A"/>
    <w:rsid w:val="00353638"/>
    <w:rsid w:val="003539C2"/>
    <w:rsid w:val="00353AE8"/>
    <w:rsid w:val="00353EB3"/>
    <w:rsid w:val="00353FF6"/>
    <w:rsid w:val="003544EC"/>
    <w:rsid w:val="003550B1"/>
    <w:rsid w:val="0035518D"/>
    <w:rsid w:val="003554F9"/>
    <w:rsid w:val="0035561F"/>
    <w:rsid w:val="00355635"/>
    <w:rsid w:val="00355E56"/>
    <w:rsid w:val="00355EC3"/>
    <w:rsid w:val="003562EE"/>
    <w:rsid w:val="00356B42"/>
    <w:rsid w:val="00357413"/>
    <w:rsid w:val="003575E8"/>
    <w:rsid w:val="00357912"/>
    <w:rsid w:val="00357B18"/>
    <w:rsid w:val="00357B6B"/>
    <w:rsid w:val="003608DF"/>
    <w:rsid w:val="00360A2F"/>
    <w:rsid w:val="00360C87"/>
    <w:rsid w:val="00361063"/>
    <w:rsid w:val="003610EF"/>
    <w:rsid w:val="0036135D"/>
    <w:rsid w:val="00361418"/>
    <w:rsid w:val="0036277E"/>
    <w:rsid w:val="00362808"/>
    <w:rsid w:val="00362E5F"/>
    <w:rsid w:val="00363C18"/>
    <w:rsid w:val="00363EA0"/>
    <w:rsid w:val="00363EF4"/>
    <w:rsid w:val="00364449"/>
    <w:rsid w:val="00364D9B"/>
    <w:rsid w:val="00364FFC"/>
    <w:rsid w:val="003655A0"/>
    <w:rsid w:val="00365824"/>
    <w:rsid w:val="00365CDC"/>
    <w:rsid w:val="00366011"/>
    <w:rsid w:val="003660E4"/>
    <w:rsid w:val="003661EA"/>
    <w:rsid w:val="00366334"/>
    <w:rsid w:val="00366D94"/>
    <w:rsid w:val="00367244"/>
    <w:rsid w:val="00367377"/>
    <w:rsid w:val="003675F0"/>
    <w:rsid w:val="0037001C"/>
    <w:rsid w:val="0037081A"/>
    <w:rsid w:val="0037094A"/>
    <w:rsid w:val="00370D09"/>
    <w:rsid w:val="00370F90"/>
    <w:rsid w:val="003710B4"/>
    <w:rsid w:val="00371334"/>
    <w:rsid w:val="00371AF4"/>
    <w:rsid w:val="00371ED3"/>
    <w:rsid w:val="0037208D"/>
    <w:rsid w:val="00372659"/>
    <w:rsid w:val="00372798"/>
    <w:rsid w:val="00372948"/>
    <w:rsid w:val="00372B2E"/>
    <w:rsid w:val="00372D4F"/>
    <w:rsid w:val="00372E77"/>
    <w:rsid w:val="00372E84"/>
    <w:rsid w:val="00372F9F"/>
    <w:rsid w:val="00372FFC"/>
    <w:rsid w:val="00373E63"/>
    <w:rsid w:val="0037468B"/>
    <w:rsid w:val="003746D2"/>
    <w:rsid w:val="003749D8"/>
    <w:rsid w:val="00374E3C"/>
    <w:rsid w:val="00375000"/>
    <w:rsid w:val="00375503"/>
    <w:rsid w:val="00375954"/>
    <w:rsid w:val="00375A91"/>
    <w:rsid w:val="00375E74"/>
    <w:rsid w:val="0037608D"/>
    <w:rsid w:val="00376138"/>
    <w:rsid w:val="00376898"/>
    <w:rsid w:val="00377074"/>
    <w:rsid w:val="00377182"/>
    <w:rsid w:val="0037728A"/>
    <w:rsid w:val="0037745D"/>
    <w:rsid w:val="00377605"/>
    <w:rsid w:val="00377703"/>
    <w:rsid w:val="0038022B"/>
    <w:rsid w:val="00380A9C"/>
    <w:rsid w:val="00380B7D"/>
    <w:rsid w:val="00380CC4"/>
    <w:rsid w:val="00380EC4"/>
    <w:rsid w:val="003813D6"/>
    <w:rsid w:val="0038152F"/>
    <w:rsid w:val="0038173E"/>
    <w:rsid w:val="00381A99"/>
    <w:rsid w:val="003820D7"/>
    <w:rsid w:val="003822DD"/>
    <w:rsid w:val="0038256C"/>
    <w:rsid w:val="003829C2"/>
    <w:rsid w:val="003830B2"/>
    <w:rsid w:val="0038329A"/>
    <w:rsid w:val="00383473"/>
    <w:rsid w:val="00384343"/>
    <w:rsid w:val="00384724"/>
    <w:rsid w:val="003847D8"/>
    <w:rsid w:val="003847F8"/>
    <w:rsid w:val="00384B35"/>
    <w:rsid w:val="00384D92"/>
    <w:rsid w:val="0038577F"/>
    <w:rsid w:val="003857BC"/>
    <w:rsid w:val="0038594A"/>
    <w:rsid w:val="00385BF9"/>
    <w:rsid w:val="00385F77"/>
    <w:rsid w:val="003863DC"/>
    <w:rsid w:val="00386C34"/>
    <w:rsid w:val="003874EB"/>
    <w:rsid w:val="003875F7"/>
    <w:rsid w:val="00387722"/>
    <w:rsid w:val="003877C2"/>
    <w:rsid w:val="0039000F"/>
    <w:rsid w:val="00391185"/>
    <w:rsid w:val="00391194"/>
    <w:rsid w:val="003919B7"/>
    <w:rsid w:val="00391C8C"/>
    <w:rsid w:val="00391D57"/>
    <w:rsid w:val="00391D9A"/>
    <w:rsid w:val="00391EC1"/>
    <w:rsid w:val="00392073"/>
    <w:rsid w:val="00392292"/>
    <w:rsid w:val="00392512"/>
    <w:rsid w:val="0039285C"/>
    <w:rsid w:val="00392BB6"/>
    <w:rsid w:val="00392E27"/>
    <w:rsid w:val="00392E34"/>
    <w:rsid w:val="003930EE"/>
    <w:rsid w:val="0039333D"/>
    <w:rsid w:val="00393C5C"/>
    <w:rsid w:val="00394365"/>
    <w:rsid w:val="003947FC"/>
    <w:rsid w:val="00394A32"/>
    <w:rsid w:val="00394DB0"/>
    <w:rsid w:val="00394F45"/>
    <w:rsid w:val="0039505B"/>
    <w:rsid w:val="003950DD"/>
    <w:rsid w:val="0039542D"/>
    <w:rsid w:val="00395438"/>
    <w:rsid w:val="0039686D"/>
    <w:rsid w:val="003968F6"/>
    <w:rsid w:val="00396981"/>
    <w:rsid w:val="00396B32"/>
    <w:rsid w:val="00396CDB"/>
    <w:rsid w:val="00397201"/>
    <w:rsid w:val="0039720F"/>
    <w:rsid w:val="00397557"/>
    <w:rsid w:val="00397C4F"/>
    <w:rsid w:val="00397CD7"/>
    <w:rsid w:val="00397F6B"/>
    <w:rsid w:val="003A0005"/>
    <w:rsid w:val="003A01E1"/>
    <w:rsid w:val="003A024D"/>
    <w:rsid w:val="003A0AD6"/>
    <w:rsid w:val="003A11DF"/>
    <w:rsid w:val="003A137D"/>
    <w:rsid w:val="003A171D"/>
    <w:rsid w:val="003A2769"/>
    <w:rsid w:val="003A2B8A"/>
    <w:rsid w:val="003A3093"/>
    <w:rsid w:val="003A30D6"/>
    <w:rsid w:val="003A33DA"/>
    <w:rsid w:val="003A3DAE"/>
    <w:rsid w:val="003A3E9D"/>
    <w:rsid w:val="003A473F"/>
    <w:rsid w:val="003A47FD"/>
    <w:rsid w:val="003A4913"/>
    <w:rsid w:val="003A4E31"/>
    <w:rsid w:val="003A4FBE"/>
    <w:rsid w:val="003A5003"/>
    <w:rsid w:val="003A518E"/>
    <w:rsid w:val="003A5659"/>
    <w:rsid w:val="003A5927"/>
    <w:rsid w:val="003A5B0F"/>
    <w:rsid w:val="003A5B1A"/>
    <w:rsid w:val="003A5B7C"/>
    <w:rsid w:val="003A5C32"/>
    <w:rsid w:val="003A5C3B"/>
    <w:rsid w:val="003A6C88"/>
    <w:rsid w:val="003A72D4"/>
    <w:rsid w:val="003B01E2"/>
    <w:rsid w:val="003B0615"/>
    <w:rsid w:val="003B0768"/>
    <w:rsid w:val="003B0802"/>
    <w:rsid w:val="003B09BF"/>
    <w:rsid w:val="003B0A8D"/>
    <w:rsid w:val="003B0C24"/>
    <w:rsid w:val="003B0EDC"/>
    <w:rsid w:val="003B1003"/>
    <w:rsid w:val="003B1017"/>
    <w:rsid w:val="003B1842"/>
    <w:rsid w:val="003B1C75"/>
    <w:rsid w:val="003B23AC"/>
    <w:rsid w:val="003B23EB"/>
    <w:rsid w:val="003B2835"/>
    <w:rsid w:val="003B2B80"/>
    <w:rsid w:val="003B2FE0"/>
    <w:rsid w:val="003B313B"/>
    <w:rsid w:val="003B370F"/>
    <w:rsid w:val="003B3C07"/>
    <w:rsid w:val="003B3CA2"/>
    <w:rsid w:val="003B3E04"/>
    <w:rsid w:val="003B45F5"/>
    <w:rsid w:val="003B48AD"/>
    <w:rsid w:val="003B48E7"/>
    <w:rsid w:val="003B4AFD"/>
    <w:rsid w:val="003B4F74"/>
    <w:rsid w:val="003B50AF"/>
    <w:rsid w:val="003B51AF"/>
    <w:rsid w:val="003B561D"/>
    <w:rsid w:val="003B56C5"/>
    <w:rsid w:val="003B58A7"/>
    <w:rsid w:val="003B5B0E"/>
    <w:rsid w:val="003B5FEC"/>
    <w:rsid w:val="003B6081"/>
    <w:rsid w:val="003B6189"/>
    <w:rsid w:val="003B6775"/>
    <w:rsid w:val="003B68FB"/>
    <w:rsid w:val="003B6CF3"/>
    <w:rsid w:val="003B7846"/>
    <w:rsid w:val="003B78EE"/>
    <w:rsid w:val="003B7A4C"/>
    <w:rsid w:val="003B7CE5"/>
    <w:rsid w:val="003C0356"/>
    <w:rsid w:val="003C0601"/>
    <w:rsid w:val="003C0CB2"/>
    <w:rsid w:val="003C0DBC"/>
    <w:rsid w:val="003C148C"/>
    <w:rsid w:val="003C1569"/>
    <w:rsid w:val="003C196E"/>
    <w:rsid w:val="003C1CB3"/>
    <w:rsid w:val="003C1D42"/>
    <w:rsid w:val="003C24DA"/>
    <w:rsid w:val="003C3419"/>
    <w:rsid w:val="003C3FB4"/>
    <w:rsid w:val="003C40CE"/>
    <w:rsid w:val="003C4265"/>
    <w:rsid w:val="003C50B1"/>
    <w:rsid w:val="003C5111"/>
    <w:rsid w:val="003C53CE"/>
    <w:rsid w:val="003C54B1"/>
    <w:rsid w:val="003C54C2"/>
    <w:rsid w:val="003C5FE2"/>
    <w:rsid w:val="003C605D"/>
    <w:rsid w:val="003C62ED"/>
    <w:rsid w:val="003C63E8"/>
    <w:rsid w:val="003C6498"/>
    <w:rsid w:val="003C6509"/>
    <w:rsid w:val="003C67EF"/>
    <w:rsid w:val="003C6CD7"/>
    <w:rsid w:val="003C6CFE"/>
    <w:rsid w:val="003C6DD2"/>
    <w:rsid w:val="003C7146"/>
    <w:rsid w:val="003C7C0D"/>
    <w:rsid w:val="003C7FCC"/>
    <w:rsid w:val="003C7FE7"/>
    <w:rsid w:val="003D0098"/>
    <w:rsid w:val="003D0150"/>
    <w:rsid w:val="003D0247"/>
    <w:rsid w:val="003D05E1"/>
    <w:rsid w:val="003D05FB"/>
    <w:rsid w:val="003D06C7"/>
    <w:rsid w:val="003D0C1E"/>
    <w:rsid w:val="003D10CA"/>
    <w:rsid w:val="003D1799"/>
    <w:rsid w:val="003D1A90"/>
    <w:rsid w:val="003D1B16"/>
    <w:rsid w:val="003D1C09"/>
    <w:rsid w:val="003D1F67"/>
    <w:rsid w:val="003D22F5"/>
    <w:rsid w:val="003D2DB4"/>
    <w:rsid w:val="003D349B"/>
    <w:rsid w:val="003D35F5"/>
    <w:rsid w:val="003D37EF"/>
    <w:rsid w:val="003D3CEC"/>
    <w:rsid w:val="003D3EB5"/>
    <w:rsid w:val="003D4284"/>
    <w:rsid w:val="003D42C4"/>
    <w:rsid w:val="003D45BF"/>
    <w:rsid w:val="003D4645"/>
    <w:rsid w:val="003D508A"/>
    <w:rsid w:val="003D5190"/>
    <w:rsid w:val="003D5357"/>
    <w:rsid w:val="003D537F"/>
    <w:rsid w:val="003D5632"/>
    <w:rsid w:val="003D599F"/>
    <w:rsid w:val="003D5B74"/>
    <w:rsid w:val="003D5E66"/>
    <w:rsid w:val="003D62D9"/>
    <w:rsid w:val="003D66C9"/>
    <w:rsid w:val="003D6808"/>
    <w:rsid w:val="003D683F"/>
    <w:rsid w:val="003D6896"/>
    <w:rsid w:val="003D68FF"/>
    <w:rsid w:val="003D78EC"/>
    <w:rsid w:val="003D792E"/>
    <w:rsid w:val="003D7B42"/>
    <w:rsid w:val="003D7B75"/>
    <w:rsid w:val="003D7DD7"/>
    <w:rsid w:val="003D7FDD"/>
    <w:rsid w:val="003E016B"/>
    <w:rsid w:val="003E01C3"/>
    <w:rsid w:val="003E0208"/>
    <w:rsid w:val="003E07FD"/>
    <w:rsid w:val="003E10D4"/>
    <w:rsid w:val="003E115D"/>
    <w:rsid w:val="003E12F3"/>
    <w:rsid w:val="003E164F"/>
    <w:rsid w:val="003E1982"/>
    <w:rsid w:val="003E1CBE"/>
    <w:rsid w:val="003E1FE7"/>
    <w:rsid w:val="003E2292"/>
    <w:rsid w:val="003E2BF1"/>
    <w:rsid w:val="003E31B5"/>
    <w:rsid w:val="003E34B8"/>
    <w:rsid w:val="003E3665"/>
    <w:rsid w:val="003E3994"/>
    <w:rsid w:val="003E3B10"/>
    <w:rsid w:val="003E3D00"/>
    <w:rsid w:val="003E4187"/>
    <w:rsid w:val="003E475D"/>
    <w:rsid w:val="003E4B57"/>
    <w:rsid w:val="003E4CAD"/>
    <w:rsid w:val="003E4D51"/>
    <w:rsid w:val="003E5339"/>
    <w:rsid w:val="003E57A5"/>
    <w:rsid w:val="003E57CD"/>
    <w:rsid w:val="003E59E3"/>
    <w:rsid w:val="003E5BE3"/>
    <w:rsid w:val="003E5CEB"/>
    <w:rsid w:val="003E6D3C"/>
    <w:rsid w:val="003E70C0"/>
    <w:rsid w:val="003E75F6"/>
    <w:rsid w:val="003F01CC"/>
    <w:rsid w:val="003F022F"/>
    <w:rsid w:val="003F0836"/>
    <w:rsid w:val="003F098F"/>
    <w:rsid w:val="003F15C5"/>
    <w:rsid w:val="003F186C"/>
    <w:rsid w:val="003F27E1"/>
    <w:rsid w:val="003F2A81"/>
    <w:rsid w:val="003F2BA3"/>
    <w:rsid w:val="003F2DBC"/>
    <w:rsid w:val="003F3689"/>
    <w:rsid w:val="003F3D1A"/>
    <w:rsid w:val="003F3DFB"/>
    <w:rsid w:val="003F40E8"/>
    <w:rsid w:val="003F42EE"/>
    <w:rsid w:val="003F437A"/>
    <w:rsid w:val="003F457F"/>
    <w:rsid w:val="003F4888"/>
    <w:rsid w:val="003F4C12"/>
    <w:rsid w:val="003F4E09"/>
    <w:rsid w:val="003F5525"/>
    <w:rsid w:val="003F5C2B"/>
    <w:rsid w:val="003F5E70"/>
    <w:rsid w:val="003F6968"/>
    <w:rsid w:val="003F6992"/>
    <w:rsid w:val="003F6994"/>
    <w:rsid w:val="003F6C17"/>
    <w:rsid w:val="003F72C5"/>
    <w:rsid w:val="003F73C3"/>
    <w:rsid w:val="003F75BB"/>
    <w:rsid w:val="003F75E2"/>
    <w:rsid w:val="003F77B6"/>
    <w:rsid w:val="00400016"/>
    <w:rsid w:val="0040068A"/>
    <w:rsid w:val="00400B02"/>
    <w:rsid w:val="00400F92"/>
    <w:rsid w:val="00401179"/>
    <w:rsid w:val="00401764"/>
    <w:rsid w:val="0040194A"/>
    <w:rsid w:val="00401B0F"/>
    <w:rsid w:val="00402240"/>
    <w:rsid w:val="004023E9"/>
    <w:rsid w:val="0040253D"/>
    <w:rsid w:val="00402643"/>
    <w:rsid w:val="00402F9B"/>
    <w:rsid w:val="00403043"/>
    <w:rsid w:val="00403452"/>
    <w:rsid w:val="004035CC"/>
    <w:rsid w:val="004036C8"/>
    <w:rsid w:val="00403705"/>
    <w:rsid w:val="00403D31"/>
    <w:rsid w:val="00403D4F"/>
    <w:rsid w:val="00403D69"/>
    <w:rsid w:val="00403FA2"/>
    <w:rsid w:val="00404008"/>
    <w:rsid w:val="0040454A"/>
    <w:rsid w:val="00405624"/>
    <w:rsid w:val="00405B3F"/>
    <w:rsid w:val="00405D19"/>
    <w:rsid w:val="00405EC6"/>
    <w:rsid w:val="00406170"/>
    <w:rsid w:val="00406C4C"/>
    <w:rsid w:val="00406D52"/>
    <w:rsid w:val="00406E9E"/>
    <w:rsid w:val="004104C0"/>
    <w:rsid w:val="0041056F"/>
    <w:rsid w:val="00410A25"/>
    <w:rsid w:val="00410BCC"/>
    <w:rsid w:val="00410F5E"/>
    <w:rsid w:val="0041126E"/>
    <w:rsid w:val="004117D3"/>
    <w:rsid w:val="00411867"/>
    <w:rsid w:val="00412052"/>
    <w:rsid w:val="00412201"/>
    <w:rsid w:val="004123D2"/>
    <w:rsid w:val="00412A9B"/>
    <w:rsid w:val="00412B77"/>
    <w:rsid w:val="00412D83"/>
    <w:rsid w:val="004132B9"/>
    <w:rsid w:val="0041333C"/>
    <w:rsid w:val="00413949"/>
    <w:rsid w:val="00413A8A"/>
    <w:rsid w:val="00413F83"/>
    <w:rsid w:val="004148C1"/>
    <w:rsid w:val="004148EF"/>
    <w:rsid w:val="0041490C"/>
    <w:rsid w:val="00414AB4"/>
    <w:rsid w:val="00414BC7"/>
    <w:rsid w:val="00414D61"/>
    <w:rsid w:val="0041563F"/>
    <w:rsid w:val="004156E2"/>
    <w:rsid w:val="004157F7"/>
    <w:rsid w:val="00416191"/>
    <w:rsid w:val="00416194"/>
    <w:rsid w:val="00416546"/>
    <w:rsid w:val="00416721"/>
    <w:rsid w:val="00416737"/>
    <w:rsid w:val="004176FB"/>
    <w:rsid w:val="00417839"/>
    <w:rsid w:val="004179F8"/>
    <w:rsid w:val="0042033E"/>
    <w:rsid w:val="00420902"/>
    <w:rsid w:val="0042093E"/>
    <w:rsid w:val="00420A05"/>
    <w:rsid w:val="00420AAF"/>
    <w:rsid w:val="00420D49"/>
    <w:rsid w:val="00420F73"/>
    <w:rsid w:val="00421480"/>
    <w:rsid w:val="004216D9"/>
    <w:rsid w:val="004219A1"/>
    <w:rsid w:val="004219ED"/>
    <w:rsid w:val="00421BBA"/>
    <w:rsid w:val="00421BEA"/>
    <w:rsid w:val="00421EE6"/>
    <w:rsid w:val="00421EF0"/>
    <w:rsid w:val="004220F3"/>
    <w:rsid w:val="0042217B"/>
    <w:rsid w:val="0042228C"/>
    <w:rsid w:val="004223AB"/>
    <w:rsid w:val="0042240D"/>
    <w:rsid w:val="004224FA"/>
    <w:rsid w:val="0042252D"/>
    <w:rsid w:val="00422BD8"/>
    <w:rsid w:val="00422DE6"/>
    <w:rsid w:val="004233B5"/>
    <w:rsid w:val="00423444"/>
    <w:rsid w:val="004235DD"/>
    <w:rsid w:val="0042397B"/>
    <w:rsid w:val="00423C50"/>
    <w:rsid w:val="00423D07"/>
    <w:rsid w:val="004242BA"/>
    <w:rsid w:val="00424358"/>
    <w:rsid w:val="004256B2"/>
    <w:rsid w:val="00425B50"/>
    <w:rsid w:val="00425B65"/>
    <w:rsid w:val="00426132"/>
    <w:rsid w:val="00426360"/>
    <w:rsid w:val="00426C6F"/>
    <w:rsid w:val="00427005"/>
    <w:rsid w:val="0042706A"/>
    <w:rsid w:val="00427154"/>
    <w:rsid w:val="00427217"/>
    <w:rsid w:val="00427298"/>
    <w:rsid w:val="004275C2"/>
    <w:rsid w:val="00427936"/>
    <w:rsid w:val="00427BB2"/>
    <w:rsid w:val="00430955"/>
    <w:rsid w:val="00430F16"/>
    <w:rsid w:val="00431495"/>
    <w:rsid w:val="00431A42"/>
    <w:rsid w:val="00431BB0"/>
    <w:rsid w:val="0043224D"/>
    <w:rsid w:val="004324CD"/>
    <w:rsid w:val="0043260E"/>
    <w:rsid w:val="004328A1"/>
    <w:rsid w:val="00432913"/>
    <w:rsid w:val="00432979"/>
    <w:rsid w:val="00432CB8"/>
    <w:rsid w:val="00432D5C"/>
    <w:rsid w:val="004330F3"/>
    <w:rsid w:val="00433554"/>
    <w:rsid w:val="00433AE0"/>
    <w:rsid w:val="00433B22"/>
    <w:rsid w:val="00433BBE"/>
    <w:rsid w:val="0043419D"/>
    <w:rsid w:val="00434BF6"/>
    <w:rsid w:val="00434CA0"/>
    <w:rsid w:val="00434D11"/>
    <w:rsid w:val="0043517D"/>
    <w:rsid w:val="0043532B"/>
    <w:rsid w:val="004355CA"/>
    <w:rsid w:val="00435E14"/>
    <w:rsid w:val="0043617D"/>
    <w:rsid w:val="0043668C"/>
    <w:rsid w:val="004376DF"/>
    <w:rsid w:val="0043792C"/>
    <w:rsid w:val="00437B84"/>
    <w:rsid w:val="00440032"/>
    <w:rsid w:val="00440047"/>
    <w:rsid w:val="00440366"/>
    <w:rsid w:val="00440E52"/>
    <w:rsid w:val="004410C4"/>
    <w:rsid w:val="00441331"/>
    <w:rsid w:val="00441ACB"/>
    <w:rsid w:val="00441B18"/>
    <w:rsid w:val="00442230"/>
    <w:rsid w:val="004422B5"/>
    <w:rsid w:val="0044298D"/>
    <w:rsid w:val="0044346F"/>
    <w:rsid w:val="00443828"/>
    <w:rsid w:val="00443A51"/>
    <w:rsid w:val="00443AB3"/>
    <w:rsid w:val="004440A2"/>
    <w:rsid w:val="004440CC"/>
    <w:rsid w:val="0044469B"/>
    <w:rsid w:val="004448BD"/>
    <w:rsid w:val="00444EA0"/>
    <w:rsid w:val="00445420"/>
    <w:rsid w:val="00445C25"/>
    <w:rsid w:val="00445E0A"/>
    <w:rsid w:val="004464D5"/>
    <w:rsid w:val="0044706A"/>
    <w:rsid w:val="004470D0"/>
    <w:rsid w:val="004475E8"/>
    <w:rsid w:val="00447E8B"/>
    <w:rsid w:val="00447FE0"/>
    <w:rsid w:val="0045004C"/>
    <w:rsid w:val="0045084C"/>
    <w:rsid w:val="00450924"/>
    <w:rsid w:val="00450AE2"/>
    <w:rsid w:val="0045117B"/>
    <w:rsid w:val="004511DE"/>
    <w:rsid w:val="004511F8"/>
    <w:rsid w:val="00451686"/>
    <w:rsid w:val="00451AB1"/>
    <w:rsid w:val="00451AC9"/>
    <w:rsid w:val="004525B2"/>
    <w:rsid w:val="00452CE8"/>
    <w:rsid w:val="00453796"/>
    <w:rsid w:val="00453BEC"/>
    <w:rsid w:val="00453EFB"/>
    <w:rsid w:val="00453FF6"/>
    <w:rsid w:val="00454056"/>
    <w:rsid w:val="0045415C"/>
    <w:rsid w:val="0045416C"/>
    <w:rsid w:val="00454E92"/>
    <w:rsid w:val="00455172"/>
    <w:rsid w:val="00456372"/>
    <w:rsid w:val="00456388"/>
    <w:rsid w:val="0045644C"/>
    <w:rsid w:val="0045671A"/>
    <w:rsid w:val="00456A26"/>
    <w:rsid w:val="00456EE7"/>
    <w:rsid w:val="00457187"/>
    <w:rsid w:val="00457343"/>
    <w:rsid w:val="0045760F"/>
    <w:rsid w:val="00457C97"/>
    <w:rsid w:val="00457FC0"/>
    <w:rsid w:val="0046018F"/>
    <w:rsid w:val="00460240"/>
    <w:rsid w:val="00460383"/>
    <w:rsid w:val="00460AF1"/>
    <w:rsid w:val="00461522"/>
    <w:rsid w:val="004615EE"/>
    <w:rsid w:val="00461796"/>
    <w:rsid w:val="00461944"/>
    <w:rsid w:val="00461E6D"/>
    <w:rsid w:val="00461FF1"/>
    <w:rsid w:val="0046215F"/>
    <w:rsid w:val="004627CA"/>
    <w:rsid w:val="004627CE"/>
    <w:rsid w:val="00462AE7"/>
    <w:rsid w:val="00463463"/>
    <w:rsid w:val="0046384E"/>
    <w:rsid w:val="004638B8"/>
    <w:rsid w:val="00463FE0"/>
    <w:rsid w:val="00464611"/>
    <w:rsid w:val="00464A49"/>
    <w:rsid w:val="00464CE0"/>
    <w:rsid w:val="00464E31"/>
    <w:rsid w:val="0046520A"/>
    <w:rsid w:val="004657B1"/>
    <w:rsid w:val="00465AF2"/>
    <w:rsid w:val="00465EA6"/>
    <w:rsid w:val="0046609C"/>
    <w:rsid w:val="00466171"/>
    <w:rsid w:val="0046632C"/>
    <w:rsid w:val="004672AB"/>
    <w:rsid w:val="00467438"/>
    <w:rsid w:val="00467783"/>
    <w:rsid w:val="004678C9"/>
    <w:rsid w:val="004703C2"/>
    <w:rsid w:val="004709DB"/>
    <w:rsid w:val="00470AB9"/>
    <w:rsid w:val="0047126A"/>
    <w:rsid w:val="004714FE"/>
    <w:rsid w:val="0047163E"/>
    <w:rsid w:val="00471816"/>
    <w:rsid w:val="004719B3"/>
    <w:rsid w:val="00471BD6"/>
    <w:rsid w:val="00471E41"/>
    <w:rsid w:val="00472464"/>
    <w:rsid w:val="0047247D"/>
    <w:rsid w:val="004738B1"/>
    <w:rsid w:val="00473A61"/>
    <w:rsid w:val="004740F5"/>
    <w:rsid w:val="0047418E"/>
    <w:rsid w:val="0047428D"/>
    <w:rsid w:val="004750CA"/>
    <w:rsid w:val="0047539B"/>
    <w:rsid w:val="0047569A"/>
    <w:rsid w:val="004756E4"/>
    <w:rsid w:val="00475A6B"/>
    <w:rsid w:val="00475B28"/>
    <w:rsid w:val="00475B5B"/>
    <w:rsid w:val="00475BB9"/>
    <w:rsid w:val="004763CE"/>
    <w:rsid w:val="004764C1"/>
    <w:rsid w:val="004764D7"/>
    <w:rsid w:val="00476990"/>
    <w:rsid w:val="004769C7"/>
    <w:rsid w:val="00476EC8"/>
    <w:rsid w:val="00477491"/>
    <w:rsid w:val="00477786"/>
    <w:rsid w:val="0047785B"/>
    <w:rsid w:val="0047789A"/>
    <w:rsid w:val="004779CF"/>
    <w:rsid w:val="00477BAA"/>
    <w:rsid w:val="00477BAF"/>
    <w:rsid w:val="00477FF1"/>
    <w:rsid w:val="004800C7"/>
    <w:rsid w:val="0048010A"/>
    <w:rsid w:val="00480294"/>
    <w:rsid w:val="00480533"/>
    <w:rsid w:val="00480BB4"/>
    <w:rsid w:val="0048148E"/>
    <w:rsid w:val="00481611"/>
    <w:rsid w:val="00481992"/>
    <w:rsid w:val="004820E4"/>
    <w:rsid w:val="004824E4"/>
    <w:rsid w:val="004827B7"/>
    <w:rsid w:val="00482A08"/>
    <w:rsid w:val="00482B04"/>
    <w:rsid w:val="00482D8A"/>
    <w:rsid w:val="0048326A"/>
    <w:rsid w:val="00483385"/>
    <w:rsid w:val="00483620"/>
    <w:rsid w:val="00484175"/>
    <w:rsid w:val="00484DEF"/>
    <w:rsid w:val="004851BA"/>
    <w:rsid w:val="004855CD"/>
    <w:rsid w:val="00485626"/>
    <w:rsid w:val="00485834"/>
    <w:rsid w:val="0048601B"/>
    <w:rsid w:val="00486718"/>
    <w:rsid w:val="0048760C"/>
    <w:rsid w:val="004877E8"/>
    <w:rsid w:val="00490002"/>
    <w:rsid w:val="0049008A"/>
    <w:rsid w:val="0049051E"/>
    <w:rsid w:val="0049062F"/>
    <w:rsid w:val="004907FB"/>
    <w:rsid w:val="00490EE9"/>
    <w:rsid w:val="004911D3"/>
    <w:rsid w:val="004912AA"/>
    <w:rsid w:val="00491454"/>
    <w:rsid w:val="00491655"/>
    <w:rsid w:val="00491B16"/>
    <w:rsid w:val="00491B6B"/>
    <w:rsid w:val="00491D4E"/>
    <w:rsid w:val="004922C0"/>
    <w:rsid w:val="004929EA"/>
    <w:rsid w:val="00492ABA"/>
    <w:rsid w:val="00492AD1"/>
    <w:rsid w:val="00492F0A"/>
    <w:rsid w:val="00492FFC"/>
    <w:rsid w:val="00493C66"/>
    <w:rsid w:val="00493D75"/>
    <w:rsid w:val="00494118"/>
    <w:rsid w:val="0049418C"/>
    <w:rsid w:val="0049499B"/>
    <w:rsid w:val="00495053"/>
    <w:rsid w:val="00495B60"/>
    <w:rsid w:val="00495FF6"/>
    <w:rsid w:val="00496317"/>
    <w:rsid w:val="00496AF3"/>
    <w:rsid w:val="00496B5A"/>
    <w:rsid w:val="00496DCB"/>
    <w:rsid w:val="0049705D"/>
    <w:rsid w:val="00497328"/>
    <w:rsid w:val="004A021C"/>
    <w:rsid w:val="004A0F07"/>
    <w:rsid w:val="004A1F59"/>
    <w:rsid w:val="004A257C"/>
    <w:rsid w:val="004A29BE"/>
    <w:rsid w:val="004A2BD4"/>
    <w:rsid w:val="004A2D24"/>
    <w:rsid w:val="004A2E8D"/>
    <w:rsid w:val="004A30EB"/>
    <w:rsid w:val="004A3225"/>
    <w:rsid w:val="004A32D4"/>
    <w:rsid w:val="004A33EE"/>
    <w:rsid w:val="004A3AA8"/>
    <w:rsid w:val="004A3CFC"/>
    <w:rsid w:val="004A3DA2"/>
    <w:rsid w:val="004A4684"/>
    <w:rsid w:val="004A4B0C"/>
    <w:rsid w:val="004A5096"/>
    <w:rsid w:val="004A54C6"/>
    <w:rsid w:val="004A57A6"/>
    <w:rsid w:val="004A5B96"/>
    <w:rsid w:val="004A60F5"/>
    <w:rsid w:val="004A6358"/>
    <w:rsid w:val="004A66C6"/>
    <w:rsid w:val="004A6B21"/>
    <w:rsid w:val="004A6C69"/>
    <w:rsid w:val="004A70FF"/>
    <w:rsid w:val="004A73C3"/>
    <w:rsid w:val="004A73E4"/>
    <w:rsid w:val="004A789D"/>
    <w:rsid w:val="004A7C80"/>
    <w:rsid w:val="004A7F4E"/>
    <w:rsid w:val="004B00E6"/>
    <w:rsid w:val="004B0B1F"/>
    <w:rsid w:val="004B0F1D"/>
    <w:rsid w:val="004B108C"/>
    <w:rsid w:val="004B13C7"/>
    <w:rsid w:val="004B1CC7"/>
    <w:rsid w:val="004B29D5"/>
    <w:rsid w:val="004B2D6E"/>
    <w:rsid w:val="004B2E41"/>
    <w:rsid w:val="004B301F"/>
    <w:rsid w:val="004B3709"/>
    <w:rsid w:val="004B3981"/>
    <w:rsid w:val="004B416C"/>
    <w:rsid w:val="004B4477"/>
    <w:rsid w:val="004B4600"/>
    <w:rsid w:val="004B49AD"/>
    <w:rsid w:val="004B552D"/>
    <w:rsid w:val="004B5AC5"/>
    <w:rsid w:val="004B5BE4"/>
    <w:rsid w:val="004B5FBB"/>
    <w:rsid w:val="004B625A"/>
    <w:rsid w:val="004B6451"/>
    <w:rsid w:val="004B6A94"/>
    <w:rsid w:val="004B6EF3"/>
    <w:rsid w:val="004B73E9"/>
    <w:rsid w:val="004B7667"/>
    <w:rsid w:val="004B778F"/>
    <w:rsid w:val="004B787D"/>
    <w:rsid w:val="004B7B26"/>
    <w:rsid w:val="004B7D3F"/>
    <w:rsid w:val="004C04DF"/>
    <w:rsid w:val="004C0609"/>
    <w:rsid w:val="004C0664"/>
    <w:rsid w:val="004C06EA"/>
    <w:rsid w:val="004C1186"/>
    <w:rsid w:val="004C1273"/>
    <w:rsid w:val="004C1716"/>
    <w:rsid w:val="004C1933"/>
    <w:rsid w:val="004C1D7A"/>
    <w:rsid w:val="004C1F77"/>
    <w:rsid w:val="004C2DFC"/>
    <w:rsid w:val="004C3558"/>
    <w:rsid w:val="004C3BA7"/>
    <w:rsid w:val="004C3DFB"/>
    <w:rsid w:val="004C3F80"/>
    <w:rsid w:val="004C41C9"/>
    <w:rsid w:val="004C4609"/>
    <w:rsid w:val="004C4891"/>
    <w:rsid w:val="004C4A88"/>
    <w:rsid w:val="004C523E"/>
    <w:rsid w:val="004C52F9"/>
    <w:rsid w:val="004C53DA"/>
    <w:rsid w:val="004C5B92"/>
    <w:rsid w:val="004C5D43"/>
    <w:rsid w:val="004C5D8E"/>
    <w:rsid w:val="004C5F3D"/>
    <w:rsid w:val="004C5F43"/>
    <w:rsid w:val="004C639F"/>
    <w:rsid w:val="004C6D04"/>
    <w:rsid w:val="004C7330"/>
    <w:rsid w:val="004C735D"/>
    <w:rsid w:val="004C75CA"/>
    <w:rsid w:val="004C77B9"/>
    <w:rsid w:val="004C77C2"/>
    <w:rsid w:val="004C78BE"/>
    <w:rsid w:val="004C7960"/>
    <w:rsid w:val="004C79F8"/>
    <w:rsid w:val="004C7AA3"/>
    <w:rsid w:val="004C7F43"/>
    <w:rsid w:val="004C7FD6"/>
    <w:rsid w:val="004D0118"/>
    <w:rsid w:val="004D0DCD"/>
    <w:rsid w:val="004D0E1F"/>
    <w:rsid w:val="004D0F6A"/>
    <w:rsid w:val="004D141F"/>
    <w:rsid w:val="004D1841"/>
    <w:rsid w:val="004D1918"/>
    <w:rsid w:val="004D1970"/>
    <w:rsid w:val="004D1997"/>
    <w:rsid w:val="004D1D10"/>
    <w:rsid w:val="004D2136"/>
    <w:rsid w:val="004D2257"/>
    <w:rsid w:val="004D2543"/>
    <w:rsid w:val="004D2742"/>
    <w:rsid w:val="004D2AFD"/>
    <w:rsid w:val="004D2E59"/>
    <w:rsid w:val="004D2E89"/>
    <w:rsid w:val="004D2FA6"/>
    <w:rsid w:val="004D32C3"/>
    <w:rsid w:val="004D3480"/>
    <w:rsid w:val="004D3663"/>
    <w:rsid w:val="004D39A3"/>
    <w:rsid w:val="004D3DE4"/>
    <w:rsid w:val="004D4004"/>
    <w:rsid w:val="004D449E"/>
    <w:rsid w:val="004D46B7"/>
    <w:rsid w:val="004D4776"/>
    <w:rsid w:val="004D5278"/>
    <w:rsid w:val="004D56F4"/>
    <w:rsid w:val="004D57F3"/>
    <w:rsid w:val="004D5981"/>
    <w:rsid w:val="004D5EE2"/>
    <w:rsid w:val="004D6310"/>
    <w:rsid w:val="004D7062"/>
    <w:rsid w:val="004D7422"/>
    <w:rsid w:val="004D7608"/>
    <w:rsid w:val="004D7A37"/>
    <w:rsid w:val="004D7A76"/>
    <w:rsid w:val="004D7CDA"/>
    <w:rsid w:val="004E0062"/>
    <w:rsid w:val="004E05A1"/>
    <w:rsid w:val="004E08D6"/>
    <w:rsid w:val="004E0D17"/>
    <w:rsid w:val="004E0E62"/>
    <w:rsid w:val="004E120B"/>
    <w:rsid w:val="004E1242"/>
    <w:rsid w:val="004E154F"/>
    <w:rsid w:val="004E1665"/>
    <w:rsid w:val="004E18CE"/>
    <w:rsid w:val="004E1A4E"/>
    <w:rsid w:val="004E2EA6"/>
    <w:rsid w:val="004E2EC4"/>
    <w:rsid w:val="004E33A9"/>
    <w:rsid w:val="004E3498"/>
    <w:rsid w:val="004E3C83"/>
    <w:rsid w:val="004E47E2"/>
    <w:rsid w:val="004E481F"/>
    <w:rsid w:val="004E4AC4"/>
    <w:rsid w:val="004E4D5F"/>
    <w:rsid w:val="004E4E63"/>
    <w:rsid w:val="004E4E97"/>
    <w:rsid w:val="004E58F6"/>
    <w:rsid w:val="004E5AD8"/>
    <w:rsid w:val="004E6E03"/>
    <w:rsid w:val="004E6E41"/>
    <w:rsid w:val="004E7477"/>
    <w:rsid w:val="004E75EB"/>
    <w:rsid w:val="004E77DF"/>
    <w:rsid w:val="004E7A44"/>
    <w:rsid w:val="004E7B86"/>
    <w:rsid w:val="004E7F41"/>
    <w:rsid w:val="004F0DE5"/>
    <w:rsid w:val="004F110A"/>
    <w:rsid w:val="004F1161"/>
    <w:rsid w:val="004F15F8"/>
    <w:rsid w:val="004F1933"/>
    <w:rsid w:val="004F2742"/>
    <w:rsid w:val="004F27F3"/>
    <w:rsid w:val="004F2D05"/>
    <w:rsid w:val="004F2D16"/>
    <w:rsid w:val="004F2D64"/>
    <w:rsid w:val="004F2F89"/>
    <w:rsid w:val="004F2FD7"/>
    <w:rsid w:val="004F3648"/>
    <w:rsid w:val="004F367C"/>
    <w:rsid w:val="004F3B86"/>
    <w:rsid w:val="004F3FAB"/>
    <w:rsid w:val="004F439C"/>
    <w:rsid w:val="004F472A"/>
    <w:rsid w:val="004F47D3"/>
    <w:rsid w:val="004F4868"/>
    <w:rsid w:val="004F4E27"/>
    <w:rsid w:val="004F4FC4"/>
    <w:rsid w:val="004F5198"/>
    <w:rsid w:val="004F56B9"/>
    <w:rsid w:val="004F5E57"/>
    <w:rsid w:val="004F60C5"/>
    <w:rsid w:val="004F6335"/>
    <w:rsid w:val="004F6470"/>
    <w:rsid w:val="004F6710"/>
    <w:rsid w:val="004F6963"/>
    <w:rsid w:val="004F6D92"/>
    <w:rsid w:val="004F7263"/>
    <w:rsid w:val="004F7314"/>
    <w:rsid w:val="004F798C"/>
    <w:rsid w:val="00500077"/>
    <w:rsid w:val="00500617"/>
    <w:rsid w:val="00500770"/>
    <w:rsid w:val="00500BEA"/>
    <w:rsid w:val="00500C3E"/>
    <w:rsid w:val="0050122E"/>
    <w:rsid w:val="00501D2F"/>
    <w:rsid w:val="005021FB"/>
    <w:rsid w:val="00502342"/>
    <w:rsid w:val="00502824"/>
    <w:rsid w:val="00502849"/>
    <w:rsid w:val="00502A5E"/>
    <w:rsid w:val="00502FC5"/>
    <w:rsid w:val="00503537"/>
    <w:rsid w:val="005035A2"/>
    <w:rsid w:val="0050391A"/>
    <w:rsid w:val="00504334"/>
    <w:rsid w:val="005044ED"/>
    <w:rsid w:val="0050498D"/>
    <w:rsid w:val="0050531F"/>
    <w:rsid w:val="00505A8E"/>
    <w:rsid w:val="00505D33"/>
    <w:rsid w:val="00506036"/>
    <w:rsid w:val="005061A7"/>
    <w:rsid w:val="005065FF"/>
    <w:rsid w:val="005068F5"/>
    <w:rsid w:val="00506E10"/>
    <w:rsid w:val="005076A9"/>
    <w:rsid w:val="0050795A"/>
    <w:rsid w:val="00507DB9"/>
    <w:rsid w:val="00510014"/>
    <w:rsid w:val="005101AC"/>
    <w:rsid w:val="005101DB"/>
    <w:rsid w:val="00510227"/>
    <w:rsid w:val="005104D7"/>
    <w:rsid w:val="0051059E"/>
    <w:rsid w:val="00510B9E"/>
    <w:rsid w:val="00510DB2"/>
    <w:rsid w:val="00510EEE"/>
    <w:rsid w:val="005110A1"/>
    <w:rsid w:val="00511D38"/>
    <w:rsid w:val="00511E5A"/>
    <w:rsid w:val="0051229F"/>
    <w:rsid w:val="005129C0"/>
    <w:rsid w:val="00513064"/>
    <w:rsid w:val="00513162"/>
    <w:rsid w:val="00514093"/>
    <w:rsid w:val="005140FD"/>
    <w:rsid w:val="00514217"/>
    <w:rsid w:val="00514445"/>
    <w:rsid w:val="00514659"/>
    <w:rsid w:val="00514E46"/>
    <w:rsid w:val="00514E8B"/>
    <w:rsid w:val="005150AE"/>
    <w:rsid w:val="00515A73"/>
    <w:rsid w:val="00515AAD"/>
    <w:rsid w:val="00516251"/>
    <w:rsid w:val="005163FF"/>
    <w:rsid w:val="0051643A"/>
    <w:rsid w:val="0051650B"/>
    <w:rsid w:val="00516739"/>
    <w:rsid w:val="005175A7"/>
    <w:rsid w:val="0051779D"/>
    <w:rsid w:val="00520101"/>
    <w:rsid w:val="005207D0"/>
    <w:rsid w:val="00520833"/>
    <w:rsid w:val="00520D5D"/>
    <w:rsid w:val="00521278"/>
    <w:rsid w:val="005212D8"/>
    <w:rsid w:val="00521385"/>
    <w:rsid w:val="00521F60"/>
    <w:rsid w:val="00523227"/>
    <w:rsid w:val="005233BA"/>
    <w:rsid w:val="005233F7"/>
    <w:rsid w:val="0052355F"/>
    <w:rsid w:val="00523905"/>
    <w:rsid w:val="00523CA4"/>
    <w:rsid w:val="00523CCF"/>
    <w:rsid w:val="0052412B"/>
    <w:rsid w:val="00524330"/>
    <w:rsid w:val="005246E8"/>
    <w:rsid w:val="00524773"/>
    <w:rsid w:val="0052479E"/>
    <w:rsid w:val="00524B43"/>
    <w:rsid w:val="00525305"/>
    <w:rsid w:val="0052537D"/>
    <w:rsid w:val="0052568C"/>
    <w:rsid w:val="00525872"/>
    <w:rsid w:val="00526C6B"/>
    <w:rsid w:val="00526F89"/>
    <w:rsid w:val="00527332"/>
    <w:rsid w:val="00527631"/>
    <w:rsid w:val="005276BB"/>
    <w:rsid w:val="00527DD0"/>
    <w:rsid w:val="005302EF"/>
    <w:rsid w:val="00530371"/>
    <w:rsid w:val="005307D4"/>
    <w:rsid w:val="005309B3"/>
    <w:rsid w:val="00530AB2"/>
    <w:rsid w:val="00530B5B"/>
    <w:rsid w:val="00530BEA"/>
    <w:rsid w:val="00530C4C"/>
    <w:rsid w:val="005310BC"/>
    <w:rsid w:val="005314C0"/>
    <w:rsid w:val="00531FFB"/>
    <w:rsid w:val="00532807"/>
    <w:rsid w:val="00532855"/>
    <w:rsid w:val="005328C4"/>
    <w:rsid w:val="005329FE"/>
    <w:rsid w:val="00532B4B"/>
    <w:rsid w:val="00532EBC"/>
    <w:rsid w:val="005332E5"/>
    <w:rsid w:val="005339AE"/>
    <w:rsid w:val="00533C66"/>
    <w:rsid w:val="00533D91"/>
    <w:rsid w:val="00534100"/>
    <w:rsid w:val="00534BE5"/>
    <w:rsid w:val="00535064"/>
    <w:rsid w:val="00535F71"/>
    <w:rsid w:val="00536418"/>
    <w:rsid w:val="00536BC2"/>
    <w:rsid w:val="00536E23"/>
    <w:rsid w:val="0053747B"/>
    <w:rsid w:val="00537682"/>
    <w:rsid w:val="00537880"/>
    <w:rsid w:val="00537C7B"/>
    <w:rsid w:val="00537FB8"/>
    <w:rsid w:val="0054049A"/>
    <w:rsid w:val="00540E2D"/>
    <w:rsid w:val="005410FA"/>
    <w:rsid w:val="00541E09"/>
    <w:rsid w:val="00541F3B"/>
    <w:rsid w:val="005425E1"/>
    <w:rsid w:val="0054265E"/>
    <w:rsid w:val="00542731"/>
    <w:rsid w:val="005427C5"/>
    <w:rsid w:val="00542CF6"/>
    <w:rsid w:val="00542D87"/>
    <w:rsid w:val="0054396C"/>
    <w:rsid w:val="00544063"/>
    <w:rsid w:val="005442E4"/>
    <w:rsid w:val="005445AD"/>
    <w:rsid w:val="00544EA1"/>
    <w:rsid w:val="00545065"/>
    <w:rsid w:val="0054525C"/>
    <w:rsid w:val="0054531A"/>
    <w:rsid w:val="00546013"/>
    <w:rsid w:val="005460A0"/>
    <w:rsid w:val="00546381"/>
    <w:rsid w:val="00546405"/>
    <w:rsid w:val="00546445"/>
    <w:rsid w:val="005466AB"/>
    <w:rsid w:val="00546DEF"/>
    <w:rsid w:val="00547327"/>
    <w:rsid w:val="0054736A"/>
    <w:rsid w:val="005474DB"/>
    <w:rsid w:val="0054756C"/>
    <w:rsid w:val="00547821"/>
    <w:rsid w:val="00550120"/>
    <w:rsid w:val="00550BE1"/>
    <w:rsid w:val="00550F5C"/>
    <w:rsid w:val="005510B5"/>
    <w:rsid w:val="005518D3"/>
    <w:rsid w:val="00551BB0"/>
    <w:rsid w:val="00551DF6"/>
    <w:rsid w:val="00552103"/>
    <w:rsid w:val="00552CB5"/>
    <w:rsid w:val="0055319F"/>
    <w:rsid w:val="0055348E"/>
    <w:rsid w:val="0055370E"/>
    <w:rsid w:val="0055389F"/>
    <w:rsid w:val="00553BC9"/>
    <w:rsid w:val="00553C03"/>
    <w:rsid w:val="00553EF7"/>
    <w:rsid w:val="00554211"/>
    <w:rsid w:val="005545A4"/>
    <w:rsid w:val="005547DD"/>
    <w:rsid w:val="00555613"/>
    <w:rsid w:val="00555897"/>
    <w:rsid w:val="005559C0"/>
    <w:rsid w:val="00557012"/>
    <w:rsid w:val="005579F3"/>
    <w:rsid w:val="00557E2B"/>
    <w:rsid w:val="005601D8"/>
    <w:rsid w:val="0056025B"/>
    <w:rsid w:val="005603C1"/>
    <w:rsid w:val="005603EE"/>
    <w:rsid w:val="005604E7"/>
    <w:rsid w:val="005609E7"/>
    <w:rsid w:val="00560DDA"/>
    <w:rsid w:val="0056135D"/>
    <w:rsid w:val="0056183A"/>
    <w:rsid w:val="00561D4F"/>
    <w:rsid w:val="00562C96"/>
    <w:rsid w:val="005631F2"/>
    <w:rsid w:val="005632D8"/>
    <w:rsid w:val="00563692"/>
    <w:rsid w:val="00563A9F"/>
    <w:rsid w:val="00563ACF"/>
    <w:rsid w:val="005642A0"/>
    <w:rsid w:val="00564424"/>
    <w:rsid w:val="00564E44"/>
    <w:rsid w:val="00564FF0"/>
    <w:rsid w:val="00565250"/>
    <w:rsid w:val="005656AA"/>
    <w:rsid w:val="0056571E"/>
    <w:rsid w:val="00566676"/>
    <w:rsid w:val="00566BA6"/>
    <w:rsid w:val="00566D76"/>
    <w:rsid w:val="00566DA9"/>
    <w:rsid w:val="005670A4"/>
    <w:rsid w:val="005670C1"/>
    <w:rsid w:val="005674D0"/>
    <w:rsid w:val="0056768D"/>
    <w:rsid w:val="005676CB"/>
    <w:rsid w:val="0056776D"/>
    <w:rsid w:val="00567DDF"/>
    <w:rsid w:val="00567EDE"/>
    <w:rsid w:val="00570282"/>
    <w:rsid w:val="005702D9"/>
    <w:rsid w:val="0057098C"/>
    <w:rsid w:val="00570B5F"/>
    <w:rsid w:val="005710E2"/>
    <w:rsid w:val="00571203"/>
    <w:rsid w:val="00571679"/>
    <w:rsid w:val="00572797"/>
    <w:rsid w:val="0057292C"/>
    <w:rsid w:val="0057312F"/>
    <w:rsid w:val="0057369E"/>
    <w:rsid w:val="00573D9F"/>
    <w:rsid w:val="00574322"/>
    <w:rsid w:val="005747F7"/>
    <w:rsid w:val="005749A7"/>
    <w:rsid w:val="00575AE2"/>
    <w:rsid w:val="00575B87"/>
    <w:rsid w:val="00575E43"/>
    <w:rsid w:val="00576318"/>
    <w:rsid w:val="00576656"/>
    <w:rsid w:val="00577722"/>
    <w:rsid w:val="005779A8"/>
    <w:rsid w:val="00577AEC"/>
    <w:rsid w:val="0058067A"/>
    <w:rsid w:val="00580688"/>
    <w:rsid w:val="0058068B"/>
    <w:rsid w:val="00580DF4"/>
    <w:rsid w:val="00580E73"/>
    <w:rsid w:val="00580E9D"/>
    <w:rsid w:val="0058132A"/>
    <w:rsid w:val="0058143F"/>
    <w:rsid w:val="00581960"/>
    <w:rsid w:val="00582079"/>
    <w:rsid w:val="00582584"/>
    <w:rsid w:val="00582810"/>
    <w:rsid w:val="005829D2"/>
    <w:rsid w:val="00583007"/>
    <w:rsid w:val="00583578"/>
    <w:rsid w:val="00583954"/>
    <w:rsid w:val="00583BC7"/>
    <w:rsid w:val="00584235"/>
    <w:rsid w:val="005842A3"/>
    <w:rsid w:val="005844E7"/>
    <w:rsid w:val="00585264"/>
    <w:rsid w:val="00585657"/>
    <w:rsid w:val="00585679"/>
    <w:rsid w:val="0058591F"/>
    <w:rsid w:val="00586659"/>
    <w:rsid w:val="005872DD"/>
    <w:rsid w:val="005873C8"/>
    <w:rsid w:val="0058767E"/>
    <w:rsid w:val="0058789B"/>
    <w:rsid w:val="005903C1"/>
    <w:rsid w:val="0059060B"/>
    <w:rsid w:val="0059088A"/>
    <w:rsid w:val="005908B8"/>
    <w:rsid w:val="00590F82"/>
    <w:rsid w:val="00591E3C"/>
    <w:rsid w:val="00591E43"/>
    <w:rsid w:val="00592304"/>
    <w:rsid w:val="00592C63"/>
    <w:rsid w:val="00593018"/>
    <w:rsid w:val="00593074"/>
    <w:rsid w:val="005934E7"/>
    <w:rsid w:val="0059351E"/>
    <w:rsid w:val="00593C7C"/>
    <w:rsid w:val="00594AB5"/>
    <w:rsid w:val="00594C3B"/>
    <w:rsid w:val="00594CC1"/>
    <w:rsid w:val="00594EAC"/>
    <w:rsid w:val="0059512E"/>
    <w:rsid w:val="005953EE"/>
    <w:rsid w:val="0059544D"/>
    <w:rsid w:val="005958D3"/>
    <w:rsid w:val="00595BCC"/>
    <w:rsid w:val="00595DA2"/>
    <w:rsid w:val="005962EB"/>
    <w:rsid w:val="005964DF"/>
    <w:rsid w:val="00596735"/>
    <w:rsid w:val="0059690D"/>
    <w:rsid w:val="00596E79"/>
    <w:rsid w:val="0059708F"/>
    <w:rsid w:val="005972DF"/>
    <w:rsid w:val="00597483"/>
    <w:rsid w:val="005977E2"/>
    <w:rsid w:val="00597E90"/>
    <w:rsid w:val="00597FBB"/>
    <w:rsid w:val="005A044F"/>
    <w:rsid w:val="005A0C48"/>
    <w:rsid w:val="005A1026"/>
    <w:rsid w:val="005A21EC"/>
    <w:rsid w:val="005A2435"/>
    <w:rsid w:val="005A2571"/>
    <w:rsid w:val="005A2D3D"/>
    <w:rsid w:val="005A2DF5"/>
    <w:rsid w:val="005A2F66"/>
    <w:rsid w:val="005A32B5"/>
    <w:rsid w:val="005A336F"/>
    <w:rsid w:val="005A347A"/>
    <w:rsid w:val="005A3635"/>
    <w:rsid w:val="005A36F2"/>
    <w:rsid w:val="005A3A92"/>
    <w:rsid w:val="005A3DE4"/>
    <w:rsid w:val="005A46AC"/>
    <w:rsid w:val="005A4B06"/>
    <w:rsid w:val="005A50F5"/>
    <w:rsid w:val="005A5754"/>
    <w:rsid w:val="005A65F7"/>
    <w:rsid w:val="005A66DE"/>
    <w:rsid w:val="005A6C07"/>
    <w:rsid w:val="005A6D8C"/>
    <w:rsid w:val="005A6D9F"/>
    <w:rsid w:val="005A6DD2"/>
    <w:rsid w:val="005A7E69"/>
    <w:rsid w:val="005B00B1"/>
    <w:rsid w:val="005B1102"/>
    <w:rsid w:val="005B1340"/>
    <w:rsid w:val="005B1738"/>
    <w:rsid w:val="005B215F"/>
    <w:rsid w:val="005B2293"/>
    <w:rsid w:val="005B2335"/>
    <w:rsid w:val="005B2615"/>
    <w:rsid w:val="005B2627"/>
    <w:rsid w:val="005B2CAF"/>
    <w:rsid w:val="005B2F55"/>
    <w:rsid w:val="005B3804"/>
    <w:rsid w:val="005B3CF3"/>
    <w:rsid w:val="005B3F70"/>
    <w:rsid w:val="005B3FB8"/>
    <w:rsid w:val="005B5054"/>
    <w:rsid w:val="005B5AAC"/>
    <w:rsid w:val="005B5F6F"/>
    <w:rsid w:val="005B5FB3"/>
    <w:rsid w:val="005B6066"/>
    <w:rsid w:val="005B60CE"/>
    <w:rsid w:val="005B6178"/>
    <w:rsid w:val="005B64FB"/>
    <w:rsid w:val="005B6EB8"/>
    <w:rsid w:val="005B6FAF"/>
    <w:rsid w:val="005B7B9C"/>
    <w:rsid w:val="005B7C68"/>
    <w:rsid w:val="005B7CFA"/>
    <w:rsid w:val="005B7E59"/>
    <w:rsid w:val="005B7F01"/>
    <w:rsid w:val="005C0DE6"/>
    <w:rsid w:val="005C163F"/>
    <w:rsid w:val="005C16D4"/>
    <w:rsid w:val="005C1AC8"/>
    <w:rsid w:val="005C1C43"/>
    <w:rsid w:val="005C2461"/>
    <w:rsid w:val="005C260E"/>
    <w:rsid w:val="005C2760"/>
    <w:rsid w:val="005C27A3"/>
    <w:rsid w:val="005C2F10"/>
    <w:rsid w:val="005C3546"/>
    <w:rsid w:val="005C385D"/>
    <w:rsid w:val="005C38C1"/>
    <w:rsid w:val="005C4396"/>
    <w:rsid w:val="005C4A35"/>
    <w:rsid w:val="005C4C5E"/>
    <w:rsid w:val="005C4FEF"/>
    <w:rsid w:val="005C5235"/>
    <w:rsid w:val="005C5422"/>
    <w:rsid w:val="005C5423"/>
    <w:rsid w:val="005C5605"/>
    <w:rsid w:val="005C57BC"/>
    <w:rsid w:val="005C5896"/>
    <w:rsid w:val="005C58C4"/>
    <w:rsid w:val="005C59C0"/>
    <w:rsid w:val="005C6046"/>
    <w:rsid w:val="005C6144"/>
    <w:rsid w:val="005C644F"/>
    <w:rsid w:val="005C68F2"/>
    <w:rsid w:val="005C696A"/>
    <w:rsid w:val="005C6B87"/>
    <w:rsid w:val="005C6BFC"/>
    <w:rsid w:val="005C7167"/>
    <w:rsid w:val="005C754C"/>
    <w:rsid w:val="005C763A"/>
    <w:rsid w:val="005C7E7A"/>
    <w:rsid w:val="005D02F5"/>
    <w:rsid w:val="005D0352"/>
    <w:rsid w:val="005D037B"/>
    <w:rsid w:val="005D0403"/>
    <w:rsid w:val="005D0E4B"/>
    <w:rsid w:val="005D0F6B"/>
    <w:rsid w:val="005D10B4"/>
    <w:rsid w:val="005D17D3"/>
    <w:rsid w:val="005D1F63"/>
    <w:rsid w:val="005D2152"/>
    <w:rsid w:val="005D2189"/>
    <w:rsid w:val="005D2784"/>
    <w:rsid w:val="005D27D1"/>
    <w:rsid w:val="005D335E"/>
    <w:rsid w:val="005D3A98"/>
    <w:rsid w:val="005D3B20"/>
    <w:rsid w:val="005D42EA"/>
    <w:rsid w:val="005D4802"/>
    <w:rsid w:val="005D4F84"/>
    <w:rsid w:val="005D5147"/>
    <w:rsid w:val="005D56B1"/>
    <w:rsid w:val="005D56F0"/>
    <w:rsid w:val="005D59F8"/>
    <w:rsid w:val="005D6BA2"/>
    <w:rsid w:val="005D6F42"/>
    <w:rsid w:val="005D71B7"/>
    <w:rsid w:val="005D726E"/>
    <w:rsid w:val="005D7292"/>
    <w:rsid w:val="005D73F2"/>
    <w:rsid w:val="005D7832"/>
    <w:rsid w:val="005E0429"/>
    <w:rsid w:val="005E09B2"/>
    <w:rsid w:val="005E0FF6"/>
    <w:rsid w:val="005E1C34"/>
    <w:rsid w:val="005E1F4D"/>
    <w:rsid w:val="005E26B1"/>
    <w:rsid w:val="005E29FB"/>
    <w:rsid w:val="005E2B20"/>
    <w:rsid w:val="005E2E87"/>
    <w:rsid w:val="005E3133"/>
    <w:rsid w:val="005E32B9"/>
    <w:rsid w:val="005E411F"/>
    <w:rsid w:val="005E457B"/>
    <w:rsid w:val="005E4759"/>
    <w:rsid w:val="005E4C5F"/>
    <w:rsid w:val="005E4EA1"/>
    <w:rsid w:val="005E51AF"/>
    <w:rsid w:val="005E5450"/>
    <w:rsid w:val="005E579B"/>
    <w:rsid w:val="005E5AF9"/>
    <w:rsid w:val="005E5C68"/>
    <w:rsid w:val="005E5F39"/>
    <w:rsid w:val="005E60A7"/>
    <w:rsid w:val="005E62C7"/>
    <w:rsid w:val="005E6491"/>
    <w:rsid w:val="005E65C0"/>
    <w:rsid w:val="005E68C8"/>
    <w:rsid w:val="005E6C95"/>
    <w:rsid w:val="005E6D57"/>
    <w:rsid w:val="005E6DF5"/>
    <w:rsid w:val="005E6F28"/>
    <w:rsid w:val="005E70A5"/>
    <w:rsid w:val="005E78BE"/>
    <w:rsid w:val="005E7A84"/>
    <w:rsid w:val="005E7AA6"/>
    <w:rsid w:val="005F0390"/>
    <w:rsid w:val="005F0E83"/>
    <w:rsid w:val="005F14C3"/>
    <w:rsid w:val="005F166E"/>
    <w:rsid w:val="005F1F8E"/>
    <w:rsid w:val="005F1FD5"/>
    <w:rsid w:val="005F2520"/>
    <w:rsid w:val="005F27C1"/>
    <w:rsid w:val="005F2994"/>
    <w:rsid w:val="005F2E61"/>
    <w:rsid w:val="005F3002"/>
    <w:rsid w:val="005F3585"/>
    <w:rsid w:val="005F361F"/>
    <w:rsid w:val="005F366A"/>
    <w:rsid w:val="005F44DF"/>
    <w:rsid w:val="005F4516"/>
    <w:rsid w:val="005F4B0B"/>
    <w:rsid w:val="005F4BDC"/>
    <w:rsid w:val="005F5175"/>
    <w:rsid w:val="005F5274"/>
    <w:rsid w:val="005F56B9"/>
    <w:rsid w:val="005F5CC3"/>
    <w:rsid w:val="005F6215"/>
    <w:rsid w:val="005F64ED"/>
    <w:rsid w:val="005F662A"/>
    <w:rsid w:val="005F66F9"/>
    <w:rsid w:val="005F6930"/>
    <w:rsid w:val="005F69F2"/>
    <w:rsid w:val="005F6A65"/>
    <w:rsid w:val="005F6B45"/>
    <w:rsid w:val="005F6E2F"/>
    <w:rsid w:val="005F7262"/>
    <w:rsid w:val="005F7385"/>
    <w:rsid w:val="005F7429"/>
    <w:rsid w:val="005F7B45"/>
    <w:rsid w:val="005F7D8B"/>
    <w:rsid w:val="006000B1"/>
    <w:rsid w:val="006005B3"/>
    <w:rsid w:val="00600729"/>
    <w:rsid w:val="00600787"/>
    <w:rsid w:val="006009EE"/>
    <w:rsid w:val="00600DBA"/>
    <w:rsid w:val="00600E32"/>
    <w:rsid w:val="00601356"/>
    <w:rsid w:val="00601498"/>
    <w:rsid w:val="006014E5"/>
    <w:rsid w:val="0060171F"/>
    <w:rsid w:val="00601AB7"/>
    <w:rsid w:val="00602722"/>
    <w:rsid w:val="00602790"/>
    <w:rsid w:val="00602CB1"/>
    <w:rsid w:val="00602ED6"/>
    <w:rsid w:val="006034F2"/>
    <w:rsid w:val="006036A3"/>
    <w:rsid w:val="00603839"/>
    <w:rsid w:val="00604754"/>
    <w:rsid w:val="006047E3"/>
    <w:rsid w:val="00604819"/>
    <w:rsid w:val="006048D2"/>
    <w:rsid w:val="00604FD3"/>
    <w:rsid w:val="00605306"/>
    <w:rsid w:val="0060538C"/>
    <w:rsid w:val="0060564A"/>
    <w:rsid w:val="00605ACA"/>
    <w:rsid w:val="00605CA3"/>
    <w:rsid w:val="00605EC4"/>
    <w:rsid w:val="006062C2"/>
    <w:rsid w:val="00606596"/>
    <w:rsid w:val="0060683D"/>
    <w:rsid w:val="00606B9F"/>
    <w:rsid w:val="00606C80"/>
    <w:rsid w:val="00606DD5"/>
    <w:rsid w:val="00606EFC"/>
    <w:rsid w:val="00606FC8"/>
    <w:rsid w:val="006072CD"/>
    <w:rsid w:val="006075A0"/>
    <w:rsid w:val="006079A8"/>
    <w:rsid w:val="00607AD3"/>
    <w:rsid w:val="00607C08"/>
    <w:rsid w:val="00610200"/>
    <w:rsid w:val="00610F04"/>
    <w:rsid w:val="0061157A"/>
    <w:rsid w:val="00611BE7"/>
    <w:rsid w:val="00612023"/>
    <w:rsid w:val="006120B1"/>
    <w:rsid w:val="0061214C"/>
    <w:rsid w:val="006121EA"/>
    <w:rsid w:val="00612347"/>
    <w:rsid w:val="00612BAD"/>
    <w:rsid w:val="00612D68"/>
    <w:rsid w:val="006135DC"/>
    <w:rsid w:val="00613BB4"/>
    <w:rsid w:val="00614190"/>
    <w:rsid w:val="006146F4"/>
    <w:rsid w:val="00614DC9"/>
    <w:rsid w:val="006153B9"/>
    <w:rsid w:val="00615511"/>
    <w:rsid w:val="00615808"/>
    <w:rsid w:val="0061656B"/>
    <w:rsid w:val="00616B4A"/>
    <w:rsid w:val="00616EA3"/>
    <w:rsid w:val="00617206"/>
    <w:rsid w:val="006176C8"/>
    <w:rsid w:val="00617F79"/>
    <w:rsid w:val="006200E2"/>
    <w:rsid w:val="0062013A"/>
    <w:rsid w:val="00620419"/>
    <w:rsid w:val="00620F2E"/>
    <w:rsid w:val="00620F44"/>
    <w:rsid w:val="00621C06"/>
    <w:rsid w:val="00621D2E"/>
    <w:rsid w:val="006225B0"/>
    <w:rsid w:val="006225D8"/>
    <w:rsid w:val="00622897"/>
    <w:rsid w:val="006229D5"/>
    <w:rsid w:val="00622A99"/>
    <w:rsid w:val="00622DDD"/>
    <w:rsid w:val="00622E67"/>
    <w:rsid w:val="0062316B"/>
    <w:rsid w:val="00623841"/>
    <w:rsid w:val="00623A98"/>
    <w:rsid w:val="006240DB"/>
    <w:rsid w:val="0062434A"/>
    <w:rsid w:val="006245E5"/>
    <w:rsid w:val="006248D9"/>
    <w:rsid w:val="0062515A"/>
    <w:rsid w:val="0062526B"/>
    <w:rsid w:val="0062526E"/>
    <w:rsid w:val="00625649"/>
    <w:rsid w:val="00625783"/>
    <w:rsid w:val="006257C9"/>
    <w:rsid w:val="00625C39"/>
    <w:rsid w:val="00625FB7"/>
    <w:rsid w:val="0062618A"/>
    <w:rsid w:val="0062662C"/>
    <w:rsid w:val="00626A58"/>
    <w:rsid w:val="00626ACF"/>
    <w:rsid w:val="00626B57"/>
    <w:rsid w:val="00626EDC"/>
    <w:rsid w:val="00627871"/>
    <w:rsid w:val="00627E98"/>
    <w:rsid w:val="00630388"/>
    <w:rsid w:val="006304BE"/>
    <w:rsid w:val="006305AC"/>
    <w:rsid w:val="006305FF"/>
    <w:rsid w:val="00630630"/>
    <w:rsid w:val="00630740"/>
    <w:rsid w:val="006308BE"/>
    <w:rsid w:val="00631BC1"/>
    <w:rsid w:val="00631FE3"/>
    <w:rsid w:val="0063261D"/>
    <w:rsid w:val="006326A2"/>
    <w:rsid w:val="00632850"/>
    <w:rsid w:val="00633017"/>
    <w:rsid w:val="0063323C"/>
    <w:rsid w:val="006336EF"/>
    <w:rsid w:val="0063381B"/>
    <w:rsid w:val="006344DC"/>
    <w:rsid w:val="00634DE9"/>
    <w:rsid w:val="00634F80"/>
    <w:rsid w:val="006351A2"/>
    <w:rsid w:val="006354D5"/>
    <w:rsid w:val="006354E7"/>
    <w:rsid w:val="006355EB"/>
    <w:rsid w:val="0063568D"/>
    <w:rsid w:val="00636C7C"/>
    <w:rsid w:val="00636E84"/>
    <w:rsid w:val="00636F1E"/>
    <w:rsid w:val="0063722D"/>
    <w:rsid w:val="0063773F"/>
    <w:rsid w:val="00637A8C"/>
    <w:rsid w:val="00640204"/>
    <w:rsid w:val="00640257"/>
    <w:rsid w:val="006402C6"/>
    <w:rsid w:val="00640B9B"/>
    <w:rsid w:val="006414BB"/>
    <w:rsid w:val="006415E1"/>
    <w:rsid w:val="00641B42"/>
    <w:rsid w:val="00642D3F"/>
    <w:rsid w:val="0064379A"/>
    <w:rsid w:val="006446D4"/>
    <w:rsid w:val="00644AEF"/>
    <w:rsid w:val="006452D3"/>
    <w:rsid w:val="006452EB"/>
    <w:rsid w:val="006453E8"/>
    <w:rsid w:val="006454BC"/>
    <w:rsid w:val="00645752"/>
    <w:rsid w:val="00645B29"/>
    <w:rsid w:val="00645F0B"/>
    <w:rsid w:val="00646251"/>
    <w:rsid w:val="006470EC"/>
    <w:rsid w:val="00647340"/>
    <w:rsid w:val="006478CA"/>
    <w:rsid w:val="00647BE5"/>
    <w:rsid w:val="00647DB9"/>
    <w:rsid w:val="00647DBD"/>
    <w:rsid w:val="00647E14"/>
    <w:rsid w:val="00647E84"/>
    <w:rsid w:val="0065018C"/>
    <w:rsid w:val="006505F8"/>
    <w:rsid w:val="0065066B"/>
    <w:rsid w:val="00650B72"/>
    <w:rsid w:val="00650B7A"/>
    <w:rsid w:val="00650EBC"/>
    <w:rsid w:val="0065102A"/>
    <w:rsid w:val="0065178F"/>
    <w:rsid w:val="006518E7"/>
    <w:rsid w:val="0065274E"/>
    <w:rsid w:val="0065291C"/>
    <w:rsid w:val="00653431"/>
    <w:rsid w:val="00653993"/>
    <w:rsid w:val="00653CA3"/>
    <w:rsid w:val="00653FDF"/>
    <w:rsid w:val="00654118"/>
    <w:rsid w:val="00654122"/>
    <w:rsid w:val="006542D6"/>
    <w:rsid w:val="006542EF"/>
    <w:rsid w:val="00654572"/>
    <w:rsid w:val="00654904"/>
    <w:rsid w:val="00654D17"/>
    <w:rsid w:val="0065554A"/>
    <w:rsid w:val="00655903"/>
    <w:rsid w:val="0065598E"/>
    <w:rsid w:val="006559A2"/>
    <w:rsid w:val="00655AF2"/>
    <w:rsid w:val="00655BC5"/>
    <w:rsid w:val="00655F82"/>
    <w:rsid w:val="006568BE"/>
    <w:rsid w:val="00656A4C"/>
    <w:rsid w:val="00656C3A"/>
    <w:rsid w:val="00656FF1"/>
    <w:rsid w:val="00657C04"/>
    <w:rsid w:val="00660092"/>
    <w:rsid w:val="00660232"/>
    <w:rsid w:val="0066025D"/>
    <w:rsid w:val="006604DA"/>
    <w:rsid w:val="00660808"/>
    <w:rsid w:val="0066091A"/>
    <w:rsid w:val="00660B9A"/>
    <w:rsid w:val="00660F49"/>
    <w:rsid w:val="006610A4"/>
    <w:rsid w:val="006612CF"/>
    <w:rsid w:val="00661B01"/>
    <w:rsid w:val="00661EBB"/>
    <w:rsid w:val="00662A42"/>
    <w:rsid w:val="00662BDB"/>
    <w:rsid w:val="006644AC"/>
    <w:rsid w:val="006647C0"/>
    <w:rsid w:val="00664982"/>
    <w:rsid w:val="00664F75"/>
    <w:rsid w:val="0066524A"/>
    <w:rsid w:val="00665581"/>
    <w:rsid w:val="00666309"/>
    <w:rsid w:val="0066641D"/>
    <w:rsid w:val="0066698E"/>
    <w:rsid w:val="00666F05"/>
    <w:rsid w:val="006679B6"/>
    <w:rsid w:val="00667A67"/>
    <w:rsid w:val="00667C9E"/>
    <w:rsid w:val="00667D87"/>
    <w:rsid w:val="006704BE"/>
    <w:rsid w:val="00670716"/>
    <w:rsid w:val="00670BF2"/>
    <w:rsid w:val="00670C77"/>
    <w:rsid w:val="0067162E"/>
    <w:rsid w:val="00671685"/>
    <w:rsid w:val="00671BFA"/>
    <w:rsid w:val="00671DDD"/>
    <w:rsid w:val="00672EBE"/>
    <w:rsid w:val="0067321E"/>
    <w:rsid w:val="00674065"/>
    <w:rsid w:val="00674347"/>
    <w:rsid w:val="00674B58"/>
    <w:rsid w:val="00674F7D"/>
    <w:rsid w:val="00675325"/>
    <w:rsid w:val="00675B93"/>
    <w:rsid w:val="00675C82"/>
    <w:rsid w:val="00675CFF"/>
    <w:rsid w:val="00676166"/>
    <w:rsid w:val="006762CC"/>
    <w:rsid w:val="00676AB0"/>
    <w:rsid w:val="00676E70"/>
    <w:rsid w:val="006773EC"/>
    <w:rsid w:val="00677497"/>
    <w:rsid w:val="006774A8"/>
    <w:rsid w:val="0067788E"/>
    <w:rsid w:val="00677972"/>
    <w:rsid w:val="006779DB"/>
    <w:rsid w:val="00677A85"/>
    <w:rsid w:val="006804BB"/>
    <w:rsid w:val="00680504"/>
    <w:rsid w:val="006805EE"/>
    <w:rsid w:val="00680C19"/>
    <w:rsid w:val="00680D28"/>
    <w:rsid w:val="00680DB6"/>
    <w:rsid w:val="00681014"/>
    <w:rsid w:val="0068122F"/>
    <w:rsid w:val="006814EE"/>
    <w:rsid w:val="00681A6A"/>
    <w:rsid w:val="00681CD9"/>
    <w:rsid w:val="00681DB4"/>
    <w:rsid w:val="0068296B"/>
    <w:rsid w:val="0068300B"/>
    <w:rsid w:val="006832EC"/>
    <w:rsid w:val="006834C4"/>
    <w:rsid w:val="00683C6B"/>
    <w:rsid w:val="00683E30"/>
    <w:rsid w:val="00683FB3"/>
    <w:rsid w:val="0068459A"/>
    <w:rsid w:val="00684911"/>
    <w:rsid w:val="00684CB1"/>
    <w:rsid w:val="00685460"/>
    <w:rsid w:val="0068592F"/>
    <w:rsid w:val="006859DD"/>
    <w:rsid w:val="00685A66"/>
    <w:rsid w:val="00685A8A"/>
    <w:rsid w:val="00686018"/>
    <w:rsid w:val="00686493"/>
    <w:rsid w:val="006864F5"/>
    <w:rsid w:val="00686A1B"/>
    <w:rsid w:val="00687024"/>
    <w:rsid w:val="00687456"/>
    <w:rsid w:val="0068748B"/>
    <w:rsid w:val="00687947"/>
    <w:rsid w:val="00687B96"/>
    <w:rsid w:val="00687E6E"/>
    <w:rsid w:val="00687F5E"/>
    <w:rsid w:val="006900CB"/>
    <w:rsid w:val="006902B5"/>
    <w:rsid w:val="006908CB"/>
    <w:rsid w:val="006912C3"/>
    <w:rsid w:val="00692068"/>
    <w:rsid w:val="006923F0"/>
    <w:rsid w:val="006924BB"/>
    <w:rsid w:val="00692FE9"/>
    <w:rsid w:val="006938AF"/>
    <w:rsid w:val="006945FF"/>
    <w:rsid w:val="00694B44"/>
    <w:rsid w:val="00694BED"/>
    <w:rsid w:val="006957B3"/>
    <w:rsid w:val="006958FE"/>
    <w:rsid w:val="00695DA0"/>
    <w:rsid w:val="00695E22"/>
    <w:rsid w:val="00696554"/>
    <w:rsid w:val="00696ACC"/>
    <w:rsid w:val="0069713A"/>
    <w:rsid w:val="00697162"/>
    <w:rsid w:val="00697367"/>
    <w:rsid w:val="0069753B"/>
    <w:rsid w:val="006978A4"/>
    <w:rsid w:val="00697BB8"/>
    <w:rsid w:val="00697FD1"/>
    <w:rsid w:val="006A01B5"/>
    <w:rsid w:val="006A0526"/>
    <w:rsid w:val="006A0F8A"/>
    <w:rsid w:val="006A12AF"/>
    <w:rsid w:val="006A13F6"/>
    <w:rsid w:val="006A1817"/>
    <w:rsid w:val="006A1855"/>
    <w:rsid w:val="006A1904"/>
    <w:rsid w:val="006A1A54"/>
    <w:rsid w:val="006A1AC8"/>
    <w:rsid w:val="006A21AF"/>
    <w:rsid w:val="006A22DC"/>
    <w:rsid w:val="006A2DE7"/>
    <w:rsid w:val="006A3090"/>
    <w:rsid w:val="006A313B"/>
    <w:rsid w:val="006A3558"/>
    <w:rsid w:val="006A3D1F"/>
    <w:rsid w:val="006A3D34"/>
    <w:rsid w:val="006A3E6E"/>
    <w:rsid w:val="006A42A0"/>
    <w:rsid w:val="006A47A2"/>
    <w:rsid w:val="006A4B13"/>
    <w:rsid w:val="006A4BBC"/>
    <w:rsid w:val="006A5159"/>
    <w:rsid w:val="006A5787"/>
    <w:rsid w:val="006A5B08"/>
    <w:rsid w:val="006A5D4F"/>
    <w:rsid w:val="006A6E42"/>
    <w:rsid w:val="006A75DF"/>
    <w:rsid w:val="006A7BBB"/>
    <w:rsid w:val="006A7C22"/>
    <w:rsid w:val="006B0573"/>
    <w:rsid w:val="006B0731"/>
    <w:rsid w:val="006B08CD"/>
    <w:rsid w:val="006B0BF6"/>
    <w:rsid w:val="006B0DD3"/>
    <w:rsid w:val="006B11DC"/>
    <w:rsid w:val="006B20EE"/>
    <w:rsid w:val="006B237D"/>
    <w:rsid w:val="006B240B"/>
    <w:rsid w:val="006B2791"/>
    <w:rsid w:val="006B27A3"/>
    <w:rsid w:val="006B283D"/>
    <w:rsid w:val="006B2A81"/>
    <w:rsid w:val="006B3000"/>
    <w:rsid w:val="006B3026"/>
    <w:rsid w:val="006B3169"/>
    <w:rsid w:val="006B31B9"/>
    <w:rsid w:val="006B31C6"/>
    <w:rsid w:val="006B3574"/>
    <w:rsid w:val="006B3A56"/>
    <w:rsid w:val="006B4664"/>
    <w:rsid w:val="006B470D"/>
    <w:rsid w:val="006B481E"/>
    <w:rsid w:val="006B4CD7"/>
    <w:rsid w:val="006B4D79"/>
    <w:rsid w:val="006B4D9A"/>
    <w:rsid w:val="006B4FD8"/>
    <w:rsid w:val="006B5052"/>
    <w:rsid w:val="006B529C"/>
    <w:rsid w:val="006B541E"/>
    <w:rsid w:val="006B55EE"/>
    <w:rsid w:val="006B5D18"/>
    <w:rsid w:val="006B5D87"/>
    <w:rsid w:val="006B6007"/>
    <w:rsid w:val="006B63EC"/>
    <w:rsid w:val="006B6BE9"/>
    <w:rsid w:val="006B6E58"/>
    <w:rsid w:val="006B7093"/>
    <w:rsid w:val="006B729E"/>
    <w:rsid w:val="006B731F"/>
    <w:rsid w:val="006B7417"/>
    <w:rsid w:val="006C05DA"/>
    <w:rsid w:val="006C0B8A"/>
    <w:rsid w:val="006C1015"/>
    <w:rsid w:val="006C1F56"/>
    <w:rsid w:val="006C3B5F"/>
    <w:rsid w:val="006C3C6B"/>
    <w:rsid w:val="006C4A66"/>
    <w:rsid w:val="006C4A97"/>
    <w:rsid w:val="006C4BF5"/>
    <w:rsid w:val="006C4D8D"/>
    <w:rsid w:val="006C50C2"/>
    <w:rsid w:val="006C525B"/>
    <w:rsid w:val="006C55A7"/>
    <w:rsid w:val="006C5810"/>
    <w:rsid w:val="006C588F"/>
    <w:rsid w:val="006C58BB"/>
    <w:rsid w:val="006C59E0"/>
    <w:rsid w:val="006C5AB1"/>
    <w:rsid w:val="006C6327"/>
    <w:rsid w:val="006C6425"/>
    <w:rsid w:val="006C655C"/>
    <w:rsid w:val="006C65D6"/>
    <w:rsid w:val="006C6A20"/>
    <w:rsid w:val="006C7478"/>
    <w:rsid w:val="006C75EB"/>
    <w:rsid w:val="006C7787"/>
    <w:rsid w:val="006C7855"/>
    <w:rsid w:val="006C7BFD"/>
    <w:rsid w:val="006D00AA"/>
    <w:rsid w:val="006D065A"/>
    <w:rsid w:val="006D155E"/>
    <w:rsid w:val="006D1644"/>
    <w:rsid w:val="006D18DA"/>
    <w:rsid w:val="006D1B6E"/>
    <w:rsid w:val="006D1CD4"/>
    <w:rsid w:val="006D1CE7"/>
    <w:rsid w:val="006D1DFE"/>
    <w:rsid w:val="006D1EB1"/>
    <w:rsid w:val="006D21EA"/>
    <w:rsid w:val="006D2BEE"/>
    <w:rsid w:val="006D2E0B"/>
    <w:rsid w:val="006D2F48"/>
    <w:rsid w:val="006D318D"/>
    <w:rsid w:val="006D31F9"/>
    <w:rsid w:val="006D328F"/>
    <w:rsid w:val="006D3691"/>
    <w:rsid w:val="006D394B"/>
    <w:rsid w:val="006D41AF"/>
    <w:rsid w:val="006D4DA9"/>
    <w:rsid w:val="006D54A1"/>
    <w:rsid w:val="006D54BB"/>
    <w:rsid w:val="006D554A"/>
    <w:rsid w:val="006D5715"/>
    <w:rsid w:val="006D6278"/>
    <w:rsid w:val="006D6930"/>
    <w:rsid w:val="006D696C"/>
    <w:rsid w:val="006D74D3"/>
    <w:rsid w:val="006D7669"/>
    <w:rsid w:val="006D7B33"/>
    <w:rsid w:val="006E0135"/>
    <w:rsid w:val="006E0364"/>
    <w:rsid w:val="006E048A"/>
    <w:rsid w:val="006E0F60"/>
    <w:rsid w:val="006E132C"/>
    <w:rsid w:val="006E1C7B"/>
    <w:rsid w:val="006E233E"/>
    <w:rsid w:val="006E2A27"/>
    <w:rsid w:val="006E2A78"/>
    <w:rsid w:val="006E2B25"/>
    <w:rsid w:val="006E2E98"/>
    <w:rsid w:val="006E30F3"/>
    <w:rsid w:val="006E3138"/>
    <w:rsid w:val="006E3226"/>
    <w:rsid w:val="006E3AD8"/>
    <w:rsid w:val="006E3C03"/>
    <w:rsid w:val="006E3F27"/>
    <w:rsid w:val="006E47B5"/>
    <w:rsid w:val="006E47C3"/>
    <w:rsid w:val="006E4A0E"/>
    <w:rsid w:val="006E4D71"/>
    <w:rsid w:val="006E4FAB"/>
    <w:rsid w:val="006E5076"/>
    <w:rsid w:val="006E589A"/>
    <w:rsid w:val="006E596C"/>
    <w:rsid w:val="006E5A78"/>
    <w:rsid w:val="006E5B49"/>
    <w:rsid w:val="006E5C42"/>
    <w:rsid w:val="006E5EF0"/>
    <w:rsid w:val="006E6128"/>
    <w:rsid w:val="006E65CB"/>
    <w:rsid w:val="006E65E9"/>
    <w:rsid w:val="006E6FAC"/>
    <w:rsid w:val="006E7192"/>
    <w:rsid w:val="006E76B7"/>
    <w:rsid w:val="006E7B54"/>
    <w:rsid w:val="006E7B88"/>
    <w:rsid w:val="006F01A9"/>
    <w:rsid w:val="006F02C6"/>
    <w:rsid w:val="006F066A"/>
    <w:rsid w:val="006F0905"/>
    <w:rsid w:val="006F0AEA"/>
    <w:rsid w:val="006F1406"/>
    <w:rsid w:val="006F153A"/>
    <w:rsid w:val="006F1F61"/>
    <w:rsid w:val="006F21FC"/>
    <w:rsid w:val="006F267D"/>
    <w:rsid w:val="006F26DE"/>
    <w:rsid w:val="006F26F2"/>
    <w:rsid w:val="006F2713"/>
    <w:rsid w:val="006F2AE7"/>
    <w:rsid w:val="006F336E"/>
    <w:rsid w:val="006F3563"/>
    <w:rsid w:val="006F36B6"/>
    <w:rsid w:val="006F3C09"/>
    <w:rsid w:val="006F3C36"/>
    <w:rsid w:val="006F3C90"/>
    <w:rsid w:val="006F3D5D"/>
    <w:rsid w:val="006F42B9"/>
    <w:rsid w:val="006F4E54"/>
    <w:rsid w:val="006F5845"/>
    <w:rsid w:val="006F5C6E"/>
    <w:rsid w:val="006F6103"/>
    <w:rsid w:val="006F6665"/>
    <w:rsid w:val="006F675F"/>
    <w:rsid w:val="006F6C11"/>
    <w:rsid w:val="006F6E08"/>
    <w:rsid w:val="006F6F57"/>
    <w:rsid w:val="006F70AE"/>
    <w:rsid w:val="006F7222"/>
    <w:rsid w:val="006F728B"/>
    <w:rsid w:val="006F7612"/>
    <w:rsid w:val="006F7C3D"/>
    <w:rsid w:val="006F7E1E"/>
    <w:rsid w:val="006F7F16"/>
    <w:rsid w:val="007014EB"/>
    <w:rsid w:val="0070154D"/>
    <w:rsid w:val="0070176F"/>
    <w:rsid w:val="00701FA8"/>
    <w:rsid w:val="007024D6"/>
    <w:rsid w:val="00702530"/>
    <w:rsid w:val="00703243"/>
    <w:rsid w:val="007039F4"/>
    <w:rsid w:val="00703D22"/>
    <w:rsid w:val="00703F8E"/>
    <w:rsid w:val="007042A7"/>
    <w:rsid w:val="00704683"/>
    <w:rsid w:val="00704B6A"/>
    <w:rsid w:val="00704E00"/>
    <w:rsid w:val="00704EB3"/>
    <w:rsid w:val="00705148"/>
    <w:rsid w:val="00705331"/>
    <w:rsid w:val="007054A5"/>
    <w:rsid w:val="00705CCB"/>
    <w:rsid w:val="00705E73"/>
    <w:rsid w:val="00705FA8"/>
    <w:rsid w:val="00706039"/>
    <w:rsid w:val="00706126"/>
    <w:rsid w:val="0070682C"/>
    <w:rsid w:val="0070686B"/>
    <w:rsid w:val="007072AA"/>
    <w:rsid w:val="007076BA"/>
    <w:rsid w:val="007076ED"/>
    <w:rsid w:val="00710AE8"/>
    <w:rsid w:val="00710C31"/>
    <w:rsid w:val="00710CCC"/>
    <w:rsid w:val="00710D8C"/>
    <w:rsid w:val="007115E1"/>
    <w:rsid w:val="00711B77"/>
    <w:rsid w:val="00711E5C"/>
    <w:rsid w:val="007120AC"/>
    <w:rsid w:val="007120B8"/>
    <w:rsid w:val="0071252A"/>
    <w:rsid w:val="0071293C"/>
    <w:rsid w:val="00712D55"/>
    <w:rsid w:val="0071339E"/>
    <w:rsid w:val="00713596"/>
    <w:rsid w:val="007139F2"/>
    <w:rsid w:val="007145F0"/>
    <w:rsid w:val="0071471D"/>
    <w:rsid w:val="00714790"/>
    <w:rsid w:val="0071584B"/>
    <w:rsid w:val="00715DED"/>
    <w:rsid w:val="007161B4"/>
    <w:rsid w:val="007167BF"/>
    <w:rsid w:val="007169BF"/>
    <w:rsid w:val="007173EE"/>
    <w:rsid w:val="007175E5"/>
    <w:rsid w:val="00717799"/>
    <w:rsid w:val="00717E14"/>
    <w:rsid w:val="00720128"/>
    <w:rsid w:val="00720143"/>
    <w:rsid w:val="0072020D"/>
    <w:rsid w:val="00720363"/>
    <w:rsid w:val="00720368"/>
    <w:rsid w:val="007209E7"/>
    <w:rsid w:val="00720DE6"/>
    <w:rsid w:val="00721258"/>
    <w:rsid w:val="0072127C"/>
    <w:rsid w:val="00721413"/>
    <w:rsid w:val="007216E9"/>
    <w:rsid w:val="00721C27"/>
    <w:rsid w:val="00721F85"/>
    <w:rsid w:val="00722DB5"/>
    <w:rsid w:val="00723517"/>
    <w:rsid w:val="00723EDC"/>
    <w:rsid w:val="00723F7E"/>
    <w:rsid w:val="00724A03"/>
    <w:rsid w:val="00724BB4"/>
    <w:rsid w:val="00724F3D"/>
    <w:rsid w:val="00725020"/>
    <w:rsid w:val="00725056"/>
    <w:rsid w:val="007253C7"/>
    <w:rsid w:val="007254BD"/>
    <w:rsid w:val="00725DF9"/>
    <w:rsid w:val="00726182"/>
    <w:rsid w:val="00726C01"/>
    <w:rsid w:val="007272D7"/>
    <w:rsid w:val="007273CA"/>
    <w:rsid w:val="00727510"/>
    <w:rsid w:val="00727635"/>
    <w:rsid w:val="00727BC8"/>
    <w:rsid w:val="00727BF9"/>
    <w:rsid w:val="00727C0A"/>
    <w:rsid w:val="007302CB"/>
    <w:rsid w:val="00730307"/>
    <w:rsid w:val="00730338"/>
    <w:rsid w:val="007303F1"/>
    <w:rsid w:val="00730C34"/>
    <w:rsid w:val="00731441"/>
    <w:rsid w:val="00731744"/>
    <w:rsid w:val="0073224B"/>
    <w:rsid w:val="00732329"/>
    <w:rsid w:val="007325AB"/>
    <w:rsid w:val="0073263D"/>
    <w:rsid w:val="007337CA"/>
    <w:rsid w:val="007341B0"/>
    <w:rsid w:val="00734975"/>
    <w:rsid w:val="00734CE4"/>
    <w:rsid w:val="00734D76"/>
    <w:rsid w:val="00735123"/>
    <w:rsid w:val="0073539C"/>
    <w:rsid w:val="00735996"/>
    <w:rsid w:val="00735BD2"/>
    <w:rsid w:val="0073648E"/>
    <w:rsid w:val="00736D39"/>
    <w:rsid w:val="00736E01"/>
    <w:rsid w:val="00737470"/>
    <w:rsid w:val="00737744"/>
    <w:rsid w:val="00737863"/>
    <w:rsid w:val="007400DF"/>
    <w:rsid w:val="0074095B"/>
    <w:rsid w:val="00740CC2"/>
    <w:rsid w:val="0074117A"/>
    <w:rsid w:val="007416DE"/>
    <w:rsid w:val="00741837"/>
    <w:rsid w:val="00741D53"/>
    <w:rsid w:val="00741D6E"/>
    <w:rsid w:val="00741E8F"/>
    <w:rsid w:val="007429DD"/>
    <w:rsid w:val="007436D0"/>
    <w:rsid w:val="007438C7"/>
    <w:rsid w:val="00743B36"/>
    <w:rsid w:val="007443C3"/>
    <w:rsid w:val="007449B9"/>
    <w:rsid w:val="00744A33"/>
    <w:rsid w:val="00744A3A"/>
    <w:rsid w:val="00744C93"/>
    <w:rsid w:val="00745294"/>
    <w:rsid w:val="007453E6"/>
    <w:rsid w:val="00745444"/>
    <w:rsid w:val="007454CC"/>
    <w:rsid w:val="0074565C"/>
    <w:rsid w:val="00745727"/>
    <w:rsid w:val="00745A53"/>
    <w:rsid w:val="00745AF9"/>
    <w:rsid w:val="00745C2D"/>
    <w:rsid w:val="00745D1E"/>
    <w:rsid w:val="00745F8C"/>
    <w:rsid w:val="00747140"/>
    <w:rsid w:val="0074742F"/>
    <w:rsid w:val="00747CF2"/>
    <w:rsid w:val="0075028A"/>
    <w:rsid w:val="00750366"/>
    <w:rsid w:val="007509C8"/>
    <w:rsid w:val="00750BE6"/>
    <w:rsid w:val="00751594"/>
    <w:rsid w:val="00751769"/>
    <w:rsid w:val="007518E0"/>
    <w:rsid w:val="00751A96"/>
    <w:rsid w:val="00751E40"/>
    <w:rsid w:val="007520AC"/>
    <w:rsid w:val="007520BE"/>
    <w:rsid w:val="007525EB"/>
    <w:rsid w:val="007535B3"/>
    <w:rsid w:val="007536FE"/>
    <w:rsid w:val="0075374D"/>
    <w:rsid w:val="00753A1F"/>
    <w:rsid w:val="00753C13"/>
    <w:rsid w:val="00753D6B"/>
    <w:rsid w:val="00753E58"/>
    <w:rsid w:val="00754CFC"/>
    <w:rsid w:val="007556AE"/>
    <w:rsid w:val="007556C2"/>
    <w:rsid w:val="00755723"/>
    <w:rsid w:val="00755A3C"/>
    <w:rsid w:val="0075679B"/>
    <w:rsid w:val="0075691F"/>
    <w:rsid w:val="007570F5"/>
    <w:rsid w:val="007573BB"/>
    <w:rsid w:val="007574ED"/>
    <w:rsid w:val="00757568"/>
    <w:rsid w:val="007576FC"/>
    <w:rsid w:val="007578C7"/>
    <w:rsid w:val="00757926"/>
    <w:rsid w:val="00757A57"/>
    <w:rsid w:val="00757E63"/>
    <w:rsid w:val="00757E82"/>
    <w:rsid w:val="0076024E"/>
    <w:rsid w:val="0076057F"/>
    <w:rsid w:val="00761C16"/>
    <w:rsid w:val="00761C6B"/>
    <w:rsid w:val="007621D8"/>
    <w:rsid w:val="007622E2"/>
    <w:rsid w:val="007625A4"/>
    <w:rsid w:val="00763863"/>
    <w:rsid w:val="00763919"/>
    <w:rsid w:val="00763A76"/>
    <w:rsid w:val="00763D29"/>
    <w:rsid w:val="007640DD"/>
    <w:rsid w:val="0076459F"/>
    <w:rsid w:val="00764AED"/>
    <w:rsid w:val="00764CF4"/>
    <w:rsid w:val="00764E35"/>
    <w:rsid w:val="00764EB9"/>
    <w:rsid w:val="007650F0"/>
    <w:rsid w:val="007658A0"/>
    <w:rsid w:val="0076594E"/>
    <w:rsid w:val="00766005"/>
    <w:rsid w:val="00766480"/>
    <w:rsid w:val="0076666E"/>
    <w:rsid w:val="00766C32"/>
    <w:rsid w:val="00766CBE"/>
    <w:rsid w:val="00766E40"/>
    <w:rsid w:val="00766F1D"/>
    <w:rsid w:val="007670B4"/>
    <w:rsid w:val="0076753A"/>
    <w:rsid w:val="0076761E"/>
    <w:rsid w:val="00767966"/>
    <w:rsid w:val="00767C7F"/>
    <w:rsid w:val="0077020D"/>
    <w:rsid w:val="0077029E"/>
    <w:rsid w:val="00770453"/>
    <w:rsid w:val="00770729"/>
    <w:rsid w:val="007709EA"/>
    <w:rsid w:val="007725DF"/>
    <w:rsid w:val="00772A07"/>
    <w:rsid w:val="0077309D"/>
    <w:rsid w:val="00773318"/>
    <w:rsid w:val="00773B0D"/>
    <w:rsid w:val="00774771"/>
    <w:rsid w:val="00774C5D"/>
    <w:rsid w:val="00774CCE"/>
    <w:rsid w:val="00775139"/>
    <w:rsid w:val="007755EE"/>
    <w:rsid w:val="00775839"/>
    <w:rsid w:val="0077619C"/>
    <w:rsid w:val="007774A6"/>
    <w:rsid w:val="007774E3"/>
    <w:rsid w:val="007774EE"/>
    <w:rsid w:val="00777E2F"/>
    <w:rsid w:val="0078002B"/>
    <w:rsid w:val="007801BB"/>
    <w:rsid w:val="0078031E"/>
    <w:rsid w:val="00781822"/>
    <w:rsid w:val="00781F6D"/>
    <w:rsid w:val="00782D62"/>
    <w:rsid w:val="00782D7A"/>
    <w:rsid w:val="007834C2"/>
    <w:rsid w:val="007836DF"/>
    <w:rsid w:val="0078373F"/>
    <w:rsid w:val="00783F21"/>
    <w:rsid w:val="00784130"/>
    <w:rsid w:val="0078471F"/>
    <w:rsid w:val="0078557D"/>
    <w:rsid w:val="00785913"/>
    <w:rsid w:val="00785943"/>
    <w:rsid w:val="00785A57"/>
    <w:rsid w:val="007860B6"/>
    <w:rsid w:val="007861F5"/>
    <w:rsid w:val="00786575"/>
    <w:rsid w:val="00786EA3"/>
    <w:rsid w:val="0078713B"/>
    <w:rsid w:val="00787159"/>
    <w:rsid w:val="007871EE"/>
    <w:rsid w:val="007874C0"/>
    <w:rsid w:val="00790121"/>
    <w:rsid w:val="0079043A"/>
    <w:rsid w:val="007904EE"/>
    <w:rsid w:val="007906AA"/>
    <w:rsid w:val="00790707"/>
    <w:rsid w:val="0079084E"/>
    <w:rsid w:val="00790A0C"/>
    <w:rsid w:val="00790BD5"/>
    <w:rsid w:val="00790DE6"/>
    <w:rsid w:val="00790F80"/>
    <w:rsid w:val="007911C4"/>
    <w:rsid w:val="00791378"/>
    <w:rsid w:val="00791665"/>
    <w:rsid w:val="00791668"/>
    <w:rsid w:val="00791756"/>
    <w:rsid w:val="00791AA1"/>
    <w:rsid w:val="0079242E"/>
    <w:rsid w:val="007926BE"/>
    <w:rsid w:val="00792797"/>
    <w:rsid w:val="0079315E"/>
    <w:rsid w:val="007932C8"/>
    <w:rsid w:val="00793667"/>
    <w:rsid w:val="0079372B"/>
    <w:rsid w:val="00793D66"/>
    <w:rsid w:val="00793DE0"/>
    <w:rsid w:val="00794008"/>
    <w:rsid w:val="00794A47"/>
    <w:rsid w:val="007951A1"/>
    <w:rsid w:val="0079525A"/>
    <w:rsid w:val="0079538D"/>
    <w:rsid w:val="00795A23"/>
    <w:rsid w:val="00795A3F"/>
    <w:rsid w:val="0079601E"/>
    <w:rsid w:val="0079641A"/>
    <w:rsid w:val="0079688B"/>
    <w:rsid w:val="007969B9"/>
    <w:rsid w:val="00796AAB"/>
    <w:rsid w:val="007970E6"/>
    <w:rsid w:val="007970F6"/>
    <w:rsid w:val="00797230"/>
    <w:rsid w:val="007979BF"/>
    <w:rsid w:val="00797B73"/>
    <w:rsid w:val="00797F43"/>
    <w:rsid w:val="007A0288"/>
    <w:rsid w:val="007A046D"/>
    <w:rsid w:val="007A0B29"/>
    <w:rsid w:val="007A0B9D"/>
    <w:rsid w:val="007A0CEA"/>
    <w:rsid w:val="007A0FC8"/>
    <w:rsid w:val="007A1756"/>
    <w:rsid w:val="007A1804"/>
    <w:rsid w:val="007A1938"/>
    <w:rsid w:val="007A1A10"/>
    <w:rsid w:val="007A1DEA"/>
    <w:rsid w:val="007A1ED3"/>
    <w:rsid w:val="007A2092"/>
    <w:rsid w:val="007A26FE"/>
    <w:rsid w:val="007A29B8"/>
    <w:rsid w:val="007A31EF"/>
    <w:rsid w:val="007A3334"/>
    <w:rsid w:val="007A3559"/>
    <w:rsid w:val="007A36BE"/>
    <w:rsid w:val="007A378B"/>
    <w:rsid w:val="007A3793"/>
    <w:rsid w:val="007A3A2D"/>
    <w:rsid w:val="007A3BDE"/>
    <w:rsid w:val="007A42A6"/>
    <w:rsid w:val="007A46C0"/>
    <w:rsid w:val="007A4A57"/>
    <w:rsid w:val="007A4BF1"/>
    <w:rsid w:val="007A4CE3"/>
    <w:rsid w:val="007A4D12"/>
    <w:rsid w:val="007A4D36"/>
    <w:rsid w:val="007A4DA4"/>
    <w:rsid w:val="007A529E"/>
    <w:rsid w:val="007A5374"/>
    <w:rsid w:val="007A5385"/>
    <w:rsid w:val="007A66E2"/>
    <w:rsid w:val="007A679A"/>
    <w:rsid w:val="007A6FB8"/>
    <w:rsid w:val="007A7006"/>
    <w:rsid w:val="007A7271"/>
    <w:rsid w:val="007A7503"/>
    <w:rsid w:val="007A752C"/>
    <w:rsid w:val="007B005D"/>
    <w:rsid w:val="007B019F"/>
    <w:rsid w:val="007B0254"/>
    <w:rsid w:val="007B05AC"/>
    <w:rsid w:val="007B05B4"/>
    <w:rsid w:val="007B0C2F"/>
    <w:rsid w:val="007B0D1F"/>
    <w:rsid w:val="007B120C"/>
    <w:rsid w:val="007B1319"/>
    <w:rsid w:val="007B13FB"/>
    <w:rsid w:val="007B17EB"/>
    <w:rsid w:val="007B1BBB"/>
    <w:rsid w:val="007B1EFC"/>
    <w:rsid w:val="007B21E7"/>
    <w:rsid w:val="007B27C3"/>
    <w:rsid w:val="007B3013"/>
    <w:rsid w:val="007B3778"/>
    <w:rsid w:val="007B3D7F"/>
    <w:rsid w:val="007B44C1"/>
    <w:rsid w:val="007B46FA"/>
    <w:rsid w:val="007B627E"/>
    <w:rsid w:val="007B68F5"/>
    <w:rsid w:val="007B6A18"/>
    <w:rsid w:val="007B6F17"/>
    <w:rsid w:val="007B706C"/>
    <w:rsid w:val="007B7CFE"/>
    <w:rsid w:val="007C0337"/>
    <w:rsid w:val="007C064F"/>
    <w:rsid w:val="007C0AEF"/>
    <w:rsid w:val="007C0D42"/>
    <w:rsid w:val="007C0DD6"/>
    <w:rsid w:val="007C14E8"/>
    <w:rsid w:val="007C1BA2"/>
    <w:rsid w:val="007C2072"/>
    <w:rsid w:val="007C2073"/>
    <w:rsid w:val="007C2B48"/>
    <w:rsid w:val="007C32A2"/>
    <w:rsid w:val="007C3A4F"/>
    <w:rsid w:val="007C48CC"/>
    <w:rsid w:val="007C51E6"/>
    <w:rsid w:val="007C577B"/>
    <w:rsid w:val="007C5786"/>
    <w:rsid w:val="007C5EBA"/>
    <w:rsid w:val="007C611A"/>
    <w:rsid w:val="007C6346"/>
    <w:rsid w:val="007C71B7"/>
    <w:rsid w:val="007C7576"/>
    <w:rsid w:val="007C79CE"/>
    <w:rsid w:val="007C7A88"/>
    <w:rsid w:val="007C7DB3"/>
    <w:rsid w:val="007D0025"/>
    <w:rsid w:val="007D0282"/>
    <w:rsid w:val="007D0A3F"/>
    <w:rsid w:val="007D129C"/>
    <w:rsid w:val="007D1350"/>
    <w:rsid w:val="007D1746"/>
    <w:rsid w:val="007D1A26"/>
    <w:rsid w:val="007D20E9"/>
    <w:rsid w:val="007D2368"/>
    <w:rsid w:val="007D2DE8"/>
    <w:rsid w:val="007D3037"/>
    <w:rsid w:val="007D315D"/>
    <w:rsid w:val="007D36F3"/>
    <w:rsid w:val="007D3BE8"/>
    <w:rsid w:val="007D3D16"/>
    <w:rsid w:val="007D421A"/>
    <w:rsid w:val="007D4906"/>
    <w:rsid w:val="007D501E"/>
    <w:rsid w:val="007D50C4"/>
    <w:rsid w:val="007D66D7"/>
    <w:rsid w:val="007D6C6C"/>
    <w:rsid w:val="007D6F52"/>
    <w:rsid w:val="007D7881"/>
    <w:rsid w:val="007D7B2C"/>
    <w:rsid w:val="007D7C51"/>
    <w:rsid w:val="007D7E3A"/>
    <w:rsid w:val="007D7EB6"/>
    <w:rsid w:val="007D7F4E"/>
    <w:rsid w:val="007D7F55"/>
    <w:rsid w:val="007E0356"/>
    <w:rsid w:val="007E092A"/>
    <w:rsid w:val="007E0E10"/>
    <w:rsid w:val="007E0E58"/>
    <w:rsid w:val="007E140D"/>
    <w:rsid w:val="007E192B"/>
    <w:rsid w:val="007E1981"/>
    <w:rsid w:val="007E1BCB"/>
    <w:rsid w:val="007E2155"/>
    <w:rsid w:val="007E29E0"/>
    <w:rsid w:val="007E2B68"/>
    <w:rsid w:val="007E2DF8"/>
    <w:rsid w:val="007E2FD4"/>
    <w:rsid w:val="007E374C"/>
    <w:rsid w:val="007E3883"/>
    <w:rsid w:val="007E3B23"/>
    <w:rsid w:val="007E3C9C"/>
    <w:rsid w:val="007E468A"/>
    <w:rsid w:val="007E4768"/>
    <w:rsid w:val="007E4AA3"/>
    <w:rsid w:val="007E4AF3"/>
    <w:rsid w:val="007E4E7A"/>
    <w:rsid w:val="007E4FB9"/>
    <w:rsid w:val="007E4FF2"/>
    <w:rsid w:val="007E5295"/>
    <w:rsid w:val="007E541D"/>
    <w:rsid w:val="007E5731"/>
    <w:rsid w:val="007E59D2"/>
    <w:rsid w:val="007E667E"/>
    <w:rsid w:val="007E6726"/>
    <w:rsid w:val="007E68C1"/>
    <w:rsid w:val="007E6F2B"/>
    <w:rsid w:val="007E7681"/>
    <w:rsid w:val="007E777B"/>
    <w:rsid w:val="007E7826"/>
    <w:rsid w:val="007E79E1"/>
    <w:rsid w:val="007E7CEE"/>
    <w:rsid w:val="007F0047"/>
    <w:rsid w:val="007F059A"/>
    <w:rsid w:val="007F12D2"/>
    <w:rsid w:val="007F1E30"/>
    <w:rsid w:val="007F2070"/>
    <w:rsid w:val="007F2076"/>
    <w:rsid w:val="007F2281"/>
    <w:rsid w:val="007F2706"/>
    <w:rsid w:val="007F283A"/>
    <w:rsid w:val="007F2E74"/>
    <w:rsid w:val="007F355E"/>
    <w:rsid w:val="007F35CD"/>
    <w:rsid w:val="007F36C1"/>
    <w:rsid w:val="007F3ABF"/>
    <w:rsid w:val="007F3CD1"/>
    <w:rsid w:val="007F40D2"/>
    <w:rsid w:val="007F419B"/>
    <w:rsid w:val="007F465B"/>
    <w:rsid w:val="007F4CEB"/>
    <w:rsid w:val="007F5F91"/>
    <w:rsid w:val="007F63C1"/>
    <w:rsid w:val="007F6B1A"/>
    <w:rsid w:val="007F74BB"/>
    <w:rsid w:val="007F7A60"/>
    <w:rsid w:val="007F7B3D"/>
    <w:rsid w:val="008004F8"/>
    <w:rsid w:val="008007C3"/>
    <w:rsid w:val="00801175"/>
    <w:rsid w:val="0080163D"/>
    <w:rsid w:val="00802360"/>
    <w:rsid w:val="00802F5D"/>
    <w:rsid w:val="0080327E"/>
    <w:rsid w:val="0080353D"/>
    <w:rsid w:val="008038BD"/>
    <w:rsid w:val="00803E84"/>
    <w:rsid w:val="008040B2"/>
    <w:rsid w:val="008053F5"/>
    <w:rsid w:val="0080548F"/>
    <w:rsid w:val="0080568C"/>
    <w:rsid w:val="008058EE"/>
    <w:rsid w:val="00805D37"/>
    <w:rsid w:val="00805EA7"/>
    <w:rsid w:val="00806CF0"/>
    <w:rsid w:val="008076AF"/>
    <w:rsid w:val="008076B6"/>
    <w:rsid w:val="008079A8"/>
    <w:rsid w:val="00807ADD"/>
    <w:rsid w:val="00807AF7"/>
    <w:rsid w:val="00807C0E"/>
    <w:rsid w:val="00810198"/>
    <w:rsid w:val="00810226"/>
    <w:rsid w:val="00810A8C"/>
    <w:rsid w:val="00810E83"/>
    <w:rsid w:val="0081161D"/>
    <w:rsid w:val="00811744"/>
    <w:rsid w:val="00811C4F"/>
    <w:rsid w:val="008125E6"/>
    <w:rsid w:val="00812ABB"/>
    <w:rsid w:val="00812F3C"/>
    <w:rsid w:val="00812F6C"/>
    <w:rsid w:val="008131B0"/>
    <w:rsid w:val="008133D4"/>
    <w:rsid w:val="0081395D"/>
    <w:rsid w:val="00813ACD"/>
    <w:rsid w:val="00813D3D"/>
    <w:rsid w:val="0081409C"/>
    <w:rsid w:val="00814186"/>
    <w:rsid w:val="00814686"/>
    <w:rsid w:val="00814820"/>
    <w:rsid w:val="00814A68"/>
    <w:rsid w:val="00815190"/>
    <w:rsid w:val="0081524D"/>
    <w:rsid w:val="00815AE2"/>
    <w:rsid w:val="00815B45"/>
    <w:rsid w:val="00815B69"/>
    <w:rsid w:val="00815DA8"/>
    <w:rsid w:val="00815E31"/>
    <w:rsid w:val="0081669A"/>
    <w:rsid w:val="00816732"/>
    <w:rsid w:val="0081678F"/>
    <w:rsid w:val="008167A7"/>
    <w:rsid w:val="00816A55"/>
    <w:rsid w:val="008172CB"/>
    <w:rsid w:val="0081730E"/>
    <w:rsid w:val="00817661"/>
    <w:rsid w:val="00817C37"/>
    <w:rsid w:val="008200D5"/>
    <w:rsid w:val="008204CD"/>
    <w:rsid w:val="00820915"/>
    <w:rsid w:val="00820CAE"/>
    <w:rsid w:val="00821540"/>
    <w:rsid w:val="00821565"/>
    <w:rsid w:val="0082194D"/>
    <w:rsid w:val="00821DBC"/>
    <w:rsid w:val="008221F9"/>
    <w:rsid w:val="0082226D"/>
    <w:rsid w:val="008226A4"/>
    <w:rsid w:val="00822A64"/>
    <w:rsid w:val="00822BD8"/>
    <w:rsid w:val="00822EC3"/>
    <w:rsid w:val="00823345"/>
    <w:rsid w:val="0082381D"/>
    <w:rsid w:val="008239BD"/>
    <w:rsid w:val="00823A41"/>
    <w:rsid w:val="0082417F"/>
    <w:rsid w:val="008242F1"/>
    <w:rsid w:val="00824C22"/>
    <w:rsid w:val="00824DAC"/>
    <w:rsid w:val="00825724"/>
    <w:rsid w:val="00825DEB"/>
    <w:rsid w:val="0082683A"/>
    <w:rsid w:val="00826EF5"/>
    <w:rsid w:val="0082751D"/>
    <w:rsid w:val="00827995"/>
    <w:rsid w:val="00827BF4"/>
    <w:rsid w:val="00827FE8"/>
    <w:rsid w:val="00830634"/>
    <w:rsid w:val="008307BE"/>
    <w:rsid w:val="0083091F"/>
    <w:rsid w:val="00830968"/>
    <w:rsid w:val="0083099A"/>
    <w:rsid w:val="00830A8D"/>
    <w:rsid w:val="00830CFA"/>
    <w:rsid w:val="00830F4B"/>
    <w:rsid w:val="00831206"/>
    <w:rsid w:val="00831693"/>
    <w:rsid w:val="0083175F"/>
    <w:rsid w:val="00831955"/>
    <w:rsid w:val="00831B5E"/>
    <w:rsid w:val="00831D15"/>
    <w:rsid w:val="0083269A"/>
    <w:rsid w:val="00832964"/>
    <w:rsid w:val="00832A14"/>
    <w:rsid w:val="00832C56"/>
    <w:rsid w:val="00832D03"/>
    <w:rsid w:val="00832D56"/>
    <w:rsid w:val="008332B0"/>
    <w:rsid w:val="00833B53"/>
    <w:rsid w:val="00833C45"/>
    <w:rsid w:val="00833CE4"/>
    <w:rsid w:val="00833D69"/>
    <w:rsid w:val="00834197"/>
    <w:rsid w:val="008342BA"/>
    <w:rsid w:val="0083484D"/>
    <w:rsid w:val="008349BF"/>
    <w:rsid w:val="00834ADF"/>
    <w:rsid w:val="00834DA2"/>
    <w:rsid w:val="00836651"/>
    <w:rsid w:val="0083667E"/>
    <w:rsid w:val="008368B8"/>
    <w:rsid w:val="00836DCF"/>
    <w:rsid w:val="0083726B"/>
    <w:rsid w:val="0083753B"/>
    <w:rsid w:val="0083785B"/>
    <w:rsid w:val="00837BF8"/>
    <w:rsid w:val="00837CEA"/>
    <w:rsid w:val="00840104"/>
    <w:rsid w:val="00840A12"/>
    <w:rsid w:val="00840C1F"/>
    <w:rsid w:val="00840D53"/>
    <w:rsid w:val="008410DF"/>
    <w:rsid w:val="008411C9"/>
    <w:rsid w:val="008414D6"/>
    <w:rsid w:val="00841B65"/>
    <w:rsid w:val="00841E1A"/>
    <w:rsid w:val="00841FC5"/>
    <w:rsid w:val="008420AA"/>
    <w:rsid w:val="00842490"/>
    <w:rsid w:val="00842798"/>
    <w:rsid w:val="0084289D"/>
    <w:rsid w:val="00842C63"/>
    <w:rsid w:val="00842C81"/>
    <w:rsid w:val="0084340D"/>
    <w:rsid w:val="008434BD"/>
    <w:rsid w:val="00843670"/>
    <w:rsid w:val="00843D0F"/>
    <w:rsid w:val="00843E99"/>
    <w:rsid w:val="00843F97"/>
    <w:rsid w:val="0084407F"/>
    <w:rsid w:val="00844865"/>
    <w:rsid w:val="00844954"/>
    <w:rsid w:val="0084532F"/>
    <w:rsid w:val="0084557C"/>
    <w:rsid w:val="00845709"/>
    <w:rsid w:val="00845F4C"/>
    <w:rsid w:val="00845FB2"/>
    <w:rsid w:val="008468C0"/>
    <w:rsid w:val="00846A48"/>
    <w:rsid w:val="00847090"/>
    <w:rsid w:val="0084709F"/>
    <w:rsid w:val="00847217"/>
    <w:rsid w:val="0084788B"/>
    <w:rsid w:val="00847DF9"/>
    <w:rsid w:val="00850F20"/>
    <w:rsid w:val="00850F3B"/>
    <w:rsid w:val="0085177E"/>
    <w:rsid w:val="00851BB5"/>
    <w:rsid w:val="00851D73"/>
    <w:rsid w:val="00852477"/>
    <w:rsid w:val="008543B3"/>
    <w:rsid w:val="0085444C"/>
    <w:rsid w:val="00854584"/>
    <w:rsid w:val="00854A40"/>
    <w:rsid w:val="00854B77"/>
    <w:rsid w:val="00854D3F"/>
    <w:rsid w:val="00854E4A"/>
    <w:rsid w:val="008559B6"/>
    <w:rsid w:val="00855BED"/>
    <w:rsid w:val="008560AF"/>
    <w:rsid w:val="0085610E"/>
    <w:rsid w:val="008564CF"/>
    <w:rsid w:val="00856748"/>
    <w:rsid w:val="00856919"/>
    <w:rsid w:val="00856AB4"/>
    <w:rsid w:val="00856BF2"/>
    <w:rsid w:val="00856CBC"/>
    <w:rsid w:val="00856EFF"/>
    <w:rsid w:val="00856F7C"/>
    <w:rsid w:val="008576BD"/>
    <w:rsid w:val="00857A52"/>
    <w:rsid w:val="00857F93"/>
    <w:rsid w:val="00860021"/>
    <w:rsid w:val="0086014C"/>
    <w:rsid w:val="008602C5"/>
    <w:rsid w:val="00860463"/>
    <w:rsid w:val="00860601"/>
    <w:rsid w:val="0086084E"/>
    <w:rsid w:val="0086104A"/>
    <w:rsid w:val="00861420"/>
    <w:rsid w:val="00861677"/>
    <w:rsid w:val="00861916"/>
    <w:rsid w:val="00861C78"/>
    <w:rsid w:val="0086296B"/>
    <w:rsid w:val="00862982"/>
    <w:rsid w:val="00862EA5"/>
    <w:rsid w:val="0086339B"/>
    <w:rsid w:val="008635C2"/>
    <w:rsid w:val="00864B33"/>
    <w:rsid w:val="008655C3"/>
    <w:rsid w:val="0086564E"/>
    <w:rsid w:val="00865889"/>
    <w:rsid w:val="008662CB"/>
    <w:rsid w:val="008662D3"/>
    <w:rsid w:val="00866436"/>
    <w:rsid w:val="00866BA9"/>
    <w:rsid w:val="00866D4F"/>
    <w:rsid w:val="008672E9"/>
    <w:rsid w:val="0086758B"/>
    <w:rsid w:val="008676F9"/>
    <w:rsid w:val="0086790F"/>
    <w:rsid w:val="00867D07"/>
    <w:rsid w:val="00867DBA"/>
    <w:rsid w:val="0087017B"/>
    <w:rsid w:val="00870212"/>
    <w:rsid w:val="008704AF"/>
    <w:rsid w:val="00870816"/>
    <w:rsid w:val="00870D04"/>
    <w:rsid w:val="0087109E"/>
    <w:rsid w:val="00871251"/>
    <w:rsid w:val="00871A0E"/>
    <w:rsid w:val="00871A41"/>
    <w:rsid w:val="00871D80"/>
    <w:rsid w:val="00872300"/>
    <w:rsid w:val="00872356"/>
    <w:rsid w:val="008728D1"/>
    <w:rsid w:val="00872BFE"/>
    <w:rsid w:val="00872F46"/>
    <w:rsid w:val="008730B0"/>
    <w:rsid w:val="008733DA"/>
    <w:rsid w:val="008734CE"/>
    <w:rsid w:val="0087391F"/>
    <w:rsid w:val="008741AF"/>
    <w:rsid w:val="00874468"/>
    <w:rsid w:val="008747CA"/>
    <w:rsid w:val="00874807"/>
    <w:rsid w:val="008750CF"/>
    <w:rsid w:val="00875902"/>
    <w:rsid w:val="00875BB2"/>
    <w:rsid w:val="00875EF6"/>
    <w:rsid w:val="0087649B"/>
    <w:rsid w:val="008772D7"/>
    <w:rsid w:val="00877592"/>
    <w:rsid w:val="00877597"/>
    <w:rsid w:val="008775AC"/>
    <w:rsid w:val="00877926"/>
    <w:rsid w:val="00877CA5"/>
    <w:rsid w:val="00877DCB"/>
    <w:rsid w:val="008801CA"/>
    <w:rsid w:val="00880259"/>
    <w:rsid w:val="00880627"/>
    <w:rsid w:val="00880CF5"/>
    <w:rsid w:val="00881465"/>
    <w:rsid w:val="008815F5"/>
    <w:rsid w:val="00881BB0"/>
    <w:rsid w:val="0088201C"/>
    <w:rsid w:val="008822ED"/>
    <w:rsid w:val="00883BA7"/>
    <w:rsid w:val="00883FCC"/>
    <w:rsid w:val="0088411D"/>
    <w:rsid w:val="00884709"/>
    <w:rsid w:val="008849F8"/>
    <w:rsid w:val="00884B2F"/>
    <w:rsid w:val="008850D6"/>
    <w:rsid w:val="008850E4"/>
    <w:rsid w:val="0088562F"/>
    <w:rsid w:val="008856F7"/>
    <w:rsid w:val="008856FD"/>
    <w:rsid w:val="00886399"/>
    <w:rsid w:val="008863FA"/>
    <w:rsid w:val="0088658E"/>
    <w:rsid w:val="0088660D"/>
    <w:rsid w:val="00886696"/>
    <w:rsid w:val="00886C77"/>
    <w:rsid w:val="00886ED5"/>
    <w:rsid w:val="00886F5A"/>
    <w:rsid w:val="00887E71"/>
    <w:rsid w:val="00890319"/>
    <w:rsid w:val="008904AC"/>
    <w:rsid w:val="00890717"/>
    <w:rsid w:val="008910B3"/>
    <w:rsid w:val="00891518"/>
    <w:rsid w:val="0089172E"/>
    <w:rsid w:val="00891F25"/>
    <w:rsid w:val="008922E1"/>
    <w:rsid w:val="00892FAE"/>
    <w:rsid w:val="008939AB"/>
    <w:rsid w:val="00893AEB"/>
    <w:rsid w:val="00893DB0"/>
    <w:rsid w:val="00893F41"/>
    <w:rsid w:val="00894042"/>
    <w:rsid w:val="0089469A"/>
    <w:rsid w:val="0089491B"/>
    <w:rsid w:val="00894FF8"/>
    <w:rsid w:val="008950AF"/>
    <w:rsid w:val="0089546A"/>
    <w:rsid w:val="00895CE3"/>
    <w:rsid w:val="008960AD"/>
    <w:rsid w:val="008963CA"/>
    <w:rsid w:val="008967CF"/>
    <w:rsid w:val="00896D69"/>
    <w:rsid w:val="00896F59"/>
    <w:rsid w:val="008974E4"/>
    <w:rsid w:val="00897B8B"/>
    <w:rsid w:val="00897CC8"/>
    <w:rsid w:val="008A018B"/>
    <w:rsid w:val="008A0594"/>
    <w:rsid w:val="008A0955"/>
    <w:rsid w:val="008A0C9C"/>
    <w:rsid w:val="008A0D11"/>
    <w:rsid w:val="008A12F5"/>
    <w:rsid w:val="008A157A"/>
    <w:rsid w:val="008A15DB"/>
    <w:rsid w:val="008A16E4"/>
    <w:rsid w:val="008A1DB4"/>
    <w:rsid w:val="008A1DE3"/>
    <w:rsid w:val="008A1ED3"/>
    <w:rsid w:val="008A2557"/>
    <w:rsid w:val="008A2672"/>
    <w:rsid w:val="008A2911"/>
    <w:rsid w:val="008A2C5B"/>
    <w:rsid w:val="008A35C1"/>
    <w:rsid w:val="008A38C0"/>
    <w:rsid w:val="008A3B80"/>
    <w:rsid w:val="008A3D7B"/>
    <w:rsid w:val="008A3E54"/>
    <w:rsid w:val="008A3E65"/>
    <w:rsid w:val="008A3FE1"/>
    <w:rsid w:val="008A41FC"/>
    <w:rsid w:val="008A4285"/>
    <w:rsid w:val="008A4B2A"/>
    <w:rsid w:val="008A5523"/>
    <w:rsid w:val="008A5ABE"/>
    <w:rsid w:val="008A6085"/>
    <w:rsid w:val="008A63C3"/>
    <w:rsid w:val="008A68D2"/>
    <w:rsid w:val="008A6B05"/>
    <w:rsid w:val="008A719E"/>
    <w:rsid w:val="008A79EF"/>
    <w:rsid w:val="008B02B9"/>
    <w:rsid w:val="008B02F2"/>
    <w:rsid w:val="008B04EA"/>
    <w:rsid w:val="008B0D23"/>
    <w:rsid w:val="008B1587"/>
    <w:rsid w:val="008B1B01"/>
    <w:rsid w:val="008B1CB3"/>
    <w:rsid w:val="008B23F2"/>
    <w:rsid w:val="008B2465"/>
    <w:rsid w:val="008B24E5"/>
    <w:rsid w:val="008B2B3B"/>
    <w:rsid w:val="008B2D69"/>
    <w:rsid w:val="008B2F82"/>
    <w:rsid w:val="008B3045"/>
    <w:rsid w:val="008B315C"/>
    <w:rsid w:val="008B3272"/>
    <w:rsid w:val="008B34C9"/>
    <w:rsid w:val="008B3553"/>
    <w:rsid w:val="008B35DF"/>
    <w:rsid w:val="008B3731"/>
    <w:rsid w:val="008B3805"/>
    <w:rsid w:val="008B39CD"/>
    <w:rsid w:val="008B3BCD"/>
    <w:rsid w:val="008B3E50"/>
    <w:rsid w:val="008B4269"/>
    <w:rsid w:val="008B431D"/>
    <w:rsid w:val="008B4712"/>
    <w:rsid w:val="008B4ABC"/>
    <w:rsid w:val="008B4B47"/>
    <w:rsid w:val="008B523E"/>
    <w:rsid w:val="008B52EF"/>
    <w:rsid w:val="008B5768"/>
    <w:rsid w:val="008B5A19"/>
    <w:rsid w:val="008B6045"/>
    <w:rsid w:val="008B6719"/>
    <w:rsid w:val="008B6B99"/>
    <w:rsid w:val="008B6CE6"/>
    <w:rsid w:val="008B6DF8"/>
    <w:rsid w:val="008B7D2C"/>
    <w:rsid w:val="008C04DC"/>
    <w:rsid w:val="008C064D"/>
    <w:rsid w:val="008C0750"/>
    <w:rsid w:val="008C0D4C"/>
    <w:rsid w:val="008C106C"/>
    <w:rsid w:val="008C10F1"/>
    <w:rsid w:val="008C1926"/>
    <w:rsid w:val="008C1B9F"/>
    <w:rsid w:val="008C1E94"/>
    <w:rsid w:val="008C1E99"/>
    <w:rsid w:val="008C202C"/>
    <w:rsid w:val="008C23DB"/>
    <w:rsid w:val="008C2769"/>
    <w:rsid w:val="008C27CD"/>
    <w:rsid w:val="008C2F33"/>
    <w:rsid w:val="008C3484"/>
    <w:rsid w:val="008C3A28"/>
    <w:rsid w:val="008C3AEC"/>
    <w:rsid w:val="008C48D0"/>
    <w:rsid w:val="008C4D80"/>
    <w:rsid w:val="008C4F49"/>
    <w:rsid w:val="008C545A"/>
    <w:rsid w:val="008C58A3"/>
    <w:rsid w:val="008C5D75"/>
    <w:rsid w:val="008C5E4A"/>
    <w:rsid w:val="008C6002"/>
    <w:rsid w:val="008C70F9"/>
    <w:rsid w:val="008C75EB"/>
    <w:rsid w:val="008C76CD"/>
    <w:rsid w:val="008C789C"/>
    <w:rsid w:val="008C7B35"/>
    <w:rsid w:val="008D045E"/>
    <w:rsid w:val="008D055C"/>
    <w:rsid w:val="008D08B2"/>
    <w:rsid w:val="008D0CAA"/>
    <w:rsid w:val="008D1A36"/>
    <w:rsid w:val="008D1D51"/>
    <w:rsid w:val="008D1EDF"/>
    <w:rsid w:val="008D2027"/>
    <w:rsid w:val="008D23E7"/>
    <w:rsid w:val="008D273A"/>
    <w:rsid w:val="008D28C3"/>
    <w:rsid w:val="008D2DDD"/>
    <w:rsid w:val="008D2FFF"/>
    <w:rsid w:val="008D3401"/>
    <w:rsid w:val="008D3773"/>
    <w:rsid w:val="008D4164"/>
    <w:rsid w:val="008D4BCC"/>
    <w:rsid w:val="008D590A"/>
    <w:rsid w:val="008D59E0"/>
    <w:rsid w:val="008D5A95"/>
    <w:rsid w:val="008D5C4B"/>
    <w:rsid w:val="008D5F7E"/>
    <w:rsid w:val="008D62E8"/>
    <w:rsid w:val="008D63B9"/>
    <w:rsid w:val="008D6471"/>
    <w:rsid w:val="008D6626"/>
    <w:rsid w:val="008D67A5"/>
    <w:rsid w:val="008D6CEF"/>
    <w:rsid w:val="008D6DC9"/>
    <w:rsid w:val="008D6E8A"/>
    <w:rsid w:val="008D72D2"/>
    <w:rsid w:val="008D7A02"/>
    <w:rsid w:val="008D7F78"/>
    <w:rsid w:val="008E0085"/>
    <w:rsid w:val="008E08A6"/>
    <w:rsid w:val="008E0CED"/>
    <w:rsid w:val="008E1445"/>
    <w:rsid w:val="008E18E3"/>
    <w:rsid w:val="008E1926"/>
    <w:rsid w:val="008E1CD0"/>
    <w:rsid w:val="008E1D82"/>
    <w:rsid w:val="008E1EED"/>
    <w:rsid w:val="008E241B"/>
    <w:rsid w:val="008E2A33"/>
    <w:rsid w:val="008E2AA6"/>
    <w:rsid w:val="008E2D7E"/>
    <w:rsid w:val="008E311B"/>
    <w:rsid w:val="008E3860"/>
    <w:rsid w:val="008E3967"/>
    <w:rsid w:val="008E3A09"/>
    <w:rsid w:val="008E3BDB"/>
    <w:rsid w:val="008E3DE9"/>
    <w:rsid w:val="008E3E69"/>
    <w:rsid w:val="008E4031"/>
    <w:rsid w:val="008E4C04"/>
    <w:rsid w:val="008E4D10"/>
    <w:rsid w:val="008E5196"/>
    <w:rsid w:val="008E59FF"/>
    <w:rsid w:val="008E61F8"/>
    <w:rsid w:val="008E640B"/>
    <w:rsid w:val="008E665F"/>
    <w:rsid w:val="008E6821"/>
    <w:rsid w:val="008E687A"/>
    <w:rsid w:val="008E6A69"/>
    <w:rsid w:val="008E6E1D"/>
    <w:rsid w:val="008E6EB6"/>
    <w:rsid w:val="008E70D5"/>
    <w:rsid w:val="008E70D9"/>
    <w:rsid w:val="008E724A"/>
    <w:rsid w:val="008E7334"/>
    <w:rsid w:val="008E7405"/>
    <w:rsid w:val="008F05CC"/>
    <w:rsid w:val="008F11E8"/>
    <w:rsid w:val="008F15D3"/>
    <w:rsid w:val="008F1674"/>
    <w:rsid w:val="008F16ED"/>
    <w:rsid w:val="008F1A9F"/>
    <w:rsid w:val="008F1BD2"/>
    <w:rsid w:val="008F26F9"/>
    <w:rsid w:val="008F2E40"/>
    <w:rsid w:val="008F329A"/>
    <w:rsid w:val="008F333B"/>
    <w:rsid w:val="008F38F4"/>
    <w:rsid w:val="008F3A85"/>
    <w:rsid w:val="008F3B07"/>
    <w:rsid w:val="008F3F56"/>
    <w:rsid w:val="008F409E"/>
    <w:rsid w:val="008F46E7"/>
    <w:rsid w:val="008F48C9"/>
    <w:rsid w:val="008F4966"/>
    <w:rsid w:val="008F4AEF"/>
    <w:rsid w:val="008F503F"/>
    <w:rsid w:val="008F50C7"/>
    <w:rsid w:val="008F5102"/>
    <w:rsid w:val="008F586C"/>
    <w:rsid w:val="008F5E3A"/>
    <w:rsid w:val="008F5F04"/>
    <w:rsid w:val="008F60AF"/>
    <w:rsid w:val="008F6164"/>
    <w:rsid w:val="008F62F1"/>
    <w:rsid w:val="008F6479"/>
    <w:rsid w:val="008F64CA"/>
    <w:rsid w:val="008F64EC"/>
    <w:rsid w:val="008F6F0B"/>
    <w:rsid w:val="008F7259"/>
    <w:rsid w:val="008F7696"/>
    <w:rsid w:val="008F7C1B"/>
    <w:rsid w:val="008F7E4B"/>
    <w:rsid w:val="008F7E75"/>
    <w:rsid w:val="0090021E"/>
    <w:rsid w:val="00900539"/>
    <w:rsid w:val="00900AAC"/>
    <w:rsid w:val="00900EEB"/>
    <w:rsid w:val="00901B6C"/>
    <w:rsid w:val="00902107"/>
    <w:rsid w:val="00902378"/>
    <w:rsid w:val="00902774"/>
    <w:rsid w:val="0090384A"/>
    <w:rsid w:val="009043C3"/>
    <w:rsid w:val="009043F5"/>
    <w:rsid w:val="00904FB2"/>
    <w:rsid w:val="009050F7"/>
    <w:rsid w:val="009056C1"/>
    <w:rsid w:val="00905C5A"/>
    <w:rsid w:val="00905F9E"/>
    <w:rsid w:val="00906380"/>
    <w:rsid w:val="00906388"/>
    <w:rsid w:val="0090640E"/>
    <w:rsid w:val="009064A9"/>
    <w:rsid w:val="00906768"/>
    <w:rsid w:val="009068EB"/>
    <w:rsid w:val="00906D50"/>
    <w:rsid w:val="00906D73"/>
    <w:rsid w:val="00906DCA"/>
    <w:rsid w:val="00907129"/>
    <w:rsid w:val="00907498"/>
    <w:rsid w:val="009075E2"/>
    <w:rsid w:val="0090764B"/>
    <w:rsid w:val="0090796E"/>
    <w:rsid w:val="00907BA7"/>
    <w:rsid w:val="009101F2"/>
    <w:rsid w:val="009105B8"/>
    <w:rsid w:val="0091064E"/>
    <w:rsid w:val="009106A2"/>
    <w:rsid w:val="00910957"/>
    <w:rsid w:val="0091097F"/>
    <w:rsid w:val="00910E02"/>
    <w:rsid w:val="00911710"/>
    <w:rsid w:val="009117B8"/>
    <w:rsid w:val="00911FC5"/>
    <w:rsid w:val="00912184"/>
    <w:rsid w:val="00912762"/>
    <w:rsid w:val="00912779"/>
    <w:rsid w:val="00912C33"/>
    <w:rsid w:val="00913132"/>
    <w:rsid w:val="00913326"/>
    <w:rsid w:val="009144B8"/>
    <w:rsid w:val="009147AD"/>
    <w:rsid w:val="00914F96"/>
    <w:rsid w:val="0091594A"/>
    <w:rsid w:val="00915AFE"/>
    <w:rsid w:val="00915DB0"/>
    <w:rsid w:val="009162BA"/>
    <w:rsid w:val="0091661F"/>
    <w:rsid w:val="00916773"/>
    <w:rsid w:val="009167E0"/>
    <w:rsid w:val="00916B9B"/>
    <w:rsid w:val="00916C05"/>
    <w:rsid w:val="0091753B"/>
    <w:rsid w:val="00917928"/>
    <w:rsid w:val="00917A07"/>
    <w:rsid w:val="009207E2"/>
    <w:rsid w:val="009212EA"/>
    <w:rsid w:val="009213AF"/>
    <w:rsid w:val="009216B5"/>
    <w:rsid w:val="00921A04"/>
    <w:rsid w:val="00922109"/>
    <w:rsid w:val="00922121"/>
    <w:rsid w:val="00922165"/>
    <w:rsid w:val="00922392"/>
    <w:rsid w:val="00922442"/>
    <w:rsid w:val="0092258D"/>
    <w:rsid w:val="0092262B"/>
    <w:rsid w:val="00922751"/>
    <w:rsid w:val="00922B3C"/>
    <w:rsid w:val="00922FD3"/>
    <w:rsid w:val="0092307E"/>
    <w:rsid w:val="009233B6"/>
    <w:rsid w:val="0092383A"/>
    <w:rsid w:val="009238A7"/>
    <w:rsid w:val="00923CCA"/>
    <w:rsid w:val="00923D01"/>
    <w:rsid w:val="00923EA7"/>
    <w:rsid w:val="00924212"/>
    <w:rsid w:val="009249D9"/>
    <w:rsid w:val="00924A38"/>
    <w:rsid w:val="00924C4A"/>
    <w:rsid w:val="00924DBE"/>
    <w:rsid w:val="0092532A"/>
    <w:rsid w:val="009256A3"/>
    <w:rsid w:val="00925951"/>
    <w:rsid w:val="0092613A"/>
    <w:rsid w:val="00926733"/>
    <w:rsid w:val="0092680D"/>
    <w:rsid w:val="00926EEF"/>
    <w:rsid w:val="0092744C"/>
    <w:rsid w:val="00930B51"/>
    <w:rsid w:val="00930BA5"/>
    <w:rsid w:val="00931A10"/>
    <w:rsid w:val="00931FCB"/>
    <w:rsid w:val="009323D9"/>
    <w:rsid w:val="0093246C"/>
    <w:rsid w:val="009325B3"/>
    <w:rsid w:val="00932C8B"/>
    <w:rsid w:val="00933313"/>
    <w:rsid w:val="0093356C"/>
    <w:rsid w:val="00934268"/>
    <w:rsid w:val="0093465C"/>
    <w:rsid w:val="0093492D"/>
    <w:rsid w:val="00935490"/>
    <w:rsid w:val="0093589F"/>
    <w:rsid w:val="00936572"/>
    <w:rsid w:val="00936B20"/>
    <w:rsid w:val="00937A67"/>
    <w:rsid w:val="00937DCB"/>
    <w:rsid w:val="00937DE5"/>
    <w:rsid w:val="00937F9C"/>
    <w:rsid w:val="00940245"/>
    <w:rsid w:val="00940616"/>
    <w:rsid w:val="00940F92"/>
    <w:rsid w:val="00941008"/>
    <w:rsid w:val="009415B7"/>
    <w:rsid w:val="0094199E"/>
    <w:rsid w:val="00941DBA"/>
    <w:rsid w:val="00942339"/>
    <w:rsid w:val="009427B2"/>
    <w:rsid w:val="00942EA2"/>
    <w:rsid w:val="00943227"/>
    <w:rsid w:val="00943F40"/>
    <w:rsid w:val="0094418D"/>
    <w:rsid w:val="00944615"/>
    <w:rsid w:val="009449A9"/>
    <w:rsid w:val="009449F3"/>
    <w:rsid w:val="00944AC2"/>
    <w:rsid w:val="00944C40"/>
    <w:rsid w:val="009454F0"/>
    <w:rsid w:val="00945519"/>
    <w:rsid w:val="00945CFA"/>
    <w:rsid w:val="009461C7"/>
    <w:rsid w:val="0094674A"/>
    <w:rsid w:val="00946B7A"/>
    <w:rsid w:val="00947156"/>
    <w:rsid w:val="00947166"/>
    <w:rsid w:val="009474AB"/>
    <w:rsid w:val="00947967"/>
    <w:rsid w:val="009500D4"/>
    <w:rsid w:val="00950256"/>
    <w:rsid w:val="00950303"/>
    <w:rsid w:val="0095033C"/>
    <w:rsid w:val="0095087B"/>
    <w:rsid w:val="00950ACB"/>
    <w:rsid w:val="00950F22"/>
    <w:rsid w:val="00951457"/>
    <w:rsid w:val="00951902"/>
    <w:rsid w:val="00951A77"/>
    <w:rsid w:val="00951EDD"/>
    <w:rsid w:val="00952348"/>
    <w:rsid w:val="0095291D"/>
    <w:rsid w:val="00953033"/>
    <w:rsid w:val="00953524"/>
    <w:rsid w:val="00953B4F"/>
    <w:rsid w:val="00954B0B"/>
    <w:rsid w:val="00954C1B"/>
    <w:rsid w:val="00954DC9"/>
    <w:rsid w:val="00955201"/>
    <w:rsid w:val="00955458"/>
    <w:rsid w:val="009555B3"/>
    <w:rsid w:val="009557D3"/>
    <w:rsid w:val="009559B6"/>
    <w:rsid w:val="00955A12"/>
    <w:rsid w:val="00955D35"/>
    <w:rsid w:val="00955EDF"/>
    <w:rsid w:val="009560AB"/>
    <w:rsid w:val="0095635E"/>
    <w:rsid w:val="00957023"/>
    <w:rsid w:val="00957165"/>
    <w:rsid w:val="00957386"/>
    <w:rsid w:val="009578BA"/>
    <w:rsid w:val="00957C4A"/>
    <w:rsid w:val="00960040"/>
    <w:rsid w:val="00960371"/>
    <w:rsid w:val="009609BF"/>
    <w:rsid w:val="00960C19"/>
    <w:rsid w:val="00960E3A"/>
    <w:rsid w:val="009618EF"/>
    <w:rsid w:val="009619E2"/>
    <w:rsid w:val="00961B31"/>
    <w:rsid w:val="00961CE0"/>
    <w:rsid w:val="00961F5B"/>
    <w:rsid w:val="00962202"/>
    <w:rsid w:val="009627F1"/>
    <w:rsid w:val="009632C2"/>
    <w:rsid w:val="0096378E"/>
    <w:rsid w:val="00963A2A"/>
    <w:rsid w:val="00963BC3"/>
    <w:rsid w:val="009640DB"/>
    <w:rsid w:val="009640E1"/>
    <w:rsid w:val="00964F57"/>
    <w:rsid w:val="009651C9"/>
    <w:rsid w:val="00965200"/>
    <w:rsid w:val="00965EE9"/>
    <w:rsid w:val="00966080"/>
    <w:rsid w:val="009663C3"/>
    <w:rsid w:val="009668B3"/>
    <w:rsid w:val="00966DB5"/>
    <w:rsid w:val="00966DC9"/>
    <w:rsid w:val="00967094"/>
    <w:rsid w:val="0096746C"/>
    <w:rsid w:val="009675F8"/>
    <w:rsid w:val="009677C2"/>
    <w:rsid w:val="00967B2C"/>
    <w:rsid w:val="00967EC6"/>
    <w:rsid w:val="00970299"/>
    <w:rsid w:val="0097048F"/>
    <w:rsid w:val="0097060C"/>
    <w:rsid w:val="0097066D"/>
    <w:rsid w:val="009707D9"/>
    <w:rsid w:val="00970F07"/>
    <w:rsid w:val="00971144"/>
    <w:rsid w:val="0097138B"/>
    <w:rsid w:val="00971471"/>
    <w:rsid w:val="009714F9"/>
    <w:rsid w:val="00971AC5"/>
    <w:rsid w:val="00971BDF"/>
    <w:rsid w:val="009721F7"/>
    <w:rsid w:val="009723DB"/>
    <w:rsid w:val="0097258A"/>
    <w:rsid w:val="009725D7"/>
    <w:rsid w:val="009727A6"/>
    <w:rsid w:val="00972BF1"/>
    <w:rsid w:val="0097322B"/>
    <w:rsid w:val="009739C8"/>
    <w:rsid w:val="00973AC9"/>
    <w:rsid w:val="00973E34"/>
    <w:rsid w:val="00973F64"/>
    <w:rsid w:val="00974441"/>
    <w:rsid w:val="009746BF"/>
    <w:rsid w:val="00974A09"/>
    <w:rsid w:val="00974DAA"/>
    <w:rsid w:val="00975370"/>
    <w:rsid w:val="00975CC7"/>
    <w:rsid w:val="00975D3E"/>
    <w:rsid w:val="00976058"/>
    <w:rsid w:val="009760B0"/>
    <w:rsid w:val="00976622"/>
    <w:rsid w:val="0097667A"/>
    <w:rsid w:val="009771F8"/>
    <w:rsid w:val="00977422"/>
    <w:rsid w:val="009774D8"/>
    <w:rsid w:val="009777B4"/>
    <w:rsid w:val="00980209"/>
    <w:rsid w:val="0098042B"/>
    <w:rsid w:val="009809B5"/>
    <w:rsid w:val="00980C14"/>
    <w:rsid w:val="00981587"/>
    <w:rsid w:val="009818E1"/>
    <w:rsid w:val="00981E4B"/>
    <w:rsid w:val="009823A2"/>
    <w:rsid w:val="00982453"/>
    <w:rsid w:val="00982651"/>
    <w:rsid w:val="00982E22"/>
    <w:rsid w:val="009832EF"/>
    <w:rsid w:val="0098330D"/>
    <w:rsid w:val="00983FA5"/>
    <w:rsid w:val="00983FD3"/>
    <w:rsid w:val="009849C2"/>
    <w:rsid w:val="00984D24"/>
    <w:rsid w:val="00985066"/>
    <w:rsid w:val="009850BD"/>
    <w:rsid w:val="00985346"/>
    <w:rsid w:val="0098568C"/>
    <w:rsid w:val="00985733"/>
    <w:rsid w:val="00985857"/>
    <w:rsid w:val="009858EB"/>
    <w:rsid w:val="0098591D"/>
    <w:rsid w:val="009859F5"/>
    <w:rsid w:val="00985A0F"/>
    <w:rsid w:val="00985AD7"/>
    <w:rsid w:val="0098695B"/>
    <w:rsid w:val="00986B4A"/>
    <w:rsid w:val="00986B90"/>
    <w:rsid w:val="00986BEF"/>
    <w:rsid w:val="00986DB9"/>
    <w:rsid w:val="00987459"/>
    <w:rsid w:val="00987861"/>
    <w:rsid w:val="00990670"/>
    <w:rsid w:val="00990770"/>
    <w:rsid w:val="00990D76"/>
    <w:rsid w:val="00990F1D"/>
    <w:rsid w:val="00991245"/>
    <w:rsid w:val="0099165F"/>
    <w:rsid w:val="009918C8"/>
    <w:rsid w:val="00991EEC"/>
    <w:rsid w:val="0099221F"/>
    <w:rsid w:val="00993220"/>
    <w:rsid w:val="009932B4"/>
    <w:rsid w:val="00994694"/>
    <w:rsid w:val="00994783"/>
    <w:rsid w:val="00995B97"/>
    <w:rsid w:val="00995D05"/>
    <w:rsid w:val="00995D26"/>
    <w:rsid w:val="009960E9"/>
    <w:rsid w:val="009964DC"/>
    <w:rsid w:val="0099698D"/>
    <w:rsid w:val="00996B92"/>
    <w:rsid w:val="00996E65"/>
    <w:rsid w:val="00997319"/>
    <w:rsid w:val="00997458"/>
    <w:rsid w:val="00997473"/>
    <w:rsid w:val="00997D5A"/>
    <w:rsid w:val="00997E43"/>
    <w:rsid w:val="00997E67"/>
    <w:rsid w:val="009A0653"/>
    <w:rsid w:val="009A0BDC"/>
    <w:rsid w:val="009A219B"/>
    <w:rsid w:val="009A23C0"/>
    <w:rsid w:val="009A2446"/>
    <w:rsid w:val="009A2A75"/>
    <w:rsid w:val="009A2AC1"/>
    <w:rsid w:val="009A32FB"/>
    <w:rsid w:val="009A35A2"/>
    <w:rsid w:val="009A3611"/>
    <w:rsid w:val="009A3801"/>
    <w:rsid w:val="009A3F47"/>
    <w:rsid w:val="009A4064"/>
    <w:rsid w:val="009A464F"/>
    <w:rsid w:val="009A4801"/>
    <w:rsid w:val="009A4D69"/>
    <w:rsid w:val="009A54D9"/>
    <w:rsid w:val="009A5C52"/>
    <w:rsid w:val="009A5F11"/>
    <w:rsid w:val="009A5FA7"/>
    <w:rsid w:val="009A5FBF"/>
    <w:rsid w:val="009A60CD"/>
    <w:rsid w:val="009A61F1"/>
    <w:rsid w:val="009A64AE"/>
    <w:rsid w:val="009A6B8A"/>
    <w:rsid w:val="009A713F"/>
    <w:rsid w:val="009A7214"/>
    <w:rsid w:val="009A787E"/>
    <w:rsid w:val="009A7EA5"/>
    <w:rsid w:val="009B0046"/>
    <w:rsid w:val="009B0242"/>
    <w:rsid w:val="009B02F4"/>
    <w:rsid w:val="009B0358"/>
    <w:rsid w:val="009B08C4"/>
    <w:rsid w:val="009B0F44"/>
    <w:rsid w:val="009B1416"/>
    <w:rsid w:val="009B21F6"/>
    <w:rsid w:val="009B25C6"/>
    <w:rsid w:val="009B2608"/>
    <w:rsid w:val="009B2C03"/>
    <w:rsid w:val="009B2C20"/>
    <w:rsid w:val="009B314A"/>
    <w:rsid w:val="009B32D3"/>
    <w:rsid w:val="009B3481"/>
    <w:rsid w:val="009B37B5"/>
    <w:rsid w:val="009B3EBA"/>
    <w:rsid w:val="009B3EC9"/>
    <w:rsid w:val="009B4069"/>
    <w:rsid w:val="009B43AF"/>
    <w:rsid w:val="009B4BE9"/>
    <w:rsid w:val="009B4FF0"/>
    <w:rsid w:val="009B51A5"/>
    <w:rsid w:val="009B5590"/>
    <w:rsid w:val="009B5598"/>
    <w:rsid w:val="009B6059"/>
    <w:rsid w:val="009B64EF"/>
    <w:rsid w:val="009B677D"/>
    <w:rsid w:val="009B67A8"/>
    <w:rsid w:val="009B6A08"/>
    <w:rsid w:val="009B6CD5"/>
    <w:rsid w:val="009B6E14"/>
    <w:rsid w:val="009B6F94"/>
    <w:rsid w:val="009B6FDA"/>
    <w:rsid w:val="009B7319"/>
    <w:rsid w:val="009B7531"/>
    <w:rsid w:val="009B7568"/>
    <w:rsid w:val="009B758F"/>
    <w:rsid w:val="009B7611"/>
    <w:rsid w:val="009B7D34"/>
    <w:rsid w:val="009C08EA"/>
    <w:rsid w:val="009C0929"/>
    <w:rsid w:val="009C0A63"/>
    <w:rsid w:val="009C12CB"/>
    <w:rsid w:val="009C1440"/>
    <w:rsid w:val="009C15D9"/>
    <w:rsid w:val="009C185F"/>
    <w:rsid w:val="009C207C"/>
    <w:rsid w:val="009C20DC"/>
    <w:rsid w:val="009C2107"/>
    <w:rsid w:val="009C2505"/>
    <w:rsid w:val="009C26DB"/>
    <w:rsid w:val="009C2E29"/>
    <w:rsid w:val="009C3B4E"/>
    <w:rsid w:val="009C401A"/>
    <w:rsid w:val="009C422A"/>
    <w:rsid w:val="009C45CC"/>
    <w:rsid w:val="009C4A6C"/>
    <w:rsid w:val="009C5019"/>
    <w:rsid w:val="009C540A"/>
    <w:rsid w:val="009C55C0"/>
    <w:rsid w:val="009C5D23"/>
    <w:rsid w:val="009C5D25"/>
    <w:rsid w:val="009C5D9E"/>
    <w:rsid w:val="009C600F"/>
    <w:rsid w:val="009C652F"/>
    <w:rsid w:val="009C6EBA"/>
    <w:rsid w:val="009C733B"/>
    <w:rsid w:val="009C78DF"/>
    <w:rsid w:val="009C7E6A"/>
    <w:rsid w:val="009D017B"/>
    <w:rsid w:val="009D0B85"/>
    <w:rsid w:val="009D14BF"/>
    <w:rsid w:val="009D1A80"/>
    <w:rsid w:val="009D206C"/>
    <w:rsid w:val="009D213D"/>
    <w:rsid w:val="009D2216"/>
    <w:rsid w:val="009D22B1"/>
    <w:rsid w:val="009D2B06"/>
    <w:rsid w:val="009D2C3E"/>
    <w:rsid w:val="009D2C53"/>
    <w:rsid w:val="009D2D63"/>
    <w:rsid w:val="009D2FD7"/>
    <w:rsid w:val="009D30C4"/>
    <w:rsid w:val="009D3859"/>
    <w:rsid w:val="009D3A31"/>
    <w:rsid w:val="009D3AE7"/>
    <w:rsid w:val="009D4023"/>
    <w:rsid w:val="009D4269"/>
    <w:rsid w:val="009D42EF"/>
    <w:rsid w:val="009D4D3B"/>
    <w:rsid w:val="009D4EA1"/>
    <w:rsid w:val="009D51A5"/>
    <w:rsid w:val="009D5FE3"/>
    <w:rsid w:val="009D6180"/>
    <w:rsid w:val="009D62F7"/>
    <w:rsid w:val="009D6B89"/>
    <w:rsid w:val="009D771D"/>
    <w:rsid w:val="009D7FC8"/>
    <w:rsid w:val="009E04B0"/>
    <w:rsid w:val="009E0625"/>
    <w:rsid w:val="009E0B26"/>
    <w:rsid w:val="009E0F35"/>
    <w:rsid w:val="009E1B5B"/>
    <w:rsid w:val="009E1B66"/>
    <w:rsid w:val="009E1C9B"/>
    <w:rsid w:val="009E23AB"/>
    <w:rsid w:val="009E2A99"/>
    <w:rsid w:val="009E2F1A"/>
    <w:rsid w:val="009E3034"/>
    <w:rsid w:val="009E3EC7"/>
    <w:rsid w:val="009E3FD2"/>
    <w:rsid w:val="009E4024"/>
    <w:rsid w:val="009E44DE"/>
    <w:rsid w:val="009E4543"/>
    <w:rsid w:val="009E4957"/>
    <w:rsid w:val="009E4BA5"/>
    <w:rsid w:val="009E502C"/>
    <w:rsid w:val="009E549F"/>
    <w:rsid w:val="009E5548"/>
    <w:rsid w:val="009E55A9"/>
    <w:rsid w:val="009E56BD"/>
    <w:rsid w:val="009E5BB8"/>
    <w:rsid w:val="009E5C08"/>
    <w:rsid w:val="009E699B"/>
    <w:rsid w:val="009E6DE9"/>
    <w:rsid w:val="009E74E3"/>
    <w:rsid w:val="009E7802"/>
    <w:rsid w:val="009E787C"/>
    <w:rsid w:val="009E7D05"/>
    <w:rsid w:val="009E7EE3"/>
    <w:rsid w:val="009F00B0"/>
    <w:rsid w:val="009F063E"/>
    <w:rsid w:val="009F0841"/>
    <w:rsid w:val="009F1138"/>
    <w:rsid w:val="009F1263"/>
    <w:rsid w:val="009F1A65"/>
    <w:rsid w:val="009F1AF4"/>
    <w:rsid w:val="009F254E"/>
    <w:rsid w:val="009F28A8"/>
    <w:rsid w:val="009F28D2"/>
    <w:rsid w:val="009F29E5"/>
    <w:rsid w:val="009F2C29"/>
    <w:rsid w:val="009F376A"/>
    <w:rsid w:val="009F44C3"/>
    <w:rsid w:val="009F473E"/>
    <w:rsid w:val="009F4F90"/>
    <w:rsid w:val="009F5063"/>
    <w:rsid w:val="009F5247"/>
    <w:rsid w:val="009F59A3"/>
    <w:rsid w:val="009F5DEA"/>
    <w:rsid w:val="009F5F75"/>
    <w:rsid w:val="009F600D"/>
    <w:rsid w:val="009F619B"/>
    <w:rsid w:val="009F64FE"/>
    <w:rsid w:val="009F651F"/>
    <w:rsid w:val="009F662B"/>
    <w:rsid w:val="009F682A"/>
    <w:rsid w:val="009F6C8B"/>
    <w:rsid w:val="009F71D5"/>
    <w:rsid w:val="009F71EB"/>
    <w:rsid w:val="009F782F"/>
    <w:rsid w:val="009F7B7E"/>
    <w:rsid w:val="009F7EC2"/>
    <w:rsid w:val="009F7FD0"/>
    <w:rsid w:val="00A002E1"/>
    <w:rsid w:val="00A00C33"/>
    <w:rsid w:val="00A00F4E"/>
    <w:rsid w:val="00A013DD"/>
    <w:rsid w:val="00A01856"/>
    <w:rsid w:val="00A01998"/>
    <w:rsid w:val="00A022BE"/>
    <w:rsid w:val="00A02546"/>
    <w:rsid w:val="00A02653"/>
    <w:rsid w:val="00A02B93"/>
    <w:rsid w:val="00A0337B"/>
    <w:rsid w:val="00A03A67"/>
    <w:rsid w:val="00A03CCC"/>
    <w:rsid w:val="00A04933"/>
    <w:rsid w:val="00A0525A"/>
    <w:rsid w:val="00A05678"/>
    <w:rsid w:val="00A05A68"/>
    <w:rsid w:val="00A05B96"/>
    <w:rsid w:val="00A05D03"/>
    <w:rsid w:val="00A05F39"/>
    <w:rsid w:val="00A066B4"/>
    <w:rsid w:val="00A0671E"/>
    <w:rsid w:val="00A06735"/>
    <w:rsid w:val="00A0677B"/>
    <w:rsid w:val="00A06BEA"/>
    <w:rsid w:val="00A07036"/>
    <w:rsid w:val="00A073CA"/>
    <w:rsid w:val="00A07B4B"/>
    <w:rsid w:val="00A07DFE"/>
    <w:rsid w:val="00A07F5B"/>
    <w:rsid w:val="00A10243"/>
    <w:rsid w:val="00A104DF"/>
    <w:rsid w:val="00A10508"/>
    <w:rsid w:val="00A1063F"/>
    <w:rsid w:val="00A1065F"/>
    <w:rsid w:val="00A1075E"/>
    <w:rsid w:val="00A1079E"/>
    <w:rsid w:val="00A108C3"/>
    <w:rsid w:val="00A1092C"/>
    <w:rsid w:val="00A10B46"/>
    <w:rsid w:val="00A112BC"/>
    <w:rsid w:val="00A117AB"/>
    <w:rsid w:val="00A1198F"/>
    <w:rsid w:val="00A11E16"/>
    <w:rsid w:val="00A12031"/>
    <w:rsid w:val="00A12326"/>
    <w:rsid w:val="00A123FA"/>
    <w:rsid w:val="00A124CB"/>
    <w:rsid w:val="00A1298E"/>
    <w:rsid w:val="00A12C64"/>
    <w:rsid w:val="00A136B2"/>
    <w:rsid w:val="00A138F8"/>
    <w:rsid w:val="00A13B81"/>
    <w:rsid w:val="00A13F53"/>
    <w:rsid w:val="00A1424B"/>
    <w:rsid w:val="00A1462A"/>
    <w:rsid w:val="00A147E0"/>
    <w:rsid w:val="00A15253"/>
    <w:rsid w:val="00A15791"/>
    <w:rsid w:val="00A15BC0"/>
    <w:rsid w:val="00A15E4D"/>
    <w:rsid w:val="00A163BD"/>
    <w:rsid w:val="00A16427"/>
    <w:rsid w:val="00A168D2"/>
    <w:rsid w:val="00A17560"/>
    <w:rsid w:val="00A17696"/>
    <w:rsid w:val="00A17751"/>
    <w:rsid w:val="00A17A8C"/>
    <w:rsid w:val="00A17B74"/>
    <w:rsid w:val="00A17E0E"/>
    <w:rsid w:val="00A20036"/>
    <w:rsid w:val="00A20182"/>
    <w:rsid w:val="00A20796"/>
    <w:rsid w:val="00A207AF"/>
    <w:rsid w:val="00A209BA"/>
    <w:rsid w:val="00A20AC9"/>
    <w:rsid w:val="00A2106A"/>
    <w:rsid w:val="00A21325"/>
    <w:rsid w:val="00A21611"/>
    <w:rsid w:val="00A2168A"/>
    <w:rsid w:val="00A218BD"/>
    <w:rsid w:val="00A21CD9"/>
    <w:rsid w:val="00A21F09"/>
    <w:rsid w:val="00A22289"/>
    <w:rsid w:val="00A22300"/>
    <w:rsid w:val="00A22BC1"/>
    <w:rsid w:val="00A22D48"/>
    <w:rsid w:val="00A23413"/>
    <w:rsid w:val="00A23902"/>
    <w:rsid w:val="00A23B74"/>
    <w:rsid w:val="00A2417C"/>
    <w:rsid w:val="00A2424B"/>
    <w:rsid w:val="00A242C9"/>
    <w:rsid w:val="00A247B5"/>
    <w:rsid w:val="00A247F1"/>
    <w:rsid w:val="00A24C95"/>
    <w:rsid w:val="00A24E78"/>
    <w:rsid w:val="00A252AB"/>
    <w:rsid w:val="00A254C1"/>
    <w:rsid w:val="00A2599A"/>
    <w:rsid w:val="00A25F90"/>
    <w:rsid w:val="00A26094"/>
    <w:rsid w:val="00A26BF5"/>
    <w:rsid w:val="00A26C34"/>
    <w:rsid w:val="00A26C39"/>
    <w:rsid w:val="00A26FB5"/>
    <w:rsid w:val="00A27A07"/>
    <w:rsid w:val="00A27C92"/>
    <w:rsid w:val="00A27D44"/>
    <w:rsid w:val="00A301BF"/>
    <w:rsid w:val="00A302B2"/>
    <w:rsid w:val="00A303B5"/>
    <w:rsid w:val="00A303F6"/>
    <w:rsid w:val="00A3043C"/>
    <w:rsid w:val="00A30733"/>
    <w:rsid w:val="00A30994"/>
    <w:rsid w:val="00A30BBD"/>
    <w:rsid w:val="00A31F00"/>
    <w:rsid w:val="00A31F4C"/>
    <w:rsid w:val="00A321A1"/>
    <w:rsid w:val="00A32D8D"/>
    <w:rsid w:val="00A32E28"/>
    <w:rsid w:val="00A32FD8"/>
    <w:rsid w:val="00A331B4"/>
    <w:rsid w:val="00A33883"/>
    <w:rsid w:val="00A33896"/>
    <w:rsid w:val="00A33A74"/>
    <w:rsid w:val="00A33DDA"/>
    <w:rsid w:val="00A342B7"/>
    <w:rsid w:val="00A343E0"/>
    <w:rsid w:val="00A3484E"/>
    <w:rsid w:val="00A34D24"/>
    <w:rsid w:val="00A34FAC"/>
    <w:rsid w:val="00A356D3"/>
    <w:rsid w:val="00A35AA0"/>
    <w:rsid w:val="00A35AAB"/>
    <w:rsid w:val="00A35D44"/>
    <w:rsid w:val="00A36449"/>
    <w:rsid w:val="00A36ADA"/>
    <w:rsid w:val="00A37300"/>
    <w:rsid w:val="00A378F0"/>
    <w:rsid w:val="00A37926"/>
    <w:rsid w:val="00A37C4D"/>
    <w:rsid w:val="00A37FB8"/>
    <w:rsid w:val="00A40447"/>
    <w:rsid w:val="00A40B95"/>
    <w:rsid w:val="00A414C7"/>
    <w:rsid w:val="00A41708"/>
    <w:rsid w:val="00A417C7"/>
    <w:rsid w:val="00A4197F"/>
    <w:rsid w:val="00A41CBE"/>
    <w:rsid w:val="00A41ED7"/>
    <w:rsid w:val="00A422CE"/>
    <w:rsid w:val="00A438D8"/>
    <w:rsid w:val="00A43943"/>
    <w:rsid w:val="00A43B55"/>
    <w:rsid w:val="00A4432D"/>
    <w:rsid w:val="00A4456A"/>
    <w:rsid w:val="00A44592"/>
    <w:rsid w:val="00A4467C"/>
    <w:rsid w:val="00A446B7"/>
    <w:rsid w:val="00A44BAB"/>
    <w:rsid w:val="00A44EF9"/>
    <w:rsid w:val="00A44F72"/>
    <w:rsid w:val="00A44FA4"/>
    <w:rsid w:val="00A4532E"/>
    <w:rsid w:val="00A45500"/>
    <w:rsid w:val="00A4583F"/>
    <w:rsid w:val="00A459A4"/>
    <w:rsid w:val="00A45C1A"/>
    <w:rsid w:val="00A45C6F"/>
    <w:rsid w:val="00A45F6B"/>
    <w:rsid w:val="00A46487"/>
    <w:rsid w:val="00A4661A"/>
    <w:rsid w:val="00A46A3F"/>
    <w:rsid w:val="00A46AB6"/>
    <w:rsid w:val="00A470A9"/>
    <w:rsid w:val="00A473F5"/>
    <w:rsid w:val="00A47935"/>
    <w:rsid w:val="00A50C53"/>
    <w:rsid w:val="00A50E72"/>
    <w:rsid w:val="00A510E6"/>
    <w:rsid w:val="00A51325"/>
    <w:rsid w:val="00A5155B"/>
    <w:rsid w:val="00A518B6"/>
    <w:rsid w:val="00A519EF"/>
    <w:rsid w:val="00A51F9D"/>
    <w:rsid w:val="00A521F9"/>
    <w:rsid w:val="00A52241"/>
    <w:rsid w:val="00A522DF"/>
    <w:rsid w:val="00A52477"/>
    <w:rsid w:val="00A52AAE"/>
    <w:rsid w:val="00A52ECA"/>
    <w:rsid w:val="00A53359"/>
    <w:rsid w:val="00A534CB"/>
    <w:rsid w:val="00A535F0"/>
    <w:rsid w:val="00A53FB3"/>
    <w:rsid w:val="00A54149"/>
    <w:rsid w:val="00A5416A"/>
    <w:rsid w:val="00A54791"/>
    <w:rsid w:val="00A54C20"/>
    <w:rsid w:val="00A54C2D"/>
    <w:rsid w:val="00A55A5B"/>
    <w:rsid w:val="00A561FE"/>
    <w:rsid w:val="00A56379"/>
    <w:rsid w:val="00A5637E"/>
    <w:rsid w:val="00A565AE"/>
    <w:rsid w:val="00A56829"/>
    <w:rsid w:val="00A56877"/>
    <w:rsid w:val="00A56D70"/>
    <w:rsid w:val="00A5717A"/>
    <w:rsid w:val="00A572B6"/>
    <w:rsid w:val="00A574E2"/>
    <w:rsid w:val="00A576F2"/>
    <w:rsid w:val="00A57716"/>
    <w:rsid w:val="00A57DDB"/>
    <w:rsid w:val="00A60395"/>
    <w:rsid w:val="00A60B64"/>
    <w:rsid w:val="00A60BF1"/>
    <w:rsid w:val="00A615AB"/>
    <w:rsid w:val="00A61622"/>
    <w:rsid w:val="00A61A57"/>
    <w:rsid w:val="00A61DC1"/>
    <w:rsid w:val="00A61E19"/>
    <w:rsid w:val="00A62672"/>
    <w:rsid w:val="00A62A82"/>
    <w:rsid w:val="00A62DBB"/>
    <w:rsid w:val="00A6303C"/>
    <w:rsid w:val="00A6324D"/>
    <w:rsid w:val="00A6372E"/>
    <w:rsid w:val="00A63763"/>
    <w:rsid w:val="00A63840"/>
    <w:rsid w:val="00A6391B"/>
    <w:rsid w:val="00A63920"/>
    <w:rsid w:val="00A63934"/>
    <w:rsid w:val="00A639F4"/>
    <w:rsid w:val="00A6483A"/>
    <w:rsid w:val="00A64CD4"/>
    <w:rsid w:val="00A65525"/>
    <w:rsid w:val="00A65864"/>
    <w:rsid w:val="00A65FAE"/>
    <w:rsid w:val="00A66588"/>
    <w:rsid w:val="00A6675A"/>
    <w:rsid w:val="00A66B6F"/>
    <w:rsid w:val="00A66C4E"/>
    <w:rsid w:val="00A66D4F"/>
    <w:rsid w:val="00A67206"/>
    <w:rsid w:val="00A676DB"/>
    <w:rsid w:val="00A6778B"/>
    <w:rsid w:val="00A67C5D"/>
    <w:rsid w:val="00A7010C"/>
    <w:rsid w:val="00A70C4A"/>
    <w:rsid w:val="00A71DF6"/>
    <w:rsid w:val="00A720D3"/>
    <w:rsid w:val="00A72320"/>
    <w:rsid w:val="00A72327"/>
    <w:rsid w:val="00A724C3"/>
    <w:rsid w:val="00A72CF0"/>
    <w:rsid w:val="00A72F1C"/>
    <w:rsid w:val="00A737ED"/>
    <w:rsid w:val="00A7381A"/>
    <w:rsid w:val="00A73C43"/>
    <w:rsid w:val="00A73DBF"/>
    <w:rsid w:val="00A73EC2"/>
    <w:rsid w:val="00A74738"/>
    <w:rsid w:val="00A75182"/>
    <w:rsid w:val="00A751F5"/>
    <w:rsid w:val="00A75454"/>
    <w:rsid w:val="00A755E8"/>
    <w:rsid w:val="00A75825"/>
    <w:rsid w:val="00A767AC"/>
    <w:rsid w:val="00A767BD"/>
    <w:rsid w:val="00A76877"/>
    <w:rsid w:val="00A76E83"/>
    <w:rsid w:val="00A77519"/>
    <w:rsid w:val="00A77AF5"/>
    <w:rsid w:val="00A77ED1"/>
    <w:rsid w:val="00A77F0F"/>
    <w:rsid w:val="00A77F40"/>
    <w:rsid w:val="00A77FE1"/>
    <w:rsid w:val="00A80463"/>
    <w:rsid w:val="00A80532"/>
    <w:rsid w:val="00A80540"/>
    <w:rsid w:val="00A8119F"/>
    <w:rsid w:val="00A812CE"/>
    <w:rsid w:val="00A8140E"/>
    <w:rsid w:val="00A816EB"/>
    <w:rsid w:val="00A8183E"/>
    <w:rsid w:val="00A81A32"/>
    <w:rsid w:val="00A82138"/>
    <w:rsid w:val="00A8227C"/>
    <w:rsid w:val="00A82402"/>
    <w:rsid w:val="00A82CBF"/>
    <w:rsid w:val="00A833AF"/>
    <w:rsid w:val="00A835BD"/>
    <w:rsid w:val="00A83866"/>
    <w:rsid w:val="00A83D8A"/>
    <w:rsid w:val="00A842E4"/>
    <w:rsid w:val="00A845DB"/>
    <w:rsid w:val="00A850BB"/>
    <w:rsid w:val="00A85AC5"/>
    <w:rsid w:val="00A85B11"/>
    <w:rsid w:val="00A86018"/>
    <w:rsid w:val="00A86824"/>
    <w:rsid w:val="00A87B87"/>
    <w:rsid w:val="00A90558"/>
    <w:rsid w:val="00A9087D"/>
    <w:rsid w:val="00A90AF5"/>
    <w:rsid w:val="00A917A1"/>
    <w:rsid w:val="00A919D0"/>
    <w:rsid w:val="00A91EA4"/>
    <w:rsid w:val="00A91F92"/>
    <w:rsid w:val="00A921F2"/>
    <w:rsid w:val="00A925A8"/>
    <w:rsid w:val="00A926F8"/>
    <w:rsid w:val="00A927D9"/>
    <w:rsid w:val="00A929B4"/>
    <w:rsid w:val="00A92E98"/>
    <w:rsid w:val="00A9353E"/>
    <w:rsid w:val="00A935CB"/>
    <w:rsid w:val="00A9424F"/>
    <w:rsid w:val="00A94AC3"/>
    <w:rsid w:val="00A94C9C"/>
    <w:rsid w:val="00A95104"/>
    <w:rsid w:val="00A95328"/>
    <w:rsid w:val="00A958A8"/>
    <w:rsid w:val="00A95BE8"/>
    <w:rsid w:val="00A96052"/>
    <w:rsid w:val="00A96EF1"/>
    <w:rsid w:val="00A96FF1"/>
    <w:rsid w:val="00A97219"/>
    <w:rsid w:val="00A976E2"/>
    <w:rsid w:val="00A977D9"/>
    <w:rsid w:val="00A97B15"/>
    <w:rsid w:val="00A97CDD"/>
    <w:rsid w:val="00AA0167"/>
    <w:rsid w:val="00AA030D"/>
    <w:rsid w:val="00AA077A"/>
    <w:rsid w:val="00AA093A"/>
    <w:rsid w:val="00AA09ED"/>
    <w:rsid w:val="00AA0B3C"/>
    <w:rsid w:val="00AA0C73"/>
    <w:rsid w:val="00AA0FBA"/>
    <w:rsid w:val="00AA1064"/>
    <w:rsid w:val="00AA109B"/>
    <w:rsid w:val="00AA1526"/>
    <w:rsid w:val="00AA1706"/>
    <w:rsid w:val="00AA178E"/>
    <w:rsid w:val="00AA2386"/>
    <w:rsid w:val="00AA26EE"/>
    <w:rsid w:val="00AA2BFD"/>
    <w:rsid w:val="00AA33CE"/>
    <w:rsid w:val="00AA3426"/>
    <w:rsid w:val="00AA3976"/>
    <w:rsid w:val="00AA3CBD"/>
    <w:rsid w:val="00AA3FC5"/>
    <w:rsid w:val="00AA42D5"/>
    <w:rsid w:val="00AA4577"/>
    <w:rsid w:val="00AA470C"/>
    <w:rsid w:val="00AA5173"/>
    <w:rsid w:val="00AA568F"/>
    <w:rsid w:val="00AA5D6B"/>
    <w:rsid w:val="00AA62F3"/>
    <w:rsid w:val="00AA6463"/>
    <w:rsid w:val="00AA666C"/>
    <w:rsid w:val="00AA6C0D"/>
    <w:rsid w:val="00AA6C94"/>
    <w:rsid w:val="00AA6CD8"/>
    <w:rsid w:val="00AA6E27"/>
    <w:rsid w:val="00AA7A27"/>
    <w:rsid w:val="00AA7E8F"/>
    <w:rsid w:val="00AA7F9E"/>
    <w:rsid w:val="00AB03D1"/>
    <w:rsid w:val="00AB04D1"/>
    <w:rsid w:val="00AB062C"/>
    <w:rsid w:val="00AB087F"/>
    <w:rsid w:val="00AB127E"/>
    <w:rsid w:val="00AB1CDA"/>
    <w:rsid w:val="00AB1DA4"/>
    <w:rsid w:val="00AB218F"/>
    <w:rsid w:val="00AB25A3"/>
    <w:rsid w:val="00AB2CA7"/>
    <w:rsid w:val="00AB2E0C"/>
    <w:rsid w:val="00AB2FAB"/>
    <w:rsid w:val="00AB3143"/>
    <w:rsid w:val="00AB38A9"/>
    <w:rsid w:val="00AB3CD9"/>
    <w:rsid w:val="00AB4316"/>
    <w:rsid w:val="00AB436D"/>
    <w:rsid w:val="00AB4855"/>
    <w:rsid w:val="00AB48D9"/>
    <w:rsid w:val="00AB4AA4"/>
    <w:rsid w:val="00AB4CBA"/>
    <w:rsid w:val="00AB5495"/>
    <w:rsid w:val="00AB55BD"/>
    <w:rsid w:val="00AB5957"/>
    <w:rsid w:val="00AB5C14"/>
    <w:rsid w:val="00AB5C91"/>
    <w:rsid w:val="00AB5CBB"/>
    <w:rsid w:val="00AB5CFC"/>
    <w:rsid w:val="00AB6DFA"/>
    <w:rsid w:val="00AB71DF"/>
    <w:rsid w:val="00AB76AD"/>
    <w:rsid w:val="00AB7AE5"/>
    <w:rsid w:val="00AB7CB1"/>
    <w:rsid w:val="00AC0347"/>
    <w:rsid w:val="00AC0769"/>
    <w:rsid w:val="00AC0ADC"/>
    <w:rsid w:val="00AC1030"/>
    <w:rsid w:val="00AC1403"/>
    <w:rsid w:val="00AC1678"/>
    <w:rsid w:val="00AC1A9F"/>
    <w:rsid w:val="00AC1E24"/>
    <w:rsid w:val="00AC1EE7"/>
    <w:rsid w:val="00AC1F61"/>
    <w:rsid w:val="00AC20FF"/>
    <w:rsid w:val="00AC21C0"/>
    <w:rsid w:val="00AC29EF"/>
    <w:rsid w:val="00AC2D93"/>
    <w:rsid w:val="00AC333F"/>
    <w:rsid w:val="00AC3590"/>
    <w:rsid w:val="00AC3EE1"/>
    <w:rsid w:val="00AC43EE"/>
    <w:rsid w:val="00AC4408"/>
    <w:rsid w:val="00AC4529"/>
    <w:rsid w:val="00AC453A"/>
    <w:rsid w:val="00AC496F"/>
    <w:rsid w:val="00AC4B31"/>
    <w:rsid w:val="00AC4EA2"/>
    <w:rsid w:val="00AC50CC"/>
    <w:rsid w:val="00AC57D8"/>
    <w:rsid w:val="00AC585C"/>
    <w:rsid w:val="00AC5F64"/>
    <w:rsid w:val="00AC6ADD"/>
    <w:rsid w:val="00AC6C03"/>
    <w:rsid w:val="00AC6E8E"/>
    <w:rsid w:val="00AC7064"/>
    <w:rsid w:val="00AC73B7"/>
    <w:rsid w:val="00AC7440"/>
    <w:rsid w:val="00AC7529"/>
    <w:rsid w:val="00AC7E40"/>
    <w:rsid w:val="00AC7EE1"/>
    <w:rsid w:val="00AD054B"/>
    <w:rsid w:val="00AD07C4"/>
    <w:rsid w:val="00AD0800"/>
    <w:rsid w:val="00AD0D76"/>
    <w:rsid w:val="00AD10C2"/>
    <w:rsid w:val="00AD122E"/>
    <w:rsid w:val="00AD16C9"/>
    <w:rsid w:val="00AD1874"/>
    <w:rsid w:val="00AD1889"/>
    <w:rsid w:val="00AD1925"/>
    <w:rsid w:val="00AD19A2"/>
    <w:rsid w:val="00AD231F"/>
    <w:rsid w:val="00AD2489"/>
    <w:rsid w:val="00AD3335"/>
    <w:rsid w:val="00AD338F"/>
    <w:rsid w:val="00AD3D6A"/>
    <w:rsid w:val="00AD3FB9"/>
    <w:rsid w:val="00AD41A6"/>
    <w:rsid w:val="00AD465E"/>
    <w:rsid w:val="00AD4686"/>
    <w:rsid w:val="00AD489A"/>
    <w:rsid w:val="00AD48E7"/>
    <w:rsid w:val="00AD5278"/>
    <w:rsid w:val="00AD54AD"/>
    <w:rsid w:val="00AD5892"/>
    <w:rsid w:val="00AD610A"/>
    <w:rsid w:val="00AD66DE"/>
    <w:rsid w:val="00AD7446"/>
    <w:rsid w:val="00AD7647"/>
    <w:rsid w:val="00AD7826"/>
    <w:rsid w:val="00AD7B8A"/>
    <w:rsid w:val="00AE0352"/>
    <w:rsid w:val="00AE0564"/>
    <w:rsid w:val="00AE067D"/>
    <w:rsid w:val="00AE0A33"/>
    <w:rsid w:val="00AE0BA2"/>
    <w:rsid w:val="00AE0CA4"/>
    <w:rsid w:val="00AE0CB7"/>
    <w:rsid w:val="00AE0E4A"/>
    <w:rsid w:val="00AE0ECE"/>
    <w:rsid w:val="00AE0F99"/>
    <w:rsid w:val="00AE13F9"/>
    <w:rsid w:val="00AE16FC"/>
    <w:rsid w:val="00AE17BF"/>
    <w:rsid w:val="00AE1878"/>
    <w:rsid w:val="00AE2A87"/>
    <w:rsid w:val="00AE2F27"/>
    <w:rsid w:val="00AE2F5D"/>
    <w:rsid w:val="00AE33AD"/>
    <w:rsid w:val="00AE3406"/>
    <w:rsid w:val="00AE341B"/>
    <w:rsid w:val="00AE34F8"/>
    <w:rsid w:val="00AE4313"/>
    <w:rsid w:val="00AE4385"/>
    <w:rsid w:val="00AE43A2"/>
    <w:rsid w:val="00AE4453"/>
    <w:rsid w:val="00AE4531"/>
    <w:rsid w:val="00AE49BE"/>
    <w:rsid w:val="00AE4E9B"/>
    <w:rsid w:val="00AE4E9E"/>
    <w:rsid w:val="00AE5EB9"/>
    <w:rsid w:val="00AE61CB"/>
    <w:rsid w:val="00AE6595"/>
    <w:rsid w:val="00AE6CF2"/>
    <w:rsid w:val="00AE714D"/>
    <w:rsid w:val="00AE7498"/>
    <w:rsid w:val="00AE78EF"/>
    <w:rsid w:val="00AE7FB9"/>
    <w:rsid w:val="00AF0249"/>
    <w:rsid w:val="00AF025F"/>
    <w:rsid w:val="00AF0387"/>
    <w:rsid w:val="00AF048C"/>
    <w:rsid w:val="00AF0E48"/>
    <w:rsid w:val="00AF0FED"/>
    <w:rsid w:val="00AF1181"/>
    <w:rsid w:val="00AF14CD"/>
    <w:rsid w:val="00AF1645"/>
    <w:rsid w:val="00AF1661"/>
    <w:rsid w:val="00AF16E2"/>
    <w:rsid w:val="00AF1AF8"/>
    <w:rsid w:val="00AF1C23"/>
    <w:rsid w:val="00AF1CE7"/>
    <w:rsid w:val="00AF2258"/>
    <w:rsid w:val="00AF23EE"/>
    <w:rsid w:val="00AF2CB6"/>
    <w:rsid w:val="00AF2F79"/>
    <w:rsid w:val="00AF3414"/>
    <w:rsid w:val="00AF341C"/>
    <w:rsid w:val="00AF35C6"/>
    <w:rsid w:val="00AF384C"/>
    <w:rsid w:val="00AF3E27"/>
    <w:rsid w:val="00AF425E"/>
    <w:rsid w:val="00AF4653"/>
    <w:rsid w:val="00AF4776"/>
    <w:rsid w:val="00AF4ACF"/>
    <w:rsid w:val="00AF4B3D"/>
    <w:rsid w:val="00AF5CDE"/>
    <w:rsid w:val="00AF5ED2"/>
    <w:rsid w:val="00AF614E"/>
    <w:rsid w:val="00AF6194"/>
    <w:rsid w:val="00AF6410"/>
    <w:rsid w:val="00AF65A8"/>
    <w:rsid w:val="00AF6F93"/>
    <w:rsid w:val="00AF7478"/>
    <w:rsid w:val="00AF7C43"/>
    <w:rsid w:val="00AF7DB7"/>
    <w:rsid w:val="00B000A4"/>
    <w:rsid w:val="00B003BB"/>
    <w:rsid w:val="00B00D77"/>
    <w:rsid w:val="00B01036"/>
    <w:rsid w:val="00B0126C"/>
    <w:rsid w:val="00B01456"/>
    <w:rsid w:val="00B01AA7"/>
    <w:rsid w:val="00B026F2"/>
    <w:rsid w:val="00B027BB"/>
    <w:rsid w:val="00B03794"/>
    <w:rsid w:val="00B03C4D"/>
    <w:rsid w:val="00B03C5D"/>
    <w:rsid w:val="00B03D08"/>
    <w:rsid w:val="00B040CB"/>
    <w:rsid w:val="00B0452D"/>
    <w:rsid w:val="00B04846"/>
    <w:rsid w:val="00B0487C"/>
    <w:rsid w:val="00B04AE3"/>
    <w:rsid w:val="00B05AAB"/>
    <w:rsid w:val="00B05EF4"/>
    <w:rsid w:val="00B06248"/>
    <w:rsid w:val="00B0633B"/>
    <w:rsid w:val="00B063D2"/>
    <w:rsid w:val="00B06559"/>
    <w:rsid w:val="00B06696"/>
    <w:rsid w:val="00B0686D"/>
    <w:rsid w:val="00B06CAF"/>
    <w:rsid w:val="00B06D18"/>
    <w:rsid w:val="00B06E6E"/>
    <w:rsid w:val="00B072C7"/>
    <w:rsid w:val="00B07382"/>
    <w:rsid w:val="00B07508"/>
    <w:rsid w:val="00B07BDD"/>
    <w:rsid w:val="00B07C18"/>
    <w:rsid w:val="00B07C6A"/>
    <w:rsid w:val="00B10465"/>
    <w:rsid w:val="00B10D02"/>
    <w:rsid w:val="00B110E1"/>
    <w:rsid w:val="00B11311"/>
    <w:rsid w:val="00B1145F"/>
    <w:rsid w:val="00B11658"/>
    <w:rsid w:val="00B1232F"/>
    <w:rsid w:val="00B126C4"/>
    <w:rsid w:val="00B12BDC"/>
    <w:rsid w:val="00B12BEF"/>
    <w:rsid w:val="00B13159"/>
    <w:rsid w:val="00B13CA0"/>
    <w:rsid w:val="00B13D49"/>
    <w:rsid w:val="00B141F0"/>
    <w:rsid w:val="00B1448C"/>
    <w:rsid w:val="00B1461E"/>
    <w:rsid w:val="00B14EE7"/>
    <w:rsid w:val="00B15275"/>
    <w:rsid w:val="00B1548E"/>
    <w:rsid w:val="00B15AD2"/>
    <w:rsid w:val="00B16335"/>
    <w:rsid w:val="00B169FE"/>
    <w:rsid w:val="00B17243"/>
    <w:rsid w:val="00B17475"/>
    <w:rsid w:val="00B17744"/>
    <w:rsid w:val="00B17903"/>
    <w:rsid w:val="00B17A00"/>
    <w:rsid w:val="00B17C30"/>
    <w:rsid w:val="00B20070"/>
    <w:rsid w:val="00B201E2"/>
    <w:rsid w:val="00B20773"/>
    <w:rsid w:val="00B207FB"/>
    <w:rsid w:val="00B20BA6"/>
    <w:rsid w:val="00B20E56"/>
    <w:rsid w:val="00B20F11"/>
    <w:rsid w:val="00B2147D"/>
    <w:rsid w:val="00B215EA"/>
    <w:rsid w:val="00B217B2"/>
    <w:rsid w:val="00B21A2F"/>
    <w:rsid w:val="00B21A80"/>
    <w:rsid w:val="00B21D04"/>
    <w:rsid w:val="00B22022"/>
    <w:rsid w:val="00B22072"/>
    <w:rsid w:val="00B22095"/>
    <w:rsid w:val="00B22791"/>
    <w:rsid w:val="00B22F83"/>
    <w:rsid w:val="00B23086"/>
    <w:rsid w:val="00B2324C"/>
    <w:rsid w:val="00B23395"/>
    <w:rsid w:val="00B23E24"/>
    <w:rsid w:val="00B23F31"/>
    <w:rsid w:val="00B242D2"/>
    <w:rsid w:val="00B24403"/>
    <w:rsid w:val="00B247E1"/>
    <w:rsid w:val="00B24948"/>
    <w:rsid w:val="00B24C38"/>
    <w:rsid w:val="00B2507A"/>
    <w:rsid w:val="00B25155"/>
    <w:rsid w:val="00B2574E"/>
    <w:rsid w:val="00B25A2A"/>
    <w:rsid w:val="00B25FF7"/>
    <w:rsid w:val="00B26220"/>
    <w:rsid w:val="00B26A83"/>
    <w:rsid w:val="00B26BBD"/>
    <w:rsid w:val="00B26D87"/>
    <w:rsid w:val="00B277D9"/>
    <w:rsid w:val="00B27C22"/>
    <w:rsid w:val="00B30014"/>
    <w:rsid w:val="00B3014B"/>
    <w:rsid w:val="00B312C9"/>
    <w:rsid w:val="00B321AD"/>
    <w:rsid w:val="00B32320"/>
    <w:rsid w:val="00B3288B"/>
    <w:rsid w:val="00B328A1"/>
    <w:rsid w:val="00B32B1A"/>
    <w:rsid w:val="00B32B47"/>
    <w:rsid w:val="00B32BBF"/>
    <w:rsid w:val="00B32CCF"/>
    <w:rsid w:val="00B32E60"/>
    <w:rsid w:val="00B3300A"/>
    <w:rsid w:val="00B3357F"/>
    <w:rsid w:val="00B335A9"/>
    <w:rsid w:val="00B33FC8"/>
    <w:rsid w:val="00B3436A"/>
    <w:rsid w:val="00B34381"/>
    <w:rsid w:val="00B343C4"/>
    <w:rsid w:val="00B34C86"/>
    <w:rsid w:val="00B34E6E"/>
    <w:rsid w:val="00B35148"/>
    <w:rsid w:val="00B35F5D"/>
    <w:rsid w:val="00B36414"/>
    <w:rsid w:val="00B366C6"/>
    <w:rsid w:val="00B3687B"/>
    <w:rsid w:val="00B36C67"/>
    <w:rsid w:val="00B36DC2"/>
    <w:rsid w:val="00B37113"/>
    <w:rsid w:val="00B3746D"/>
    <w:rsid w:val="00B375F5"/>
    <w:rsid w:val="00B37B0D"/>
    <w:rsid w:val="00B4015D"/>
    <w:rsid w:val="00B403F0"/>
    <w:rsid w:val="00B41104"/>
    <w:rsid w:val="00B41239"/>
    <w:rsid w:val="00B41F20"/>
    <w:rsid w:val="00B4266A"/>
    <w:rsid w:val="00B427E3"/>
    <w:rsid w:val="00B42EF7"/>
    <w:rsid w:val="00B43CE8"/>
    <w:rsid w:val="00B43FDE"/>
    <w:rsid w:val="00B44188"/>
    <w:rsid w:val="00B443E4"/>
    <w:rsid w:val="00B453A1"/>
    <w:rsid w:val="00B453E5"/>
    <w:rsid w:val="00B45494"/>
    <w:rsid w:val="00B454A0"/>
    <w:rsid w:val="00B45538"/>
    <w:rsid w:val="00B45CEE"/>
    <w:rsid w:val="00B45FF7"/>
    <w:rsid w:val="00B46D8C"/>
    <w:rsid w:val="00B47394"/>
    <w:rsid w:val="00B47411"/>
    <w:rsid w:val="00B47452"/>
    <w:rsid w:val="00B4761B"/>
    <w:rsid w:val="00B500BF"/>
    <w:rsid w:val="00B500FC"/>
    <w:rsid w:val="00B50158"/>
    <w:rsid w:val="00B50379"/>
    <w:rsid w:val="00B50ACB"/>
    <w:rsid w:val="00B51219"/>
    <w:rsid w:val="00B512AF"/>
    <w:rsid w:val="00B51491"/>
    <w:rsid w:val="00B51E4F"/>
    <w:rsid w:val="00B5254F"/>
    <w:rsid w:val="00B5256E"/>
    <w:rsid w:val="00B526B1"/>
    <w:rsid w:val="00B52933"/>
    <w:rsid w:val="00B52A19"/>
    <w:rsid w:val="00B52FBF"/>
    <w:rsid w:val="00B533B2"/>
    <w:rsid w:val="00B53761"/>
    <w:rsid w:val="00B539D3"/>
    <w:rsid w:val="00B53D3B"/>
    <w:rsid w:val="00B543DC"/>
    <w:rsid w:val="00B5449E"/>
    <w:rsid w:val="00B5484D"/>
    <w:rsid w:val="00B5493B"/>
    <w:rsid w:val="00B54B40"/>
    <w:rsid w:val="00B550A8"/>
    <w:rsid w:val="00B550FD"/>
    <w:rsid w:val="00B554AE"/>
    <w:rsid w:val="00B55581"/>
    <w:rsid w:val="00B55632"/>
    <w:rsid w:val="00B55872"/>
    <w:rsid w:val="00B55925"/>
    <w:rsid w:val="00B55C3E"/>
    <w:rsid w:val="00B55FB2"/>
    <w:rsid w:val="00B55FFC"/>
    <w:rsid w:val="00B56334"/>
    <w:rsid w:val="00B563EA"/>
    <w:rsid w:val="00B56872"/>
    <w:rsid w:val="00B56CDF"/>
    <w:rsid w:val="00B56D4F"/>
    <w:rsid w:val="00B56FA8"/>
    <w:rsid w:val="00B576FE"/>
    <w:rsid w:val="00B577BD"/>
    <w:rsid w:val="00B5794A"/>
    <w:rsid w:val="00B579DB"/>
    <w:rsid w:val="00B57CF9"/>
    <w:rsid w:val="00B602D7"/>
    <w:rsid w:val="00B6083F"/>
    <w:rsid w:val="00B60AAD"/>
    <w:rsid w:val="00B60C42"/>
    <w:rsid w:val="00B60D3A"/>
    <w:rsid w:val="00B60E51"/>
    <w:rsid w:val="00B61304"/>
    <w:rsid w:val="00B61495"/>
    <w:rsid w:val="00B6151C"/>
    <w:rsid w:val="00B61AA7"/>
    <w:rsid w:val="00B62211"/>
    <w:rsid w:val="00B62377"/>
    <w:rsid w:val="00B625B5"/>
    <w:rsid w:val="00B62641"/>
    <w:rsid w:val="00B62899"/>
    <w:rsid w:val="00B62BA0"/>
    <w:rsid w:val="00B62D69"/>
    <w:rsid w:val="00B63063"/>
    <w:rsid w:val="00B63A54"/>
    <w:rsid w:val="00B6440C"/>
    <w:rsid w:val="00B64848"/>
    <w:rsid w:val="00B648AD"/>
    <w:rsid w:val="00B64A92"/>
    <w:rsid w:val="00B64D53"/>
    <w:rsid w:val="00B64EE1"/>
    <w:rsid w:val="00B64FD9"/>
    <w:rsid w:val="00B650A9"/>
    <w:rsid w:val="00B65249"/>
    <w:rsid w:val="00B65637"/>
    <w:rsid w:val="00B656F0"/>
    <w:rsid w:val="00B6603F"/>
    <w:rsid w:val="00B6623D"/>
    <w:rsid w:val="00B667C0"/>
    <w:rsid w:val="00B667CA"/>
    <w:rsid w:val="00B66AED"/>
    <w:rsid w:val="00B66ECF"/>
    <w:rsid w:val="00B67192"/>
    <w:rsid w:val="00B673AF"/>
    <w:rsid w:val="00B67C06"/>
    <w:rsid w:val="00B70067"/>
    <w:rsid w:val="00B707BE"/>
    <w:rsid w:val="00B70878"/>
    <w:rsid w:val="00B70C7E"/>
    <w:rsid w:val="00B70ED9"/>
    <w:rsid w:val="00B71316"/>
    <w:rsid w:val="00B71436"/>
    <w:rsid w:val="00B715A6"/>
    <w:rsid w:val="00B71B08"/>
    <w:rsid w:val="00B71EF6"/>
    <w:rsid w:val="00B7211B"/>
    <w:rsid w:val="00B7211E"/>
    <w:rsid w:val="00B7259D"/>
    <w:rsid w:val="00B7325C"/>
    <w:rsid w:val="00B7396E"/>
    <w:rsid w:val="00B73BD2"/>
    <w:rsid w:val="00B73D51"/>
    <w:rsid w:val="00B73FEC"/>
    <w:rsid w:val="00B74112"/>
    <w:rsid w:val="00B741A6"/>
    <w:rsid w:val="00B745B6"/>
    <w:rsid w:val="00B746F9"/>
    <w:rsid w:val="00B74B46"/>
    <w:rsid w:val="00B7532E"/>
    <w:rsid w:val="00B75718"/>
    <w:rsid w:val="00B75D54"/>
    <w:rsid w:val="00B763B8"/>
    <w:rsid w:val="00B767EE"/>
    <w:rsid w:val="00B76838"/>
    <w:rsid w:val="00B76A17"/>
    <w:rsid w:val="00B77C23"/>
    <w:rsid w:val="00B77D12"/>
    <w:rsid w:val="00B77D18"/>
    <w:rsid w:val="00B80A30"/>
    <w:rsid w:val="00B80ACB"/>
    <w:rsid w:val="00B80F87"/>
    <w:rsid w:val="00B80FC3"/>
    <w:rsid w:val="00B81508"/>
    <w:rsid w:val="00B8189B"/>
    <w:rsid w:val="00B81F12"/>
    <w:rsid w:val="00B82272"/>
    <w:rsid w:val="00B8228F"/>
    <w:rsid w:val="00B822A0"/>
    <w:rsid w:val="00B8235D"/>
    <w:rsid w:val="00B82370"/>
    <w:rsid w:val="00B82555"/>
    <w:rsid w:val="00B825DE"/>
    <w:rsid w:val="00B8313A"/>
    <w:rsid w:val="00B831D2"/>
    <w:rsid w:val="00B834D9"/>
    <w:rsid w:val="00B83AFC"/>
    <w:rsid w:val="00B84C43"/>
    <w:rsid w:val="00B84E33"/>
    <w:rsid w:val="00B859B2"/>
    <w:rsid w:val="00B85B4A"/>
    <w:rsid w:val="00B85E1E"/>
    <w:rsid w:val="00B85E72"/>
    <w:rsid w:val="00B85FAB"/>
    <w:rsid w:val="00B86AB3"/>
    <w:rsid w:val="00B86AD6"/>
    <w:rsid w:val="00B87080"/>
    <w:rsid w:val="00B871AB"/>
    <w:rsid w:val="00B87221"/>
    <w:rsid w:val="00B87957"/>
    <w:rsid w:val="00B90274"/>
    <w:rsid w:val="00B9097C"/>
    <w:rsid w:val="00B9097F"/>
    <w:rsid w:val="00B91011"/>
    <w:rsid w:val="00B91065"/>
    <w:rsid w:val="00B9116E"/>
    <w:rsid w:val="00B9170E"/>
    <w:rsid w:val="00B91A6E"/>
    <w:rsid w:val="00B91B3D"/>
    <w:rsid w:val="00B920F5"/>
    <w:rsid w:val="00B92253"/>
    <w:rsid w:val="00B9266D"/>
    <w:rsid w:val="00B93503"/>
    <w:rsid w:val="00B935F1"/>
    <w:rsid w:val="00B9380B"/>
    <w:rsid w:val="00B93D82"/>
    <w:rsid w:val="00B93FF5"/>
    <w:rsid w:val="00B94A5A"/>
    <w:rsid w:val="00B94C7E"/>
    <w:rsid w:val="00B950FF"/>
    <w:rsid w:val="00B9559D"/>
    <w:rsid w:val="00B959CF"/>
    <w:rsid w:val="00B95AEB"/>
    <w:rsid w:val="00B95D68"/>
    <w:rsid w:val="00B95E9A"/>
    <w:rsid w:val="00B961FE"/>
    <w:rsid w:val="00B96211"/>
    <w:rsid w:val="00B96C50"/>
    <w:rsid w:val="00B96D2B"/>
    <w:rsid w:val="00B97714"/>
    <w:rsid w:val="00B977F7"/>
    <w:rsid w:val="00B97AFD"/>
    <w:rsid w:val="00B97FF7"/>
    <w:rsid w:val="00BA009A"/>
    <w:rsid w:val="00BA02E8"/>
    <w:rsid w:val="00BA030A"/>
    <w:rsid w:val="00BA0736"/>
    <w:rsid w:val="00BA0E4C"/>
    <w:rsid w:val="00BA112D"/>
    <w:rsid w:val="00BA11EA"/>
    <w:rsid w:val="00BA1B9E"/>
    <w:rsid w:val="00BA1BC3"/>
    <w:rsid w:val="00BA1CAA"/>
    <w:rsid w:val="00BA1D30"/>
    <w:rsid w:val="00BA1F53"/>
    <w:rsid w:val="00BA24DB"/>
    <w:rsid w:val="00BA26BD"/>
    <w:rsid w:val="00BA2772"/>
    <w:rsid w:val="00BA2852"/>
    <w:rsid w:val="00BA2CAD"/>
    <w:rsid w:val="00BA31E8"/>
    <w:rsid w:val="00BA3722"/>
    <w:rsid w:val="00BA3A87"/>
    <w:rsid w:val="00BA3B2F"/>
    <w:rsid w:val="00BA3BE1"/>
    <w:rsid w:val="00BA3C56"/>
    <w:rsid w:val="00BA3E46"/>
    <w:rsid w:val="00BA4502"/>
    <w:rsid w:val="00BA4623"/>
    <w:rsid w:val="00BA46B1"/>
    <w:rsid w:val="00BA47BA"/>
    <w:rsid w:val="00BA47C2"/>
    <w:rsid w:val="00BA4AC3"/>
    <w:rsid w:val="00BA4C95"/>
    <w:rsid w:val="00BA4F34"/>
    <w:rsid w:val="00BA5174"/>
    <w:rsid w:val="00BA5390"/>
    <w:rsid w:val="00BA5592"/>
    <w:rsid w:val="00BA55E0"/>
    <w:rsid w:val="00BA5732"/>
    <w:rsid w:val="00BA5977"/>
    <w:rsid w:val="00BA5E97"/>
    <w:rsid w:val="00BA5EDE"/>
    <w:rsid w:val="00BA6774"/>
    <w:rsid w:val="00BA6BD4"/>
    <w:rsid w:val="00BA6C7A"/>
    <w:rsid w:val="00BA6E00"/>
    <w:rsid w:val="00BA722D"/>
    <w:rsid w:val="00BA72AB"/>
    <w:rsid w:val="00BA743B"/>
    <w:rsid w:val="00BA769F"/>
    <w:rsid w:val="00BA7859"/>
    <w:rsid w:val="00BB005F"/>
    <w:rsid w:val="00BB028A"/>
    <w:rsid w:val="00BB03AF"/>
    <w:rsid w:val="00BB04C5"/>
    <w:rsid w:val="00BB06F3"/>
    <w:rsid w:val="00BB153F"/>
    <w:rsid w:val="00BB16E8"/>
    <w:rsid w:val="00BB17D1"/>
    <w:rsid w:val="00BB1B39"/>
    <w:rsid w:val="00BB1D27"/>
    <w:rsid w:val="00BB213D"/>
    <w:rsid w:val="00BB21CC"/>
    <w:rsid w:val="00BB245F"/>
    <w:rsid w:val="00BB2B07"/>
    <w:rsid w:val="00BB2E2A"/>
    <w:rsid w:val="00BB2F2A"/>
    <w:rsid w:val="00BB3752"/>
    <w:rsid w:val="00BB39F2"/>
    <w:rsid w:val="00BB3C72"/>
    <w:rsid w:val="00BB441B"/>
    <w:rsid w:val="00BB4687"/>
    <w:rsid w:val="00BB47FC"/>
    <w:rsid w:val="00BB4CD8"/>
    <w:rsid w:val="00BB5051"/>
    <w:rsid w:val="00BB560E"/>
    <w:rsid w:val="00BB6688"/>
    <w:rsid w:val="00BB6802"/>
    <w:rsid w:val="00BB6C2F"/>
    <w:rsid w:val="00BB7262"/>
    <w:rsid w:val="00BB7651"/>
    <w:rsid w:val="00BB7F0C"/>
    <w:rsid w:val="00BC005A"/>
    <w:rsid w:val="00BC0259"/>
    <w:rsid w:val="00BC0813"/>
    <w:rsid w:val="00BC0952"/>
    <w:rsid w:val="00BC0F4D"/>
    <w:rsid w:val="00BC1206"/>
    <w:rsid w:val="00BC132F"/>
    <w:rsid w:val="00BC15AF"/>
    <w:rsid w:val="00BC203C"/>
    <w:rsid w:val="00BC205D"/>
    <w:rsid w:val="00BC264E"/>
    <w:rsid w:val="00BC26D4"/>
    <w:rsid w:val="00BC2765"/>
    <w:rsid w:val="00BC2969"/>
    <w:rsid w:val="00BC2A5C"/>
    <w:rsid w:val="00BC31B0"/>
    <w:rsid w:val="00BC3841"/>
    <w:rsid w:val="00BC3A01"/>
    <w:rsid w:val="00BC471A"/>
    <w:rsid w:val="00BC47F4"/>
    <w:rsid w:val="00BC4F8A"/>
    <w:rsid w:val="00BC5286"/>
    <w:rsid w:val="00BC536F"/>
    <w:rsid w:val="00BC5815"/>
    <w:rsid w:val="00BC5CC0"/>
    <w:rsid w:val="00BC5F04"/>
    <w:rsid w:val="00BC5FEE"/>
    <w:rsid w:val="00BC6660"/>
    <w:rsid w:val="00BC6742"/>
    <w:rsid w:val="00BC6821"/>
    <w:rsid w:val="00BC6B37"/>
    <w:rsid w:val="00BC7015"/>
    <w:rsid w:val="00BC7523"/>
    <w:rsid w:val="00BC76AA"/>
    <w:rsid w:val="00BC7D20"/>
    <w:rsid w:val="00BD0043"/>
    <w:rsid w:val="00BD06C4"/>
    <w:rsid w:val="00BD0959"/>
    <w:rsid w:val="00BD0A0B"/>
    <w:rsid w:val="00BD1B88"/>
    <w:rsid w:val="00BD1DD8"/>
    <w:rsid w:val="00BD1F2D"/>
    <w:rsid w:val="00BD20B6"/>
    <w:rsid w:val="00BD2235"/>
    <w:rsid w:val="00BD24BF"/>
    <w:rsid w:val="00BD293C"/>
    <w:rsid w:val="00BD2EDA"/>
    <w:rsid w:val="00BD4061"/>
    <w:rsid w:val="00BD41CC"/>
    <w:rsid w:val="00BD5202"/>
    <w:rsid w:val="00BD5276"/>
    <w:rsid w:val="00BD52A9"/>
    <w:rsid w:val="00BD558D"/>
    <w:rsid w:val="00BD5627"/>
    <w:rsid w:val="00BD5927"/>
    <w:rsid w:val="00BD5994"/>
    <w:rsid w:val="00BD5A6D"/>
    <w:rsid w:val="00BD62D0"/>
    <w:rsid w:val="00BD6B37"/>
    <w:rsid w:val="00BD6C01"/>
    <w:rsid w:val="00BD6DB0"/>
    <w:rsid w:val="00BD76B2"/>
    <w:rsid w:val="00BD7B0F"/>
    <w:rsid w:val="00BD7C35"/>
    <w:rsid w:val="00BD7EA4"/>
    <w:rsid w:val="00BE07FE"/>
    <w:rsid w:val="00BE09EA"/>
    <w:rsid w:val="00BE0C80"/>
    <w:rsid w:val="00BE1400"/>
    <w:rsid w:val="00BE16BA"/>
    <w:rsid w:val="00BE1FE7"/>
    <w:rsid w:val="00BE203C"/>
    <w:rsid w:val="00BE22C2"/>
    <w:rsid w:val="00BE2324"/>
    <w:rsid w:val="00BE2AAA"/>
    <w:rsid w:val="00BE2B7D"/>
    <w:rsid w:val="00BE2F2F"/>
    <w:rsid w:val="00BE2FD7"/>
    <w:rsid w:val="00BE32AB"/>
    <w:rsid w:val="00BE35E1"/>
    <w:rsid w:val="00BE37A1"/>
    <w:rsid w:val="00BE409E"/>
    <w:rsid w:val="00BE4852"/>
    <w:rsid w:val="00BE4DC3"/>
    <w:rsid w:val="00BE6A21"/>
    <w:rsid w:val="00BE6F34"/>
    <w:rsid w:val="00BE7347"/>
    <w:rsid w:val="00BE75F3"/>
    <w:rsid w:val="00BE7E28"/>
    <w:rsid w:val="00BF0100"/>
    <w:rsid w:val="00BF0C04"/>
    <w:rsid w:val="00BF0C7B"/>
    <w:rsid w:val="00BF1593"/>
    <w:rsid w:val="00BF15AD"/>
    <w:rsid w:val="00BF1930"/>
    <w:rsid w:val="00BF20B1"/>
    <w:rsid w:val="00BF21A6"/>
    <w:rsid w:val="00BF2497"/>
    <w:rsid w:val="00BF265A"/>
    <w:rsid w:val="00BF2A42"/>
    <w:rsid w:val="00BF2DAB"/>
    <w:rsid w:val="00BF2EAC"/>
    <w:rsid w:val="00BF45B4"/>
    <w:rsid w:val="00BF4914"/>
    <w:rsid w:val="00BF4D28"/>
    <w:rsid w:val="00BF535E"/>
    <w:rsid w:val="00BF549C"/>
    <w:rsid w:val="00BF5750"/>
    <w:rsid w:val="00BF5756"/>
    <w:rsid w:val="00BF5A2B"/>
    <w:rsid w:val="00BF6881"/>
    <w:rsid w:val="00BF6945"/>
    <w:rsid w:val="00BF6D2D"/>
    <w:rsid w:val="00BF73B7"/>
    <w:rsid w:val="00BF751C"/>
    <w:rsid w:val="00BF79DE"/>
    <w:rsid w:val="00BF7D8A"/>
    <w:rsid w:val="00C0047A"/>
    <w:rsid w:val="00C00DD0"/>
    <w:rsid w:val="00C0142B"/>
    <w:rsid w:val="00C01554"/>
    <w:rsid w:val="00C01861"/>
    <w:rsid w:val="00C022C1"/>
    <w:rsid w:val="00C02356"/>
    <w:rsid w:val="00C023F7"/>
    <w:rsid w:val="00C02832"/>
    <w:rsid w:val="00C030BC"/>
    <w:rsid w:val="00C032AA"/>
    <w:rsid w:val="00C0399C"/>
    <w:rsid w:val="00C03A61"/>
    <w:rsid w:val="00C03BA3"/>
    <w:rsid w:val="00C03D8C"/>
    <w:rsid w:val="00C03E05"/>
    <w:rsid w:val="00C03E55"/>
    <w:rsid w:val="00C0446F"/>
    <w:rsid w:val="00C044C7"/>
    <w:rsid w:val="00C045F6"/>
    <w:rsid w:val="00C04847"/>
    <w:rsid w:val="00C054B0"/>
    <w:rsid w:val="00C05553"/>
    <w:rsid w:val="00C055EC"/>
    <w:rsid w:val="00C05AE8"/>
    <w:rsid w:val="00C05BD3"/>
    <w:rsid w:val="00C063D0"/>
    <w:rsid w:val="00C06453"/>
    <w:rsid w:val="00C06571"/>
    <w:rsid w:val="00C06C94"/>
    <w:rsid w:val="00C070CA"/>
    <w:rsid w:val="00C076EF"/>
    <w:rsid w:val="00C0783D"/>
    <w:rsid w:val="00C0790B"/>
    <w:rsid w:val="00C07AF2"/>
    <w:rsid w:val="00C07CC4"/>
    <w:rsid w:val="00C101EE"/>
    <w:rsid w:val="00C10861"/>
    <w:rsid w:val="00C10DC9"/>
    <w:rsid w:val="00C11780"/>
    <w:rsid w:val="00C11887"/>
    <w:rsid w:val="00C11F58"/>
    <w:rsid w:val="00C12268"/>
    <w:rsid w:val="00C12722"/>
    <w:rsid w:val="00C127BE"/>
    <w:rsid w:val="00C12D38"/>
    <w:rsid w:val="00C12FB3"/>
    <w:rsid w:val="00C13F99"/>
    <w:rsid w:val="00C14481"/>
    <w:rsid w:val="00C14BFD"/>
    <w:rsid w:val="00C14C58"/>
    <w:rsid w:val="00C14D03"/>
    <w:rsid w:val="00C14D27"/>
    <w:rsid w:val="00C15419"/>
    <w:rsid w:val="00C15445"/>
    <w:rsid w:val="00C15678"/>
    <w:rsid w:val="00C15832"/>
    <w:rsid w:val="00C15983"/>
    <w:rsid w:val="00C15BCF"/>
    <w:rsid w:val="00C15DBB"/>
    <w:rsid w:val="00C160E3"/>
    <w:rsid w:val="00C16356"/>
    <w:rsid w:val="00C164AE"/>
    <w:rsid w:val="00C16801"/>
    <w:rsid w:val="00C1687F"/>
    <w:rsid w:val="00C17341"/>
    <w:rsid w:val="00C17645"/>
    <w:rsid w:val="00C17DE1"/>
    <w:rsid w:val="00C202EE"/>
    <w:rsid w:val="00C20542"/>
    <w:rsid w:val="00C20DC7"/>
    <w:rsid w:val="00C21865"/>
    <w:rsid w:val="00C21AAF"/>
    <w:rsid w:val="00C22172"/>
    <w:rsid w:val="00C2227F"/>
    <w:rsid w:val="00C22495"/>
    <w:rsid w:val="00C22500"/>
    <w:rsid w:val="00C225EF"/>
    <w:rsid w:val="00C22657"/>
    <w:rsid w:val="00C22C94"/>
    <w:rsid w:val="00C22FCC"/>
    <w:rsid w:val="00C23410"/>
    <w:rsid w:val="00C235F4"/>
    <w:rsid w:val="00C238AE"/>
    <w:rsid w:val="00C23DFC"/>
    <w:rsid w:val="00C240A4"/>
    <w:rsid w:val="00C24452"/>
    <w:rsid w:val="00C245AD"/>
    <w:rsid w:val="00C24A5B"/>
    <w:rsid w:val="00C24EEF"/>
    <w:rsid w:val="00C25203"/>
    <w:rsid w:val="00C25236"/>
    <w:rsid w:val="00C25395"/>
    <w:rsid w:val="00C25568"/>
    <w:rsid w:val="00C25744"/>
    <w:rsid w:val="00C25CF6"/>
    <w:rsid w:val="00C25DE2"/>
    <w:rsid w:val="00C26478"/>
    <w:rsid w:val="00C2655F"/>
    <w:rsid w:val="00C26C36"/>
    <w:rsid w:val="00C27107"/>
    <w:rsid w:val="00C27165"/>
    <w:rsid w:val="00C275C1"/>
    <w:rsid w:val="00C27678"/>
    <w:rsid w:val="00C27844"/>
    <w:rsid w:val="00C278FB"/>
    <w:rsid w:val="00C30891"/>
    <w:rsid w:val="00C308DE"/>
    <w:rsid w:val="00C30A3D"/>
    <w:rsid w:val="00C30DDB"/>
    <w:rsid w:val="00C311BC"/>
    <w:rsid w:val="00C31481"/>
    <w:rsid w:val="00C31623"/>
    <w:rsid w:val="00C317FE"/>
    <w:rsid w:val="00C32768"/>
    <w:rsid w:val="00C32E68"/>
    <w:rsid w:val="00C33153"/>
    <w:rsid w:val="00C331C0"/>
    <w:rsid w:val="00C33A05"/>
    <w:rsid w:val="00C3475A"/>
    <w:rsid w:val="00C347B6"/>
    <w:rsid w:val="00C34C27"/>
    <w:rsid w:val="00C34C81"/>
    <w:rsid w:val="00C34E71"/>
    <w:rsid w:val="00C352EA"/>
    <w:rsid w:val="00C35754"/>
    <w:rsid w:val="00C35807"/>
    <w:rsid w:val="00C35A33"/>
    <w:rsid w:val="00C35A91"/>
    <w:rsid w:val="00C35BD2"/>
    <w:rsid w:val="00C36A21"/>
    <w:rsid w:val="00C36B05"/>
    <w:rsid w:val="00C36D24"/>
    <w:rsid w:val="00C36DB7"/>
    <w:rsid w:val="00C3705F"/>
    <w:rsid w:val="00C376B5"/>
    <w:rsid w:val="00C37C2D"/>
    <w:rsid w:val="00C37D06"/>
    <w:rsid w:val="00C40441"/>
    <w:rsid w:val="00C408EA"/>
    <w:rsid w:val="00C40B4F"/>
    <w:rsid w:val="00C419FD"/>
    <w:rsid w:val="00C426A0"/>
    <w:rsid w:val="00C4285F"/>
    <w:rsid w:val="00C42A76"/>
    <w:rsid w:val="00C42DCC"/>
    <w:rsid w:val="00C431DF"/>
    <w:rsid w:val="00C43F41"/>
    <w:rsid w:val="00C44446"/>
    <w:rsid w:val="00C44EB4"/>
    <w:rsid w:val="00C44EBF"/>
    <w:rsid w:val="00C456BD"/>
    <w:rsid w:val="00C459E1"/>
    <w:rsid w:val="00C45A4D"/>
    <w:rsid w:val="00C45A5A"/>
    <w:rsid w:val="00C460B3"/>
    <w:rsid w:val="00C468D9"/>
    <w:rsid w:val="00C46AB3"/>
    <w:rsid w:val="00C46EA2"/>
    <w:rsid w:val="00C470E2"/>
    <w:rsid w:val="00C4750A"/>
    <w:rsid w:val="00C50073"/>
    <w:rsid w:val="00C504CA"/>
    <w:rsid w:val="00C5089B"/>
    <w:rsid w:val="00C5104C"/>
    <w:rsid w:val="00C51726"/>
    <w:rsid w:val="00C519F8"/>
    <w:rsid w:val="00C520C3"/>
    <w:rsid w:val="00C5210E"/>
    <w:rsid w:val="00C522D7"/>
    <w:rsid w:val="00C5239B"/>
    <w:rsid w:val="00C52A43"/>
    <w:rsid w:val="00C52FD1"/>
    <w:rsid w:val="00C530DC"/>
    <w:rsid w:val="00C5350D"/>
    <w:rsid w:val="00C53623"/>
    <w:rsid w:val="00C539DB"/>
    <w:rsid w:val="00C544FB"/>
    <w:rsid w:val="00C54960"/>
    <w:rsid w:val="00C54BDD"/>
    <w:rsid w:val="00C54E13"/>
    <w:rsid w:val="00C54EDC"/>
    <w:rsid w:val="00C5588D"/>
    <w:rsid w:val="00C55A15"/>
    <w:rsid w:val="00C55B8C"/>
    <w:rsid w:val="00C55DAD"/>
    <w:rsid w:val="00C56043"/>
    <w:rsid w:val="00C56141"/>
    <w:rsid w:val="00C56548"/>
    <w:rsid w:val="00C56737"/>
    <w:rsid w:val="00C569ED"/>
    <w:rsid w:val="00C56A5A"/>
    <w:rsid w:val="00C56A9D"/>
    <w:rsid w:val="00C56B43"/>
    <w:rsid w:val="00C56EC1"/>
    <w:rsid w:val="00C571ED"/>
    <w:rsid w:val="00C5779E"/>
    <w:rsid w:val="00C57A58"/>
    <w:rsid w:val="00C57CA1"/>
    <w:rsid w:val="00C57F01"/>
    <w:rsid w:val="00C606BF"/>
    <w:rsid w:val="00C607A3"/>
    <w:rsid w:val="00C6123C"/>
    <w:rsid w:val="00C625AB"/>
    <w:rsid w:val="00C625C9"/>
    <w:rsid w:val="00C625DE"/>
    <w:rsid w:val="00C62F11"/>
    <w:rsid w:val="00C6311A"/>
    <w:rsid w:val="00C6332E"/>
    <w:rsid w:val="00C63489"/>
    <w:rsid w:val="00C63D6F"/>
    <w:rsid w:val="00C63E81"/>
    <w:rsid w:val="00C63EA7"/>
    <w:rsid w:val="00C63F32"/>
    <w:rsid w:val="00C63FC3"/>
    <w:rsid w:val="00C64387"/>
    <w:rsid w:val="00C64393"/>
    <w:rsid w:val="00C652BD"/>
    <w:rsid w:val="00C6540A"/>
    <w:rsid w:val="00C659DC"/>
    <w:rsid w:val="00C65A22"/>
    <w:rsid w:val="00C66575"/>
    <w:rsid w:val="00C6663D"/>
    <w:rsid w:val="00C66757"/>
    <w:rsid w:val="00C66B69"/>
    <w:rsid w:val="00C66F19"/>
    <w:rsid w:val="00C67207"/>
    <w:rsid w:val="00C67D6D"/>
    <w:rsid w:val="00C67FFE"/>
    <w:rsid w:val="00C701E2"/>
    <w:rsid w:val="00C703BE"/>
    <w:rsid w:val="00C70433"/>
    <w:rsid w:val="00C7052F"/>
    <w:rsid w:val="00C706E2"/>
    <w:rsid w:val="00C7084D"/>
    <w:rsid w:val="00C7088A"/>
    <w:rsid w:val="00C70BD6"/>
    <w:rsid w:val="00C70CEB"/>
    <w:rsid w:val="00C70DFE"/>
    <w:rsid w:val="00C70EC9"/>
    <w:rsid w:val="00C70FFD"/>
    <w:rsid w:val="00C712DD"/>
    <w:rsid w:val="00C7160C"/>
    <w:rsid w:val="00C716EE"/>
    <w:rsid w:val="00C7223B"/>
    <w:rsid w:val="00C72F0A"/>
    <w:rsid w:val="00C7315E"/>
    <w:rsid w:val="00C7333C"/>
    <w:rsid w:val="00C73426"/>
    <w:rsid w:val="00C74314"/>
    <w:rsid w:val="00C7436E"/>
    <w:rsid w:val="00C746EB"/>
    <w:rsid w:val="00C74A69"/>
    <w:rsid w:val="00C74CFF"/>
    <w:rsid w:val="00C74ED6"/>
    <w:rsid w:val="00C756AC"/>
    <w:rsid w:val="00C757C5"/>
    <w:rsid w:val="00C75895"/>
    <w:rsid w:val="00C758A9"/>
    <w:rsid w:val="00C75A2B"/>
    <w:rsid w:val="00C75C16"/>
    <w:rsid w:val="00C76122"/>
    <w:rsid w:val="00C76C03"/>
    <w:rsid w:val="00C76E89"/>
    <w:rsid w:val="00C774D7"/>
    <w:rsid w:val="00C774EB"/>
    <w:rsid w:val="00C775CF"/>
    <w:rsid w:val="00C77D1F"/>
    <w:rsid w:val="00C804E4"/>
    <w:rsid w:val="00C80525"/>
    <w:rsid w:val="00C81506"/>
    <w:rsid w:val="00C81552"/>
    <w:rsid w:val="00C81E02"/>
    <w:rsid w:val="00C8257A"/>
    <w:rsid w:val="00C82836"/>
    <w:rsid w:val="00C82A14"/>
    <w:rsid w:val="00C82BC7"/>
    <w:rsid w:val="00C82E28"/>
    <w:rsid w:val="00C82E80"/>
    <w:rsid w:val="00C831BA"/>
    <w:rsid w:val="00C8358C"/>
    <w:rsid w:val="00C83970"/>
    <w:rsid w:val="00C83B99"/>
    <w:rsid w:val="00C83BC4"/>
    <w:rsid w:val="00C83C12"/>
    <w:rsid w:val="00C83C9F"/>
    <w:rsid w:val="00C841A1"/>
    <w:rsid w:val="00C8441E"/>
    <w:rsid w:val="00C84B9B"/>
    <w:rsid w:val="00C850F4"/>
    <w:rsid w:val="00C85276"/>
    <w:rsid w:val="00C85B0C"/>
    <w:rsid w:val="00C85B32"/>
    <w:rsid w:val="00C8635E"/>
    <w:rsid w:val="00C86403"/>
    <w:rsid w:val="00C86677"/>
    <w:rsid w:val="00C86731"/>
    <w:rsid w:val="00C8682F"/>
    <w:rsid w:val="00C868BA"/>
    <w:rsid w:val="00C86EF9"/>
    <w:rsid w:val="00C877E7"/>
    <w:rsid w:val="00C87AA0"/>
    <w:rsid w:val="00C87B70"/>
    <w:rsid w:val="00C90027"/>
    <w:rsid w:val="00C9018D"/>
    <w:rsid w:val="00C9030A"/>
    <w:rsid w:val="00C9036D"/>
    <w:rsid w:val="00C9047B"/>
    <w:rsid w:val="00C904E0"/>
    <w:rsid w:val="00C90982"/>
    <w:rsid w:val="00C9099F"/>
    <w:rsid w:val="00C90BA8"/>
    <w:rsid w:val="00C90C46"/>
    <w:rsid w:val="00C90DE3"/>
    <w:rsid w:val="00C91263"/>
    <w:rsid w:val="00C91A09"/>
    <w:rsid w:val="00C91A73"/>
    <w:rsid w:val="00C92062"/>
    <w:rsid w:val="00C924B4"/>
    <w:rsid w:val="00C9274A"/>
    <w:rsid w:val="00C936D1"/>
    <w:rsid w:val="00C9378E"/>
    <w:rsid w:val="00C937EA"/>
    <w:rsid w:val="00C94652"/>
    <w:rsid w:val="00C94840"/>
    <w:rsid w:val="00C94EF0"/>
    <w:rsid w:val="00C94FEB"/>
    <w:rsid w:val="00C9506E"/>
    <w:rsid w:val="00C9517F"/>
    <w:rsid w:val="00C956B1"/>
    <w:rsid w:val="00C9593B"/>
    <w:rsid w:val="00C95D1B"/>
    <w:rsid w:val="00C95DAC"/>
    <w:rsid w:val="00C95E0F"/>
    <w:rsid w:val="00C96177"/>
    <w:rsid w:val="00C96807"/>
    <w:rsid w:val="00C96C2F"/>
    <w:rsid w:val="00C973A1"/>
    <w:rsid w:val="00C9747B"/>
    <w:rsid w:val="00C97875"/>
    <w:rsid w:val="00C97C8C"/>
    <w:rsid w:val="00CA00EC"/>
    <w:rsid w:val="00CA0449"/>
    <w:rsid w:val="00CA0B69"/>
    <w:rsid w:val="00CA0E93"/>
    <w:rsid w:val="00CA0F61"/>
    <w:rsid w:val="00CA13F0"/>
    <w:rsid w:val="00CA145B"/>
    <w:rsid w:val="00CA1A62"/>
    <w:rsid w:val="00CA26B8"/>
    <w:rsid w:val="00CA2E0C"/>
    <w:rsid w:val="00CA2EB9"/>
    <w:rsid w:val="00CA2EF5"/>
    <w:rsid w:val="00CA3B19"/>
    <w:rsid w:val="00CA42CC"/>
    <w:rsid w:val="00CA4329"/>
    <w:rsid w:val="00CA4AF9"/>
    <w:rsid w:val="00CA4C39"/>
    <w:rsid w:val="00CA4EE3"/>
    <w:rsid w:val="00CA50D2"/>
    <w:rsid w:val="00CA5371"/>
    <w:rsid w:val="00CA5528"/>
    <w:rsid w:val="00CA560C"/>
    <w:rsid w:val="00CA5EB4"/>
    <w:rsid w:val="00CA5EBC"/>
    <w:rsid w:val="00CA664D"/>
    <w:rsid w:val="00CA72DD"/>
    <w:rsid w:val="00CA7B8F"/>
    <w:rsid w:val="00CB027F"/>
    <w:rsid w:val="00CB0753"/>
    <w:rsid w:val="00CB0D6B"/>
    <w:rsid w:val="00CB16A4"/>
    <w:rsid w:val="00CB1725"/>
    <w:rsid w:val="00CB19AC"/>
    <w:rsid w:val="00CB1A3A"/>
    <w:rsid w:val="00CB1AAC"/>
    <w:rsid w:val="00CB1E87"/>
    <w:rsid w:val="00CB21E6"/>
    <w:rsid w:val="00CB32AC"/>
    <w:rsid w:val="00CB34AC"/>
    <w:rsid w:val="00CB375F"/>
    <w:rsid w:val="00CB3F7F"/>
    <w:rsid w:val="00CB410B"/>
    <w:rsid w:val="00CB44A2"/>
    <w:rsid w:val="00CB4547"/>
    <w:rsid w:val="00CB49F7"/>
    <w:rsid w:val="00CB4A07"/>
    <w:rsid w:val="00CB53AE"/>
    <w:rsid w:val="00CB574A"/>
    <w:rsid w:val="00CB5A63"/>
    <w:rsid w:val="00CB61D8"/>
    <w:rsid w:val="00CB6BBB"/>
    <w:rsid w:val="00CB6CA8"/>
    <w:rsid w:val="00CB6FC0"/>
    <w:rsid w:val="00CB7559"/>
    <w:rsid w:val="00CB77AC"/>
    <w:rsid w:val="00CC078C"/>
    <w:rsid w:val="00CC0EBB"/>
    <w:rsid w:val="00CC0F77"/>
    <w:rsid w:val="00CC17AA"/>
    <w:rsid w:val="00CC262D"/>
    <w:rsid w:val="00CC30A3"/>
    <w:rsid w:val="00CC3998"/>
    <w:rsid w:val="00CC3B20"/>
    <w:rsid w:val="00CC3E17"/>
    <w:rsid w:val="00CC3F4C"/>
    <w:rsid w:val="00CC42C2"/>
    <w:rsid w:val="00CC44F6"/>
    <w:rsid w:val="00CC4898"/>
    <w:rsid w:val="00CC4C60"/>
    <w:rsid w:val="00CC4DE2"/>
    <w:rsid w:val="00CC4E98"/>
    <w:rsid w:val="00CC59D9"/>
    <w:rsid w:val="00CC5AA2"/>
    <w:rsid w:val="00CC5AC7"/>
    <w:rsid w:val="00CC5B37"/>
    <w:rsid w:val="00CC5FC0"/>
    <w:rsid w:val="00CC6297"/>
    <w:rsid w:val="00CC6692"/>
    <w:rsid w:val="00CC6923"/>
    <w:rsid w:val="00CC6A2A"/>
    <w:rsid w:val="00CC6A49"/>
    <w:rsid w:val="00CC6D26"/>
    <w:rsid w:val="00CC6D41"/>
    <w:rsid w:val="00CC71F7"/>
    <w:rsid w:val="00CC7690"/>
    <w:rsid w:val="00CC79E9"/>
    <w:rsid w:val="00CC7B17"/>
    <w:rsid w:val="00CC7D7B"/>
    <w:rsid w:val="00CC7D8C"/>
    <w:rsid w:val="00CD0081"/>
    <w:rsid w:val="00CD0754"/>
    <w:rsid w:val="00CD084D"/>
    <w:rsid w:val="00CD0A2C"/>
    <w:rsid w:val="00CD0B66"/>
    <w:rsid w:val="00CD0CBA"/>
    <w:rsid w:val="00CD1986"/>
    <w:rsid w:val="00CD1E04"/>
    <w:rsid w:val="00CD24CB"/>
    <w:rsid w:val="00CD278A"/>
    <w:rsid w:val="00CD2907"/>
    <w:rsid w:val="00CD295D"/>
    <w:rsid w:val="00CD3425"/>
    <w:rsid w:val="00CD3CA4"/>
    <w:rsid w:val="00CD3CE8"/>
    <w:rsid w:val="00CD41F8"/>
    <w:rsid w:val="00CD484D"/>
    <w:rsid w:val="00CD5060"/>
    <w:rsid w:val="00CD54BF"/>
    <w:rsid w:val="00CD5911"/>
    <w:rsid w:val="00CD5A67"/>
    <w:rsid w:val="00CD6164"/>
    <w:rsid w:val="00CD6354"/>
    <w:rsid w:val="00CD64C6"/>
    <w:rsid w:val="00CD66A2"/>
    <w:rsid w:val="00CD68DA"/>
    <w:rsid w:val="00CD6CF8"/>
    <w:rsid w:val="00CD6E25"/>
    <w:rsid w:val="00CD7595"/>
    <w:rsid w:val="00CD7840"/>
    <w:rsid w:val="00CD7BB6"/>
    <w:rsid w:val="00CD7DB2"/>
    <w:rsid w:val="00CD7EB1"/>
    <w:rsid w:val="00CE03B2"/>
    <w:rsid w:val="00CE0869"/>
    <w:rsid w:val="00CE09FC"/>
    <w:rsid w:val="00CE0E52"/>
    <w:rsid w:val="00CE0FD5"/>
    <w:rsid w:val="00CE1407"/>
    <w:rsid w:val="00CE1C9B"/>
    <w:rsid w:val="00CE2349"/>
    <w:rsid w:val="00CE2F2E"/>
    <w:rsid w:val="00CE363F"/>
    <w:rsid w:val="00CE4A7A"/>
    <w:rsid w:val="00CE4D5C"/>
    <w:rsid w:val="00CE5018"/>
    <w:rsid w:val="00CE512E"/>
    <w:rsid w:val="00CE528F"/>
    <w:rsid w:val="00CE5EFE"/>
    <w:rsid w:val="00CE5F0D"/>
    <w:rsid w:val="00CE60D7"/>
    <w:rsid w:val="00CE61CC"/>
    <w:rsid w:val="00CE631E"/>
    <w:rsid w:val="00CE66C0"/>
    <w:rsid w:val="00CE68F0"/>
    <w:rsid w:val="00CE6D90"/>
    <w:rsid w:val="00CE716F"/>
    <w:rsid w:val="00CE732B"/>
    <w:rsid w:val="00CE746B"/>
    <w:rsid w:val="00CE7696"/>
    <w:rsid w:val="00CE7813"/>
    <w:rsid w:val="00CE7D4A"/>
    <w:rsid w:val="00CF0009"/>
    <w:rsid w:val="00CF042D"/>
    <w:rsid w:val="00CF05DA"/>
    <w:rsid w:val="00CF0901"/>
    <w:rsid w:val="00CF129D"/>
    <w:rsid w:val="00CF19DD"/>
    <w:rsid w:val="00CF1B4D"/>
    <w:rsid w:val="00CF201B"/>
    <w:rsid w:val="00CF2027"/>
    <w:rsid w:val="00CF28CC"/>
    <w:rsid w:val="00CF2B40"/>
    <w:rsid w:val="00CF2C2E"/>
    <w:rsid w:val="00CF2D74"/>
    <w:rsid w:val="00CF2F73"/>
    <w:rsid w:val="00CF3108"/>
    <w:rsid w:val="00CF3386"/>
    <w:rsid w:val="00CF35B9"/>
    <w:rsid w:val="00CF3BA7"/>
    <w:rsid w:val="00CF443D"/>
    <w:rsid w:val="00CF4EC9"/>
    <w:rsid w:val="00CF58EB"/>
    <w:rsid w:val="00CF5C76"/>
    <w:rsid w:val="00CF5D12"/>
    <w:rsid w:val="00CF5FB0"/>
    <w:rsid w:val="00CF5FCE"/>
    <w:rsid w:val="00CF608C"/>
    <w:rsid w:val="00CF656F"/>
    <w:rsid w:val="00CF6FD4"/>
    <w:rsid w:val="00CF6FEC"/>
    <w:rsid w:val="00CF75BB"/>
    <w:rsid w:val="00CF7850"/>
    <w:rsid w:val="00CF7AFE"/>
    <w:rsid w:val="00D00194"/>
    <w:rsid w:val="00D0024C"/>
    <w:rsid w:val="00D0031D"/>
    <w:rsid w:val="00D005AA"/>
    <w:rsid w:val="00D005B4"/>
    <w:rsid w:val="00D00644"/>
    <w:rsid w:val="00D00E97"/>
    <w:rsid w:val="00D0106E"/>
    <w:rsid w:val="00D012FF"/>
    <w:rsid w:val="00D0148D"/>
    <w:rsid w:val="00D01622"/>
    <w:rsid w:val="00D01866"/>
    <w:rsid w:val="00D019EA"/>
    <w:rsid w:val="00D01A40"/>
    <w:rsid w:val="00D01D1E"/>
    <w:rsid w:val="00D02956"/>
    <w:rsid w:val="00D02B68"/>
    <w:rsid w:val="00D02C10"/>
    <w:rsid w:val="00D02C15"/>
    <w:rsid w:val="00D02D3B"/>
    <w:rsid w:val="00D0314D"/>
    <w:rsid w:val="00D03268"/>
    <w:rsid w:val="00D03679"/>
    <w:rsid w:val="00D03696"/>
    <w:rsid w:val="00D03DEA"/>
    <w:rsid w:val="00D04158"/>
    <w:rsid w:val="00D04302"/>
    <w:rsid w:val="00D053EB"/>
    <w:rsid w:val="00D0574C"/>
    <w:rsid w:val="00D057D5"/>
    <w:rsid w:val="00D0594C"/>
    <w:rsid w:val="00D0596C"/>
    <w:rsid w:val="00D06383"/>
    <w:rsid w:val="00D06D25"/>
    <w:rsid w:val="00D06E36"/>
    <w:rsid w:val="00D077BA"/>
    <w:rsid w:val="00D07A31"/>
    <w:rsid w:val="00D07F61"/>
    <w:rsid w:val="00D07F75"/>
    <w:rsid w:val="00D104B2"/>
    <w:rsid w:val="00D1051B"/>
    <w:rsid w:val="00D10C79"/>
    <w:rsid w:val="00D10FC3"/>
    <w:rsid w:val="00D11672"/>
    <w:rsid w:val="00D118FB"/>
    <w:rsid w:val="00D12358"/>
    <w:rsid w:val="00D123AF"/>
    <w:rsid w:val="00D12ECE"/>
    <w:rsid w:val="00D132AB"/>
    <w:rsid w:val="00D1349D"/>
    <w:rsid w:val="00D13554"/>
    <w:rsid w:val="00D13659"/>
    <w:rsid w:val="00D137DF"/>
    <w:rsid w:val="00D139AF"/>
    <w:rsid w:val="00D14479"/>
    <w:rsid w:val="00D147F6"/>
    <w:rsid w:val="00D14DA1"/>
    <w:rsid w:val="00D14EA1"/>
    <w:rsid w:val="00D15148"/>
    <w:rsid w:val="00D15928"/>
    <w:rsid w:val="00D15A0A"/>
    <w:rsid w:val="00D15E39"/>
    <w:rsid w:val="00D16E85"/>
    <w:rsid w:val="00D1702B"/>
    <w:rsid w:val="00D176FC"/>
    <w:rsid w:val="00D20129"/>
    <w:rsid w:val="00D20E5F"/>
    <w:rsid w:val="00D20E85"/>
    <w:rsid w:val="00D21689"/>
    <w:rsid w:val="00D21B3D"/>
    <w:rsid w:val="00D22290"/>
    <w:rsid w:val="00D22531"/>
    <w:rsid w:val="00D2273C"/>
    <w:rsid w:val="00D22D4E"/>
    <w:rsid w:val="00D22EBD"/>
    <w:rsid w:val="00D239B7"/>
    <w:rsid w:val="00D23FB5"/>
    <w:rsid w:val="00D242CC"/>
    <w:rsid w:val="00D24615"/>
    <w:rsid w:val="00D24B88"/>
    <w:rsid w:val="00D255CF"/>
    <w:rsid w:val="00D258F2"/>
    <w:rsid w:val="00D25B86"/>
    <w:rsid w:val="00D25EDC"/>
    <w:rsid w:val="00D26294"/>
    <w:rsid w:val="00D26ACA"/>
    <w:rsid w:val="00D26E03"/>
    <w:rsid w:val="00D272DD"/>
    <w:rsid w:val="00D27DCC"/>
    <w:rsid w:val="00D27ECE"/>
    <w:rsid w:val="00D300E1"/>
    <w:rsid w:val="00D3049F"/>
    <w:rsid w:val="00D3052A"/>
    <w:rsid w:val="00D3056D"/>
    <w:rsid w:val="00D3093B"/>
    <w:rsid w:val="00D309D3"/>
    <w:rsid w:val="00D30BCF"/>
    <w:rsid w:val="00D30D32"/>
    <w:rsid w:val="00D310A1"/>
    <w:rsid w:val="00D314CE"/>
    <w:rsid w:val="00D31525"/>
    <w:rsid w:val="00D315FC"/>
    <w:rsid w:val="00D31B9A"/>
    <w:rsid w:val="00D31E7B"/>
    <w:rsid w:val="00D32049"/>
    <w:rsid w:val="00D339F3"/>
    <w:rsid w:val="00D3414C"/>
    <w:rsid w:val="00D34545"/>
    <w:rsid w:val="00D34816"/>
    <w:rsid w:val="00D34F3E"/>
    <w:rsid w:val="00D34F8E"/>
    <w:rsid w:val="00D350FE"/>
    <w:rsid w:val="00D35686"/>
    <w:rsid w:val="00D35F12"/>
    <w:rsid w:val="00D360BF"/>
    <w:rsid w:val="00D36305"/>
    <w:rsid w:val="00D366DC"/>
    <w:rsid w:val="00D371FD"/>
    <w:rsid w:val="00D374F1"/>
    <w:rsid w:val="00D37842"/>
    <w:rsid w:val="00D4034E"/>
    <w:rsid w:val="00D405DB"/>
    <w:rsid w:val="00D4099C"/>
    <w:rsid w:val="00D40AB5"/>
    <w:rsid w:val="00D40B38"/>
    <w:rsid w:val="00D4101A"/>
    <w:rsid w:val="00D4187F"/>
    <w:rsid w:val="00D42DC2"/>
    <w:rsid w:val="00D4302B"/>
    <w:rsid w:val="00D435F9"/>
    <w:rsid w:val="00D43711"/>
    <w:rsid w:val="00D437CB"/>
    <w:rsid w:val="00D4380B"/>
    <w:rsid w:val="00D443FE"/>
    <w:rsid w:val="00D44483"/>
    <w:rsid w:val="00D448FD"/>
    <w:rsid w:val="00D44AFC"/>
    <w:rsid w:val="00D44C42"/>
    <w:rsid w:val="00D44E79"/>
    <w:rsid w:val="00D44F75"/>
    <w:rsid w:val="00D45498"/>
    <w:rsid w:val="00D4588B"/>
    <w:rsid w:val="00D45E1B"/>
    <w:rsid w:val="00D46665"/>
    <w:rsid w:val="00D47476"/>
    <w:rsid w:val="00D475C4"/>
    <w:rsid w:val="00D4765A"/>
    <w:rsid w:val="00D47A76"/>
    <w:rsid w:val="00D47BBA"/>
    <w:rsid w:val="00D50815"/>
    <w:rsid w:val="00D50852"/>
    <w:rsid w:val="00D5097C"/>
    <w:rsid w:val="00D50A23"/>
    <w:rsid w:val="00D50C5B"/>
    <w:rsid w:val="00D50CC4"/>
    <w:rsid w:val="00D50FD0"/>
    <w:rsid w:val="00D5105D"/>
    <w:rsid w:val="00D519CF"/>
    <w:rsid w:val="00D51F2C"/>
    <w:rsid w:val="00D5225A"/>
    <w:rsid w:val="00D52876"/>
    <w:rsid w:val="00D52D10"/>
    <w:rsid w:val="00D52F38"/>
    <w:rsid w:val="00D535DE"/>
    <w:rsid w:val="00D537E1"/>
    <w:rsid w:val="00D53A5F"/>
    <w:rsid w:val="00D53BA5"/>
    <w:rsid w:val="00D53F18"/>
    <w:rsid w:val="00D54276"/>
    <w:rsid w:val="00D549C7"/>
    <w:rsid w:val="00D54BCF"/>
    <w:rsid w:val="00D54D0D"/>
    <w:rsid w:val="00D54FA3"/>
    <w:rsid w:val="00D55008"/>
    <w:rsid w:val="00D55381"/>
    <w:rsid w:val="00D55618"/>
    <w:rsid w:val="00D556CE"/>
    <w:rsid w:val="00D5589D"/>
    <w:rsid w:val="00D55949"/>
    <w:rsid w:val="00D559F0"/>
    <w:rsid w:val="00D55BB2"/>
    <w:rsid w:val="00D56489"/>
    <w:rsid w:val="00D566F6"/>
    <w:rsid w:val="00D56727"/>
    <w:rsid w:val="00D5678A"/>
    <w:rsid w:val="00D567AF"/>
    <w:rsid w:val="00D56BF7"/>
    <w:rsid w:val="00D56E26"/>
    <w:rsid w:val="00D57055"/>
    <w:rsid w:val="00D57AC6"/>
    <w:rsid w:val="00D6069E"/>
    <w:rsid w:val="00D6074F"/>
    <w:rsid w:val="00D6091A"/>
    <w:rsid w:val="00D60F6B"/>
    <w:rsid w:val="00D613A0"/>
    <w:rsid w:val="00D619E1"/>
    <w:rsid w:val="00D61EB2"/>
    <w:rsid w:val="00D620D4"/>
    <w:rsid w:val="00D62775"/>
    <w:rsid w:val="00D635E7"/>
    <w:rsid w:val="00D637F2"/>
    <w:rsid w:val="00D63886"/>
    <w:rsid w:val="00D63C3F"/>
    <w:rsid w:val="00D63D2B"/>
    <w:rsid w:val="00D64160"/>
    <w:rsid w:val="00D642DD"/>
    <w:rsid w:val="00D64547"/>
    <w:rsid w:val="00D645E4"/>
    <w:rsid w:val="00D64778"/>
    <w:rsid w:val="00D64BE7"/>
    <w:rsid w:val="00D6512C"/>
    <w:rsid w:val="00D65167"/>
    <w:rsid w:val="00D65526"/>
    <w:rsid w:val="00D65E21"/>
    <w:rsid w:val="00D65FB4"/>
    <w:rsid w:val="00D65FC7"/>
    <w:rsid w:val="00D66040"/>
    <w:rsid w:val="00D6605A"/>
    <w:rsid w:val="00D6606D"/>
    <w:rsid w:val="00D660BF"/>
    <w:rsid w:val="00D66163"/>
    <w:rsid w:val="00D6695F"/>
    <w:rsid w:val="00D6697A"/>
    <w:rsid w:val="00D66FEA"/>
    <w:rsid w:val="00D6711A"/>
    <w:rsid w:val="00D676FB"/>
    <w:rsid w:val="00D67C8C"/>
    <w:rsid w:val="00D67F2A"/>
    <w:rsid w:val="00D711F8"/>
    <w:rsid w:val="00D71637"/>
    <w:rsid w:val="00D71C88"/>
    <w:rsid w:val="00D71CBD"/>
    <w:rsid w:val="00D72760"/>
    <w:rsid w:val="00D729FF"/>
    <w:rsid w:val="00D72FBE"/>
    <w:rsid w:val="00D7340F"/>
    <w:rsid w:val="00D739C9"/>
    <w:rsid w:val="00D743AC"/>
    <w:rsid w:val="00D744DA"/>
    <w:rsid w:val="00D74C0D"/>
    <w:rsid w:val="00D74C9F"/>
    <w:rsid w:val="00D75644"/>
    <w:rsid w:val="00D756CB"/>
    <w:rsid w:val="00D75750"/>
    <w:rsid w:val="00D75875"/>
    <w:rsid w:val="00D75A8A"/>
    <w:rsid w:val="00D7632B"/>
    <w:rsid w:val="00D772F1"/>
    <w:rsid w:val="00D774F9"/>
    <w:rsid w:val="00D779AC"/>
    <w:rsid w:val="00D80611"/>
    <w:rsid w:val="00D80BC0"/>
    <w:rsid w:val="00D80C9C"/>
    <w:rsid w:val="00D80CB9"/>
    <w:rsid w:val="00D80CF7"/>
    <w:rsid w:val="00D80ECE"/>
    <w:rsid w:val="00D811B4"/>
    <w:rsid w:val="00D8132A"/>
    <w:rsid w:val="00D81656"/>
    <w:rsid w:val="00D817DC"/>
    <w:rsid w:val="00D819BB"/>
    <w:rsid w:val="00D81B8E"/>
    <w:rsid w:val="00D81C21"/>
    <w:rsid w:val="00D81D30"/>
    <w:rsid w:val="00D8278C"/>
    <w:rsid w:val="00D82BD5"/>
    <w:rsid w:val="00D8305A"/>
    <w:rsid w:val="00D832EA"/>
    <w:rsid w:val="00D837E8"/>
    <w:rsid w:val="00D8398B"/>
    <w:rsid w:val="00D83B54"/>
    <w:rsid w:val="00D83D87"/>
    <w:rsid w:val="00D847E5"/>
    <w:rsid w:val="00D84A6D"/>
    <w:rsid w:val="00D851BA"/>
    <w:rsid w:val="00D856DE"/>
    <w:rsid w:val="00D859A7"/>
    <w:rsid w:val="00D8679B"/>
    <w:rsid w:val="00D86A30"/>
    <w:rsid w:val="00D86C8C"/>
    <w:rsid w:val="00D86F1C"/>
    <w:rsid w:val="00D872D8"/>
    <w:rsid w:val="00D87332"/>
    <w:rsid w:val="00D873A5"/>
    <w:rsid w:val="00D8771E"/>
    <w:rsid w:val="00D87B18"/>
    <w:rsid w:val="00D900C0"/>
    <w:rsid w:val="00D90E62"/>
    <w:rsid w:val="00D917C7"/>
    <w:rsid w:val="00D91927"/>
    <w:rsid w:val="00D919D8"/>
    <w:rsid w:val="00D919FC"/>
    <w:rsid w:val="00D922F6"/>
    <w:rsid w:val="00D92EE6"/>
    <w:rsid w:val="00D93122"/>
    <w:rsid w:val="00D93265"/>
    <w:rsid w:val="00D9396C"/>
    <w:rsid w:val="00D947AB"/>
    <w:rsid w:val="00D95035"/>
    <w:rsid w:val="00D95087"/>
    <w:rsid w:val="00D951DB"/>
    <w:rsid w:val="00D96B15"/>
    <w:rsid w:val="00D96BD5"/>
    <w:rsid w:val="00D96DBB"/>
    <w:rsid w:val="00D97BB5"/>
    <w:rsid w:val="00D97CB4"/>
    <w:rsid w:val="00D97DD4"/>
    <w:rsid w:val="00D97FBD"/>
    <w:rsid w:val="00DA0044"/>
    <w:rsid w:val="00DA03F0"/>
    <w:rsid w:val="00DA0500"/>
    <w:rsid w:val="00DA070A"/>
    <w:rsid w:val="00DA097F"/>
    <w:rsid w:val="00DA0DE0"/>
    <w:rsid w:val="00DA0E3F"/>
    <w:rsid w:val="00DA0FD7"/>
    <w:rsid w:val="00DA103D"/>
    <w:rsid w:val="00DA1120"/>
    <w:rsid w:val="00DA17CC"/>
    <w:rsid w:val="00DA1866"/>
    <w:rsid w:val="00DA1E9B"/>
    <w:rsid w:val="00DA25B0"/>
    <w:rsid w:val="00DA2721"/>
    <w:rsid w:val="00DA2D67"/>
    <w:rsid w:val="00DA31ED"/>
    <w:rsid w:val="00DA33C3"/>
    <w:rsid w:val="00DA3531"/>
    <w:rsid w:val="00DA3772"/>
    <w:rsid w:val="00DA381B"/>
    <w:rsid w:val="00DA3E9D"/>
    <w:rsid w:val="00DA4174"/>
    <w:rsid w:val="00DA4397"/>
    <w:rsid w:val="00DA4F13"/>
    <w:rsid w:val="00DA4FE1"/>
    <w:rsid w:val="00DA51E2"/>
    <w:rsid w:val="00DA55E2"/>
    <w:rsid w:val="00DA599B"/>
    <w:rsid w:val="00DA5A8A"/>
    <w:rsid w:val="00DA5B38"/>
    <w:rsid w:val="00DA5BE8"/>
    <w:rsid w:val="00DA5EBA"/>
    <w:rsid w:val="00DA63A3"/>
    <w:rsid w:val="00DA6478"/>
    <w:rsid w:val="00DA6706"/>
    <w:rsid w:val="00DA672B"/>
    <w:rsid w:val="00DA6F6C"/>
    <w:rsid w:val="00DA710F"/>
    <w:rsid w:val="00DA7661"/>
    <w:rsid w:val="00DA77EF"/>
    <w:rsid w:val="00DA7E55"/>
    <w:rsid w:val="00DB0095"/>
    <w:rsid w:val="00DB014D"/>
    <w:rsid w:val="00DB0DB0"/>
    <w:rsid w:val="00DB0E95"/>
    <w:rsid w:val="00DB109F"/>
    <w:rsid w:val="00DB1170"/>
    <w:rsid w:val="00DB120F"/>
    <w:rsid w:val="00DB126E"/>
    <w:rsid w:val="00DB1370"/>
    <w:rsid w:val="00DB1C50"/>
    <w:rsid w:val="00DB1C62"/>
    <w:rsid w:val="00DB26CD"/>
    <w:rsid w:val="00DB2CF2"/>
    <w:rsid w:val="00DB3D1D"/>
    <w:rsid w:val="00DB3F9E"/>
    <w:rsid w:val="00DB441C"/>
    <w:rsid w:val="00DB44AF"/>
    <w:rsid w:val="00DB4EFE"/>
    <w:rsid w:val="00DB4FF4"/>
    <w:rsid w:val="00DB5526"/>
    <w:rsid w:val="00DB552A"/>
    <w:rsid w:val="00DB5F52"/>
    <w:rsid w:val="00DB6387"/>
    <w:rsid w:val="00DB6653"/>
    <w:rsid w:val="00DB69E2"/>
    <w:rsid w:val="00DB7BD7"/>
    <w:rsid w:val="00DC0496"/>
    <w:rsid w:val="00DC0661"/>
    <w:rsid w:val="00DC0CF4"/>
    <w:rsid w:val="00DC0E80"/>
    <w:rsid w:val="00DC1043"/>
    <w:rsid w:val="00DC1363"/>
    <w:rsid w:val="00DC1608"/>
    <w:rsid w:val="00DC1CCA"/>
    <w:rsid w:val="00DC1F58"/>
    <w:rsid w:val="00DC3134"/>
    <w:rsid w:val="00DC339B"/>
    <w:rsid w:val="00DC3595"/>
    <w:rsid w:val="00DC364A"/>
    <w:rsid w:val="00DC3C4B"/>
    <w:rsid w:val="00DC4A19"/>
    <w:rsid w:val="00DC4A76"/>
    <w:rsid w:val="00DC4BCA"/>
    <w:rsid w:val="00DC4BFF"/>
    <w:rsid w:val="00DC5793"/>
    <w:rsid w:val="00DC5D40"/>
    <w:rsid w:val="00DC6830"/>
    <w:rsid w:val="00DC68F4"/>
    <w:rsid w:val="00DC69A7"/>
    <w:rsid w:val="00DC6DBF"/>
    <w:rsid w:val="00DC72CC"/>
    <w:rsid w:val="00DC76D5"/>
    <w:rsid w:val="00DC78CC"/>
    <w:rsid w:val="00DC7BBC"/>
    <w:rsid w:val="00DC7FDE"/>
    <w:rsid w:val="00DD00D9"/>
    <w:rsid w:val="00DD0577"/>
    <w:rsid w:val="00DD05B6"/>
    <w:rsid w:val="00DD0C65"/>
    <w:rsid w:val="00DD0CB8"/>
    <w:rsid w:val="00DD0EB2"/>
    <w:rsid w:val="00DD1777"/>
    <w:rsid w:val="00DD1A8B"/>
    <w:rsid w:val="00DD30E9"/>
    <w:rsid w:val="00DD3758"/>
    <w:rsid w:val="00DD4257"/>
    <w:rsid w:val="00DD42F1"/>
    <w:rsid w:val="00DD4C59"/>
    <w:rsid w:val="00DD4F47"/>
    <w:rsid w:val="00DD4F9A"/>
    <w:rsid w:val="00DD528F"/>
    <w:rsid w:val="00DD59E5"/>
    <w:rsid w:val="00DD5D33"/>
    <w:rsid w:val="00DD639E"/>
    <w:rsid w:val="00DD6461"/>
    <w:rsid w:val="00DD649E"/>
    <w:rsid w:val="00DD65F5"/>
    <w:rsid w:val="00DD6620"/>
    <w:rsid w:val="00DD6A26"/>
    <w:rsid w:val="00DD6B7E"/>
    <w:rsid w:val="00DD6BA6"/>
    <w:rsid w:val="00DD6BD6"/>
    <w:rsid w:val="00DD6C6E"/>
    <w:rsid w:val="00DD790D"/>
    <w:rsid w:val="00DD7FBB"/>
    <w:rsid w:val="00DD7FFB"/>
    <w:rsid w:val="00DE064D"/>
    <w:rsid w:val="00DE0A29"/>
    <w:rsid w:val="00DE0B9F"/>
    <w:rsid w:val="00DE1015"/>
    <w:rsid w:val="00DE14B8"/>
    <w:rsid w:val="00DE1806"/>
    <w:rsid w:val="00DE1DA6"/>
    <w:rsid w:val="00DE27DE"/>
    <w:rsid w:val="00DE2A9E"/>
    <w:rsid w:val="00DE2E28"/>
    <w:rsid w:val="00DE2FC6"/>
    <w:rsid w:val="00DE3280"/>
    <w:rsid w:val="00DE38F8"/>
    <w:rsid w:val="00DE4238"/>
    <w:rsid w:val="00DE4479"/>
    <w:rsid w:val="00DE497D"/>
    <w:rsid w:val="00DE4983"/>
    <w:rsid w:val="00DE4B9D"/>
    <w:rsid w:val="00DE4BD8"/>
    <w:rsid w:val="00DE52FD"/>
    <w:rsid w:val="00DE533E"/>
    <w:rsid w:val="00DE62B3"/>
    <w:rsid w:val="00DE640F"/>
    <w:rsid w:val="00DE657F"/>
    <w:rsid w:val="00DE67C0"/>
    <w:rsid w:val="00DE6F12"/>
    <w:rsid w:val="00DE74B6"/>
    <w:rsid w:val="00DF09CB"/>
    <w:rsid w:val="00DF0BCE"/>
    <w:rsid w:val="00DF1097"/>
    <w:rsid w:val="00DF11AE"/>
    <w:rsid w:val="00DF1218"/>
    <w:rsid w:val="00DF15D8"/>
    <w:rsid w:val="00DF1E8C"/>
    <w:rsid w:val="00DF31D1"/>
    <w:rsid w:val="00DF327F"/>
    <w:rsid w:val="00DF39A7"/>
    <w:rsid w:val="00DF3AAD"/>
    <w:rsid w:val="00DF3BC2"/>
    <w:rsid w:val="00DF3E86"/>
    <w:rsid w:val="00DF4019"/>
    <w:rsid w:val="00DF404F"/>
    <w:rsid w:val="00DF4B89"/>
    <w:rsid w:val="00DF4BD3"/>
    <w:rsid w:val="00DF4C9D"/>
    <w:rsid w:val="00DF538B"/>
    <w:rsid w:val="00DF575F"/>
    <w:rsid w:val="00DF6133"/>
    <w:rsid w:val="00DF61B0"/>
    <w:rsid w:val="00DF6462"/>
    <w:rsid w:val="00DF656C"/>
    <w:rsid w:val="00DF73E8"/>
    <w:rsid w:val="00DF7448"/>
    <w:rsid w:val="00DF75EA"/>
    <w:rsid w:val="00DF76A6"/>
    <w:rsid w:val="00DF7FB7"/>
    <w:rsid w:val="00E002E9"/>
    <w:rsid w:val="00E00755"/>
    <w:rsid w:val="00E00D36"/>
    <w:rsid w:val="00E00E54"/>
    <w:rsid w:val="00E01167"/>
    <w:rsid w:val="00E011AE"/>
    <w:rsid w:val="00E01B40"/>
    <w:rsid w:val="00E01BF4"/>
    <w:rsid w:val="00E01EFD"/>
    <w:rsid w:val="00E02324"/>
    <w:rsid w:val="00E02479"/>
    <w:rsid w:val="00E0261B"/>
    <w:rsid w:val="00E028B3"/>
    <w:rsid w:val="00E02BE5"/>
    <w:rsid w:val="00E02CBE"/>
    <w:rsid w:val="00E02FA0"/>
    <w:rsid w:val="00E03334"/>
    <w:rsid w:val="00E03457"/>
    <w:rsid w:val="00E036DC"/>
    <w:rsid w:val="00E0388B"/>
    <w:rsid w:val="00E0397F"/>
    <w:rsid w:val="00E04CA6"/>
    <w:rsid w:val="00E052D3"/>
    <w:rsid w:val="00E05629"/>
    <w:rsid w:val="00E05DD8"/>
    <w:rsid w:val="00E05FDD"/>
    <w:rsid w:val="00E0655A"/>
    <w:rsid w:val="00E0662D"/>
    <w:rsid w:val="00E06C67"/>
    <w:rsid w:val="00E06DD4"/>
    <w:rsid w:val="00E06F5A"/>
    <w:rsid w:val="00E0726B"/>
    <w:rsid w:val="00E073FA"/>
    <w:rsid w:val="00E0757E"/>
    <w:rsid w:val="00E075F5"/>
    <w:rsid w:val="00E07B49"/>
    <w:rsid w:val="00E07B69"/>
    <w:rsid w:val="00E07F5D"/>
    <w:rsid w:val="00E10454"/>
    <w:rsid w:val="00E1098B"/>
    <w:rsid w:val="00E10AA5"/>
    <w:rsid w:val="00E10F9E"/>
    <w:rsid w:val="00E11140"/>
    <w:rsid w:val="00E112E5"/>
    <w:rsid w:val="00E11A12"/>
    <w:rsid w:val="00E11B72"/>
    <w:rsid w:val="00E11B95"/>
    <w:rsid w:val="00E11C3B"/>
    <w:rsid w:val="00E11EDB"/>
    <w:rsid w:val="00E122D8"/>
    <w:rsid w:val="00E12360"/>
    <w:rsid w:val="00E1254E"/>
    <w:rsid w:val="00E125B3"/>
    <w:rsid w:val="00E1262F"/>
    <w:rsid w:val="00E126E0"/>
    <w:rsid w:val="00E12CC8"/>
    <w:rsid w:val="00E134FB"/>
    <w:rsid w:val="00E13BF6"/>
    <w:rsid w:val="00E13C73"/>
    <w:rsid w:val="00E140AF"/>
    <w:rsid w:val="00E143E0"/>
    <w:rsid w:val="00E14698"/>
    <w:rsid w:val="00E148DA"/>
    <w:rsid w:val="00E14E3B"/>
    <w:rsid w:val="00E14FA0"/>
    <w:rsid w:val="00E15352"/>
    <w:rsid w:val="00E15443"/>
    <w:rsid w:val="00E15616"/>
    <w:rsid w:val="00E15705"/>
    <w:rsid w:val="00E1580D"/>
    <w:rsid w:val="00E159E3"/>
    <w:rsid w:val="00E15A1F"/>
    <w:rsid w:val="00E161FA"/>
    <w:rsid w:val="00E1684E"/>
    <w:rsid w:val="00E1699C"/>
    <w:rsid w:val="00E16B30"/>
    <w:rsid w:val="00E16EEE"/>
    <w:rsid w:val="00E16F42"/>
    <w:rsid w:val="00E173B9"/>
    <w:rsid w:val="00E17779"/>
    <w:rsid w:val="00E17A78"/>
    <w:rsid w:val="00E17F09"/>
    <w:rsid w:val="00E20832"/>
    <w:rsid w:val="00E20C7E"/>
    <w:rsid w:val="00E21C3A"/>
    <w:rsid w:val="00E21CC7"/>
    <w:rsid w:val="00E224E3"/>
    <w:rsid w:val="00E229FC"/>
    <w:rsid w:val="00E22BDE"/>
    <w:rsid w:val="00E22C4C"/>
    <w:rsid w:val="00E22DDB"/>
    <w:rsid w:val="00E22E7D"/>
    <w:rsid w:val="00E231E8"/>
    <w:rsid w:val="00E23578"/>
    <w:rsid w:val="00E23EAA"/>
    <w:rsid w:val="00E24D9E"/>
    <w:rsid w:val="00E24EF2"/>
    <w:rsid w:val="00E25202"/>
    <w:rsid w:val="00E252AA"/>
    <w:rsid w:val="00E255F7"/>
    <w:rsid w:val="00E25849"/>
    <w:rsid w:val="00E25865"/>
    <w:rsid w:val="00E25E61"/>
    <w:rsid w:val="00E26038"/>
    <w:rsid w:val="00E26371"/>
    <w:rsid w:val="00E26648"/>
    <w:rsid w:val="00E2668D"/>
    <w:rsid w:val="00E26AEE"/>
    <w:rsid w:val="00E270C7"/>
    <w:rsid w:val="00E27195"/>
    <w:rsid w:val="00E276A4"/>
    <w:rsid w:val="00E27993"/>
    <w:rsid w:val="00E27A98"/>
    <w:rsid w:val="00E303CA"/>
    <w:rsid w:val="00E3047A"/>
    <w:rsid w:val="00E30BE3"/>
    <w:rsid w:val="00E316BE"/>
    <w:rsid w:val="00E316CC"/>
    <w:rsid w:val="00E3197E"/>
    <w:rsid w:val="00E31B2B"/>
    <w:rsid w:val="00E31F4D"/>
    <w:rsid w:val="00E325A4"/>
    <w:rsid w:val="00E32C74"/>
    <w:rsid w:val="00E32ECF"/>
    <w:rsid w:val="00E32EE5"/>
    <w:rsid w:val="00E334F1"/>
    <w:rsid w:val="00E33B6B"/>
    <w:rsid w:val="00E33C64"/>
    <w:rsid w:val="00E33EF3"/>
    <w:rsid w:val="00E342F8"/>
    <w:rsid w:val="00E348F1"/>
    <w:rsid w:val="00E349CB"/>
    <w:rsid w:val="00E34BE6"/>
    <w:rsid w:val="00E351ED"/>
    <w:rsid w:val="00E353C7"/>
    <w:rsid w:val="00E355A2"/>
    <w:rsid w:val="00E35655"/>
    <w:rsid w:val="00E35A05"/>
    <w:rsid w:val="00E35FBC"/>
    <w:rsid w:val="00E36091"/>
    <w:rsid w:val="00E36693"/>
    <w:rsid w:val="00E3686A"/>
    <w:rsid w:val="00E36886"/>
    <w:rsid w:val="00E36E26"/>
    <w:rsid w:val="00E377D7"/>
    <w:rsid w:val="00E4007D"/>
    <w:rsid w:val="00E40403"/>
    <w:rsid w:val="00E40561"/>
    <w:rsid w:val="00E40631"/>
    <w:rsid w:val="00E412BD"/>
    <w:rsid w:val="00E41A79"/>
    <w:rsid w:val="00E41EA6"/>
    <w:rsid w:val="00E42723"/>
    <w:rsid w:val="00E429A5"/>
    <w:rsid w:val="00E42B19"/>
    <w:rsid w:val="00E42B52"/>
    <w:rsid w:val="00E42BC8"/>
    <w:rsid w:val="00E42C7D"/>
    <w:rsid w:val="00E42EA8"/>
    <w:rsid w:val="00E430F6"/>
    <w:rsid w:val="00E43665"/>
    <w:rsid w:val="00E43937"/>
    <w:rsid w:val="00E439E1"/>
    <w:rsid w:val="00E43B96"/>
    <w:rsid w:val="00E442AB"/>
    <w:rsid w:val="00E44345"/>
    <w:rsid w:val="00E44C26"/>
    <w:rsid w:val="00E44FF3"/>
    <w:rsid w:val="00E45A18"/>
    <w:rsid w:val="00E45CAB"/>
    <w:rsid w:val="00E4669A"/>
    <w:rsid w:val="00E46AF4"/>
    <w:rsid w:val="00E46E12"/>
    <w:rsid w:val="00E47544"/>
    <w:rsid w:val="00E47A06"/>
    <w:rsid w:val="00E47C54"/>
    <w:rsid w:val="00E47EFB"/>
    <w:rsid w:val="00E50000"/>
    <w:rsid w:val="00E50647"/>
    <w:rsid w:val="00E506EC"/>
    <w:rsid w:val="00E5078D"/>
    <w:rsid w:val="00E50C43"/>
    <w:rsid w:val="00E50EF2"/>
    <w:rsid w:val="00E517DA"/>
    <w:rsid w:val="00E518CA"/>
    <w:rsid w:val="00E51AC8"/>
    <w:rsid w:val="00E51C21"/>
    <w:rsid w:val="00E538CE"/>
    <w:rsid w:val="00E53CE8"/>
    <w:rsid w:val="00E5434C"/>
    <w:rsid w:val="00E5474E"/>
    <w:rsid w:val="00E54805"/>
    <w:rsid w:val="00E5496F"/>
    <w:rsid w:val="00E54A8E"/>
    <w:rsid w:val="00E54E65"/>
    <w:rsid w:val="00E54FBE"/>
    <w:rsid w:val="00E5500F"/>
    <w:rsid w:val="00E55947"/>
    <w:rsid w:val="00E569A1"/>
    <w:rsid w:val="00E56A6E"/>
    <w:rsid w:val="00E56AD6"/>
    <w:rsid w:val="00E577CE"/>
    <w:rsid w:val="00E6001A"/>
    <w:rsid w:val="00E6034B"/>
    <w:rsid w:val="00E6036B"/>
    <w:rsid w:val="00E606AE"/>
    <w:rsid w:val="00E60A80"/>
    <w:rsid w:val="00E60E33"/>
    <w:rsid w:val="00E6102D"/>
    <w:rsid w:val="00E61852"/>
    <w:rsid w:val="00E61F78"/>
    <w:rsid w:val="00E620A4"/>
    <w:rsid w:val="00E62253"/>
    <w:rsid w:val="00E6237A"/>
    <w:rsid w:val="00E62E1F"/>
    <w:rsid w:val="00E63A5B"/>
    <w:rsid w:val="00E6460A"/>
    <w:rsid w:val="00E646F9"/>
    <w:rsid w:val="00E646FE"/>
    <w:rsid w:val="00E64A1E"/>
    <w:rsid w:val="00E65028"/>
    <w:rsid w:val="00E65306"/>
    <w:rsid w:val="00E6549E"/>
    <w:rsid w:val="00E65670"/>
    <w:rsid w:val="00E6571D"/>
    <w:rsid w:val="00E65EDE"/>
    <w:rsid w:val="00E65F34"/>
    <w:rsid w:val="00E6636C"/>
    <w:rsid w:val="00E66A3E"/>
    <w:rsid w:val="00E674A6"/>
    <w:rsid w:val="00E678E5"/>
    <w:rsid w:val="00E67D7B"/>
    <w:rsid w:val="00E70C09"/>
    <w:rsid w:val="00E70CEC"/>
    <w:rsid w:val="00E70F81"/>
    <w:rsid w:val="00E710F6"/>
    <w:rsid w:val="00E714C1"/>
    <w:rsid w:val="00E71B76"/>
    <w:rsid w:val="00E72598"/>
    <w:rsid w:val="00E72DBD"/>
    <w:rsid w:val="00E72E26"/>
    <w:rsid w:val="00E72F8C"/>
    <w:rsid w:val="00E7365D"/>
    <w:rsid w:val="00E73C3F"/>
    <w:rsid w:val="00E73F32"/>
    <w:rsid w:val="00E740EA"/>
    <w:rsid w:val="00E74A88"/>
    <w:rsid w:val="00E74BF1"/>
    <w:rsid w:val="00E751C4"/>
    <w:rsid w:val="00E7540E"/>
    <w:rsid w:val="00E75437"/>
    <w:rsid w:val="00E757CC"/>
    <w:rsid w:val="00E7678E"/>
    <w:rsid w:val="00E76822"/>
    <w:rsid w:val="00E768F3"/>
    <w:rsid w:val="00E76C05"/>
    <w:rsid w:val="00E76EEC"/>
    <w:rsid w:val="00E7700B"/>
    <w:rsid w:val="00E77055"/>
    <w:rsid w:val="00E771F7"/>
    <w:rsid w:val="00E77341"/>
    <w:rsid w:val="00E7737D"/>
    <w:rsid w:val="00E77460"/>
    <w:rsid w:val="00E8041C"/>
    <w:rsid w:val="00E80A7B"/>
    <w:rsid w:val="00E80BB3"/>
    <w:rsid w:val="00E80CBE"/>
    <w:rsid w:val="00E80D6B"/>
    <w:rsid w:val="00E80DAC"/>
    <w:rsid w:val="00E811D9"/>
    <w:rsid w:val="00E81214"/>
    <w:rsid w:val="00E81327"/>
    <w:rsid w:val="00E8138E"/>
    <w:rsid w:val="00E815B2"/>
    <w:rsid w:val="00E815F9"/>
    <w:rsid w:val="00E817AD"/>
    <w:rsid w:val="00E817EC"/>
    <w:rsid w:val="00E81D45"/>
    <w:rsid w:val="00E825FE"/>
    <w:rsid w:val="00E829AD"/>
    <w:rsid w:val="00E82BC0"/>
    <w:rsid w:val="00E8362D"/>
    <w:rsid w:val="00E8366B"/>
    <w:rsid w:val="00E836A6"/>
    <w:rsid w:val="00E83729"/>
    <w:rsid w:val="00E83749"/>
    <w:rsid w:val="00E837D6"/>
    <w:rsid w:val="00E837F5"/>
    <w:rsid w:val="00E83ABC"/>
    <w:rsid w:val="00E83ADE"/>
    <w:rsid w:val="00E83AEF"/>
    <w:rsid w:val="00E84150"/>
    <w:rsid w:val="00E844F2"/>
    <w:rsid w:val="00E84611"/>
    <w:rsid w:val="00E84892"/>
    <w:rsid w:val="00E84E95"/>
    <w:rsid w:val="00E8512A"/>
    <w:rsid w:val="00E85900"/>
    <w:rsid w:val="00E86229"/>
    <w:rsid w:val="00E86290"/>
    <w:rsid w:val="00E862FB"/>
    <w:rsid w:val="00E8650D"/>
    <w:rsid w:val="00E866A4"/>
    <w:rsid w:val="00E86C59"/>
    <w:rsid w:val="00E871FB"/>
    <w:rsid w:val="00E87972"/>
    <w:rsid w:val="00E87E26"/>
    <w:rsid w:val="00E90480"/>
    <w:rsid w:val="00E90AD0"/>
    <w:rsid w:val="00E90C7E"/>
    <w:rsid w:val="00E90F55"/>
    <w:rsid w:val="00E91B5E"/>
    <w:rsid w:val="00E91E3C"/>
    <w:rsid w:val="00E92050"/>
    <w:rsid w:val="00E92144"/>
    <w:rsid w:val="00E92322"/>
    <w:rsid w:val="00E92392"/>
    <w:rsid w:val="00E92755"/>
    <w:rsid w:val="00E9288C"/>
    <w:rsid w:val="00E92C30"/>
    <w:rsid w:val="00E92FCB"/>
    <w:rsid w:val="00E9381A"/>
    <w:rsid w:val="00E9425D"/>
    <w:rsid w:val="00E944A3"/>
    <w:rsid w:val="00E944BC"/>
    <w:rsid w:val="00E94A96"/>
    <w:rsid w:val="00E94B0B"/>
    <w:rsid w:val="00E94FFD"/>
    <w:rsid w:val="00E967F5"/>
    <w:rsid w:val="00E96879"/>
    <w:rsid w:val="00E96A4C"/>
    <w:rsid w:val="00E96AEE"/>
    <w:rsid w:val="00E9729B"/>
    <w:rsid w:val="00E97D5F"/>
    <w:rsid w:val="00E97F9C"/>
    <w:rsid w:val="00EA0074"/>
    <w:rsid w:val="00EA0366"/>
    <w:rsid w:val="00EA147F"/>
    <w:rsid w:val="00EA1604"/>
    <w:rsid w:val="00EA24A7"/>
    <w:rsid w:val="00EA25AC"/>
    <w:rsid w:val="00EA2EEC"/>
    <w:rsid w:val="00EA2F4A"/>
    <w:rsid w:val="00EA387D"/>
    <w:rsid w:val="00EA388A"/>
    <w:rsid w:val="00EA3FEC"/>
    <w:rsid w:val="00EA4912"/>
    <w:rsid w:val="00EA494D"/>
    <w:rsid w:val="00EA4A27"/>
    <w:rsid w:val="00EA4FA6"/>
    <w:rsid w:val="00EA50F4"/>
    <w:rsid w:val="00EA54E4"/>
    <w:rsid w:val="00EA5757"/>
    <w:rsid w:val="00EA57FF"/>
    <w:rsid w:val="00EA5880"/>
    <w:rsid w:val="00EA624B"/>
    <w:rsid w:val="00EA62F4"/>
    <w:rsid w:val="00EA6C8A"/>
    <w:rsid w:val="00EA6D75"/>
    <w:rsid w:val="00EA70AF"/>
    <w:rsid w:val="00EA756A"/>
    <w:rsid w:val="00EA7E01"/>
    <w:rsid w:val="00EA7E1B"/>
    <w:rsid w:val="00EA7FA4"/>
    <w:rsid w:val="00EA7FDA"/>
    <w:rsid w:val="00EB0404"/>
    <w:rsid w:val="00EB0DCB"/>
    <w:rsid w:val="00EB0F5C"/>
    <w:rsid w:val="00EB0FCB"/>
    <w:rsid w:val="00EB1069"/>
    <w:rsid w:val="00EB14EE"/>
    <w:rsid w:val="00EB1A25"/>
    <w:rsid w:val="00EB1A72"/>
    <w:rsid w:val="00EB1BAC"/>
    <w:rsid w:val="00EB1BCD"/>
    <w:rsid w:val="00EB1D2B"/>
    <w:rsid w:val="00EB1D80"/>
    <w:rsid w:val="00EB280B"/>
    <w:rsid w:val="00EB29E9"/>
    <w:rsid w:val="00EB2EE0"/>
    <w:rsid w:val="00EB37A3"/>
    <w:rsid w:val="00EB3B36"/>
    <w:rsid w:val="00EB3C11"/>
    <w:rsid w:val="00EB3D1A"/>
    <w:rsid w:val="00EB45CC"/>
    <w:rsid w:val="00EB5037"/>
    <w:rsid w:val="00EB5A62"/>
    <w:rsid w:val="00EB6125"/>
    <w:rsid w:val="00EB6530"/>
    <w:rsid w:val="00EB6C00"/>
    <w:rsid w:val="00EB7322"/>
    <w:rsid w:val="00EB7891"/>
    <w:rsid w:val="00EB7F24"/>
    <w:rsid w:val="00EC03F8"/>
    <w:rsid w:val="00EC1013"/>
    <w:rsid w:val="00EC1147"/>
    <w:rsid w:val="00EC16B9"/>
    <w:rsid w:val="00EC2099"/>
    <w:rsid w:val="00EC2EB0"/>
    <w:rsid w:val="00EC30CA"/>
    <w:rsid w:val="00EC31B0"/>
    <w:rsid w:val="00EC38F8"/>
    <w:rsid w:val="00EC3904"/>
    <w:rsid w:val="00EC3C3E"/>
    <w:rsid w:val="00EC3F23"/>
    <w:rsid w:val="00EC433D"/>
    <w:rsid w:val="00EC4B87"/>
    <w:rsid w:val="00EC4F60"/>
    <w:rsid w:val="00EC4FCB"/>
    <w:rsid w:val="00EC53EA"/>
    <w:rsid w:val="00EC55C0"/>
    <w:rsid w:val="00EC55FB"/>
    <w:rsid w:val="00EC5FE0"/>
    <w:rsid w:val="00EC6490"/>
    <w:rsid w:val="00EC6C96"/>
    <w:rsid w:val="00EC6F7D"/>
    <w:rsid w:val="00EC7363"/>
    <w:rsid w:val="00ED00C2"/>
    <w:rsid w:val="00ED026F"/>
    <w:rsid w:val="00ED03AB"/>
    <w:rsid w:val="00ED04F9"/>
    <w:rsid w:val="00ED06B9"/>
    <w:rsid w:val="00ED0C77"/>
    <w:rsid w:val="00ED0CAF"/>
    <w:rsid w:val="00ED0DEB"/>
    <w:rsid w:val="00ED0EB4"/>
    <w:rsid w:val="00ED1963"/>
    <w:rsid w:val="00ED1A74"/>
    <w:rsid w:val="00ED1CD4"/>
    <w:rsid w:val="00ED1D2B"/>
    <w:rsid w:val="00ED1D43"/>
    <w:rsid w:val="00ED2091"/>
    <w:rsid w:val="00ED23E8"/>
    <w:rsid w:val="00ED29BD"/>
    <w:rsid w:val="00ED2F31"/>
    <w:rsid w:val="00ED303F"/>
    <w:rsid w:val="00ED31B7"/>
    <w:rsid w:val="00ED3319"/>
    <w:rsid w:val="00ED33CA"/>
    <w:rsid w:val="00ED394F"/>
    <w:rsid w:val="00ED39D1"/>
    <w:rsid w:val="00ED3AD9"/>
    <w:rsid w:val="00ED3D1D"/>
    <w:rsid w:val="00ED3D2E"/>
    <w:rsid w:val="00ED4101"/>
    <w:rsid w:val="00ED41E2"/>
    <w:rsid w:val="00ED42EF"/>
    <w:rsid w:val="00ED45B4"/>
    <w:rsid w:val="00ED4A33"/>
    <w:rsid w:val="00ED4C30"/>
    <w:rsid w:val="00ED4F06"/>
    <w:rsid w:val="00ED5476"/>
    <w:rsid w:val="00ED55A2"/>
    <w:rsid w:val="00ED5B18"/>
    <w:rsid w:val="00ED5CDF"/>
    <w:rsid w:val="00ED6055"/>
    <w:rsid w:val="00ED64B5"/>
    <w:rsid w:val="00ED727A"/>
    <w:rsid w:val="00ED743F"/>
    <w:rsid w:val="00ED7533"/>
    <w:rsid w:val="00ED7EB7"/>
    <w:rsid w:val="00ED7ECF"/>
    <w:rsid w:val="00EE005D"/>
    <w:rsid w:val="00EE0208"/>
    <w:rsid w:val="00EE0274"/>
    <w:rsid w:val="00EE097D"/>
    <w:rsid w:val="00EE0D5C"/>
    <w:rsid w:val="00EE0F3A"/>
    <w:rsid w:val="00EE12D4"/>
    <w:rsid w:val="00EE146B"/>
    <w:rsid w:val="00EE175D"/>
    <w:rsid w:val="00EE1C84"/>
    <w:rsid w:val="00EE1F6C"/>
    <w:rsid w:val="00EE268F"/>
    <w:rsid w:val="00EE2CA4"/>
    <w:rsid w:val="00EE344F"/>
    <w:rsid w:val="00EE348A"/>
    <w:rsid w:val="00EE3864"/>
    <w:rsid w:val="00EE391D"/>
    <w:rsid w:val="00EE39C7"/>
    <w:rsid w:val="00EE3C2D"/>
    <w:rsid w:val="00EE47EC"/>
    <w:rsid w:val="00EE481D"/>
    <w:rsid w:val="00EE4DB4"/>
    <w:rsid w:val="00EE4F4F"/>
    <w:rsid w:val="00EE4F99"/>
    <w:rsid w:val="00EE56F2"/>
    <w:rsid w:val="00EE57DC"/>
    <w:rsid w:val="00EE5822"/>
    <w:rsid w:val="00EE595C"/>
    <w:rsid w:val="00EE5FC4"/>
    <w:rsid w:val="00EE61F0"/>
    <w:rsid w:val="00EE6249"/>
    <w:rsid w:val="00EE673A"/>
    <w:rsid w:val="00EE7665"/>
    <w:rsid w:val="00EE7CCA"/>
    <w:rsid w:val="00EE7D81"/>
    <w:rsid w:val="00EE7E4B"/>
    <w:rsid w:val="00EF0E7D"/>
    <w:rsid w:val="00EF0F79"/>
    <w:rsid w:val="00EF1089"/>
    <w:rsid w:val="00EF11AF"/>
    <w:rsid w:val="00EF11BA"/>
    <w:rsid w:val="00EF1256"/>
    <w:rsid w:val="00EF1268"/>
    <w:rsid w:val="00EF19A5"/>
    <w:rsid w:val="00EF1AD8"/>
    <w:rsid w:val="00EF1E54"/>
    <w:rsid w:val="00EF1E87"/>
    <w:rsid w:val="00EF1F02"/>
    <w:rsid w:val="00EF21F5"/>
    <w:rsid w:val="00EF22EE"/>
    <w:rsid w:val="00EF2779"/>
    <w:rsid w:val="00EF27EF"/>
    <w:rsid w:val="00EF2876"/>
    <w:rsid w:val="00EF3197"/>
    <w:rsid w:val="00EF38A5"/>
    <w:rsid w:val="00EF39D1"/>
    <w:rsid w:val="00EF3DB8"/>
    <w:rsid w:val="00EF3EC1"/>
    <w:rsid w:val="00EF3F0D"/>
    <w:rsid w:val="00EF4129"/>
    <w:rsid w:val="00EF4F01"/>
    <w:rsid w:val="00EF5016"/>
    <w:rsid w:val="00EF5F6A"/>
    <w:rsid w:val="00EF60F4"/>
    <w:rsid w:val="00EF61DE"/>
    <w:rsid w:val="00EF61E5"/>
    <w:rsid w:val="00EF6205"/>
    <w:rsid w:val="00EF676B"/>
    <w:rsid w:val="00EF678C"/>
    <w:rsid w:val="00EF6ABD"/>
    <w:rsid w:val="00EF6EE2"/>
    <w:rsid w:val="00EF71D3"/>
    <w:rsid w:val="00EF73F5"/>
    <w:rsid w:val="00EF74DB"/>
    <w:rsid w:val="00F00104"/>
    <w:rsid w:val="00F007F5"/>
    <w:rsid w:val="00F009A5"/>
    <w:rsid w:val="00F012E9"/>
    <w:rsid w:val="00F01DF5"/>
    <w:rsid w:val="00F02433"/>
    <w:rsid w:val="00F024F6"/>
    <w:rsid w:val="00F02581"/>
    <w:rsid w:val="00F02667"/>
    <w:rsid w:val="00F02774"/>
    <w:rsid w:val="00F029A1"/>
    <w:rsid w:val="00F02CEA"/>
    <w:rsid w:val="00F0329B"/>
    <w:rsid w:val="00F03408"/>
    <w:rsid w:val="00F0381D"/>
    <w:rsid w:val="00F03910"/>
    <w:rsid w:val="00F04431"/>
    <w:rsid w:val="00F04444"/>
    <w:rsid w:val="00F04AA5"/>
    <w:rsid w:val="00F04C85"/>
    <w:rsid w:val="00F04E55"/>
    <w:rsid w:val="00F054E0"/>
    <w:rsid w:val="00F0558B"/>
    <w:rsid w:val="00F05591"/>
    <w:rsid w:val="00F063BB"/>
    <w:rsid w:val="00F06868"/>
    <w:rsid w:val="00F06E53"/>
    <w:rsid w:val="00F073CE"/>
    <w:rsid w:val="00F0757B"/>
    <w:rsid w:val="00F075B9"/>
    <w:rsid w:val="00F07C75"/>
    <w:rsid w:val="00F07F07"/>
    <w:rsid w:val="00F1018E"/>
    <w:rsid w:val="00F1035C"/>
    <w:rsid w:val="00F105AA"/>
    <w:rsid w:val="00F107E9"/>
    <w:rsid w:val="00F10B01"/>
    <w:rsid w:val="00F10D52"/>
    <w:rsid w:val="00F1132D"/>
    <w:rsid w:val="00F1132F"/>
    <w:rsid w:val="00F11362"/>
    <w:rsid w:val="00F11B2A"/>
    <w:rsid w:val="00F11CE2"/>
    <w:rsid w:val="00F11E03"/>
    <w:rsid w:val="00F127BC"/>
    <w:rsid w:val="00F12993"/>
    <w:rsid w:val="00F12D60"/>
    <w:rsid w:val="00F143D5"/>
    <w:rsid w:val="00F14675"/>
    <w:rsid w:val="00F155B4"/>
    <w:rsid w:val="00F15A5F"/>
    <w:rsid w:val="00F1653E"/>
    <w:rsid w:val="00F165C2"/>
    <w:rsid w:val="00F16A14"/>
    <w:rsid w:val="00F1754F"/>
    <w:rsid w:val="00F178CF"/>
    <w:rsid w:val="00F17AAB"/>
    <w:rsid w:val="00F17B63"/>
    <w:rsid w:val="00F17B9F"/>
    <w:rsid w:val="00F17CE2"/>
    <w:rsid w:val="00F17EDB"/>
    <w:rsid w:val="00F2061F"/>
    <w:rsid w:val="00F208C8"/>
    <w:rsid w:val="00F2095E"/>
    <w:rsid w:val="00F21A00"/>
    <w:rsid w:val="00F21D4E"/>
    <w:rsid w:val="00F21E90"/>
    <w:rsid w:val="00F21FF9"/>
    <w:rsid w:val="00F2204C"/>
    <w:rsid w:val="00F2218F"/>
    <w:rsid w:val="00F22591"/>
    <w:rsid w:val="00F226CB"/>
    <w:rsid w:val="00F22ECA"/>
    <w:rsid w:val="00F22F35"/>
    <w:rsid w:val="00F22FE6"/>
    <w:rsid w:val="00F23263"/>
    <w:rsid w:val="00F23325"/>
    <w:rsid w:val="00F23B84"/>
    <w:rsid w:val="00F23F5B"/>
    <w:rsid w:val="00F242A6"/>
    <w:rsid w:val="00F24675"/>
    <w:rsid w:val="00F2468D"/>
    <w:rsid w:val="00F24A58"/>
    <w:rsid w:val="00F2508A"/>
    <w:rsid w:val="00F253D5"/>
    <w:rsid w:val="00F26312"/>
    <w:rsid w:val="00F26A24"/>
    <w:rsid w:val="00F26D17"/>
    <w:rsid w:val="00F271B1"/>
    <w:rsid w:val="00F27EF1"/>
    <w:rsid w:val="00F30016"/>
    <w:rsid w:val="00F31312"/>
    <w:rsid w:val="00F31330"/>
    <w:rsid w:val="00F31D4D"/>
    <w:rsid w:val="00F31E77"/>
    <w:rsid w:val="00F31EB0"/>
    <w:rsid w:val="00F3247F"/>
    <w:rsid w:val="00F32AAC"/>
    <w:rsid w:val="00F32C17"/>
    <w:rsid w:val="00F3419E"/>
    <w:rsid w:val="00F344A8"/>
    <w:rsid w:val="00F34AED"/>
    <w:rsid w:val="00F34D0E"/>
    <w:rsid w:val="00F34D5D"/>
    <w:rsid w:val="00F35131"/>
    <w:rsid w:val="00F35B97"/>
    <w:rsid w:val="00F35C5C"/>
    <w:rsid w:val="00F362D7"/>
    <w:rsid w:val="00F362E5"/>
    <w:rsid w:val="00F36DBA"/>
    <w:rsid w:val="00F3756E"/>
    <w:rsid w:val="00F37747"/>
    <w:rsid w:val="00F37D7B"/>
    <w:rsid w:val="00F37ECA"/>
    <w:rsid w:val="00F40621"/>
    <w:rsid w:val="00F40A71"/>
    <w:rsid w:val="00F40B39"/>
    <w:rsid w:val="00F40EE4"/>
    <w:rsid w:val="00F4124E"/>
    <w:rsid w:val="00F41382"/>
    <w:rsid w:val="00F41A27"/>
    <w:rsid w:val="00F42024"/>
    <w:rsid w:val="00F420C6"/>
    <w:rsid w:val="00F4216E"/>
    <w:rsid w:val="00F4242D"/>
    <w:rsid w:val="00F42506"/>
    <w:rsid w:val="00F425A3"/>
    <w:rsid w:val="00F42CC5"/>
    <w:rsid w:val="00F42D89"/>
    <w:rsid w:val="00F42E1A"/>
    <w:rsid w:val="00F42ECA"/>
    <w:rsid w:val="00F43174"/>
    <w:rsid w:val="00F4320C"/>
    <w:rsid w:val="00F43411"/>
    <w:rsid w:val="00F43843"/>
    <w:rsid w:val="00F43F8D"/>
    <w:rsid w:val="00F440B3"/>
    <w:rsid w:val="00F44266"/>
    <w:rsid w:val="00F44416"/>
    <w:rsid w:val="00F4453D"/>
    <w:rsid w:val="00F4496B"/>
    <w:rsid w:val="00F451A9"/>
    <w:rsid w:val="00F45714"/>
    <w:rsid w:val="00F45D80"/>
    <w:rsid w:val="00F45F96"/>
    <w:rsid w:val="00F45FD3"/>
    <w:rsid w:val="00F4648C"/>
    <w:rsid w:val="00F46969"/>
    <w:rsid w:val="00F47865"/>
    <w:rsid w:val="00F47BBE"/>
    <w:rsid w:val="00F47CBB"/>
    <w:rsid w:val="00F47CC7"/>
    <w:rsid w:val="00F47EFF"/>
    <w:rsid w:val="00F50014"/>
    <w:rsid w:val="00F50325"/>
    <w:rsid w:val="00F503B3"/>
    <w:rsid w:val="00F509D2"/>
    <w:rsid w:val="00F50B42"/>
    <w:rsid w:val="00F50E6E"/>
    <w:rsid w:val="00F5103F"/>
    <w:rsid w:val="00F5140B"/>
    <w:rsid w:val="00F514AA"/>
    <w:rsid w:val="00F519A5"/>
    <w:rsid w:val="00F5314C"/>
    <w:rsid w:val="00F54A60"/>
    <w:rsid w:val="00F54AE9"/>
    <w:rsid w:val="00F54F3B"/>
    <w:rsid w:val="00F550A3"/>
    <w:rsid w:val="00F55182"/>
    <w:rsid w:val="00F55D4F"/>
    <w:rsid w:val="00F55FF8"/>
    <w:rsid w:val="00F5688C"/>
    <w:rsid w:val="00F569A6"/>
    <w:rsid w:val="00F56D4D"/>
    <w:rsid w:val="00F57042"/>
    <w:rsid w:val="00F5709C"/>
    <w:rsid w:val="00F57193"/>
    <w:rsid w:val="00F57551"/>
    <w:rsid w:val="00F57698"/>
    <w:rsid w:val="00F57AD0"/>
    <w:rsid w:val="00F57B53"/>
    <w:rsid w:val="00F57D76"/>
    <w:rsid w:val="00F60048"/>
    <w:rsid w:val="00F6054B"/>
    <w:rsid w:val="00F60611"/>
    <w:rsid w:val="00F607E9"/>
    <w:rsid w:val="00F612E4"/>
    <w:rsid w:val="00F62575"/>
    <w:rsid w:val="00F62643"/>
    <w:rsid w:val="00F62966"/>
    <w:rsid w:val="00F6299D"/>
    <w:rsid w:val="00F62EB7"/>
    <w:rsid w:val="00F6337A"/>
    <w:rsid w:val="00F635DD"/>
    <w:rsid w:val="00F63A40"/>
    <w:rsid w:val="00F643D8"/>
    <w:rsid w:val="00F651E9"/>
    <w:rsid w:val="00F65331"/>
    <w:rsid w:val="00F65578"/>
    <w:rsid w:val="00F65622"/>
    <w:rsid w:val="00F65824"/>
    <w:rsid w:val="00F65D30"/>
    <w:rsid w:val="00F65DA2"/>
    <w:rsid w:val="00F6627B"/>
    <w:rsid w:val="00F668E7"/>
    <w:rsid w:val="00F66EDC"/>
    <w:rsid w:val="00F66F6D"/>
    <w:rsid w:val="00F671AD"/>
    <w:rsid w:val="00F6723A"/>
    <w:rsid w:val="00F67C7E"/>
    <w:rsid w:val="00F70074"/>
    <w:rsid w:val="00F7015C"/>
    <w:rsid w:val="00F7061B"/>
    <w:rsid w:val="00F71628"/>
    <w:rsid w:val="00F71956"/>
    <w:rsid w:val="00F71DAE"/>
    <w:rsid w:val="00F7310B"/>
    <w:rsid w:val="00F731C6"/>
    <w:rsid w:val="00F7336E"/>
    <w:rsid w:val="00F734F2"/>
    <w:rsid w:val="00F74399"/>
    <w:rsid w:val="00F748C2"/>
    <w:rsid w:val="00F749DE"/>
    <w:rsid w:val="00F74C9F"/>
    <w:rsid w:val="00F74CCC"/>
    <w:rsid w:val="00F74DB7"/>
    <w:rsid w:val="00F74F3F"/>
    <w:rsid w:val="00F75052"/>
    <w:rsid w:val="00F752BA"/>
    <w:rsid w:val="00F75500"/>
    <w:rsid w:val="00F755C0"/>
    <w:rsid w:val="00F75AAE"/>
    <w:rsid w:val="00F75D17"/>
    <w:rsid w:val="00F75FF8"/>
    <w:rsid w:val="00F7611E"/>
    <w:rsid w:val="00F76291"/>
    <w:rsid w:val="00F763B0"/>
    <w:rsid w:val="00F763EE"/>
    <w:rsid w:val="00F7695C"/>
    <w:rsid w:val="00F76D0C"/>
    <w:rsid w:val="00F77204"/>
    <w:rsid w:val="00F77614"/>
    <w:rsid w:val="00F778A4"/>
    <w:rsid w:val="00F802D2"/>
    <w:rsid w:val="00F804D3"/>
    <w:rsid w:val="00F806DC"/>
    <w:rsid w:val="00F80B14"/>
    <w:rsid w:val="00F8107A"/>
    <w:rsid w:val="00F810C9"/>
    <w:rsid w:val="00F8113A"/>
    <w:rsid w:val="00F8136C"/>
    <w:rsid w:val="00F8150C"/>
    <w:rsid w:val="00F81655"/>
    <w:rsid w:val="00F816CB"/>
    <w:rsid w:val="00F81CD2"/>
    <w:rsid w:val="00F82641"/>
    <w:rsid w:val="00F82675"/>
    <w:rsid w:val="00F8300E"/>
    <w:rsid w:val="00F835A2"/>
    <w:rsid w:val="00F835D8"/>
    <w:rsid w:val="00F83A11"/>
    <w:rsid w:val="00F8441F"/>
    <w:rsid w:val="00F851B7"/>
    <w:rsid w:val="00F8521D"/>
    <w:rsid w:val="00F85261"/>
    <w:rsid w:val="00F85D1B"/>
    <w:rsid w:val="00F85EE8"/>
    <w:rsid w:val="00F85F5F"/>
    <w:rsid w:val="00F85FA0"/>
    <w:rsid w:val="00F861EA"/>
    <w:rsid w:val="00F866D1"/>
    <w:rsid w:val="00F867AD"/>
    <w:rsid w:val="00F86D24"/>
    <w:rsid w:val="00F870A6"/>
    <w:rsid w:val="00F87114"/>
    <w:rsid w:val="00F87225"/>
    <w:rsid w:val="00F873F9"/>
    <w:rsid w:val="00F875C7"/>
    <w:rsid w:val="00F876E9"/>
    <w:rsid w:val="00F87B20"/>
    <w:rsid w:val="00F87B67"/>
    <w:rsid w:val="00F87D4D"/>
    <w:rsid w:val="00F87D8E"/>
    <w:rsid w:val="00F87EE2"/>
    <w:rsid w:val="00F90100"/>
    <w:rsid w:val="00F906B3"/>
    <w:rsid w:val="00F909BE"/>
    <w:rsid w:val="00F90CF1"/>
    <w:rsid w:val="00F90F18"/>
    <w:rsid w:val="00F91139"/>
    <w:rsid w:val="00F91451"/>
    <w:rsid w:val="00F91914"/>
    <w:rsid w:val="00F91AB3"/>
    <w:rsid w:val="00F91CCA"/>
    <w:rsid w:val="00F921A7"/>
    <w:rsid w:val="00F92321"/>
    <w:rsid w:val="00F92395"/>
    <w:rsid w:val="00F9278E"/>
    <w:rsid w:val="00F92813"/>
    <w:rsid w:val="00F92A6A"/>
    <w:rsid w:val="00F930F3"/>
    <w:rsid w:val="00F937E4"/>
    <w:rsid w:val="00F93C58"/>
    <w:rsid w:val="00F93FA6"/>
    <w:rsid w:val="00F94017"/>
    <w:rsid w:val="00F9401D"/>
    <w:rsid w:val="00F9465D"/>
    <w:rsid w:val="00F94ED4"/>
    <w:rsid w:val="00F95230"/>
    <w:rsid w:val="00F9589F"/>
    <w:rsid w:val="00F959A4"/>
    <w:rsid w:val="00F95AAF"/>
    <w:rsid w:val="00F95B3F"/>
    <w:rsid w:val="00F95EE7"/>
    <w:rsid w:val="00F960F7"/>
    <w:rsid w:val="00F96680"/>
    <w:rsid w:val="00F96B7A"/>
    <w:rsid w:val="00F97808"/>
    <w:rsid w:val="00F97972"/>
    <w:rsid w:val="00F97E19"/>
    <w:rsid w:val="00FA0BB4"/>
    <w:rsid w:val="00FA0E37"/>
    <w:rsid w:val="00FA2B4D"/>
    <w:rsid w:val="00FA2CF5"/>
    <w:rsid w:val="00FA2DA1"/>
    <w:rsid w:val="00FA308E"/>
    <w:rsid w:val="00FA38FF"/>
    <w:rsid w:val="00FA39E6"/>
    <w:rsid w:val="00FA3DDE"/>
    <w:rsid w:val="00FA450C"/>
    <w:rsid w:val="00FA4775"/>
    <w:rsid w:val="00FA4F68"/>
    <w:rsid w:val="00FA517C"/>
    <w:rsid w:val="00FA51FC"/>
    <w:rsid w:val="00FA5271"/>
    <w:rsid w:val="00FA58A8"/>
    <w:rsid w:val="00FA68BC"/>
    <w:rsid w:val="00FA69E4"/>
    <w:rsid w:val="00FA757D"/>
    <w:rsid w:val="00FA76DF"/>
    <w:rsid w:val="00FA7BC9"/>
    <w:rsid w:val="00FA7D8E"/>
    <w:rsid w:val="00FB00A8"/>
    <w:rsid w:val="00FB01DE"/>
    <w:rsid w:val="00FB0D53"/>
    <w:rsid w:val="00FB0F34"/>
    <w:rsid w:val="00FB1502"/>
    <w:rsid w:val="00FB2206"/>
    <w:rsid w:val="00FB231F"/>
    <w:rsid w:val="00FB3083"/>
    <w:rsid w:val="00FB371C"/>
    <w:rsid w:val="00FB378E"/>
    <w:rsid w:val="00FB37F1"/>
    <w:rsid w:val="00FB3EE9"/>
    <w:rsid w:val="00FB41C9"/>
    <w:rsid w:val="00FB425A"/>
    <w:rsid w:val="00FB47C0"/>
    <w:rsid w:val="00FB47CB"/>
    <w:rsid w:val="00FB4E3B"/>
    <w:rsid w:val="00FB501B"/>
    <w:rsid w:val="00FB5934"/>
    <w:rsid w:val="00FB65A0"/>
    <w:rsid w:val="00FB66DA"/>
    <w:rsid w:val="00FB6D4E"/>
    <w:rsid w:val="00FB709A"/>
    <w:rsid w:val="00FB709D"/>
    <w:rsid w:val="00FB70EC"/>
    <w:rsid w:val="00FB719A"/>
    <w:rsid w:val="00FB7493"/>
    <w:rsid w:val="00FB7770"/>
    <w:rsid w:val="00FB7AAD"/>
    <w:rsid w:val="00FC0311"/>
    <w:rsid w:val="00FC0457"/>
    <w:rsid w:val="00FC04B3"/>
    <w:rsid w:val="00FC0771"/>
    <w:rsid w:val="00FC0B0E"/>
    <w:rsid w:val="00FC0B31"/>
    <w:rsid w:val="00FC0C0A"/>
    <w:rsid w:val="00FC0D94"/>
    <w:rsid w:val="00FC1237"/>
    <w:rsid w:val="00FC175B"/>
    <w:rsid w:val="00FC17A5"/>
    <w:rsid w:val="00FC1948"/>
    <w:rsid w:val="00FC1F78"/>
    <w:rsid w:val="00FC214E"/>
    <w:rsid w:val="00FC2830"/>
    <w:rsid w:val="00FC2E6B"/>
    <w:rsid w:val="00FC2FA2"/>
    <w:rsid w:val="00FC33DE"/>
    <w:rsid w:val="00FC34E5"/>
    <w:rsid w:val="00FC3BA4"/>
    <w:rsid w:val="00FC462B"/>
    <w:rsid w:val="00FC4A05"/>
    <w:rsid w:val="00FC4CCB"/>
    <w:rsid w:val="00FC4D54"/>
    <w:rsid w:val="00FC4F68"/>
    <w:rsid w:val="00FC5242"/>
    <w:rsid w:val="00FC539C"/>
    <w:rsid w:val="00FC59EE"/>
    <w:rsid w:val="00FC5BCD"/>
    <w:rsid w:val="00FC5BFD"/>
    <w:rsid w:val="00FC5E6F"/>
    <w:rsid w:val="00FC613A"/>
    <w:rsid w:val="00FC637F"/>
    <w:rsid w:val="00FC660A"/>
    <w:rsid w:val="00FC6776"/>
    <w:rsid w:val="00FC69D5"/>
    <w:rsid w:val="00FC6C45"/>
    <w:rsid w:val="00FC6DD7"/>
    <w:rsid w:val="00FC6E9E"/>
    <w:rsid w:val="00FC7423"/>
    <w:rsid w:val="00FC774A"/>
    <w:rsid w:val="00FC7AB0"/>
    <w:rsid w:val="00FC7B8E"/>
    <w:rsid w:val="00FC7FE5"/>
    <w:rsid w:val="00FD0183"/>
    <w:rsid w:val="00FD05AB"/>
    <w:rsid w:val="00FD0660"/>
    <w:rsid w:val="00FD10ED"/>
    <w:rsid w:val="00FD1299"/>
    <w:rsid w:val="00FD1363"/>
    <w:rsid w:val="00FD171A"/>
    <w:rsid w:val="00FD17B3"/>
    <w:rsid w:val="00FD18FE"/>
    <w:rsid w:val="00FD1B68"/>
    <w:rsid w:val="00FD1FB6"/>
    <w:rsid w:val="00FD2297"/>
    <w:rsid w:val="00FD255A"/>
    <w:rsid w:val="00FD2996"/>
    <w:rsid w:val="00FD29EF"/>
    <w:rsid w:val="00FD2BFB"/>
    <w:rsid w:val="00FD330B"/>
    <w:rsid w:val="00FD3B91"/>
    <w:rsid w:val="00FD3E47"/>
    <w:rsid w:val="00FD3E4C"/>
    <w:rsid w:val="00FD3F9F"/>
    <w:rsid w:val="00FD43E4"/>
    <w:rsid w:val="00FD46A2"/>
    <w:rsid w:val="00FD51D4"/>
    <w:rsid w:val="00FD5617"/>
    <w:rsid w:val="00FD576B"/>
    <w:rsid w:val="00FD579E"/>
    <w:rsid w:val="00FD5811"/>
    <w:rsid w:val="00FD590E"/>
    <w:rsid w:val="00FD59BF"/>
    <w:rsid w:val="00FD5FF7"/>
    <w:rsid w:val="00FD63D1"/>
    <w:rsid w:val="00FD6845"/>
    <w:rsid w:val="00FD6B03"/>
    <w:rsid w:val="00FD730B"/>
    <w:rsid w:val="00FD7EFF"/>
    <w:rsid w:val="00FE02A7"/>
    <w:rsid w:val="00FE0EFD"/>
    <w:rsid w:val="00FE0F75"/>
    <w:rsid w:val="00FE189A"/>
    <w:rsid w:val="00FE198E"/>
    <w:rsid w:val="00FE1F4F"/>
    <w:rsid w:val="00FE21B4"/>
    <w:rsid w:val="00FE29CC"/>
    <w:rsid w:val="00FE2ABC"/>
    <w:rsid w:val="00FE2CF7"/>
    <w:rsid w:val="00FE2DE1"/>
    <w:rsid w:val="00FE3484"/>
    <w:rsid w:val="00FE367F"/>
    <w:rsid w:val="00FE3D83"/>
    <w:rsid w:val="00FE4231"/>
    <w:rsid w:val="00FE4516"/>
    <w:rsid w:val="00FE463C"/>
    <w:rsid w:val="00FE4DF5"/>
    <w:rsid w:val="00FE540D"/>
    <w:rsid w:val="00FE5714"/>
    <w:rsid w:val="00FE587E"/>
    <w:rsid w:val="00FE5C12"/>
    <w:rsid w:val="00FE5F70"/>
    <w:rsid w:val="00FE606A"/>
    <w:rsid w:val="00FE606D"/>
    <w:rsid w:val="00FE6160"/>
    <w:rsid w:val="00FE633F"/>
    <w:rsid w:val="00FE64C8"/>
    <w:rsid w:val="00FE6844"/>
    <w:rsid w:val="00FE6AF3"/>
    <w:rsid w:val="00FE6DBD"/>
    <w:rsid w:val="00FE6E7C"/>
    <w:rsid w:val="00FE6F4E"/>
    <w:rsid w:val="00FE7087"/>
    <w:rsid w:val="00FE72AC"/>
    <w:rsid w:val="00FE76F5"/>
    <w:rsid w:val="00FE7972"/>
    <w:rsid w:val="00FE7A1B"/>
    <w:rsid w:val="00FF004D"/>
    <w:rsid w:val="00FF02DA"/>
    <w:rsid w:val="00FF0359"/>
    <w:rsid w:val="00FF0598"/>
    <w:rsid w:val="00FF08CD"/>
    <w:rsid w:val="00FF0CE3"/>
    <w:rsid w:val="00FF166D"/>
    <w:rsid w:val="00FF170F"/>
    <w:rsid w:val="00FF1B67"/>
    <w:rsid w:val="00FF2371"/>
    <w:rsid w:val="00FF34E5"/>
    <w:rsid w:val="00FF3827"/>
    <w:rsid w:val="00FF389D"/>
    <w:rsid w:val="00FF3C93"/>
    <w:rsid w:val="00FF3E3F"/>
    <w:rsid w:val="00FF4A24"/>
    <w:rsid w:val="00FF5149"/>
    <w:rsid w:val="00FF515F"/>
    <w:rsid w:val="00FF62B5"/>
    <w:rsid w:val="00FF63CB"/>
    <w:rsid w:val="00FF731B"/>
    <w:rsid w:val="00FF7C45"/>
    <w:rsid w:val="00FF7CD6"/>
    <w:rsid w:val="00FF7E68"/>
    <w:rsid w:val="00FF7F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eff,#eefff0,#f0fff0,#f0fff2,#f2fff2,#f2fcf2"/>
    </o:shapedefaults>
    <o:shapelayout v:ext="edit">
      <o:idmap v:ext="edit" data="1"/>
    </o:shapelayout>
  </w:shapeDefaults>
  <w:decimalSymbol w:val="."/>
  <w:listSeparator w:val=","/>
  <w14:docId w14:val="6AD96312"/>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AE341B"/>
    <w:pPr>
      <w:keepNext/>
      <w:pageBreakBefore/>
      <w:numPr>
        <w:numId w:val="1"/>
      </w:numPr>
      <w:tabs>
        <w:tab w:val="clear" w:pos="1440"/>
      </w:tabs>
      <w:spacing w:after="120"/>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12"/>
    <w:rsid w:val="0043517D"/>
    <w:pPr>
      <w:spacing w:before="120" w:after="360"/>
      <w:ind w:left="457" w:hangingChars="457" w:hanging="457"/>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6612CF"/>
    <w:pPr>
      <w:keepNext/>
      <w:pageBreakBefore/>
      <w:numPr>
        <w:numId w:val="8"/>
      </w:numPr>
      <w:spacing w:after="12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AE2A87"/>
    <w:pPr>
      <w:snapToGrid w:val="0"/>
      <w:jc w:val="left"/>
    </w:pPr>
    <w:rPr>
      <w:sz w:val="20"/>
    </w:rPr>
  </w:style>
  <w:style w:type="character" w:customStyle="1" w:styleId="aff">
    <w:name w:val="註腳文字 字元"/>
    <w:basedOn w:val="a7"/>
    <w:link w:val="afe"/>
    <w:uiPriority w:val="99"/>
    <w:rsid w:val="00AE2A87"/>
    <w:rPr>
      <w:rFonts w:ascii="標楷體" w:eastAsia="標楷體"/>
      <w:kern w:val="2"/>
    </w:rPr>
  </w:style>
  <w:style w:type="character" w:styleId="aff0">
    <w:name w:val="footnote reference"/>
    <w:basedOn w:val="a7"/>
    <w:uiPriority w:val="99"/>
    <w:semiHidden/>
    <w:unhideWhenUsed/>
    <w:rsid w:val="00AE2A87"/>
    <w:rPr>
      <w:vertAlign w:val="superscript"/>
    </w:rPr>
  </w:style>
  <w:style w:type="character" w:styleId="aff1">
    <w:name w:val="Unresolved Mention"/>
    <w:basedOn w:val="a7"/>
    <w:uiPriority w:val="99"/>
    <w:semiHidden/>
    <w:unhideWhenUsed/>
    <w:rsid w:val="00D919FC"/>
    <w:rPr>
      <w:color w:val="605E5C"/>
      <w:shd w:val="clear" w:color="auto" w:fill="E1DFDD"/>
    </w:rPr>
  </w:style>
  <w:style w:type="paragraph" w:styleId="aff2">
    <w:name w:val="Body Text"/>
    <w:basedOn w:val="a6"/>
    <w:link w:val="aff3"/>
    <w:uiPriority w:val="99"/>
    <w:semiHidden/>
    <w:unhideWhenUsed/>
    <w:rsid w:val="005035A2"/>
    <w:pPr>
      <w:spacing w:after="120"/>
    </w:pPr>
  </w:style>
  <w:style w:type="character" w:customStyle="1" w:styleId="aff3">
    <w:name w:val="本文 字元"/>
    <w:basedOn w:val="a7"/>
    <w:link w:val="aff2"/>
    <w:uiPriority w:val="99"/>
    <w:semiHidden/>
    <w:rsid w:val="005035A2"/>
    <w:rPr>
      <w:rFonts w:ascii="標楷體" w:eastAsia="標楷體"/>
      <w:kern w:val="2"/>
      <w:sz w:val="32"/>
    </w:rPr>
  </w:style>
  <w:style w:type="paragraph" w:customStyle="1" w:styleId="aff4">
    <w:name w:val="表格"/>
    <w:basedOn w:val="a6"/>
    <w:rsid w:val="00126A03"/>
    <w:pPr>
      <w:overflowPunct/>
      <w:autoSpaceDE/>
      <w:autoSpaceDN/>
      <w:spacing w:before="40" w:after="40" w:line="320" w:lineRule="exact"/>
      <w:ind w:left="57" w:right="57"/>
    </w:pPr>
    <w:rPr>
      <w:spacing w:val="-16"/>
      <w:sz w:val="28"/>
    </w:rPr>
  </w:style>
  <w:style w:type="paragraph" w:customStyle="1" w:styleId="aff5">
    <w:name w:val="表格標題"/>
    <w:basedOn w:val="a6"/>
    <w:rsid w:val="00126A03"/>
    <w:pPr>
      <w:keepNext/>
      <w:kinsoku/>
      <w:overflowPunct/>
      <w:autoSpaceDE/>
      <w:autoSpaceDN/>
      <w:spacing w:before="80" w:after="80" w:line="320" w:lineRule="exact"/>
      <w:jc w:val="center"/>
    </w:pPr>
    <w:rPr>
      <w:spacing w:val="-10"/>
      <w:sz w:val="28"/>
    </w:rPr>
  </w:style>
  <w:style w:type="character" w:styleId="aff6">
    <w:name w:val="FollowedHyperlink"/>
    <w:basedOn w:val="a7"/>
    <w:uiPriority w:val="99"/>
    <w:semiHidden/>
    <w:unhideWhenUsed/>
    <w:rsid w:val="0007085E"/>
    <w:rPr>
      <w:color w:val="800080" w:themeColor="followedHyperlink"/>
      <w:u w:val="single"/>
    </w:rPr>
  </w:style>
  <w:style w:type="paragraph" w:customStyle="1" w:styleId="Default">
    <w:name w:val="Default"/>
    <w:rsid w:val="00190091"/>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basedOn w:val="a7"/>
    <w:link w:val="af8"/>
    <w:rsid w:val="00B60D3A"/>
    <w:rPr>
      <w:rFonts w:ascii="標楷體" w:eastAsia="標楷體"/>
      <w:kern w:val="2"/>
      <w:sz w:val="32"/>
    </w:rPr>
  </w:style>
  <w:style w:type="character" w:styleId="aff7">
    <w:name w:val="annotation reference"/>
    <w:basedOn w:val="a7"/>
    <w:uiPriority w:val="99"/>
    <w:semiHidden/>
    <w:unhideWhenUsed/>
    <w:rsid w:val="007C0337"/>
    <w:rPr>
      <w:sz w:val="18"/>
      <w:szCs w:val="18"/>
    </w:rPr>
  </w:style>
  <w:style w:type="paragraph" w:styleId="aff8">
    <w:name w:val="annotation text"/>
    <w:basedOn w:val="a6"/>
    <w:link w:val="aff9"/>
    <w:uiPriority w:val="99"/>
    <w:semiHidden/>
    <w:unhideWhenUsed/>
    <w:rsid w:val="007C0337"/>
    <w:pPr>
      <w:jc w:val="left"/>
    </w:pPr>
  </w:style>
  <w:style w:type="character" w:customStyle="1" w:styleId="aff9">
    <w:name w:val="註解文字 字元"/>
    <w:basedOn w:val="a7"/>
    <w:link w:val="aff8"/>
    <w:uiPriority w:val="99"/>
    <w:semiHidden/>
    <w:rsid w:val="007C0337"/>
    <w:rPr>
      <w:rFonts w:ascii="標楷體" w:eastAsia="標楷體"/>
      <w:kern w:val="2"/>
      <w:sz w:val="32"/>
    </w:rPr>
  </w:style>
  <w:style w:type="paragraph" w:styleId="affa">
    <w:name w:val="annotation subject"/>
    <w:basedOn w:val="aff8"/>
    <w:next w:val="aff8"/>
    <w:link w:val="affb"/>
    <w:uiPriority w:val="99"/>
    <w:semiHidden/>
    <w:unhideWhenUsed/>
    <w:rsid w:val="007C0337"/>
    <w:rPr>
      <w:b/>
      <w:bCs/>
    </w:rPr>
  </w:style>
  <w:style w:type="character" w:customStyle="1" w:styleId="affb">
    <w:name w:val="註解主旨 字元"/>
    <w:basedOn w:val="aff9"/>
    <w:link w:val="affa"/>
    <w:uiPriority w:val="99"/>
    <w:semiHidden/>
    <w:rsid w:val="007C0337"/>
    <w:rPr>
      <w:rFonts w:ascii="標楷體" w:eastAsia="標楷體"/>
      <w:b/>
      <w:bCs/>
      <w:kern w:val="2"/>
      <w:sz w:val="32"/>
    </w:rPr>
  </w:style>
  <w:style w:type="paragraph" w:styleId="affc">
    <w:name w:val="Revision"/>
    <w:hidden/>
    <w:uiPriority w:val="99"/>
    <w:semiHidden/>
    <w:rsid w:val="007C0337"/>
    <w:rPr>
      <w:rFonts w:ascii="標楷體" w:eastAsia="標楷體"/>
      <w:kern w:val="2"/>
      <w:sz w:val="32"/>
    </w:rPr>
  </w:style>
  <w:style w:type="character" w:customStyle="1" w:styleId="af4">
    <w:name w:val="頁尾 字元"/>
    <w:basedOn w:val="a7"/>
    <w:link w:val="af3"/>
    <w:uiPriority w:val="99"/>
    <w:rsid w:val="00BA4AC3"/>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369">
      <w:bodyDiv w:val="1"/>
      <w:marLeft w:val="0"/>
      <w:marRight w:val="0"/>
      <w:marTop w:val="0"/>
      <w:marBottom w:val="0"/>
      <w:divBdr>
        <w:top w:val="none" w:sz="0" w:space="0" w:color="auto"/>
        <w:left w:val="none" w:sz="0" w:space="0" w:color="auto"/>
        <w:bottom w:val="none" w:sz="0" w:space="0" w:color="auto"/>
        <w:right w:val="none" w:sz="0" w:space="0" w:color="auto"/>
      </w:divBdr>
    </w:div>
    <w:div w:id="113788659">
      <w:bodyDiv w:val="1"/>
      <w:marLeft w:val="0"/>
      <w:marRight w:val="0"/>
      <w:marTop w:val="0"/>
      <w:marBottom w:val="0"/>
      <w:divBdr>
        <w:top w:val="none" w:sz="0" w:space="0" w:color="auto"/>
        <w:left w:val="none" w:sz="0" w:space="0" w:color="auto"/>
        <w:bottom w:val="none" w:sz="0" w:space="0" w:color="auto"/>
        <w:right w:val="none" w:sz="0" w:space="0" w:color="auto"/>
      </w:divBdr>
      <w:divsChild>
        <w:div w:id="1396664172">
          <w:marLeft w:val="480"/>
          <w:marRight w:val="0"/>
          <w:marTop w:val="0"/>
          <w:marBottom w:val="120"/>
          <w:divBdr>
            <w:top w:val="none" w:sz="0" w:space="0" w:color="auto"/>
            <w:left w:val="none" w:sz="0" w:space="0" w:color="auto"/>
            <w:bottom w:val="none" w:sz="0" w:space="0" w:color="auto"/>
            <w:right w:val="none" w:sz="0" w:space="0" w:color="auto"/>
          </w:divBdr>
        </w:div>
        <w:div w:id="1255095697">
          <w:marLeft w:val="480"/>
          <w:marRight w:val="0"/>
          <w:marTop w:val="0"/>
          <w:marBottom w:val="120"/>
          <w:divBdr>
            <w:top w:val="none" w:sz="0" w:space="0" w:color="auto"/>
            <w:left w:val="none" w:sz="0" w:space="0" w:color="auto"/>
            <w:bottom w:val="none" w:sz="0" w:space="0" w:color="auto"/>
            <w:right w:val="none" w:sz="0" w:space="0" w:color="auto"/>
          </w:divBdr>
        </w:div>
      </w:divsChild>
    </w:div>
    <w:div w:id="199519654">
      <w:bodyDiv w:val="1"/>
      <w:marLeft w:val="0"/>
      <w:marRight w:val="0"/>
      <w:marTop w:val="0"/>
      <w:marBottom w:val="0"/>
      <w:divBdr>
        <w:top w:val="none" w:sz="0" w:space="0" w:color="auto"/>
        <w:left w:val="none" w:sz="0" w:space="0" w:color="auto"/>
        <w:bottom w:val="none" w:sz="0" w:space="0" w:color="auto"/>
        <w:right w:val="none" w:sz="0" w:space="0" w:color="auto"/>
      </w:divBdr>
    </w:div>
    <w:div w:id="238058422">
      <w:bodyDiv w:val="1"/>
      <w:marLeft w:val="0"/>
      <w:marRight w:val="0"/>
      <w:marTop w:val="0"/>
      <w:marBottom w:val="0"/>
      <w:divBdr>
        <w:top w:val="none" w:sz="0" w:space="0" w:color="auto"/>
        <w:left w:val="none" w:sz="0" w:space="0" w:color="auto"/>
        <w:bottom w:val="none" w:sz="0" w:space="0" w:color="auto"/>
        <w:right w:val="none" w:sz="0" w:space="0" w:color="auto"/>
      </w:divBdr>
    </w:div>
    <w:div w:id="270821143">
      <w:bodyDiv w:val="1"/>
      <w:marLeft w:val="0"/>
      <w:marRight w:val="0"/>
      <w:marTop w:val="0"/>
      <w:marBottom w:val="0"/>
      <w:divBdr>
        <w:top w:val="none" w:sz="0" w:space="0" w:color="auto"/>
        <w:left w:val="none" w:sz="0" w:space="0" w:color="auto"/>
        <w:bottom w:val="none" w:sz="0" w:space="0" w:color="auto"/>
        <w:right w:val="none" w:sz="0" w:space="0" w:color="auto"/>
      </w:divBdr>
    </w:div>
    <w:div w:id="6036569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77281275">
      <w:bodyDiv w:val="1"/>
      <w:marLeft w:val="0"/>
      <w:marRight w:val="0"/>
      <w:marTop w:val="0"/>
      <w:marBottom w:val="0"/>
      <w:divBdr>
        <w:top w:val="none" w:sz="0" w:space="0" w:color="auto"/>
        <w:left w:val="none" w:sz="0" w:space="0" w:color="auto"/>
        <w:bottom w:val="none" w:sz="0" w:space="0" w:color="auto"/>
        <w:right w:val="none" w:sz="0" w:space="0" w:color="auto"/>
      </w:divBdr>
      <w:divsChild>
        <w:div w:id="1742173837">
          <w:marLeft w:val="480"/>
          <w:marRight w:val="0"/>
          <w:marTop w:val="0"/>
          <w:marBottom w:val="120"/>
          <w:divBdr>
            <w:top w:val="none" w:sz="0" w:space="0" w:color="auto"/>
            <w:left w:val="none" w:sz="0" w:space="0" w:color="auto"/>
            <w:bottom w:val="none" w:sz="0" w:space="0" w:color="auto"/>
            <w:right w:val="none" w:sz="0" w:space="0" w:color="auto"/>
          </w:divBdr>
        </w:div>
        <w:div w:id="913315310">
          <w:marLeft w:val="480"/>
          <w:marRight w:val="0"/>
          <w:marTop w:val="0"/>
          <w:marBottom w:val="120"/>
          <w:divBdr>
            <w:top w:val="none" w:sz="0" w:space="0" w:color="auto"/>
            <w:left w:val="none" w:sz="0" w:space="0" w:color="auto"/>
            <w:bottom w:val="none" w:sz="0" w:space="0" w:color="auto"/>
            <w:right w:val="none" w:sz="0" w:space="0" w:color="auto"/>
          </w:divBdr>
        </w:div>
      </w:divsChild>
    </w:div>
    <w:div w:id="1580479137">
      <w:bodyDiv w:val="1"/>
      <w:marLeft w:val="0"/>
      <w:marRight w:val="0"/>
      <w:marTop w:val="0"/>
      <w:marBottom w:val="0"/>
      <w:divBdr>
        <w:top w:val="none" w:sz="0" w:space="0" w:color="auto"/>
        <w:left w:val="none" w:sz="0" w:space="0" w:color="auto"/>
        <w:bottom w:val="none" w:sz="0" w:space="0" w:color="auto"/>
        <w:right w:val="none" w:sz="0" w:space="0" w:color="auto"/>
      </w:divBdr>
    </w:div>
    <w:div w:id="1636061744">
      <w:bodyDiv w:val="1"/>
      <w:marLeft w:val="0"/>
      <w:marRight w:val="0"/>
      <w:marTop w:val="0"/>
      <w:marBottom w:val="0"/>
      <w:divBdr>
        <w:top w:val="none" w:sz="0" w:space="0" w:color="auto"/>
        <w:left w:val="none" w:sz="0" w:space="0" w:color="auto"/>
        <w:bottom w:val="none" w:sz="0" w:space="0" w:color="auto"/>
        <w:right w:val="none" w:sz="0" w:space="0" w:color="auto"/>
      </w:divBdr>
    </w:div>
    <w:div w:id="1777629604">
      <w:bodyDiv w:val="1"/>
      <w:marLeft w:val="0"/>
      <w:marRight w:val="0"/>
      <w:marTop w:val="0"/>
      <w:marBottom w:val="0"/>
      <w:divBdr>
        <w:top w:val="none" w:sz="0" w:space="0" w:color="auto"/>
        <w:left w:val="none" w:sz="0" w:space="0" w:color="auto"/>
        <w:bottom w:val="none" w:sz="0" w:space="0" w:color="auto"/>
        <w:right w:val="none" w:sz="0" w:space="0" w:color="auto"/>
      </w:divBdr>
    </w:div>
    <w:div w:id="20208862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145C-3A5E-4243-A17E-9607D2F7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47</Pages>
  <Words>4603</Words>
  <Characters>26238</Characters>
  <Application>Microsoft Office Word</Application>
  <DocSecurity>0</DocSecurity>
  <Lines>218</Lines>
  <Paragraphs>61</Paragraphs>
  <ScaleCrop>false</ScaleCrop>
  <Company>cy</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柯博修</cp:lastModifiedBy>
  <cp:revision>3</cp:revision>
  <cp:lastPrinted>2022-09-13T06:34:00Z</cp:lastPrinted>
  <dcterms:created xsi:type="dcterms:W3CDTF">2022-09-13T06:56:00Z</dcterms:created>
  <dcterms:modified xsi:type="dcterms:W3CDTF">2022-09-13T07:01:00Z</dcterms:modified>
</cp:coreProperties>
</file>