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826A1" w:rsidRDefault="0025106C" w:rsidP="00F37D7B">
      <w:pPr>
        <w:pStyle w:val="af6"/>
        <w:rPr>
          <w:rFonts w:ascii="Times New Roman"/>
          <w:color w:val="000000" w:themeColor="text1"/>
        </w:rPr>
      </w:pPr>
      <w:r w:rsidRPr="002826A1">
        <w:rPr>
          <w:rFonts w:ascii="Times New Roman" w:hint="eastAsia"/>
          <w:color w:val="000000" w:themeColor="text1"/>
        </w:rPr>
        <w:t>糾正案文</w:t>
      </w:r>
      <w:r w:rsidR="00703D10">
        <w:rPr>
          <w:rFonts w:hint="eastAsia"/>
          <w:color w:val="000000" w:themeColor="text1"/>
        </w:rPr>
        <w:t>(公布版)</w:t>
      </w:r>
    </w:p>
    <w:p w:rsidR="00E25849" w:rsidRPr="002826A1" w:rsidRDefault="0025106C" w:rsidP="00CD5BDD">
      <w:pPr>
        <w:pStyle w:val="1"/>
        <w:rPr>
          <w:rFonts w:ascii="Times New Roman" w:hAnsi="Times New Roman"/>
          <w:color w:val="000000" w:themeColor="text1"/>
        </w:rPr>
      </w:pPr>
      <w:r w:rsidRPr="002826A1">
        <w:rPr>
          <w:rFonts w:ascii="Times New Roman" w:hAnsi="Times New Roman" w:hint="eastAsia"/>
          <w:color w:val="000000" w:themeColor="text1"/>
        </w:rPr>
        <w:t>被糾正機關：</w:t>
      </w:r>
      <w:r w:rsidR="004D21D8" w:rsidRPr="004D21D8">
        <w:rPr>
          <w:rFonts w:ascii="Times New Roman" w:hAnsi="Times New Roman" w:hint="eastAsia"/>
          <w:color w:val="000000" w:themeColor="text1"/>
        </w:rPr>
        <w:t>教育部、</w:t>
      </w:r>
      <w:r w:rsidR="008A6D0E">
        <w:rPr>
          <w:rFonts w:ascii="Times New Roman" w:hAnsi="Times New Roman" w:hint="eastAsia"/>
          <w:color w:val="000000" w:themeColor="text1"/>
        </w:rPr>
        <w:t>臺北市政府</w:t>
      </w:r>
      <w:r w:rsidR="005806D3">
        <w:rPr>
          <w:rFonts w:ascii="Times New Roman" w:hAnsi="Times New Roman" w:hint="eastAsia"/>
          <w:color w:val="000000" w:themeColor="text1"/>
        </w:rPr>
        <w:t>教育局</w:t>
      </w:r>
      <w:r w:rsidRPr="002826A1">
        <w:rPr>
          <w:rFonts w:ascii="Times New Roman" w:hAnsi="Times New Roman" w:hint="eastAsia"/>
          <w:color w:val="000000" w:themeColor="text1"/>
        </w:rPr>
        <w:t>。</w:t>
      </w:r>
    </w:p>
    <w:p w:rsidR="00E25849" w:rsidRPr="002826A1" w:rsidRDefault="0025106C" w:rsidP="0000251E">
      <w:pPr>
        <w:pStyle w:val="1"/>
        <w:rPr>
          <w:rFonts w:ascii="Times New Roman" w:hAnsi="Times New Roman"/>
          <w:color w:val="000000" w:themeColor="text1"/>
        </w:rPr>
      </w:pPr>
      <w:r w:rsidRPr="002826A1">
        <w:rPr>
          <w:rFonts w:ascii="Times New Roman" w:hAnsi="Times New Roman" w:hint="eastAsia"/>
          <w:color w:val="000000" w:themeColor="text1"/>
        </w:rPr>
        <w:t>案　　　由：</w:t>
      </w:r>
      <w:r w:rsidR="00BB1565" w:rsidRPr="00BB1565">
        <w:rPr>
          <w:rFonts w:ascii="Times New Roman" w:hAnsi="Times New Roman" w:hint="eastAsia"/>
          <w:color w:val="000000" w:themeColor="text1"/>
        </w:rPr>
        <w:t>教育部遷就短期補習班違反經營其他業務之事實並曲解兒童權利公約兒童最佳利益之意旨，於</w:t>
      </w:r>
      <w:r w:rsidR="00BB1565" w:rsidRPr="00BB1565">
        <w:rPr>
          <w:rFonts w:ascii="Times New Roman" w:hAnsi="Times New Roman" w:hint="eastAsia"/>
          <w:color w:val="000000" w:themeColor="text1"/>
        </w:rPr>
        <w:t>103</w:t>
      </w:r>
      <w:r w:rsidR="00BB1565" w:rsidRPr="00BB1565">
        <w:rPr>
          <w:rFonts w:ascii="Times New Roman" w:hAnsi="Times New Roman" w:hint="eastAsia"/>
          <w:color w:val="000000" w:themeColor="text1"/>
        </w:rPr>
        <w:t>年函釋「為維護兒童生理需求及最佳利益，短期補習班可提供餐食點心、休憩午睡、指導學校作業、辦理戶外教學、短期營隊活動等」之解釋，變相讓業者脫法，也造成地方政府於稽查及認定短期補習班違法經營非短期補習班業務之困擾；且未訂有具體清楚釐清</w:t>
      </w:r>
      <w:r w:rsidR="00BB1565" w:rsidRPr="00BB1565">
        <w:rPr>
          <w:rFonts w:ascii="Times New Roman" w:hAnsi="Times New Roman" w:hint="eastAsia"/>
          <w:color w:val="000000" w:themeColor="text1"/>
        </w:rPr>
        <w:t>/</w:t>
      </w:r>
      <w:r w:rsidR="00BB1565" w:rsidRPr="00BB1565">
        <w:rPr>
          <w:rFonts w:ascii="Times New Roman" w:hAnsi="Times New Roman" w:hint="eastAsia"/>
          <w:color w:val="000000" w:themeColor="text1"/>
        </w:rPr>
        <w:t>界定區分標準，致各地方政府於稽查短期補習班標準不一，各自解讀，致生坊間充斥短期補習班違法經營安親班、幼兒園或實驗教育</w:t>
      </w:r>
      <w:r w:rsidR="004F0C6A">
        <w:rPr>
          <w:rFonts w:ascii="Times New Roman" w:hAnsi="Times New Roman" w:hint="eastAsia"/>
          <w:color w:val="000000" w:themeColor="text1"/>
        </w:rPr>
        <w:t>機構</w:t>
      </w:r>
      <w:r w:rsidR="00BB1565" w:rsidRPr="00BB1565">
        <w:rPr>
          <w:rFonts w:ascii="Times New Roman" w:hAnsi="Times New Roman" w:hint="eastAsia"/>
          <w:color w:val="000000" w:themeColor="text1"/>
        </w:rPr>
        <w:t>等情事，不但影響家長依需求選擇合法妥適機構，也陷兒少於受害風</w:t>
      </w:r>
      <w:r w:rsidR="00BB1565" w:rsidRPr="00BB1565">
        <w:rPr>
          <w:rFonts w:ascii="Times New Roman" w:hAnsi="Times New Roman" w:hint="eastAsia"/>
          <w:color w:val="000000" w:themeColor="text1"/>
        </w:rPr>
        <w:lastRenderedPageBreak/>
        <w:t>險中；臺北市政府教育局對該市短期補習班之稽查不力且流於形式，不但讓短期補習班持續違法經營幼兒園，且逐年擴大為全國連鎖大型短期補習機構，甚至有業者申請短期補習班、幼兒園、課後照顧安親班及實驗教育等數個機構名義，讓學生在數個機構間游走移動，以規避管理法令，</w:t>
      </w:r>
      <w:r w:rsidR="001443C2">
        <w:rPr>
          <w:rFonts w:ascii="Times New Roman" w:hAnsi="Times New Roman" w:hint="eastAsia"/>
          <w:color w:val="000000" w:themeColor="text1"/>
        </w:rPr>
        <w:t>置</w:t>
      </w:r>
      <w:r w:rsidR="00BB1565" w:rsidRPr="00BB1565">
        <w:rPr>
          <w:rFonts w:ascii="Times New Roman" w:hAnsi="Times New Roman" w:hint="eastAsia"/>
          <w:color w:val="000000" w:themeColor="text1"/>
        </w:rPr>
        <w:t>學童就學安全於不顧等情</w:t>
      </w:r>
      <w:r w:rsidR="00BB1565" w:rsidRPr="00BB1565">
        <w:rPr>
          <w:rFonts w:ascii="Times New Roman" w:hAnsi="Times New Roman" w:hint="eastAsia"/>
          <w:color w:val="000000" w:themeColor="text1"/>
        </w:rPr>
        <w:tab/>
      </w:r>
      <w:r w:rsidR="00022FFC" w:rsidRPr="00022FFC">
        <w:rPr>
          <w:rFonts w:ascii="Times New Roman" w:hAnsi="Times New Roman" w:hint="eastAsia"/>
          <w:color w:val="000000" w:themeColor="text1"/>
        </w:rPr>
        <w:t>，</w:t>
      </w:r>
      <w:r w:rsidR="00A209F8">
        <w:rPr>
          <w:rFonts w:ascii="Times New Roman" w:hAnsi="Times New Roman" w:hint="eastAsia"/>
          <w:color w:val="000000" w:themeColor="text1"/>
        </w:rPr>
        <w:t>核</w:t>
      </w:r>
      <w:r w:rsidR="00022FFC" w:rsidRPr="00022FFC">
        <w:rPr>
          <w:rFonts w:ascii="Times New Roman" w:hAnsi="Times New Roman" w:hint="eastAsia"/>
          <w:color w:val="000000" w:themeColor="text1"/>
        </w:rPr>
        <w:t>有疏失。</w:t>
      </w:r>
    </w:p>
    <w:p w:rsidR="00E25849" w:rsidRPr="002826A1"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826A1">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D623A" w:rsidRPr="005D623A" w:rsidRDefault="005D623A" w:rsidP="005D623A">
      <w:pPr>
        <w:tabs>
          <w:tab w:val="left" w:pos="567"/>
        </w:tabs>
        <w:ind w:leftChars="200" w:left="680" w:firstLineChars="200" w:firstLine="680"/>
        <w:rPr>
          <w:color w:val="000000" w:themeColor="text1"/>
          <w:kern w:val="32"/>
        </w:rPr>
      </w:pPr>
      <w:r w:rsidRPr="005D623A">
        <w:rPr>
          <w:rFonts w:hint="eastAsia"/>
          <w:color w:val="000000" w:themeColor="text1"/>
          <w:kern w:val="32"/>
        </w:rPr>
        <w:t>邇來發生多起短期補習班虐待兒童事件，涉悖於兒童權利公約規範有關保護兒童免於任何形式不當對待之意旨。究我國現行防範短期補習班發生不當對待兒童事件之機制及相關法令規定為何？是否落實執行？何以類案仍一再發生？又短期補習班違規收托學齡前幼童提供教保服務之情形是否</w:t>
      </w:r>
      <w:r w:rsidRPr="005D623A">
        <w:rPr>
          <w:rFonts w:hint="eastAsia"/>
          <w:color w:val="000000" w:themeColor="text1"/>
          <w:kern w:val="32"/>
        </w:rPr>
        <w:lastRenderedPageBreak/>
        <w:t>普遍？應如何杜絕？事涉兒童權益保障事項，實有調查瞭解之必要，爰申請自動調查。</w:t>
      </w:r>
    </w:p>
    <w:p w:rsidR="005D623A" w:rsidRPr="005D623A" w:rsidRDefault="005D623A" w:rsidP="005D623A">
      <w:pPr>
        <w:tabs>
          <w:tab w:val="left" w:pos="567"/>
        </w:tabs>
        <w:ind w:leftChars="200" w:left="680" w:firstLineChars="200" w:firstLine="680"/>
        <w:rPr>
          <w:color w:val="000000" w:themeColor="text1"/>
          <w:kern w:val="32"/>
        </w:rPr>
      </w:pPr>
      <w:r w:rsidRPr="005D623A">
        <w:rPr>
          <w:rFonts w:hint="eastAsia"/>
          <w:color w:val="000000" w:themeColor="text1"/>
          <w:kern w:val="32"/>
        </w:rPr>
        <w:t>本案經調閱衛生福利部（下稱衛福部）</w:t>
      </w:r>
      <w:r w:rsidRPr="005D623A">
        <w:rPr>
          <w:color w:val="000000" w:themeColor="text1"/>
          <w:kern w:val="32"/>
          <w:vertAlign w:val="superscript"/>
        </w:rPr>
        <w:footnoteReference w:id="1"/>
      </w:r>
      <w:r w:rsidRPr="005D623A">
        <w:rPr>
          <w:rFonts w:hint="eastAsia"/>
          <w:color w:val="000000" w:themeColor="text1"/>
          <w:kern w:val="32"/>
        </w:rPr>
        <w:t>、教育部、臺北市政府</w:t>
      </w:r>
      <w:r w:rsidRPr="005D623A">
        <w:rPr>
          <w:color w:val="000000" w:themeColor="text1"/>
          <w:kern w:val="32"/>
          <w:vertAlign w:val="superscript"/>
        </w:rPr>
        <w:footnoteReference w:id="2"/>
      </w:r>
      <w:r w:rsidRPr="005D623A">
        <w:rPr>
          <w:rFonts w:hint="eastAsia"/>
          <w:color w:val="000000" w:themeColor="text1"/>
          <w:kern w:val="32"/>
        </w:rPr>
        <w:t>、新北市政府、基隆市政府</w:t>
      </w:r>
      <w:r w:rsidRPr="005D623A">
        <w:rPr>
          <w:color w:val="000000" w:themeColor="text1"/>
          <w:kern w:val="32"/>
          <w:vertAlign w:val="superscript"/>
        </w:rPr>
        <w:footnoteReference w:id="3"/>
      </w:r>
      <w:r w:rsidRPr="005D623A">
        <w:rPr>
          <w:rFonts w:hint="eastAsia"/>
          <w:color w:val="000000" w:themeColor="text1"/>
          <w:kern w:val="32"/>
        </w:rPr>
        <w:t>、臺灣基隆地方檢察署(下稱基隆地檢署)</w:t>
      </w:r>
      <w:r w:rsidRPr="005D623A">
        <w:rPr>
          <w:color w:val="000000" w:themeColor="text1"/>
          <w:kern w:val="32"/>
          <w:vertAlign w:val="superscript"/>
        </w:rPr>
        <w:footnoteReference w:id="4"/>
      </w:r>
      <w:r w:rsidRPr="005D623A">
        <w:rPr>
          <w:rFonts w:hint="eastAsia"/>
          <w:color w:val="000000" w:themeColor="text1"/>
          <w:kern w:val="32"/>
        </w:rPr>
        <w:t>、臺灣臺北地方法院</w:t>
      </w:r>
      <w:r w:rsidRPr="005D623A">
        <w:rPr>
          <w:color w:val="000000" w:themeColor="text1"/>
          <w:kern w:val="32"/>
          <w:vertAlign w:val="superscript"/>
        </w:rPr>
        <w:footnoteReference w:id="5"/>
      </w:r>
      <w:r w:rsidRPr="005D623A">
        <w:rPr>
          <w:rFonts w:hint="eastAsia"/>
          <w:color w:val="000000" w:themeColor="text1"/>
          <w:kern w:val="32"/>
        </w:rPr>
        <w:t>等機關卷證資料，並於民國(下同)111年3月30日、31日分別赴臺北市、新北市、基隆市等地，會同教育主管機關隨機抽查短期補習班實地履勘，於111年5月30日詢問地方政府教育(局)處、111年6月21日詢問教育部國民及學前教育署(下稱教育部國教署)彭富源署長、</w:t>
      </w:r>
      <w:r w:rsidRPr="005D623A">
        <w:rPr>
          <w:rFonts w:hint="eastAsia"/>
          <w:color w:val="000000" w:themeColor="text1"/>
          <w:kern w:val="32"/>
        </w:rPr>
        <w:tab/>
        <w:t>終身教育司許嘉倩專</w:t>
      </w:r>
      <w:r w:rsidRPr="005D623A">
        <w:rPr>
          <w:rFonts w:hint="eastAsia"/>
          <w:color w:val="000000" w:themeColor="text1"/>
          <w:kern w:val="32"/>
        </w:rPr>
        <w:lastRenderedPageBreak/>
        <w:t>門委員、衛福部保護服務司張秀鴛司長、勞動部勞動力發展署</w:t>
      </w:r>
      <w:r w:rsidRPr="005D623A">
        <w:rPr>
          <w:rFonts w:hint="eastAsia"/>
          <w:color w:val="000000" w:themeColor="text1"/>
          <w:kern w:val="32"/>
        </w:rPr>
        <w:tab/>
        <w:t>蔡孟良署長、跨國勞動力事務中心</w:t>
      </w:r>
      <w:r w:rsidRPr="005D623A">
        <w:rPr>
          <w:rFonts w:hint="eastAsia"/>
          <w:color w:val="000000" w:themeColor="text1"/>
          <w:kern w:val="32"/>
        </w:rPr>
        <w:tab/>
        <w:t>陳昌邦主任</w:t>
      </w:r>
      <w:r w:rsidRPr="005D623A">
        <w:rPr>
          <w:rFonts w:hint="eastAsia"/>
          <w:color w:val="000000" w:themeColor="text1"/>
          <w:kern w:val="32"/>
        </w:rPr>
        <w:tab/>
        <w:t>等相關機關主管及承辦人員，已調查</w:t>
      </w:r>
      <w:r w:rsidRPr="005D623A">
        <w:rPr>
          <w:rFonts w:hAnsi="標楷體" w:hint="eastAsia"/>
          <w:color w:val="000000" w:themeColor="text1"/>
          <w:kern w:val="32"/>
        </w:rPr>
        <w:t>完畢</w:t>
      </w:r>
      <w:r w:rsidRPr="005D623A">
        <w:rPr>
          <w:rFonts w:hint="eastAsia"/>
          <w:color w:val="000000" w:themeColor="text1"/>
          <w:kern w:val="32"/>
        </w:rPr>
        <w:t>。</w:t>
      </w:r>
      <w:r w:rsidR="00464BB1" w:rsidRPr="00464BB1">
        <w:rPr>
          <w:rFonts w:hint="eastAsia"/>
          <w:color w:val="000000" w:themeColor="text1"/>
          <w:kern w:val="32"/>
        </w:rPr>
        <w:t>調查發現教育部、臺北市政府教育局應予糾正並促其注意改善，茲臚列事實與理由如下</w:t>
      </w:r>
      <w:r w:rsidR="00464BB1">
        <w:rPr>
          <w:rFonts w:hint="eastAsia"/>
          <w:color w:val="000000" w:themeColor="text1"/>
          <w:kern w:val="32"/>
        </w:rPr>
        <w:t>：</w:t>
      </w:r>
    </w:p>
    <w:p w:rsidR="005D623A" w:rsidRPr="005D623A" w:rsidRDefault="005D623A" w:rsidP="005D623A">
      <w:pPr>
        <w:numPr>
          <w:ilvl w:val="1"/>
          <w:numId w:val="6"/>
        </w:numPr>
        <w:ind w:leftChars="101" w:left="1025"/>
        <w:outlineLvl w:val="1"/>
        <w:rPr>
          <w:rFonts w:hAnsi="Arial"/>
          <w:b/>
          <w:bCs/>
          <w:color w:val="000000" w:themeColor="text1"/>
          <w:kern w:val="32"/>
          <w:szCs w:val="48"/>
        </w:rPr>
      </w:pPr>
      <w:r w:rsidRPr="005D623A">
        <w:rPr>
          <w:rFonts w:hAnsi="Arial" w:hint="eastAsia"/>
          <w:b/>
          <w:bCs/>
          <w:color w:val="000000" w:themeColor="text1"/>
          <w:kern w:val="32"/>
          <w:szCs w:val="48"/>
        </w:rPr>
        <w:t>聯合國兒童權利公約(</w:t>
      </w:r>
      <w:r w:rsidRPr="005D623A">
        <w:rPr>
          <w:rFonts w:hAnsi="Arial"/>
          <w:b/>
          <w:bCs/>
          <w:color w:val="000000" w:themeColor="text1"/>
          <w:kern w:val="32"/>
          <w:szCs w:val="48"/>
        </w:rPr>
        <w:t>CRC)</w:t>
      </w:r>
      <w:r w:rsidRPr="005D623A">
        <w:rPr>
          <w:rFonts w:hAnsi="Arial"/>
          <w:bCs/>
          <w:color w:val="000000" w:themeColor="text1"/>
          <w:kern w:val="32"/>
          <w:szCs w:val="48"/>
          <w:vertAlign w:val="superscript"/>
        </w:rPr>
        <w:footnoteReference w:id="6"/>
      </w:r>
      <w:r w:rsidRPr="005D623A">
        <w:rPr>
          <w:rFonts w:hAnsi="Arial" w:hint="eastAsia"/>
          <w:b/>
          <w:bCs/>
          <w:color w:val="000000" w:themeColor="text1"/>
          <w:kern w:val="32"/>
          <w:szCs w:val="48"/>
        </w:rPr>
        <w:t>第19條第1項及我國兒童及少年福利與權益保障法(下稱兒少權法)第5條及第49條第1項均揭示，政府機關應優先對兒童及少年(下稱兒少)提供保護與救助，避免其遭一切形式的不當對待，該公約第19條第</w:t>
      </w:r>
      <w:r w:rsidR="00CD235C" w:rsidRPr="0055198A">
        <w:rPr>
          <w:rFonts w:hAnsi="Arial" w:hint="eastAsia"/>
          <w:b/>
          <w:bCs/>
          <w:kern w:val="32"/>
          <w:szCs w:val="48"/>
        </w:rPr>
        <w:t>3</w:t>
      </w:r>
      <w:r w:rsidRPr="0055198A">
        <w:rPr>
          <w:rFonts w:hAnsi="Arial" w:hint="eastAsia"/>
          <w:b/>
          <w:bCs/>
          <w:kern w:val="32"/>
          <w:szCs w:val="48"/>
        </w:rPr>
        <w:t>項</w:t>
      </w:r>
      <w:r w:rsidRPr="005D623A">
        <w:rPr>
          <w:rFonts w:hAnsi="Arial" w:hint="eastAsia"/>
          <w:b/>
          <w:bCs/>
          <w:color w:val="000000" w:themeColor="text1"/>
          <w:kern w:val="32"/>
          <w:szCs w:val="48"/>
        </w:rPr>
        <w:t>並指出，締約國應確保負責照顧與保護兒童之機構、服務與設施符合主管機關所訂之標準，特別在</w:t>
      </w:r>
      <w:r w:rsidRPr="005D623A">
        <w:rPr>
          <w:rFonts w:hAnsi="標楷體" w:hint="eastAsia"/>
          <w:b/>
          <w:bCs/>
          <w:color w:val="000000" w:themeColor="text1"/>
          <w:kern w:val="32"/>
          <w:szCs w:val="48"/>
        </w:rPr>
        <w:t>「</w:t>
      </w:r>
      <w:r w:rsidRPr="005D623A">
        <w:rPr>
          <w:rFonts w:hAnsi="Arial" w:hint="eastAsia"/>
          <w:b/>
          <w:bCs/>
          <w:color w:val="000000" w:themeColor="text1"/>
          <w:kern w:val="32"/>
          <w:szCs w:val="48"/>
        </w:rPr>
        <w:t>安全、保健、工作人員數量與資格及有效監督</w:t>
      </w:r>
      <w:r w:rsidRPr="005D623A">
        <w:rPr>
          <w:rFonts w:hAnsi="標楷體" w:hint="eastAsia"/>
          <w:b/>
          <w:bCs/>
          <w:color w:val="000000" w:themeColor="text1"/>
          <w:kern w:val="32"/>
          <w:szCs w:val="48"/>
        </w:rPr>
        <w:t>」</w:t>
      </w:r>
      <w:r w:rsidRPr="005D623A">
        <w:rPr>
          <w:rFonts w:hAnsi="Arial" w:hint="eastAsia"/>
          <w:b/>
          <w:bCs/>
          <w:color w:val="000000" w:themeColor="text1"/>
          <w:kern w:val="32"/>
          <w:szCs w:val="48"/>
        </w:rPr>
        <w:t>。全國110學年度國小學童計1,191,317</w:t>
      </w:r>
      <w:r w:rsidRPr="005D623A">
        <w:rPr>
          <w:rFonts w:hAnsi="Arial" w:hint="eastAsia"/>
          <w:b/>
          <w:bCs/>
          <w:color w:val="000000" w:themeColor="text1"/>
          <w:kern w:val="32"/>
          <w:szCs w:val="48"/>
        </w:rPr>
        <w:lastRenderedPageBreak/>
        <w:t>人，國中學生586,914人，課後照顧安親需求學童眾多，卻僅有787間合法課後照顧中心，家長轉而將子女送往短期補習班協助照顧，並據教育部統計現行招收12歲以下(國小)學生之補習班計1萬0,147家，占全國總家數1萬7,391家之58.3%。惟短期補習班之立法目的係為補充國民生活知識、提高教育程度及傳授實用技藝，適用全體國民，相較於</w:t>
      </w:r>
      <w:r w:rsidRPr="005D623A">
        <w:rPr>
          <w:rFonts w:hAnsi="標楷體" w:hint="eastAsia"/>
          <w:b/>
          <w:bCs/>
          <w:color w:val="000000" w:themeColor="text1"/>
          <w:kern w:val="32"/>
          <w:szCs w:val="48"/>
        </w:rPr>
        <w:t>「</w:t>
      </w:r>
      <w:r w:rsidRPr="005D623A">
        <w:rPr>
          <w:rFonts w:hAnsi="Arial" w:hint="eastAsia"/>
          <w:b/>
          <w:bCs/>
          <w:color w:val="000000" w:themeColor="text1"/>
          <w:kern w:val="32"/>
          <w:szCs w:val="48"/>
        </w:rPr>
        <w:t>兒童課後照顧服務班(俗稱安親班)</w:t>
      </w:r>
      <w:r w:rsidRPr="005D623A">
        <w:rPr>
          <w:rFonts w:hAnsi="標楷體" w:hint="eastAsia"/>
          <w:b/>
          <w:bCs/>
          <w:color w:val="000000" w:themeColor="text1"/>
          <w:kern w:val="32"/>
          <w:szCs w:val="48"/>
        </w:rPr>
        <w:t>」</w:t>
      </w:r>
      <w:r w:rsidRPr="005D623A">
        <w:rPr>
          <w:rFonts w:hAnsi="Arial" w:hint="eastAsia"/>
          <w:b/>
          <w:bCs/>
          <w:color w:val="000000" w:themeColor="text1"/>
          <w:kern w:val="32"/>
          <w:szCs w:val="48"/>
        </w:rPr>
        <w:t>、</w:t>
      </w:r>
      <w:r w:rsidRPr="005D623A">
        <w:rPr>
          <w:rFonts w:hAnsi="標楷體" w:hint="eastAsia"/>
          <w:b/>
          <w:bCs/>
          <w:color w:val="000000" w:themeColor="text1"/>
          <w:kern w:val="32"/>
          <w:szCs w:val="48"/>
        </w:rPr>
        <w:t>「</w:t>
      </w:r>
      <w:r w:rsidRPr="005D623A">
        <w:rPr>
          <w:rFonts w:hAnsi="Arial" w:hint="eastAsia"/>
          <w:b/>
          <w:bCs/>
          <w:color w:val="000000" w:themeColor="text1"/>
          <w:kern w:val="32"/>
          <w:szCs w:val="48"/>
        </w:rPr>
        <w:t>幼兒園</w:t>
      </w:r>
      <w:r w:rsidRPr="005D623A">
        <w:rPr>
          <w:rFonts w:hAnsi="標楷體" w:hint="eastAsia"/>
          <w:b/>
          <w:bCs/>
          <w:color w:val="000000" w:themeColor="text1"/>
          <w:kern w:val="32"/>
          <w:szCs w:val="48"/>
        </w:rPr>
        <w:t>」及「非學校型態實驗教育」</w:t>
      </w:r>
      <w:r w:rsidRPr="005D623A">
        <w:rPr>
          <w:rFonts w:hAnsi="Arial" w:hint="eastAsia"/>
          <w:b/>
          <w:bCs/>
          <w:color w:val="000000" w:themeColor="text1"/>
          <w:kern w:val="32"/>
          <w:szCs w:val="48"/>
        </w:rPr>
        <w:t>等機構型態並不相同，實務上業者往往選擇以較為寬鬆規範之短期補習班來立案，致短期補習班品質良莠不齊，缺乏兒少保護保障及政府有效監督，法規範明顯不足並與兒童權利公約有悖。依「短期補習班設立及管理準則」第38條前段規定，補習班不得經營非短期補習教育之機構或業務，教育部遷就短期補習班違反經營其他業務之事實並曲解兒童權利公</w:t>
      </w:r>
      <w:r w:rsidRPr="005D623A">
        <w:rPr>
          <w:rFonts w:hAnsi="Arial" w:hint="eastAsia"/>
          <w:b/>
          <w:bCs/>
          <w:color w:val="000000" w:themeColor="text1"/>
          <w:kern w:val="32"/>
          <w:szCs w:val="48"/>
        </w:rPr>
        <w:lastRenderedPageBreak/>
        <w:t>約兒童最佳利益之意旨，於103年函釋</w:t>
      </w:r>
      <w:r w:rsidRPr="005D623A">
        <w:rPr>
          <w:rFonts w:hAnsi="標楷體" w:hint="eastAsia"/>
          <w:b/>
          <w:bCs/>
          <w:color w:val="000000" w:themeColor="text1"/>
          <w:kern w:val="32"/>
          <w:szCs w:val="48"/>
        </w:rPr>
        <w:t>「為</w:t>
      </w:r>
      <w:r w:rsidRPr="005D623A">
        <w:rPr>
          <w:rFonts w:hAnsi="Arial" w:hint="eastAsia"/>
          <w:b/>
          <w:bCs/>
          <w:color w:val="000000" w:themeColor="text1"/>
          <w:kern w:val="32"/>
          <w:szCs w:val="48"/>
        </w:rPr>
        <w:t>維護兒童生理需求及最佳利益，短期補習班可提供餐食點心、休憩午睡、指導學校作業、辦理戶外教學、短期營隊活動等</w:t>
      </w:r>
      <w:r w:rsidRPr="005D623A">
        <w:rPr>
          <w:rFonts w:hAnsi="標楷體" w:hint="eastAsia"/>
          <w:b/>
          <w:bCs/>
          <w:color w:val="000000" w:themeColor="text1"/>
          <w:kern w:val="32"/>
          <w:szCs w:val="48"/>
        </w:rPr>
        <w:t>」</w:t>
      </w:r>
      <w:r w:rsidRPr="005D623A">
        <w:rPr>
          <w:rFonts w:hAnsi="Arial" w:hint="eastAsia"/>
          <w:b/>
          <w:bCs/>
          <w:color w:val="000000" w:themeColor="text1"/>
          <w:kern w:val="32"/>
          <w:szCs w:val="48"/>
        </w:rPr>
        <w:t>之解釋，變相讓業者脫法，也造成地方政府於稽查及認定短期補習班違法經營非短期補習班業務之困擾，即有不當；且未訂有具體清楚釐清/界定區分標準，致各地方政府於稽查短期補習班標準不一，各自解讀，致生坊間充斥短期補習班違法經營安親班、幼兒園或實驗教育</w:t>
      </w:r>
      <w:r w:rsidR="0058760D">
        <w:rPr>
          <w:rFonts w:hAnsi="Arial" w:hint="eastAsia"/>
          <w:b/>
          <w:bCs/>
          <w:color w:val="000000" w:themeColor="text1"/>
          <w:kern w:val="32"/>
          <w:szCs w:val="48"/>
        </w:rPr>
        <w:t>機構</w:t>
      </w:r>
      <w:r w:rsidRPr="005D623A">
        <w:rPr>
          <w:rFonts w:hAnsi="Arial" w:hint="eastAsia"/>
          <w:b/>
          <w:bCs/>
          <w:color w:val="000000" w:themeColor="text1"/>
          <w:kern w:val="32"/>
          <w:szCs w:val="48"/>
        </w:rPr>
        <w:t>等情事，不但影響家長依需求選擇合法妥適機構，也陷兒少於受害風險中</w:t>
      </w:r>
      <w:r w:rsidR="007F0AC9">
        <w:rPr>
          <w:rFonts w:hAnsi="Arial" w:hint="eastAsia"/>
          <w:b/>
          <w:bCs/>
          <w:color w:val="000000" w:themeColor="text1"/>
          <w:kern w:val="32"/>
          <w:szCs w:val="48"/>
        </w:rPr>
        <w:t>，教育部核有違失。</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Cs/>
          <w:color w:val="000000" w:themeColor="text1"/>
          <w:kern w:val="32"/>
          <w:szCs w:val="36"/>
        </w:rPr>
        <w:t>兒童權利公約第19條第1項明定，國家應採取一切適當的立法、行政、社會與教育等措施，來保護兒童在接受父母、法定監護人或其他照顧者照顧時，不會遭到任何形式的身心暴力、傷害或虐待、疏忽或疏失、不</w:t>
      </w:r>
      <w:r w:rsidRPr="005D623A">
        <w:rPr>
          <w:rFonts w:hAnsi="Arial" w:hint="eastAsia"/>
          <w:bCs/>
          <w:color w:val="000000" w:themeColor="text1"/>
          <w:kern w:val="32"/>
          <w:szCs w:val="36"/>
        </w:rPr>
        <w:lastRenderedPageBreak/>
        <w:t>當對待或剝削。我國兒少權法第49條第1項亦禁止任何人不得對兒少有遺棄、身心虐待，以及不正當的行為；同法第5條第1項規定：「政府及公私立機構、團體處理兒童及少年相關事務時，應以兒童及少年之最佳利益為優先考量，並依其心智成熟程度權衡其意見；有關其保護及救助，並應優先處理。」因此，政府應優先對兒童的保護與救助，以避免兒童遭到一切形式的不當對待事件的發生。</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Cs/>
          <w:color w:val="000000" w:themeColor="text1"/>
          <w:kern w:val="32"/>
          <w:szCs w:val="36"/>
        </w:rPr>
        <w:t>兒童權利公約第3條規定：「(第1項)所有關係兒童之事務，無論是由公私社會福利機構、法院、行政機關或立法機關作為，均應以兒童最佳利益為優先考量。(第2項)締約國承諾為確保兒童福祉所必要之保護與照顧，應考量其父母、法定監護人或其他對其負有法律責任者之權利及義務，並採取一切適當之立法及行政措施達成之。(第3項)締約國應確保</w:t>
      </w:r>
      <w:r w:rsidRPr="005D623A">
        <w:rPr>
          <w:rFonts w:hAnsi="Arial" w:hint="eastAsia"/>
          <w:bCs/>
          <w:color w:val="000000" w:themeColor="text1"/>
          <w:kern w:val="32"/>
          <w:szCs w:val="36"/>
        </w:rPr>
        <w:lastRenderedPageBreak/>
        <w:t>負責照顧與保護兒童之機構、服務與設施符合主管機關所訂之標準，特別在安全、保健、工作人員數量與資格及有效監督等方面。」是以，兒童（包括少年）在幼兒園、安親班占其生活之大部分時間，甚至以「短期補習班」之名，行幼兒園、安親班、實驗</w:t>
      </w:r>
      <w:r w:rsidR="001D300D">
        <w:rPr>
          <w:rFonts w:hAnsi="Arial" w:hint="eastAsia"/>
          <w:bCs/>
          <w:color w:val="000000" w:themeColor="text1"/>
          <w:kern w:val="32"/>
          <w:szCs w:val="36"/>
        </w:rPr>
        <w:t>教育</w:t>
      </w:r>
      <w:r w:rsidRPr="005D623A">
        <w:rPr>
          <w:rFonts w:hAnsi="Arial" w:hint="eastAsia"/>
          <w:bCs/>
          <w:color w:val="000000" w:themeColor="text1"/>
          <w:kern w:val="32"/>
          <w:szCs w:val="36"/>
        </w:rPr>
        <w:t>機構之實，對於兒童之受教、身心發展及安全保健，均極為重要，所以兒童權利公約在第19條第2項再強調：「此等保護措施，如為適當，應包括有效程序以建置社會規劃對兒童及其照顧者提供必要之支持，並對前述兒童不當對待事件採取其他預防方式與用以指認、報告、轉介、調查、處理與後續追蹤，以及，如適當的話，以司法介入。」</w:t>
      </w:r>
    </w:p>
    <w:p w:rsidR="005D623A" w:rsidRPr="005D623A" w:rsidRDefault="005D623A" w:rsidP="005D623A">
      <w:pPr>
        <w:numPr>
          <w:ilvl w:val="2"/>
          <w:numId w:val="6"/>
        </w:numPr>
        <w:outlineLvl w:val="2"/>
        <w:rPr>
          <w:rFonts w:hAnsi="標楷體"/>
          <w:bCs/>
          <w:color w:val="000000" w:themeColor="text1"/>
          <w:kern w:val="32"/>
          <w:szCs w:val="32"/>
        </w:rPr>
      </w:pPr>
      <w:r w:rsidRPr="005D623A">
        <w:rPr>
          <w:rFonts w:hAnsi="Arial" w:hint="eastAsia"/>
          <w:bCs/>
          <w:color w:val="000000" w:themeColor="text1"/>
          <w:kern w:val="32"/>
          <w:szCs w:val="36"/>
        </w:rPr>
        <w:t>政府機關為確保兒童安全及兒童最佳利益，對短期補習班收托兒童加強監督管理，有其必要性：</w:t>
      </w:r>
    </w:p>
    <w:p w:rsidR="005D623A" w:rsidRPr="005D623A" w:rsidRDefault="005D623A" w:rsidP="005D623A">
      <w:pPr>
        <w:numPr>
          <w:ilvl w:val="3"/>
          <w:numId w:val="6"/>
        </w:numPr>
        <w:outlineLvl w:val="3"/>
        <w:rPr>
          <w:rFonts w:hAnsi="標楷體"/>
          <w:color w:val="000000" w:themeColor="text1"/>
          <w:kern w:val="32"/>
          <w:szCs w:val="32"/>
        </w:rPr>
      </w:pPr>
      <w:r w:rsidRPr="005D623A">
        <w:rPr>
          <w:rFonts w:hAnsi="Arial" w:hint="eastAsia"/>
          <w:color w:val="000000" w:themeColor="text1"/>
          <w:kern w:val="32"/>
          <w:szCs w:val="36"/>
        </w:rPr>
        <w:lastRenderedPageBreak/>
        <w:t>衛福部108年9月出版之「107年兒童及少年生活狀況調查報告」兒童篇指出，學齡前兒童家長對兒童主要照顧安排，係以「環境安全」為兒童托育安排最重要的考量因素，重要度最高者為環境安全(41.3)，托育人員的愛心、耐心(37.4)、照顧專業度(37.2)則分居二、三名。若就兒童目前實際的照顧安排觀察，4成8的0</w:t>
      </w:r>
      <w:r w:rsidR="006804B8">
        <w:rPr>
          <w:rFonts w:hAnsi="Arial" w:hint="eastAsia"/>
          <w:color w:val="000000" w:themeColor="text1"/>
          <w:kern w:val="32"/>
          <w:szCs w:val="36"/>
        </w:rPr>
        <w:t>至</w:t>
      </w:r>
      <w:r w:rsidRPr="005D623A">
        <w:rPr>
          <w:rFonts w:hAnsi="Arial" w:hint="eastAsia"/>
          <w:color w:val="000000" w:themeColor="text1"/>
          <w:kern w:val="32"/>
          <w:szCs w:val="36"/>
        </w:rPr>
        <w:t>未滿3歲兒童是由父母親自照顧，占比最高，由父母親以外的親屬照顧者占30.1%居次；而3</w:t>
      </w:r>
      <w:r w:rsidR="006804B8">
        <w:rPr>
          <w:rFonts w:hAnsi="Arial" w:hint="eastAsia"/>
          <w:color w:val="000000" w:themeColor="text1"/>
          <w:kern w:val="32"/>
          <w:szCs w:val="36"/>
        </w:rPr>
        <w:t>至</w:t>
      </w:r>
      <w:r w:rsidRPr="005D623A">
        <w:rPr>
          <w:rFonts w:hAnsi="Arial" w:hint="eastAsia"/>
          <w:color w:val="000000" w:themeColor="text1"/>
          <w:kern w:val="32"/>
          <w:szCs w:val="36"/>
        </w:rPr>
        <w:t>未滿6歲兒童主要是以就讀幼兒園占85.1%最高。而學齡兒童前三大支出項目主要是教育、才藝、食物及課後照顧服務。就學齡兒童每月支出項目觀察，支出主要項目以教育、才藝之重要度最高，食物、課後照顧服務分居二、三名。若依年級別觀察，教育、才藝費用重要度隨年級愈高呈遞增趨勢，由低年級的61.3%增加至高年級的67.4%，而</w:t>
      </w:r>
      <w:r w:rsidRPr="005D623A">
        <w:rPr>
          <w:rFonts w:hAnsi="Arial" w:hint="eastAsia"/>
          <w:color w:val="000000" w:themeColor="text1"/>
          <w:kern w:val="32"/>
          <w:szCs w:val="36"/>
        </w:rPr>
        <w:lastRenderedPageBreak/>
        <w:t>課後照顧服務費用則隨年級愈高呈遞減趨勢。</w:t>
      </w:r>
    </w:p>
    <w:p w:rsidR="005D623A" w:rsidRPr="005D623A" w:rsidRDefault="005D623A" w:rsidP="005D623A">
      <w:pPr>
        <w:numPr>
          <w:ilvl w:val="3"/>
          <w:numId w:val="6"/>
        </w:numPr>
        <w:outlineLvl w:val="3"/>
        <w:rPr>
          <w:rFonts w:hAnsi="標楷體"/>
          <w:color w:val="000000" w:themeColor="text1"/>
          <w:kern w:val="32"/>
          <w:szCs w:val="32"/>
        </w:rPr>
      </w:pPr>
      <w:r w:rsidRPr="005D623A">
        <w:rPr>
          <w:rFonts w:hAnsi="Arial" w:hint="eastAsia"/>
          <w:color w:val="000000" w:themeColor="text1"/>
          <w:kern w:val="32"/>
          <w:szCs w:val="36"/>
        </w:rPr>
        <w:t>據教育部統計資料顯示，全國110學年度國小學童計</w:t>
      </w:r>
      <w:r w:rsidRPr="005D623A">
        <w:rPr>
          <w:rFonts w:hAnsi="Arial"/>
          <w:color w:val="000000" w:themeColor="text1"/>
          <w:kern w:val="0"/>
          <w:szCs w:val="36"/>
        </w:rPr>
        <w:t>1,191,317</w:t>
      </w:r>
      <w:r w:rsidRPr="005D623A">
        <w:rPr>
          <w:rFonts w:hAnsi="Arial" w:hint="eastAsia"/>
          <w:color w:val="000000" w:themeColor="text1"/>
          <w:kern w:val="0"/>
          <w:szCs w:val="36"/>
        </w:rPr>
        <w:t>人，國中學生</w:t>
      </w:r>
      <w:r w:rsidRPr="005D623A">
        <w:rPr>
          <w:rFonts w:hAnsi="Arial"/>
          <w:color w:val="000000" w:themeColor="text1"/>
          <w:kern w:val="0"/>
          <w:szCs w:val="36"/>
        </w:rPr>
        <w:t>586,914</w:t>
      </w:r>
      <w:r w:rsidRPr="005D623A">
        <w:rPr>
          <w:rFonts w:hAnsi="Arial" w:hint="eastAsia"/>
          <w:color w:val="000000" w:themeColor="text1"/>
          <w:kern w:val="0"/>
          <w:szCs w:val="36"/>
        </w:rPr>
        <w:t>人，</w:t>
      </w:r>
      <w:r w:rsidRPr="005D623A">
        <w:rPr>
          <w:rFonts w:hAnsi="Arial" w:hint="eastAsia"/>
          <w:color w:val="000000" w:themeColor="text1"/>
          <w:kern w:val="32"/>
          <w:szCs w:val="36"/>
        </w:rPr>
        <w:t>課後照顧安親需求者眾多，全國卻僅有787間合法私立課後照顧中心、國民小學公辦兒童課後照顧服務僅</w:t>
      </w:r>
      <w:r w:rsidRPr="005D623A">
        <w:rPr>
          <w:rFonts w:hAnsi="Arial"/>
          <w:color w:val="000000" w:themeColor="text1"/>
          <w:kern w:val="32"/>
          <w:szCs w:val="36"/>
        </w:rPr>
        <w:t>1,601</w:t>
      </w:r>
      <w:r w:rsidRPr="005D623A">
        <w:rPr>
          <w:rFonts w:hAnsi="Arial" w:hint="eastAsia"/>
          <w:color w:val="000000" w:themeColor="text1"/>
          <w:kern w:val="32"/>
          <w:szCs w:val="36"/>
        </w:rPr>
        <w:t>所學校、委辦僅233所，因供給量能不足，家長轉而將子女送往短期補習班協助照顧，並據教育部統計現行招收12歲以下(國小)學生之補習班計1萬0,147家，占全國總家數1萬7,391家之58.3%。</w:t>
      </w:r>
    </w:p>
    <w:p w:rsidR="005D623A" w:rsidRPr="005D623A" w:rsidRDefault="005D623A" w:rsidP="005D623A">
      <w:pPr>
        <w:numPr>
          <w:ilvl w:val="3"/>
          <w:numId w:val="6"/>
        </w:numPr>
        <w:outlineLvl w:val="3"/>
        <w:rPr>
          <w:rFonts w:hAnsi="標楷體"/>
          <w:color w:val="000000" w:themeColor="text1"/>
          <w:kern w:val="32"/>
          <w:szCs w:val="32"/>
        </w:rPr>
      </w:pPr>
      <w:r w:rsidRPr="005D623A">
        <w:rPr>
          <w:rFonts w:hAnsi="Arial" w:hint="eastAsia"/>
          <w:color w:val="000000" w:themeColor="text1"/>
          <w:kern w:val="32"/>
          <w:szCs w:val="36"/>
        </w:rPr>
        <w:t>另據托育政策催生聯盟日前發表之新聞稿亦指出，</w:t>
      </w:r>
      <w:r w:rsidRPr="005D623A">
        <w:rPr>
          <w:rFonts w:hAnsi="標楷體" w:hint="eastAsia"/>
          <w:color w:val="000000" w:themeColor="text1"/>
          <w:kern w:val="32"/>
          <w:szCs w:val="32"/>
        </w:rPr>
        <w:t>兒童課後照顧服務是依據兒少權法第23條規定，各地方政府應辦理的兒童福利措施，但該聯盟實際調查全台課後照顧服務的辦理狀況發現，全臺直轄市及縣市涵蓋率平均值14.0%，意即每10位孩子中，只有不到2位學童享有國</w:t>
      </w:r>
      <w:r w:rsidRPr="005D623A">
        <w:rPr>
          <w:rFonts w:hAnsi="標楷體" w:hint="eastAsia"/>
          <w:color w:val="000000" w:themeColor="text1"/>
          <w:kern w:val="32"/>
          <w:szCs w:val="32"/>
        </w:rPr>
        <w:lastRenderedPageBreak/>
        <w:t>小課後照顧服務，六都以外縣市的涵蓋率，更不到10%，只有8.01%，實際服務量能實為偏低。由上可知，政府機關為確保兒童安全及最佳利益，對</w:t>
      </w:r>
      <w:r w:rsidRPr="005D623A">
        <w:rPr>
          <w:rFonts w:hAnsi="Arial" w:hint="eastAsia"/>
          <w:color w:val="000000" w:themeColor="text1"/>
          <w:kern w:val="32"/>
          <w:szCs w:val="36"/>
        </w:rPr>
        <w:t>短期補習班收托兒童加強監督管理，有其必要性</w:t>
      </w:r>
      <w:r w:rsidRPr="005D623A">
        <w:rPr>
          <w:rFonts w:hAnsi="標楷體" w:hint="eastAsia"/>
          <w:color w:val="000000" w:themeColor="text1"/>
          <w:kern w:val="32"/>
          <w:szCs w:val="32"/>
        </w:rPr>
        <w:t>。</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
          <w:bCs/>
          <w:color w:val="000000" w:themeColor="text1"/>
          <w:kern w:val="32"/>
          <w:szCs w:val="36"/>
        </w:rPr>
        <w:t>短期補習班之立法目的係為補充國民生活知識、提高教育程度及傳授實用技藝，適用全體國民，相較於「兒童課後照顧服務班(俗稱安親班)」、「幼兒園」及「非學校型態實驗教育」等機構型態並不相同，實務上業者往往選擇以較為寬鬆規範之短期補習班來立案，致短期補習班品質良莠不齊，缺乏兒少保護保障及政府有效監督，法規範明顯不足</w:t>
      </w:r>
      <w:r w:rsidRPr="005D623A">
        <w:rPr>
          <w:rFonts w:hAnsi="Arial" w:hint="eastAsia"/>
          <w:bCs/>
          <w:color w:val="000000" w:themeColor="text1"/>
          <w:kern w:val="32"/>
          <w:szCs w:val="36"/>
        </w:rPr>
        <w:t>：</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短期補習班、兒童課後照顧服務中心(俗稱安親班)、幼兒園及非學校型態實驗教育之定義及立法目的，均有不同，教育部亦稱：短期補習</w:t>
      </w:r>
      <w:r w:rsidRPr="005D623A">
        <w:rPr>
          <w:rFonts w:hAnsi="Arial" w:hint="eastAsia"/>
          <w:color w:val="000000" w:themeColor="text1"/>
          <w:kern w:val="32"/>
          <w:szCs w:val="36"/>
        </w:rPr>
        <w:lastRenderedPageBreak/>
        <w:t>班係依核准類科進行教學，安親班係以輔導學生學校作業及生活照顧為主，幼兒園則是以幼兒教育及照顧為範圍。如補習班設立人或代表人欲經營其他機構或業務，應依各相關設立、管理法規規定辦理等語。詳如下表所示。</w:t>
      </w:r>
    </w:p>
    <w:p w:rsidR="005D623A" w:rsidRPr="005D623A" w:rsidRDefault="00D3626C" w:rsidP="00D3626C">
      <w:pPr>
        <w:pStyle w:val="afa"/>
        <w:jc w:val="center"/>
        <w:rPr>
          <w:b/>
          <w:color w:val="000000" w:themeColor="text1"/>
        </w:rPr>
      </w:pPr>
      <w:r>
        <w:rPr>
          <w:rFonts w:hint="eastAsia"/>
          <w:b/>
          <w:color w:val="000000" w:themeColor="text1"/>
        </w:rPr>
        <w:t>表</w:t>
      </w:r>
      <w:r>
        <w:rPr>
          <w:b/>
          <w:color w:val="000000" w:themeColor="text1"/>
        </w:rPr>
        <w:t>1</w:t>
      </w:r>
      <w:r>
        <w:rPr>
          <w:rFonts w:hint="eastAsia"/>
          <w:b/>
          <w:color w:val="000000" w:themeColor="text1"/>
        </w:rPr>
        <w:t xml:space="preserve"> </w:t>
      </w:r>
      <w:r w:rsidR="005D623A" w:rsidRPr="005D623A">
        <w:rPr>
          <w:rFonts w:hint="eastAsia"/>
          <w:b/>
          <w:color w:val="000000" w:themeColor="text1"/>
        </w:rPr>
        <w:t>短期補習班、兒童課後照顧服務中心(俗稱安親班)、幼兒園及非學校型態實驗教育之定義及立法目的</w:t>
      </w:r>
    </w:p>
    <w:tbl>
      <w:tblPr>
        <w:tblStyle w:val="afc"/>
        <w:tblW w:w="0" w:type="auto"/>
        <w:tblInd w:w="-5" w:type="dxa"/>
        <w:tblLook w:val="04A0" w:firstRow="1" w:lastRow="0" w:firstColumn="1" w:lastColumn="0" w:noHBand="0" w:noVBand="1"/>
      </w:tblPr>
      <w:tblGrid>
        <w:gridCol w:w="851"/>
        <w:gridCol w:w="5513"/>
        <w:gridCol w:w="2475"/>
      </w:tblGrid>
      <w:tr w:rsidR="005D623A" w:rsidRPr="005D623A" w:rsidTr="000B04F2">
        <w:trPr>
          <w:tblHeader/>
        </w:trPr>
        <w:tc>
          <w:tcPr>
            <w:tcW w:w="851" w:type="dxa"/>
            <w:shd w:val="clear" w:color="auto" w:fill="F2F2F2" w:themeFill="background1" w:themeFillShade="F2"/>
          </w:tcPr>
          <w:p w:rsidR="005D623A" w:rsidRPr="005D623A" w:rsidRDefault="005D623A" w:rsidP="005D623A">
            <w:pPr>
              <w:spacing w:line="380" w:lineRule="exact"/>
              <w:jc w:val="center"/>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機構</w:t>
            </w:r>
          </w:p>
          <w:p w:rsidR="005D623A" w:rsidRPr="005D623A" w:rsidRDefault="005D623A" w:rsidP="005D623A">
            <w:pPr>
              <w:spacing w:line="380" w:lineRule="exact"/>
              <w:jc w:val="center"/>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型態</w:t>
            </w:r>
          </w:p>
        </w:tc>
        <w:tc>
          <w:tcPr>
            <w:tcW w:w="5513" w:type="dxa"/>
            <w:shd w:val="clear" w:color="auto" w:fill="F2F2F2" w:themeFill="background1" w:themeFillShade="F2"/>
          </w:tcPr>
          <w:p w:rsidR="005D623A" w:rsidRPr="005D623A" w:rsidRDefault="005D623A" w:rsidP="005D623A">
            <w:pPr>
              <w:spacing w:line="380" w:lineRule="exact"/>
              <w:jc w:val="center"/>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法令定義</w:t>
            </w:r>
          </w:p>
        </w:tc>
        <w:tc>
          <w:tcPr>
            <w:tcW w:w="2475" w:type="dxa"/>
            <w:shd w:val="clear" w:color="auto" w:fill="F2F2F2" w:themeFill="background1" w:themeFillShade="F2"/>
          </w:tcPr>
          <w:p w:rsidR="005D623A" w:rsidRPr="005D623A" w:rsidRDefault="005D623A" w:rsidP="005D623A">
            <w:pPr>
              <w:spacing w:line="380" w:lineRule="exact"/>
              <w:jc w:val="center"/>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立法目的</w:t>
            </w:r>
          </w:p>
        </w:tc>
      </w:tr>
      <w:tr w:rsidR="005D623A" w:rsidRPr="005D623A" w:rsidTr="000B04F2">
        <w:tc>
          <w:tcPr>
            <w:tcW w:w="851" w:type="dxa"/>
          </w:tcPr>
          <w:p w:rsidR="005D623A" w:rsidRPr="005D623A" w:rsidRDefault="005D623A" w:rsidP="005D623A">
            <w:pPr>
              <w:spacing w:line="380" w:lineRule="exact"/>
              <w:jc w:val="center"/>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短期補習班</w:t>
            </w:r>
          </w:p>
        </w:tc>
        <w:tc>
          <w:tcPr>
            <w:tcW w:w="5513"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補習及進修教育法」(下稱補教法)第3條規定：「補習及進修教育區分為國民補習教育、進修教育及短期補習教育三種；凡已逾學齡未受九年國民教育之國民，予以國民補習教育；已受九年國民教育之國民，得受進修教育；志願增進生活知能之國民，得受短期補習教育。」依補教法第9條第1項第4款規定訂定之「短期補習班設立及管理準則」(下稱短期補習班管理準則)第2條第1項規定：</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本準則所稱短期補習班（以下簡稱補習班），指於固定場址，對外招生達5人以上，並收取費用，辦理本法第3條所定短期補習教育之機構。</w:t>
            </w:r>
            <w:r w:rsidRPr="005D623A">
              <w:rPr>
                <w:rFonts w:hAnsi="標楷體" w:hint="eastAsia"/>
                <w:bCs/>
                <w:color w:val="000000" w:themeColor="text1"/>
                <w:spacing w:val="-20"/>
                <w:kern w:val="32"/>
                <w:sz w:val="28"/>
                <w:szCs w:val="28"/>
              </w:rPr>
              <w:t>」</w:t>
            </w:r>
          </w:p>
        </w:tc>
        <w:tc>
          <w:tcPr>
            <w:tcW w:w="2475"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補教法第1條揭示立法宗旨：</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補習及進修教育，以補充國民生活知識，提高教育程度，傳授實用技藝，培養健全公民，促進社會進步為目的。</w:t>
            </w:r>
            <w:r w:rsidRPr="005D623A">
              <w:rPr>
                <w:rFonts w:hAnsi="標楷體" w:hint="eastAsia"/>
                <w:bCs/>
                <w:color w:val="000000" w:themeColor="text1"/>
                <w:spacing w:val="-20"/>
                <w:kern w:val="32"/>
                <w:sz w:val="28"/>
                <w:szCs w:val="28"/>
              </w:rPr>
              <w:t>」</w:t>
            </w:r>
          </w:p>
        </w:tc>
      </w:tr>
      <w:tr w:rsidR="005D623A" w:rsidRPr="005D623A" w:rsidTr="000B04F2">
        <w:tc>
          <w:tcPr>
            <w:tcW w:w="851" w:type="dxa"/>
          </w:tcPr>
          <w:p w:rsidR="005D623A" w:rsidRPr="005D623A" w:rsidRDefault="005D623A" w:rsidP="005D623A">
            <w:pPr>
              <w:spacing w:line="380" w:lineRule="exact"/>
              <w:jc w:val="center"/>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幼兒園</w:t>
            </w:r>
          </w:p>
        </w:tc>
        <w:tc>
          <w:tcPr>
            <w:tcW w:w="5513"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幼兒教育及照顧法</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(下稱幼照法)第8條第1項後段規定：「幼兒園應經直轄市、縣（市）主管機關許可設</w:t>
            </w:r>
            <w:r w:rsidRPr="005D623A">
              <w:rPr>
                <w:rFonts w:hAnsi="Arial" w:hint="eastAsia"/>
                <w:bCs/>
                <w:color w:val="000000" w:themeColor="text1"/>
                <w:spacing w:val="-20"/>
                <w:kern w:val="32"/>
                <w:sz w:val="28"/>
                <w:szCs w:val="28"/>
              </w:rPr>
              <w:lastRenderedPageBreak/>
              <w:t>立，並於取得設立許可後，始得招收幼兒進行教保服務。」違者，依同法</w:t>
            </w:r>
            <w:r w:rsidRPr="0055198A">
              <w:rPr>
                <w:rFonts w:hAnsi="Arial" w:hint="eastAsia"/>
                <w:bCs/>
                <w:spacing w:val="-20"/>
                <w:kern w:val="32"/>
                <w:sz w:val="28"/>
                <w:szCs w:val="28"/>
              </w:rPr>
              <w:t>第</w:t>
            </w:r>
            <w:r w:rsidR="00121051" w:rsidRPr="0055198A">
              <w:rPr>
                <w:rFonts w:hAnsi="Arial" w:hint="eastAsia"/>
                <w:bCs/>
                <w:spacing w:val="-20"/>
                <w:kern w:val="32"/>
                <w:sz w:val="28"/>
                <w:szCs w:val="28"/>
              </w:rPr>
              <w:t>4</w:t>
            </w:r>
            <w:r w:rsidRPr="0055198A">
              <w:rPr>
                <w:rFonts w:hAnsi="Arial" w:hint="eastAsia"/>
                <w:bCs/>
                <w:spacing w:val="-20"/>
                <w:kern w:val="32"/>
                <w:sz w:val="28"/>
                <w:szCs w:val="28"/>
              </w:rPr>
              <w:t>5條</w:t>
            </w:r>
            <w:r w:rsidRPr="005D623A">
              <w:rPr>
                <w:rFonts w:hAnsi="Arial" w:hint="eastAsia"/>
                <w:bCs/>
                <w:color w:val="000000" w:themeColor="text1"/>
                <w:spacing w:val="-20"/>
                <w:kern w:val="32"/>
                <w:sz w:val="28"/>
                <w:szCs w:val="28"/>
              </w:rPr>
              <w:t>第1項第1款規定：「</w:t>
            </w:r>
            <w:bookmarkStart w:id="25" w:name="_Hlk116481072"/>
            <w:r w:rsidRPr="005D623A">
              <w:rPr>
                <w:rFonts w:hAnsi="Arial" w:hint="eastAsia"/>
                <w:bCs/>
                <w:color w:val="000000" w:themeColor="text1"/>
                <w:spacing w:val="-20"/>
                <w:kern w:val="32"/>
                <w:sz w:val="28"/>
                <w:szCs w:val="28"/>
              </w:rPr>
              <w:t>有下列情形之一者，處負責人或行為人新臺幣6萬元以上30萬元以下罰鍰，並命其停辦；其拒不停辦者，並得按次處罰：違反第8條第1項規定，未經許可設立即招收幼兒進行教保服務</w:t>
            </w:r>
            <w:bookmarkEnd w:id="25"/>
            <w:r w:rsidRPr="005D623A">
              <w:rPr>
                <w:rFonts w:hAnsi="Arial" w:hint="eastAsia"/>
                <w:bCs/>
                <w:color w:val="000000" w:themeColor="text1"/>
                <w:spacing w:val="-20"/>
                <w:kern w:val="32"/>
                <w:sz w:val="28"/>
                <w:szCs w:val="28"/>
              </w:rPr>
              <w:t>。」</w:t>
            </w:r>
          </w:p>
        </w:tc>
        <w:tc>
          <w:tcPr>
            <w:tcW w:w="2475"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lastRenderedPageBreak/>
              <w:t>同法第1條揭示立法宗旨</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為保障幼兒接受適</w:t>
            </w:r>
            <w:r w:rsidRPr="005D623A">
              <w:rPr>
                <w:rFonts w:hAnsi="Arial" w:hint="eastAsia"/>
                <w:bCs/>
                <w:color w:val="000000" w:themeColor="text1"/>
                <w:spacing w:val="-20"/>
                <w:kern w:val="32"/>
                <w:sz w:val="28"/>
                <w:szCs w:val="28"/>
              </w:rPr>
              <w:lastRenderedPageBreak/>
              <w:t>當教育及照顧之權利，確立幼兒教育及照顧方針，健全幼兒教育及照顧體系，以促進其身心健全發展，特制定本法。</w:t>
            </w:r>
            <w:r w:rsidRPr="005D623A">
              <w:rPr>
                <w:rFonts w:hAnsi="標楷體" w:hint="eastAsia"/>
                <w:bCs/>
                <w:color w:val="000000" w:themeColor="text1"/>
                <w:spacing w:val="-20"/>
                <w:kern w:val="32"/>
                <w:sz w:val="28"/>
                <w:szCs w:val="28"/>
              </w:rPr>
              <w:t>」</w:t>
            </w:r>
          </w:p>
        </w:tc>
      </w:tr>
      <w:tr w:rsidR="005D623A" w:rsidRPr="005D623A" w:rsidTr="000B04F2">
        <w:tc>
          <w:tcPr>
            <w:tcW w:w="851" w:type="dxa"/>
          </w:tcPr>
          <w:p w:rsidR="005D623A" w:rsidRPr="005D623A" w:rsidRDefault="005D623A" w:rsidP="005D623A">
            <w:pPr>
              <w:spacing w:line="380" w:lineRule="exact"/>
              <w:jc w:val="center"/>
              <w:outlineLvl w:val="2"/>
              <w:rPr>
                <w:rFonts w:hAnsi="標楷體"/>
                <w:bCs/>
                <w:color w:val="000000" w:themeColor="text1"/>
                <w:spacing w:val="-20"/>
                <w:kern w:val="32"/>
                <w:sz w:val="28"/>
                <w:szCs w:val="28"/>
              </w:rPr>
            </w:pPr>
            <w:r w:rsidRPr="005D623A">
              <w:rPr>
                <w:rFonts w:hAnsi="標楷體" w:hint="eastAsia"/>
                <w:bCs/>
                <w:color w:val="000000" w:themeColor="text1"/>
                <w:spacing w:val="-20"/>
                <w:kern w:val="32"/>
                <w:sz w:val="28"/>
                <w:szCs w:val="28"/>
              </w:rPr>
              <w:lastRenderedPageBreak/>
              <w:t>課後照顧服務</w:t>
            </w:r>
          </w:p>
        </w:tc>
        <w:tc>
          <w:tcPr>
            <w:tcW w:w="5513"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兒童及少年福利與權益保障法(下稱兒少權法)第76條第1項規定：「第23條第1項第12款所稱兒童課後照顧服務，指招收國民小學階段學童，於學校上課以外時間，所提供之照顧服務。」違者，依同法第105條第1項規定：「違反第76條或第82條第1項前段規定，未申請設立許可而辦理兒童及少年福利機構或兒童課後照顧服務班及中心者，由當地主管機關或教育主管機關處新臺幣6萬元以上30萬元以下罰鍰及公布其姓名或名稱，並命其限期改善。」違者，</w:t>
            </w:r>
            <w:r w:rsidRPr="0055198A">
              <w:rPr>
                <w:rFonts w:hAnsi="Arial" w:hint="eastAsia"/>
                <w:bCs/>
                <w:spacing w:val="-20"/>
                <w:kern w:val="32"/>
                <w:sz w:val="28"/>
                <w:szCs w:val="28"/>
              </w:rPr>
              <w:t>依</w:t>
            </w:r>
            <w:r w:rsidR="00B63671" w:rsidRPr="0055198A">
              <w:rPr>
                <w:rFonts w:hAnsi="Arial" w:hint="eastAsia"/>
                <w:bCs/>
                <w:spacing w:val="-20"/>
                <w:kern w:val="32"/>
                <w:sz w:val="28"/>
                <w:szCs w:val="28"/>
              </w:rPr>
              <w:t>高級中等以下教育階段非學校型態實驗教育實施條例</w:t>
            </w:r>
            <w:r w:rsidRPr="005D623A">
              <w:rPr>
                <w:rFonts w:hAnsi="Arial" w:hint="eastAsia"/>
                <w:bCs/>
                <w:color w:val="000000" w:themeColor="text1"/>
                <w:spacing w:val="-20"/>
                <w:kern w:val="32"/>
                <w:sz w:val="28"/>
                <w:szCs w:val="28"/>
              </w:rPr>
              <w:t>第23條規定：</w:t>
            </w:r>
            <w:r w:rsidRPr="005D623A">
              <w:rPr>
                <w:rFonts w:hAnsi="標楷體" w:hint="eastAsia"/>
                <w:bCs/>
                <w:color w:val="000000" w:themeColor="text1"/>
                <w:spacing w:val="-20"/>
                <w:kern w:val="32"/>
                <w:sz w:val="28"/>
                <w:szCs w:val="28"/>
              </w:rPr>
              <w:t>「實驗教育之實施違反本條例或實驗教育計畫、經實驗教育評鑑結果辦理不善或有影響學生權益之情事者，直轄市、縣（市）主管機關應令其限期改善，屆期未改善者，經審議會審議通過後，廢止其辦理實驗教育之許可。」</w:t>
            </w:r>
          </w:p>
        </w:tc>
        <w:tc>
          <w:tcPr>
            <w:tcW w:w="2475"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1、同法第1條揭示立法宗旨：「為促進兒童及少年身心健全發展，保障其權益，增進其福利，特制定本法。」</w:t>
            </w:r>
          </w:p>
        </w:tc>
      </w:tr>
      <w:tr w:rsidR="005D623A" w:rsidRPr="005D623A" w:rsidTr="000B04F2">
        <w:tc>
          <w:tcPr>
            <w:tcW w:w="851" w:type="dxa"/>
          </w:tcPr>
          <w:p w:rsidR="005D623A" w:rsidRPr="005D623A" w:rsidRDefault="005D623A" w:rsidP="005D623A">
            <w:pPr>
              <w:spacing w:line="380" w:lineRule="exact"/>
              <w:jc w:val="center"/>
              <w:outlineLvl w:val="2"/>
              <w:rPr>
                <w:rFonts w:hAnsi="標楷體"/>
                <w:bCs/>
                <w:color w:val="000000" w:themeColor="text1"/>
                <w:spacing w:val="-20"/>
                <w:kern w:val="32"/>
                <w:sz w:val="28"/>
                <w:szCs w:val="28"/>
              </w:rPr>
            </w:pPr>
            <w:r w:rsidRPr="005D623A">
              <w:rPr>
                <w:rFonts w:hAnsi="標楷體" w:hint="eastAsia"/>
                <w:bCs/>
                <w:color w:val="000000" w:themeColor="text1"/>
                <w:spacing w:val="-20"/>
                <w:kern w:val="32"/>
                <w:sz w:val="28"/>
                <w:szCs w:val="28"/>
              </w:rPr>
              <w:t>實驗教育</w:t>
            </w:r>
          </w:p>
        </w:tc>
        <w:tc>
          <w:tcPr>
            <w:tcW w:w="5513"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高級中等以下教育階段非學校型態實驗教育實施條例</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第3條第1項規定：</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本條例所稱非學校型態實驗教育（以下簡稱實驗教育），指學校教育以外，非以營利為目的，採用實驗課程，以培養德、智、體、群、美五育均衡發展之健全國民為目的所辦理之教育。</w:t>
            </w:r>
            <w:r w:rsidRPr="005D623A">
              <w:rPr>
                <w:rFonts w:hAnsi="標楷體" w:hint="eastAsia"/>
                <w:bCs/>
                <w:color w:val="000000" w:themeColor="text1"/>
                <w:spacing w:val="-20"/>
                <w:kern w:val="32"/>
                <w:sz w:val="28"/>
                <w:szCs w:val="28"/>
              </w:rPr>
              <w:t>」</w:t>
            </w:r>
          </w:p>
        </w:tc>
        <w:tc>
          <w:tcPr>
            <w:tcW w:w="2475" w:type="dxa"/>
          </w:tcPr>
          <w:p w:rsidR="005D623A" w:rsidRPr="005D623A" w:rsidRDefault="005D623A" w:rsidP="005D623A">
            <w:pPr>
              <w:spacing w:line="380" w:lineRule="exact"/>
              <w:outlineLvl w:val="2"/>
              <w:rPr>
                <w:rFonts w:hAnsi="Arial"/>
                <w:bCs/>
                <w:color w:val="000000" w:themeColor="text1"/>
                <w:spacing w:val="-20"/>
                <w:kern w:val="32"/>
                <w:sz w:val="28"/>
                <w:szCs w:val="28"/>
              </w:rPr>
            </w:pPr>
            <w:r w:rsidRPr="005D623A">
              <w:rPr>
                <w:rFonts w:hAnsi="Arial" w:hint="eastAsia"/>
                <w:bCs/>
                <w:color w:val="000000" w:themeColor="text1"/>
                <w:spacing w:val="-20"/>
                <w:kern w:val="32"/>
                <w:sz w:val="28"/>
                <w:szCs w:val="28"/>
              </w:rPr>
              <w:t>同法第1條揭示立法目的為</w:t>
            </w:r>
            <w:r w:rsidRPr="005D623A">
              <w:rPr>
                <w:rFonts w:hAnsi="標楷體" w:hint="eastAsia"/>
                <w:bCs/>
                <w:color w:val="000000" w:themeColor="text1"/>
                <w:spacing w:val="-20"/>
                <w:kern w:val="32"/>
                <w:sz w:val="28"/>
                <w:szCs w:val="28"/>
              </w:rPr>
              <w:t>「</w:t>
            </w:r>
            <w:r w:rsidRPr="005D623A">
              <w:rPr>
                <w:rFonts w:hAnsi="Arial" w:hint="eastAsia"/>
                <w:bCs/>
                <w:color w:val="000000" w:themeColor="text1"/>
                <w:spacing w:val="-20"/>
                <w:kern w:val="32"/>
                <w:sz w:val="28"/>
                <w:szCs w:val="28"/>
              </w:rPr>
              <w:t>為保障學生學習權及家長教育選擇權，提供學校型態以外之其他教育方式及內容，</w:t>
            </w:r>
            <w:r w:rsidRPr="005D623A">
              <w:rPr>
                <w:rFonts w:hAnsi="Arial" w:hint="eastAsia"/>
                <w:bCs/>
                <w:color w:val="000000" w:themeColor="text1"/>
                <w:spacing w:val="-20"/>
                <w:kern w:val="32"/>
                <w:sz w:val="28"/>
                <w:szCs w:val="28"/>
              </w:rPr>
              <w:lastRenderedPageBreak/>
              <w:t>落實教育基本法第8條第3項及第13條規定，特制定本條例。</w:t>
            </w:r>
            <w:r w:rsidRPr="005D623A">
              <w:rPr>
                <w:rFonts w:hAnsi="標楷體" w:hint="eastAsia"/>
                <w:bCs/>
                <w:color w:val="000000" w:themeColor="text1"/>
                <w:spacing w:val="-20"/>
                <w:kern w:val="32"/>
                <w:sz w:val="28"/>
                <w:szCs w:val="28"/>
              </w:rPr>
              <w:t>」</w:t>
            </w:r>
          </w:p>
        </w:tc>
      </w:tr>
    </w:tbl>
    <w:p w:rsidR="005D623A" w:rsidRPr="005D623A" w:rsidRDefault="005D623A" w:rsidP="005D623A">
      <w:pPr>
        <w:outlineLvl w:val="3"/>
        <w:rPr>
          <w:rFonts w:hAnsi="Arial"/>
          <w:color w:val="000000" w:themeColor="text1"/>
          <w:kern w:val="32"/>
          <w:sz w:val="28"/>
          <w:szCs w:val="36"/>
        </w:rPr>
      </w:pPr>
      <w:r w:rsidRPr="005D623A">
        <w:rPr>
          <w:rFonts w:hAnsi="Arial" w:hint="eastAsia"/>
          <w:color w:val="000000" w:themeColor="text1"/>
          <w:kern w:val="32"/>
          <w:sz w:val="28"/>
          <w:szCs w:val="36"/>
        </w:rPr>
        <w:lastRenderedPageBreak/>
        <w:t>資料來源：本院整理。</w:t>
      </w:r>
    </w:p>
    <w:p w:rsidR="005D623A" w:rsidRPr="005D623A" w:rsidRDefault="005D623A" w:rsidP="005D623A">
      <w:pPr>
        <w:outlineLvl w:val="3"/>
        <w:rPr>
          <w:rFonts w:hAnsi="Arial"/>
          <w:color w:val="000000" w:themeColor="text1"/>
          <w:kern w:val="32"/>
          <w:szCs w:val="36"/>
        </w:rPr>
      </w:pP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有關短期補習班、幼兒園、課後照顧服務中心(安親班)、非學校型態實驗教育團體管理區分方式，詳如下表所示：</w:t>
      </w:r>
    </w:p>
    <w:p w:rsidR="005D623A" w:rsidRPr="005D623A" w:rsidRDefault="005D623A" w:rsidP="005D623A">
      <w:pPr>
        <w:widowControl/>
        <w:overflowPunct/>
        <w:autoSpaceDE/>
        <w:autoSpaceDN/>
        <w:jc w:val="left"/>
        <w:rPr>
          <w:rFonts w:hAnsi="Arial"/>
          <w:color w:val="000000" w:themeColor="text1"/>
          <w:kern w:val="32"/>
          <w:szCs w:val="36"/>
        </w:rPr>
      </w:pPr>
      <w:r w:rsidRPr="005D623A">
        <w:rPr>
          <w:color w:val="000000" w:themeColor="text1"/>
        </w:rPr>
        <w:br w:type="page"/>
      </w:r>
    </w:p>
    <w:p w:rsidR="005D623A" w:rsidRPr="005D623A" w:rsidRDefault="00A930B2" w:rsidP="00A930B2">
      <w:pPr>
        <w:pStyle w:val="afa"/>
        <w:jc w:val="center"/>
        <w:rPr>
          <w:b/>
          <w:bCs w:val="0"/>
          <w:color w:val="000000" w:themeColor="text1"/>
        </w:rPr>
      </w:pPr>
      <w:r>
        <w:rPr>
          <w:rFonts w:hint="eastAsia"/>
          <w:b/>
          <w:color w:val="000000" w:themeColor="text1"/>
        </w:rPr>
        <w:lastRenderedPageBreak/>
        <w:t xml:space="preserve">表2 </w:t>
      </w:r>
      <w:r w:rsidR="005D623A" w:rsidRPr="005D623A">
        <w:rPr>
          <w:rFonts w:hint="eastAsia"/>
          <w:b/>
          <w:color w:val="000000" w:themeColor="text1"/>
        </w:rPr>
        <w:t>短期補習班、幼兒園、課後照顧服務中心(安親班)、非學校型態實驗教育團體之區分</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701"/>
        <w:gridCol w:w="2835"/>
        <w:gridCol w:w="1559"/>
        <w:gridCol w:w="2268"/>
      </w:tblGrid>
      <w:tr w:rsidR="005D623A" w:rsidRPr="005D623A" w:rsidTr="000B04F2">
        <w:trPr>
          <w:tblHeader/>
        </w:trPr>
        <w:tc>
          <w:tcPr>
            <w:tcW w:w="846" w:type="dxa"/>
            <w:shd w:val="clear" w:color="auto" w:fill="F2F2F2" w:themeFill="background1" w:themeFillShade="F2"/>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p>
        </w:tc>
        <w:tc>
          <w:tcPr>
            <w:tcW w:w="1701" w:type="dxa"/>
            <w:shd w:val="clear" w:color="auto" w:fill="F2F2F2" w:themeFill="background1" w:themeFillShade="F2"/>
          </w:tcPr>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補習班</w:t>
            </w:r>
          </w:p>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(時段性補充學習)</w:t>
            </w:r>
          </w:p>
        </w:tc>
        <w:tc>
          <w:tcPr>
            <w:tcW w:w="2835" w:type="dxa"/>
            <w:shd w:val="clear" w:color="auto" w:fill="F2F2F2" w:themeFill="background1" w:themeFillShade="F2"/>
          </w:tcPr>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幼兒園</w:t>
            </w:r>
          </w:p>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(幼兒全日生活及照顧)</w:t>
            </w:r>
          </w:p>
        </w:tc>
        <w:tc>
          <w:tcPr>
            <w:tcW w:w="1559" w:type="dxa"/>
            <w:shd w:val="clear" w:color="auto" w:fill="F2F2F2" w:themeFill="background1" w:themeFillShade="F2"/>
          </w:tcPr>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安親班</w:t>
            </w:r>
          </w:p>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(國小學童照顧)</w:t>
            </w:r>
          </w:p>
        </w:tc>
        <w:tc>
          <w:tcPr>
            <w:tcW w:w="2268" w:type="dxa"/>
            <w:shd w:val="clear" w:color="auto" w:fill="F2F2F2" w:themeFill="background1" w:themeFillShade="F2"/>
          </w:tcPr>
          <w:p w:rsidR="005D623A" w:rsidRPr="005D623A" w:rsidRDefault="005D623A" w:rsidP="005D623A">
            <w:pPr>
              <w:overflowPunct/>
              <w:autoSpaceDE/>
              <w:autoSpaceDN/>
              <w:spacing w:line="280" w:lineRule="exact"/>
              <w:jc w:val="center"/>
              <w:rPr>
                <w:rFonts w:hAnsi="標楷體"/>
                <w:noProof/>
                <w:color w:val="000000" w:themeColor="text1"/>
                <w:spacing w:val="-20"/>
                <w:sz w:val="24"/>
                <w:szCs w:val="24"/>
              </w:rPr>
            </w:pPr>
            <w:r w:rsidRPr="005D623A">
              <w:rPr>
                <w:rFonts w:hAnsi="標楷體" w:hint="eastAsia"/>
                <w:noProof/>
                <w:color w:val="000000" w:themeColor="text1"/>
                <w:spacing w:val="-20"/>
                <w:sz w:val="24"/>
                <w:szCs w:val="24"/>
              </w:rPr>
              <w:t>非學校型態實驗教育團體</w:t>
            </w:r>
          </w:p>
        </w:tc>
      </w:tr>
      <w:tr w:rsidR="005D623A" w:rsidRPr="005D623A" w:rsidTr="000B04F2">
        <w:tc>
          <w:tcPr>
            <w:tcW w:w="846"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招收對象</w:t>
            </w:r>
          </w:p>
        </w:tc>
        <w:tc>
          <w:tcPr>
            <w:tcW w:w="1701"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一般民眾</w:t>
            </w:r>
          </w:p>
        </w:tc>
        <w:tc>
          <w:tcPr>
            <w:tcW w:w="2835"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2歲以上至國民小學前之學齡前幼兒</w:t>
            </w:r>
          </w:p>
        </w:tc>
        <w:tc>
          <w:tcPr>
            <w:tcW w:w="1559"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6-12歲國小階段學童</w:t>
            </w:r>
          </w:p>
        </w:tc>
        <w:tc>
          <w:tcPr>
            <w:tcW w:w="2268"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具有國民小學、國民中學或高級中等學校入學資格者</w:t>
            </w:r>
          </w:p>
        </w:tc>
      </w:tr>
      <w:tr w:rsidR="005D623A" w:rsidRPr="005D623A" w:rsidTr="000B04F2">
        <w:tc>
          <w:tcPr>
            <w:tcW w:w="846"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服務項目</w:t>
            </w:r>
          </w:p>
        </w:tc>
        <w:tc>
          <w:tcPr>
            <w:tcW w:w="1701"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依核准科目教學並提供作業相關輔導措施</w:t>
            </w:r>
          </w:p>
        </w:tc>
        <w:tc>
          <w:tcPr>
            <w:tcW w:w="2835"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幼兒生活照顧、發展學習</w:t>
            </w:r>
          </w:p>
        </w:tc>
        <w:tc>
          <w:tcPr>
            <w:tcW w:w="1559"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提供生活照顧及學校作業輔導為主之多元服務</w:t>
            </w:r>
          </w:p>
        </w:tc>
        <w:tc>
          <w:tcPr>
            <w:tcW w:w="2268"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學校教育以外，以實驗課程為主要目的、不在固定校區或以其他方式所實施之教育</w:t>
            </w:r>
          </w:p>
        </w:tc>
      </w:tr>
      <w:tr w:rsidR="005D623A" w:rsidRPr="005D623A" w:rsidTr="000B04F2">
        <w:tc>
          <w:tcPr>
            <w:tcW w:w="846"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活動面積</w:t>
            </w:r>
          </w:p>
        </w:tc>
        <w:tc>
          <w:tcPr>
            <w:tcW w:w="1701"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每人1.2平方公尺</w:t>
            </w:r>
          </w:p>
        </w:tc>
        <w:tc>
          <w:tcPr>
            <w:tcW w:w="2835" w:type="dxa"/>
            <w:shd w:val="clear" w:color="auto" w:fill="auto"/>
          </w:tcPr>
          <w:p w:rsidR="005D623A" w:rsidRPr="005D623A" w:rsidRDefault="005D623A" w:rsidP="005D623A">
            <w:pPr>
              <w:overflowPunct/>
              <w:autoSpaceDE/>
              <w:autoSpaceDN/>
              <w:spacing w:line="280" w:lineRule="exact"/>
              <w:jc w:val="left"/>
              <w:rPr>
                <w:rFonts w:hAnsi="標楷體"/>
                <w:b/>
                <w:noProof/>
                <w:color w:val="000000" w:themeColor="text1"/>
                <w:spacing w:val="-20"/>
                <w:sz w:val="24"/>
                <w:szCs w:val="24"/>
              </w:rPr>
            </w:pPr>
            <w:r w:rsidRPr="005D623A">
              <w:rPr>
                <w:rFonts w:hAnsi="標楷體" w:hint="eastAsia"/>
                <w:b/>
                <w:noProof/>
                <w:color w:val="000000" w:themeColor="text1"/>
                <w:spacing w:val="-20"/>
                <w:sz w:val="24"/>
                <w:szCs w:val="24"/>
              </w:rPr>
              <w:t>室內活動面積：</w:t>
            </w:r>
          </w:p>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1.招收幼兒15人以下之班級，其專用之室內活動室面積不得小於30平方公尺。</w:t>
            </w:r>
          </w:p>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2.招收幼兒16人以上30人以下之班級，其專用之室內活動室面積不得小於60平方公尺。</w:t>
            </w:r>
          </w:p>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3.第一項室內活動室面積，得採個別幼兒人數計算方式為之。每人室內活動空間不得小於二點五平方公尺。</w:t>
            </w:r>
          </w:p>
          <w:p w:rsidR="005D623A" w:rsidRPr="005D623A" w:rsidRDefault="005D623A" w:rsidP="005D623A">
            <w:pPr>
              <w:overflowPunct/>
              <w:autoSpaceDE/>
              <w:autoSpaceDN/>
              <w:spacing w:line="280" w:lineRule="exact"/>
              <w:jc w:val="left"/>
              <w:rPr>
                <w:rFonts w:hAnsi="標楷體"/>
                <w:b/>
                <w:noProof/>
                <w:color w:val="000000" w:themeColor="text1"/>
                <w:spacing w:val="-20"/>
                <w:sz w:val="24"/>
                <w:szCs w:val="24"/>
              </w:rPr>
            </w:pPr>
            <w:r w:rsidRPr="005D623A">
              <w:rPr>
                <w:rFonts w:hAnsi="標楷體" w:hint="eastAsia"/>
                <w:b/>
                <w:noProof/>
                <w:color w:val="000000" w:themeColor="text1"/>
                <w:spacing w:val="-20"/>
                <w:sz w:val="24"/>
                <w:szCs w:val="24"/>
              </w:rPr>
              <w:t>室外活動空間面積：</w:t>
            </w:r>
          </w:p>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不得小於三平方公尺；私立幼兒園及其分班設置於直轄市高人口密度行政區者，不得小於二平方公尺。</w:t>
            </w:r>
          </w:p>
        </w:tc>
        <w:tc>
          <w:tcPr>
            <w:tcW w:w="1559"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每人2.8平方公尺</w:t>
            </w:r>
          </w:p>
        </w:tc>
        <w:tc>
          <w:tcPr>
            <w:tcW w:w="2268"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室內場地使用面積：每人1.5平方公尺</w:t>
            </w:r>
          </w:p>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室外面積：每人3平方公尺</w:t>
            </w:r>
          </w:p>
        </w:tc>
      </w:tr>
      <w:tr w:rsidR="005D623A" w:rsidRPr="005D623A" w:rsidTr="000B04F2">
        <w:tc>
          <w:tcPr>
            <w:tcW w:w="846"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師資</w:t>
            </w:r>
          </w:p>
        </w:tc>
        <w:tc>
          <w:tcPr>
            <w:tcW w:w="1701"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授課教師應具備所授科目專業資格</w:t>
            </w:r>
          </w:p>
        </w:tc>
        <w:tc>
          <w:tcPr>
            <w:tcW w:w="2835"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由具備專業教保資力者擔任教保服務人員</w:t>
            </w:r>
          </w:p>
        </w:tc>
        <w:tc>
          <w:tcPr>
            <w:tcW w:w="1559"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由具備作業指導及生活照顧專業背景者擔任課照服務人員</w:t>
            </w:r>
          </w:p>
        </w:tc>
        <w:tc>
          <w:tcPr>
            <w:tcW w:w="2268"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由具有與教學內容相關專長者擔任之，不受教育人員任用條例之限制</w:t>
            </w:r>
          </w:p>
        </w:tc>
      </w:tr>
      <w:tr w:rsidR="005D623A" w:rsidRPr="005D623A" w:rsidTr="000B04F2">
        <w:tc>
          <w:tcPr>
            <w:tcW w:w="846"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外語學</w:t>
            </w:r>
            <w:r w:rsidRPr="005D623A">
              <w:rPr>
                <w:rFonts w:hAnsi="標楷體" w:hint="eastAsia"/>
                <w:noProof/>
                <w:color w:val="000000" w:themeColor="text1"/>
                <w:spacing w:val="-20"/>
                <w:sz w:val="24"/>
                <w:szCs w:val="24"/>
              </w:rPr>
              <w:lastRenderedPageBreak/>
              <w:t>習</w:t>
            </w:r>
          </w:p>
        </w:tc>
        <w:tc>
          <w:tcPr>
            <w:tcW w:w="1701"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lastRenderedPageBreak/>
              <w:t>得聘外籍語文教</w:t>
            </w:r>
            <w:r w:rsidRPr="005D623A">
              <w:rPr>
                <w:rFonts w:hAnsi="標楷體" w:hint="eastAsia"/>
                <w:noProof/>
                <w:color w:val="000000" w:themeColor="text1"/>
                <w:spacing w:val="-20"/>
                <w:sz w:val="24"/>
                <w:szCs w:val="24"/>
              </w:rPr>
              <w:lastRenderedPageBreak/>
              <w:t>師教授外語</w:t>
            </w:r>
          </w:p>
        </w:tc>
        <w:tc>
          <w:tcPr>
            <w:tcW w:w="2835"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lastRenderedPageBreak/>
              <w:t>不得聘外師，外語教學可融入</w:t>
            </w:r>
            <w:r w:rsidRPr="005D623A">
              <w:rPr>
                <w:rFonts w:hAnsi="標楷體" w:hint="eastAsia"/>
                <w:noProof/>
                <w:color w:val="000000" w:themeColor="text1"/>
                <w:spacing w:val="-20"/>
                <w:sz w:val="24"/>
                <w:szCs w:val="24"/>
              </w:rPr>
              <w:lastRenderedPageBreak/>
              <w:t>部分教保活動課程</w:t>
            </w:r>
          </w:p>
        </w:tc>
        <w:tc>
          <w:tcPr>
            <w:tcW w:w="1559"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lastRenderedPageBreak/>
              <w:t>不得聘外師，不</w:t>
            </w:r>
            <w:r w:rsidRPr="005D623A">
              <w:rPr>
                <w:rFonts w:hAnsi="標楷體" w:hint="eastAsia"/>
                <w:noProof/>
                <w:color w:val="000000" w:themeColor="text1"/>
                <w:spacing w:val="-20"/>
                <w:sz w:val="24"/>
                <w:szCs w:val="24"/>
              </w:rPr>
              <w:lastRenderedPageBreak/>
              <w:t>得單科教學</w:t>
            </w:r>
          </w:p>
        </w:tc>
        <w:tc>
          <w:tcPr>
            <w:tcW w:w="2268"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lastRenderedPageBreak/>
              <w:t>得聘外籍語文教師教授</w:t>
            </w:r>
            <w:r w:rsidRPr="005D623A">
              <w:rPr>
                <w:rFonts w:hAnsi="標楷體" w:hint="eastAsia"/>
                <w:noProof/>
                <w:color w:val="000000" w:themeColor="text1"/>
                <w:spacing w:val="-20"/>
                <w:sz w:val="24"/>
                <w:szCs w:val="24"/>
              </w:rPr>
              <w:lastRenderedPageBreak/>
              <w:t>外語</w:t>
            </w:r>
          </w:p>
        </w:tc>
      </w:tr>
      <w:tr w:rsidR="005D623A" w:rsidRPr="005D623A" w:rsidTr="000B04F2">
        <w:tc>
          <w:tcPr>
            <w:tcW w:w="846"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lastRenderedPageBreak/>
              <w:t>設立法令</w:t>
            </w:r>
          </w:p>
        </w:tc>
        <w:tc>
          <w:tcPr>
            <w:tcW w:w="1701"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補習及進修教育法、短期補習班設立及管理準則、地方政府短期補習班設立及管理規則</w:t>
            </w:r>
          </w:p>
        </w:tc>
        <w:tc>
          <w:tcPr>
            <w:tcW w:w="2835"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幼兒教育及照顧法、幼兒園及其分班基本設施設備標準、幼兒園與其分班設立變更及管理辦法</w:t>
            </w:r>
          </w:p>
        </w:tc>
        <w:tc>
          <w:tcPr>
            <w:tcW w:w="1559"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兒童及少年福利與權益保障法、兒童課後照顧服務班與中心設立及管理辦法</w:t>
            </w:r>
          </w:p>
        </w:tc>
        <w:tc>
          <w:tcPr>
            <w:tcW w:w="2268" w:type="dxa"/>
            <w:shd w:val="clear" w:color="auto" w:fill="auto"/>
          </w:tcPr>
          <w:p w:rsidR="005D623A" w:rsidRPr="005D623A" w:rsidRDefault="005D623A" w:rsidP="005D623A">
            <w:pPr>
              <w:overflowPunct/>
              <w:autoSpaceDE/>
              <w:autoSpaceDN/>
              <w:spacing w:line="280" w:lineRule="exact"/>
              <w:jc w:val="left"/>
              <w:rPr>
                <w:rFonts w:hAnsi="標楷體"/>
                <w:noProof/>
                <w:color w:val="000000" w:themeColor="text1"/>
                <w:spacing w:val="-20"/>
                <w:sz w:val="24"/>
                <w:szCs w:val="24"/>
              </w:rPr>
            </w:pPr>
            <w:r w:rsidRPr="005D623A">
              <w:rPr>
                <w:rFonts w:hAnsi="標楷體" w:hint="eastAsia"/>
                <w:noProof/>
                <w:color w:val="000000" w:themeColor="text1"/>
                <w:spacing w:val="-20"/>
                <w:sz w:val="24"/>
                <w:szCs w:val="24"/>
              </w:rPr>
              <w:t>學校型態實驗教育實施條例、公立國民小學及國民中學委託私人辦理條例、高級中等以下教育階段非學校型態實驗教育實施條例</w:t>
            </w:r>
          </w:p>
        </w:tc>
      </w:tr>
    </w:tbl>
    <w:p w:rsidR="005D623A" w:rsidRPr="005D623A" w:rsidRDefault="005D623A" w:rsidP="005D623A">
      <w:pPr>
        <w:outlineLvl w:val="2"/>
        <w:rPr>
          <w:rFonts w:hAnsi="Arial"/>
          <w:bCs/>
          <w:color w:val="000000" w:themeColor="text1"/>
          <w:kern w:val="32"/>
          <w:sz w:val="28"/>
          <w:szCs w:val="36"/>
        </w:rPr>
      </w:pPr>
      <w:r w:rsidRPr="005D623A">
        <w:rPr>
          <w:rFonts w:hAnsi="Arial" w:hint="eastAsia"/>
          <w:bCs/>
          <w:color w:val="000000" w:themeColor="text1"/>
          <w:kern w:val="32"/>
          <w:sz w:val="28"/>
          <w:szCs w:val="36"/>
        </w:rPr>
        <w:t>資料來源：臺北市政府提供。</w:t>
      </w:r>
    </w:p>
    <w:p w:rsidR="005D623A" w:rsidRPr="005D623A" w:rsidRDefault="005D623A" w:rsidP="005D623A">
      <w:pPr>
        <w:outlineLvl w:val="2"/>
        <w:rPr>
          <w:rFonts w:hAnsi="Arial"/>
          <w:b/>
          <w:bCs/>
          <w:color w:val="000000" w:themeColor="text1"/>
          <w:kern w:val="32"/>
          <w:szCs w:val="36"/>
        </w:rPr>
      </w:pPr>
    </w:p>
    <w:p w:rsidR="005D623A" w:rsidRPr="005D623A" w:rsidRDefault="005D623A" w:rsidP="005D623A">
      <w:pPr>
        <w:numPr>
          <w:ilvl w:val="3"/>
          <w:numId w:val="6"/>
        </w:numPr>
        <w:ind w:leftChars="351" w:left="1704"/>
        <w:outlineLvl w:val="3"/>
        <w:rPr>
          <w:rFonts w:hAnsi="Arial"/>
          <w:color w:val="000000" w:themeColor="text1"/>
          <w:kern w:val="32"/>
          <w:szCs w:val="36"/>
        </w:rPr>
      </w:pPr>
      <w:r w:rsidRPr="005D623A">
        <w:rPr>
          <w:rFonts w:hAnsi="Arial" w:hint="eastAsia"/>
          <w:color w:val="000000" w:themeColor="text1"/>
          <w:kern w:val="32"/>
          <w:szCs w:val="36"/>
        </w:rPr>
        <w:t>由上可知，短期補習班在安全、師資、對兒童保健及安全、工作人員數量與資格及有效監督等方面，法令規範較幼兒園、課後照顧服務(安親班)之規範寬鬆，且綜觀有關幼兒園、安親班、實驗機構、短期補習班之設置目的及規範，其中關於「幼兒園」規範較為縝密，除依幼照法第8條第6項、「幼兒園與其分班設立變更及管理辦法」規範外，對於評鑑等亦有規範，加上各縣市之單行法規近400項法規；關於兒童「安</w:t>
      </w:r>
      <w:r w:rsidRPr="005D623A">
        <w:rPr>
          <w:rFonts w:hAnsi="Arial" w:hint="eastAsia"/>
          <w:color w:val="000000" w:themeColor="text1"/>
          <w:kern w:val="32"/>
          <w:szCs w:val="36"/>
        </w:rPr>
        <w:lastRenderedPageBreak/>
        <w:t>親班」，除定址場所外，很大部分是「班外活動」，對於安全、教育等均需要較為嚴謹的規範密度，才能體現安全及保健，除依「臺灣省校外課後安親班輔導管理要點」外，也僅制訂行政指引性質之「安親班定型化契約範本」，對於安親班，並無法律保留，甚至無基本法規，全國亦僅有少數地方政府有地方單行法規。至於「短期補習班」，雖有依補習及進修教育法第9條第1項第4款訂定「短期補習班設立及管理準則」，然各縣市之單行法規寬嚴不一，甚至因教育部在103年之函釋，造成短期補習班可以變相經營「安親班」及稽查認定之困難；又「實驗機構」則無統一原則規範，且僅有「教育實驗機構設置辦法」等，可徵對短期補習班之管理及兒少安全維護，明顯法規範不足。</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短期補習班、兒童課後照顧服務中心(安親班)、幼兒園及實驗教育</w:t>
      </w:r>
      <w:r w:rsidR="00B376CA">
        <w:rPr>
          <w:rFonts w:hAnsi="Arial" w:hint="eastAsia"/>
          <w:color w:val="000000" w:themeColor="text1"/>
          <w:kern w:val="32"/>
          <w:szCs w:val="36"/>
        </w:rPr>
        <w:t>機</w:t>
      </w:r>
      <w:r w:rsidR="00B376CA">
        <w:rPr>
          <w:rFonts w:hAnsi="Arial" w:hint="eastAsia"/>
          <w:color w:val="000000" w:themeColor="text1"/>
          <w:kern w:val="32"/>
          <w:szCs w:val="36"/>
        </w:rPr>
        <w:lastRenderedPageBreak/>
        <w:t>構</w:t>
      </w:r>
      <w:r w:rsidRPr="005D623A">
        <w:rPr>
          <w:rFonts w:hAnsi="Arial" w:hint="eastAsia"/>
          <w:color w:val="000000" w:themeColor="text1"/>
          <w:kern w:val="32"/>
          <w:szCs w:val="36"/>
        </w:rPr>
        <w:t>等，各有其設立標準及管理法規，實務上業者難達立案標準時，往往都選擇以較為寬鬆規範之短期補習班來立案：</w:t>
      </w:r>
    </w:p>
    <w:p w:rsidR="005D623A" w:rsidRPr="005D623A" w:rsidRDefault="005D623A" w:rsidP="005D623A">
      <w:pPr>
        <w:ind w:left="1701"/>
        <w:outlineLvl w:val="3"/>
        <w:rPr>
          <w:rFonts w:hAnsi="Arial"/>
          <w:color w:val="000000" w:themeColor="text1"/>
          <w:kern w:val="32"/>
          <w:szCs w:val="36"/>
        </w:rPr>
      </w:pPr>
      <w:r w:rsidRPr="005D623A">
        <w:rPr>
          <w:rFonts w:hAnsi="Arial" w:hint="eastAsia"/>
          <w:color w:val="000000" w:themeColor="text1"/>
          <w:kern w:val="32"/>
          <w:szCs w:val="36"/>
        </w:rPr>
        <w:t xml:space="preserve">    以基隆市政府查復坦言，該市業者申請兒童課後照顧服務中心(安親班)實有困難：</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室外空間定義問題：依兒童課後照顧服務班與中心設立及管理辦法第26條第1項規定略以：「課後照顧中心應有固定地點及完整專用場地…」，然據教育部108年7月9日召開「『兒童課後照顧服務班與中心設立及管理辦法部分條文修正(草案)』及『兒童課後照顧服務班與中心不適任人員認定通報資訊蒐集及查詢處理利用辦法(草案)』第3次諮詢會議」，業將室外空間納入建議修正條文，惟該次會議紀錄決議：「有關兒童課後照顧中心以毗鄰街廓土地替代室外活動面積一節，</w:t>
      </w:r>
      <w:r w:rsidRPr="005D623A">
        <w:rPr>
          <w:rFonts w:hAnsi="Arial" w:hint="eastAsia"/>
          <w:bCs/>
          <w:color w:val="000000" w:themeColor="text1"/>
          <w:kern w:val="32"/>
          <w:szCs w:val="36"/>
        </w:rPr>
        <w:lastRenderedPageBreak/>
        <w:t>將採「維持現行條文規定」、「參採本次修正條文」及「放寬至公有土地」3案併陳方式，由業務單位綜整與會人員意見並進行利弊分析後，陳請政策決定。」建請中央儘速決定發布。</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就實務面而言，家長忙於工作，於是短期補習班因應市場需求設立，其目的為加強孩子學科能力，然又須有生活照顧之需求，倘因此造成家長疲於奔命的接送孩子至短期補習班及兒童課後照顧服務中心(安親班)，實非使父母安心就業之目的。爰建議將兒童課後照顧服務納入補教法之型態，以符合市場需求。</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
          <w:bCs/>
          <w:color w:val="000000" w:themeColor="text1"/>
          <w:kern w:val="32"/>
          <w:szCs w:val="36"/>
        </w:rPr>
        <w:t>依短期補習班管理準則第38條前段規定，補習班不得經營非短期補習教育之機構或業務，教育部遷就短期補習班違反經營其他業務之事實並曲解兒童權利公約最佳利益意旨，於103年函釋「為維護兒童生理</w:t>
      </w:r>
      <w:r w:rsidRPr="005D623A">
        <w:rPr>
          <w:rFonts w:hAnsi="Arial" w:hint="eastAsia"/>
          <w:b/>
          <w:bCs/>
          <w:color w:val="000000" w:themeColor="text1"/>
          <w:kern w:val="32"/>
          <w:szCs w:val="36"/>
        </w:rPr>
        <w:lastRenderedPageBreak/>
        <w:t>需求及最佳利益，短期補習班可提供餐食點心、休憩午睡、指導學校作業、辦理戶外教學、短期營隊活動等」之解釋，造成地方政府於稽查及認定短期補習班違法經營非短期補習班業務之困擾，即有不當：</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兒童權利公約第3條、第19條揭示政府機關應確保負責照顧與保護兒童之機構、服務與設施符合主管機關所訂之標準，特別在安全、保健、工作人員數量與資格及有效監督等方面，以維兒童最佳利益，已如前述。</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復依兒童權利公約第14號一般性意見 指出略以，在確定兒童的最大利益時，各國必須確保充分尊重兒童的生命、生存和發展權，並隨著兒童的成熟程度，嬰兒和年紀極小的幼兒也同樣有權作為兒童獲得對其最大利益的維護。另，各國必須確保作出兒童最佳利益之適當安排，</w:t>
      </w:r>
      <w:r w:rsidRPr="005D623A">
        <w:rPr>
          <w:rFonts w:hAnsi="Arial" w:hint="eastAsia"/>
          <w:color w:val="000000" w:themeColor="text1"/>
          <w:kern w:val="32"/>
          <w:szCs w:val="36"/>
        </w:rPr>
        <w:lastRenderedPageBreak/>
        <w:t>應透過訓練有素的專業人員、獲取有關具體案情的事實和資訊、定期進行審議等方式來評斷何謂兒童最佳利益，且持續不斷的監測和評估這些措施對兒童權利的影響。是以，在維護兒童最佳利益同時，應充分尊重兒童的生命、生存和發展權，必須隨著兒童成熟及自我保護程度而異，且應透過建立制度去評斷、評估及監測政府對兒童最佳利益所做的政策對兒童的影響。</w:t>
      </w:r>
    </w:p>
    <w:p w:rsidR="005D623A" w:rsidRPr="005D623A" w:rsidRDefault="005D623A" w:rsidP="005D623A">
      <w:pPr>
        <w:numPr>
          <w:ilvl w:val="3"/>
          <w:numId w:val="6"/>
        </w:numPr>
        <w:outlineLvl w:val="3"/>
        <w:rPr>
          <w:rFonts w:hAnsi="Arial"/>
          <w:b/>
          <w:color w:val="000000" w:themeColor="text1"/>
          <w:kern w:val="32"/>
          <w:szCs w:val="36"/>
        </w:rPr>
      </w:pPr>
      <w:r w:rsidRPr="005D623A">
        <w:rPr>
          <w:rFonts w:hAnsi="Arial" w:hint="eastAsia"/>
          <w:b/>
          <w:color w:val="000000" w:themeColor="text1"/>
          <w:kern w:val="32"/>
          <w:szCs w:val="36"/>
        </w:rPr>
        <w:t>短期補習班不得經營非短期補習教育之機構或業務，地方政府主責短期補習班稽查管理，教育部負督導地方政府落實執行之責：</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標楷體" w:hint="eastAsia"/>
          <w:bCs/>
          <w:color w:val="000000" w:themeColor="text1"/>
          <w:kern w:val="32"/>
          <w:szCs w:val="36"/>
        </w:rPr>
        <w:t>依</w:t>
      </w:r>
      <w:r w:rsidRPr="005D623A">
        <w:rPr>
          <w:rFonts w:hAnsi="Arial" w:hint="eastAsia"/>
          <w:bCs/>
          <w:color w:val="000000" w:themeColor="text1"/>
          <w:kern w:val="32"/>
          <w:szCs w:val="36"/>
        </w:rPr>
        <w:t>短期補習班管理準則第38條前段規定：「補習班不得經營非屬短期補習教育之機構或業務。」違者，依補教法第25條規定：「短期補習班辦理不善、違反本法或有關法令或違反設立許可條件者，直轄</w:t>
      </w:r>
      <w:r w:rsidRPr="005D623A">
        <w:rPr>
          <w:rFonts w:hAnsi="Arial" w:hint="eastAsia"/>
          <w:bCs/>
          <w:color w:val="000000" w:themeColor="text1"/>
          <w:kern w:val="32"/>
          <w:szCs w:val="36"/>
        </w:rPr>
        <w:lastRenderedPageBreak/>
        <w:t>市、縣（市）主管教育行政機關得視情節分別為下列處分︰一、糾正。二、限期整頓改善。三、停止招生。四、撤銷立案。」教育部表示，所謂短期補習班不得辦理非屬補習教育服務機構，例如未經立案兒童課後照顧服務中心、幼兒園、健身房等；或經營非屬補習教育服務業務例如辦理兒童課後照顧服務、幼兒園業務等語。</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補教法第2條規定：「本法所稱主管教育行政機關：在中央為教育部；在直轄市為直轄市政府；在縣（市）為縣（市）政府。」同法第9條第1項第4款規定：「短期補習班，由直轄市、縣（市）主管教育行政機關核准；其設立、變更、停辦及立案之條件與程序、名稱、類科與課程、修業期間、設備與管理、負責人與教職員工之條件、收費、退費方式、基準、班級人數與學生權益之保障、檢查、評鑑、輔導、獎</w:t>
      </w:r>
      <w:r w:rsidRPr="005D623A">
        <w:rPr>
          <w:rFonts w:hAnsi="Arial" w:hint="eastAsia"/>
          <w:bCs/>
          <w:color w:val="000000" w:themeColor="text1"/>
          <w:kern w:val="32"/>
          <w:szCs w:val="36"/>
        </w:rPr>
        <w:lastRenderedPageBreak/>
        <w:t>勵、廢止設立之條件及其他應遵行事項，由中央主管教育行政機關為準則規定；其相關管理規則，並由直轄市、縣（市）主管教育行政機關依上開準則定之</w:t>
      </w:r>
      <w:r w:rsidRPr="005D623A">
        <w:rPr>
          <w:rFonts w:ascii="新細明體" w:eastAsia="新細明體" w:hAnsi="新細明體" w:hint="eastAsia"/>
          <w:bCs/>
          <w:color w:val="000000" w:themeColor="text1"/>
          <w:kern w:val="32"/>
          <w:szCs w:val="36"/>
        </w:rPr>
        <w:t>。</w:t>
      </w:r>
      <w:r w:rsidRPr="005D623A">
        <w:rPr>
          <w:rFonts w:hAnsi="Arial" w:hint="eastAsia"/>
          <w:bCs/>
          <w:color w:val="000000" w:themeColor="text1"/>
          <w:kern w:val="32"/>
          <w:szCs w:val="36"/>
        </w:rPr>
        <w:t>」</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依據短期補習班管理準則第2條第1項規定，所稱短期補習班係指於固定場址，對外招生達5人以上，並收取費用，辦理補教法第3條所定短期補習教育之機構。教育部並稱，依補習班申請設立時，依短期補習班管理準則第8條第1項規定檢附包含設立計畫書、擬辦類科、課程內容、科目表及教材大綱等資料，並依同準則第9條規定完成立案。據此，經地方政府核准立案之短期補習班應從事符合設立計畫書所載內容之工作，辦理核准類科之教學。</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標楷體" w:hint="eastAsia"/>
          <w:bCs/>
          <w:color w:val="000000" w:themeColor="text1"/>
          <w:kern w:val="32"/>
          <w:szCs w:val="36"/>
        </w:rPr>
        <w:t>據上，針</w:t>
      </w:r>
      <w:r w:rsidRPr="005D623A">
        <w:rPr>
          <w:rFonts w:hAnsi="Arial" w:hint="eastAsia"/>
          <w:bCs/>
          <w:color w:val="000000" w:themeColor="text1"/>
          <w:kern w:val="32"/>
          <w:szCs w:val="36"/>
        </w:rPr>
        <w:t>對短期補習班之設立、變更及管理業務，教育部表示短期</w:t>
      </w:r>
      <w:r w:rsidRPr="005D623A">
        <w:rPr>
          <w:rFonts w:hAnsi="Arial" w:hint="eastAsia"/>
          <w:bCs/>
          <w:color w:val="000000" w:themeColor="text1"/>
          <w:kern w:val="32"/>
          <w:szCs w:val="36"/>
        </w:rPr>
        <w:lastRenderedPageBreak/>
        <w:t>補習班是由地方教育主管機關核准，相關管理也是屬於地方政府的權責，而且地方政府可自行設計檢查(稽查)紀錄表單對短期補習班進行稽查並自行留存，無需報送該部。</w:t>
      </w:r>
      <w:r w:rsidRPr="005D623A">
        <w:rPr>
          <w:rFonts w:hAnsi="Arial" w:hint="eastAsia"/>
          <w:bCs/>
          <w:color w:val="000000" w:themeColor="text1"/>
          <w:kern w:val="32"/>
          <w:szCs w:val="36"/>
        </w:rPr>
        <w:tab/>
        <w:t>教育部查復並指出，短期補習班之設立、變更及管理業務屬地方主管教育行政機關權責，該部負督導之責。</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教育部查復指出，該部透過以下方式對各地方政府所轄短期補習班之監督、輔導機制：</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對地方政府一般教育補助款考核，將短期補習班之政策管理及法令規範重點納入考核項目：109年至110年考核項目包含年度稽查補習班家數須達所轄家數一定比率、督導涉及幼兒園或兒童課後照顧中心(安親班)業務之短期補習班輔導改善情形、短期補習班於管理系</w:t>
      </w:r>
      <w:r w:rsidRPr="005D623A">
        <w:rPr>
          <w:rFonts w:hAnsi="Arial" w:hint="eastAsia"/>
          <w:bCs/>
          <w:color w:val="000000" w:themeColor="text1"/>
          <w:kern w:val="32"/>
          <w:szCs w:val="36"/>
        </w:rPr>
        <w:lastRenderedPageBreak/>
        <w:t>統揭露資訊情形、履約保證登錄及個人資料保護計畫建置情形、安全措施及班務稽查等項目，藉以瞭解地方主管教育行政機關所轄短期補習班依法辦理情形。</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辦理地方政府補習班公共安全管理訪視(實地交流座談)計畫：透過實地訪視瞭解地方主管教育行政機關辦理短期補習班公共安全執行情形，訪視對象包含對地方主管教育行政機關之例行訪視及對一般教育補助款考核得分數低之地方主管教育行政機關追蹤訪視輔導，或對所轄短期補習班相關輿情處理未妥適者。</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辦理補助及獎勵地方政府辦理短期補習班公共安全及輔導等業務計畫：旨在強化並精進補習班之管理，透過具獎勵性質之補助方式，督促地方主管教育行政機關落實各項公共安全、班務行政管理及輔</w:t>
      </w:r>
      <w:r w:rsidRPr="005D623A">
        <w:rPr>
          <w:rFonts w:hAnsi="Arial" w:hint="eastAsia"/>
          <w:bCs/>
          <w:color w:val="000000" w:themeColor="text1"/>
          <w:kern w:val="32"/>
          <w:szCs w:val="36"/>
        </w:rPr>
        <w:lastRenderedPageBreak/>
        <w:t>導等業務。本計畫主要分成「補助」及「獎勵」；前者以地方政府主管教育行政機關所轄家數規模予以核配，後者以公共安全講習及稽查計畫經費執行率、公共安全講習參與率、稽查比率、檢修自治法規辦理情形、辦理性別平等教育相關課程及接送車教育宣導等予以計分補助。</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辦理補助地方政府增置人力推動短期補習班業務計畫：按地方主管教育行政機關所轄補習班家數多寡，補助1名至3名不等人力，協助執行短期補習班相關管理業務。</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教育部歷年針對短期補習班不得經營非短期補習教育業務，以103年1月28日臺教社(一)字第1030008856號函釋，該函說明略以：</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有關短期補習班管理準則第38條之規定，其立法緣起係因101年5月</w:t>
      </w:r>
      <w:r w:rsidRPr="005D623A">
        <w:rPr>
          <w:rFonts w:hAnsi="Arial" w:hint="eastAsia"/>
          <w:bCs/>
          <w:color w:val="000000" w:themeColor="text1"/>
          <w:kern w:val="32"/>
          <w:szCs w:val="36"/>
        </w:rPr>
        <w:lastRenderedPageBreak/>
        <w:t>30日起因法律修正，改由教育主管行政機關主政，原課後托育中心或安親班須於102年12月1日起改制為兒童課後照顧中心，期間因短期補習班與兒童課後照顧中心於招收對象及辦理時間均有重疊，致實務面產生困擾，為期明確，短期補習班及課後照顧中心(即安親班)之辦理應當各歸其法，俾能清楚區分、有效管理。</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短期補習班提供餐食點心、休憩午睡、指導學校作業、辦理戶外教學、短期營隊活動等，是否非屬短期補習班業務：</w:t>
      </w:r>
    </w:p>
    <w:p w:rsidR="005D623A" w:rsidRPr="005D623A" w:rsidRDefault="005D623A" w:rsidP="005D623A">
      <w:pPr>
        <w:numPr>
          <w:ilvl w:val="5"/>
          <w:numId w:val="6"/>
        </w:numPr>
        <w:tabs>
          <w:tab w:val="left" w:pos="2094"/>
        </w:tabs>
        <w:outlineLvl w:val="5"/>
        <w:rPr>
          <w:rFonts w:hAnsi="Arial"/>
          <w:color w:val="000000" w:themeColor="text1"/>
          <w:kern w:val="32"/>
          <w:szCs w:val="36"/>
        </w:rPr>
      </w:pPr>
      <w:r w:rsidRPr="005D623A">
        <w:rPr>
          <w:rFonts w:hAnsi="Arial" w:hint="eastAsia"/>
          <w:color w:val="000000" w:themeColor="text1"/>
          <w:kern w:val="32"/>
          <w:szCs w:val="36"/>
        </w:rPr>
        <w:t>有關指導學校作業、辦理戶外教學、短期營隊活動等，是否為核准辦理類科、課程或科目的內涵、內容或學習方式，屬各直轄市、縣(市)教育主管行政機關認事用法之範疇。</w:t>
      </w:r>
    </w:p>
    <w:p w:rsidR="005D623A" w:rsidRPr="005D623A" w:rsidRDefault="005D623A" w:rsidP="005D623A">
      <w:pPr>
        <w:numPr>
          <w:ilvl w:val="5"/>
          <w:numId w:val="6"/>
        </w:numPr>
        <w:tabs>
          <w:tab w:val="left" w:pos="2094"/>
        </w:tabs>
        <w:outlineLvl w:val="5"/>
        <w:rPr>
          <w:rFonts w:hAnsi="Arial"/>
          <w:color w:val="000000" w:themeColor="text1"/>
          <w:kern w:val="32"/>
          <w:szCs w:val="36"/>
        </w:rPr>
      </w:pPr>
      <w:r w:rsidRPr="005D623A">
        <w:rPr>
          <w:rFonts w:hAnsi="Arial" w:hint="eastAsia"/>
          <w:color w:val="000000" w:themeColor="text1"/>
          <w:kern w:val="32"/>
          <w:szCs w:val="36"/>
        </w:rPr>
        <w:t>有關提供餐食點心、休憩午睡等，已涉及兒童身體基本需求面，</w:t>
      </w:r>
      <w:r w:rsidRPr="005D623A">
        <w:rPr>
          <w:rFonts w:hAnsi="Arial" w:hint="eastAsia"/>
          <w:color w:val="000000" w:themeColor="text1"/>
          <w:kern w:val="32"/>
          <w:szCs w:val="36"/>
        </w:rPr>
        <w:lastRenderedPageBreak/>
        <w:t>為期符合兒童最佳利益之精神，凡有利於兒童之作為，除法令明文予以規範(禁止)外，尚不因短期補習班與課後照顧中心於年齡層互有重疊，而認為短期補習班毋須重視兒童最佳利益。</w:t>
      </w:r>
    </w:p>
    <w:p w:rsidR="005D623A" w:rsidRPr="005D623A" w:rsidRDefault="005D623A" w:rsidP="005D623A">
      <w:pPr>
        <w:numPr>
          <w:ilvl w:val="5"/>
          <w:numId w:val="6"/>
        </w:numPr>
        <w:tabs>
          <w:tab w:val="left" w:pos="2094"/>
        </w:tabs>
        <w:outlineLvl w:val="5"/>
        <w:rPr>
          <w:rFonts w:hAnsi="Arial"/>
          <w:color w:val="000000" w:themeColor="text1"/>
          <w:kern w:val="32"/>
          <w:szCs w:val="36"/>
        </w:rPr>
      </w:pPr>
      <w:r w:rsidRPr="005D623A">
        <w:rPr>
          <w:rFonts w:hAnsi="Arial" w:hint="eastAsia"/>
          <w:color w:val="000000" w:themeColor="text1"/>
          <w:kern w:val="32"/>
          <w:szCs w:val="36"/>
        </w:rPr>
        <w:t>各直轄市、縣(市)教育主管行政機關可就</w:t>
      </w:r>
      <w:r w:rsidRPr="005D623A">
        <w:rPr>
          <w:rFonts w:hAnsi="標楷體" w:hint="eastAsia"/>
          <w:color w:val="000000" w:themeColor="text1"/>
          <w:kern w:val="32"/>
          <w:szCs w:val="36"/>
        </w:rPr>
        <w:t>「餐食點心、休憩午睡」提供與否，或提供方式予以規範和管理。</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教育部說明，有關上開103年函釋意旨，係為兼顧兒童基本生理需求，就短期補習班法規予以原則性釋示，惟仍需就構成要件及個案事實由地方主管教育機關予以認定。</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教育部查復本院補充說明，協助學生代訂餐時非補習班常態性業務、短期補習班未涉有休憩或午睡寢室寢具設備、戶外教學是否屬課程一部分，仍須由地方政府就個案事實予以認定，其內容如下：</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lastRenderedPageBreak/>
        <w:t>查短期補習班管理準則第27條第1項規定，短期補習班不得於高級中等以下學校在學學生就讀學校之上課時間內，對其施以補習教育。國小學生多為中午放學、國高中生為傍晚放學，放學後至補習班上課時間前，部分補習班因受家長請託、考量學生人身安全、位處偏遠或交通不便等因素，為滿足學生基本生理需求，必要時協助有餐食需求之學生代訂餐食，惟非屬補習班常態性業務。</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復查短期補習班管理準則第8條第2項指出補習班核准平面圖及消防安全設備平面圖，應標明教室面積，並標示辦公室、安全及衛生設備。爰短期補習班未有休憩或午睡寢室場所。學生於補習班上課前欲短暫休憩，得自行於教室內休憩，是項休憩未涉及寢室或寢具設施設備性質。</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lastRenderedPageBreak/>
        <w:t>另短期補習班辦理戶外教學部分，短期補習班管理準則第8條第1條規定補習班申請設立時，應檢具課程內容及進度表、科目表……及教材大綱，經各地方政府主管教育行政機關核准。又第15條第2項指出技藝類科補習班所設實作或訓練之設備及場所，應注意安全措施；其相關規定及應備文件、資料，由直轄市、縣（市）主管教育行政機關定之。例如技藝類補習班辦理美術、繪畫等類科，得視課程目的及課程規劃至美術館或戶外寫生，類此戶外教學屬課程一部分，惟地方政府仍需就個案事實予以認定。</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教育部曲解兒童權利公約所稱之兒童最佳利益意旨：</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有相關研究</w:t>
      </w:r>
      <w:r w:rsidRPr="005D623A">
        <w:rPr>
          <w:rFonts w:hAnsi="Arial"/>
          <w:b/>
          <w:bCs/>
          <w:color w:val="000000" w:themeColor="text1"/>
          <w:kern w:val="32"/>
          <w:szCs w:val="36"/>
          <w:vertAlign w:val="superscript"/>
        </w:rPr>
        <w:footnoteReference w:id="7"/>
      </w:r>
      <w:r w:rsidRPr="005D623A">
        <w:rPr>
          <w:rFonts w:hAnsi="Arial" w:hint="eastAsia"/>
          <w:bCs/>
          <w:color w:val="000000" w:themeColor="text1"/>
          <w:kern w:val="32"/>
          <w:szCs w:val="36"/>
        </w:rPr>
        <w:t>指出，幼兒教育及照顧依其性質由幼兒園辦理較為適</w:t>
      </w:r>
      <w:r w:rsidRPr="005D623A">
        <w:rPr>
          <w:rFonts w:hAnsi="Arial" w:hint="eastAsia"/>
          <w:bCs/>
          <w:color w:val="000000" w:themeColor="text1"/>
          <w:kern w:val="32"/>
          <w:szCs w:val="36"/>
        </w:rPr>
        <w:lastRenderedPageBreak/>
        <w:t>切，短期補習班則較不宜辦理：</w:t>
      </w:r>
    </w:p>
    <w:p w:rsidR="005D623A" w:rsidRPr="005D623A" w:rsidRDefault="005D623A" w:rsidP="005D623A">
      <w:pPr>
        <w:numPr>
          <w:ilvl w:val="5"/>
          <w:numId w:val="6"/>
        </w:numPr>
        <w:tabs>
          <w:tab w:val="left" w:pos="2094"/>
        </w:tabs>
        <w:outlineLvl w:val="5"/>
        <w:rPr>
          <w:rFonts w:hAnsi="Arial"/>
          <w:color w:val="000000" w:themeColor="text1"/>
          <w:kern w:val="32"/>
          <w:szCs w:val="36"/>
        </w:rPr>
      </w:pPr>
      <w:r w:rsidRPr="005D623A">
        <w:rPr>
          <w:rFonts w:hAnsi="Arial" w:hint="eastAsia"/>
          <w:color w:val="000000" w:themeColor="text1"/>
          <w:kern w:val="32"/>
          <w:szCs w:val="36"/>
        </w:rPr>
        <w:t>短期補習班係依核准類科進行教學，並未限制短期補習班招收未滿6歲幼兒。</w:t>
      </w:r>
    </w:p>
    <w:p w:rsidR="005D623A" w:rsidRPr="005D623A" w:rsidRDefault="005D623A" w:rsidP="005D623A">
      <w:pPr>
        <w:numPr>
          <w:ilvl w:val="5"/>
          <w:numId w:val="6"/>
        </w:numPr>
        <w:tabs>
          <w:tab w:val="left" w:pos="2094"/>
        </w:tabs>
        <w:outlineLvl w:val="5"/>
        <w:rPr>
          <w:rFonts w:hAnsi="Arial"/>
          <w:color w:val="000000" w:themeColor="text1"/>
          <w:kern w:val="32"/>
          <w:szCs w:val="36"/>
        </w:rPr>
      </w:pPr>
      <w:r w:rsidRPr="005D623A">
        <w:rPr>
          <w:rFonts w:hAnsi="Arial" w:hint="eastAsia"/>
          <w:color w:val="000000" w:themeColor="text1"/>
          <w:kern w:val="32"/>
          <w:szCs w:val="36"/>
        </w:rPr>
        <w:t>補教法針對短期補習班的師資、課程、園舍建築、空間大小、消防安檢、教學設備之立案標準原是為較大兒童及成人而訂定，招收幼兒確實會有安全及教保品質降低的疑慮。</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教育部103年函釋雖稱，凡有利於兒童之作為，除法令明文予以規範(禁止)外，尚不因短期補習班與課後照顧中心於年齡層互有重疊，而認為短期補習班毋須重視兒童最佳利益等語，惟該部未依兒童權利公約第3條、第19條規定，確保負責照顧與保護兒童之機構、服務</w:t>
      </w:r>
      <w:r w:rsidRPr="005D623A">
        <w:rPr>
          <w:rFonts w:hAnsi="Arial" w:hint="eastAsia"/>
          <w:bCs/>
          <w:color w:val="000000" w:themeColor="text1"/>
          <w:kern w:val="32"/>
          <w:szCs w:val="36"/>
        </w:rPr>
        <w:lastRenderedPageBreak/>
        <w:t>與設施(如短期補習班)符合主管機關所訂之標準，亦未依規定將兒童的生命、生存和發展權納入優先考量，且未視兒童成熟及自我保護程度而有所差異並予以特別保護，除上開103年函釋外，事後也未詳予評估及監測該函釋對兒童最佳利益所做的政策對兒童的影響，明顯曲解兒童最佳利益之意旨。</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上開函釋，地方政府出現認定短期補習班違法經營非短期補習班業務之困擾：</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以</w:t>
      </w:r>
      <w:r w:rsidR="006B58EC" w:rsidRPr="006B58EC">
        <w:rPr>
          <w:rFonts w:hAnsi="Arial" w:hint="eastAsia"/>
          <w:bCs/>
          <w:color w:val="000000" w:themeColor="text1"/>
          <w:kern w:val="32"/>
          <w:szCs w:val="36"/>
        </w:rPr>
        <w:t>「新北市私立</w:t>
      </w:r>
      <w:r w:rsidR="00743880" w:rsidRPr="00743880">
        <w:rPr>
          <w:rFonts w:hAnsi="Arial" w:hint="eastAsia"/>
          <w:bCs/>
          <w:color w:val="000000" w:themeColor="text1"/>
          <w:kern w:val="32"/>
          <w:szCs w:val="36"/>
        </w:rPr>
        <w:t>○○</w:t>
      </w:r>
      <w:r w:rsidR="006B58EC" w:rsidRPr="006B58EC">
        <w:rPr>
          <w:rFonts w:hAnsi="Arial" w:hint="eastAsia"/>
          <w:bCs/>
          <w:color w:val="000000" w:themeColor="text1"/>
          <w:kern w:val="32"/>
          <w:szCs w:val="36"/>
        </w:rPr>
        <w:t>資優文理語文短期補習班」(下稱新北市</w:t>
      </w:r>
      <w:r w:rsidR="00743880" w:rsidRPr="00743880">
        <w:rPr>
          <w:rFonts w:hAnsi="Arial" w:hint="eastAsia"/>
          <w:bCs/>
          <w:color w:val="000000" w:themeColor="text1"/>
          <w:kern w:val="32"/>
          <w:szCs w:val="36"/>
        </w:rPr>
        <w:t>○○</w:t>
      </w:r>
      <w:r w:rsidR="006B58EC" w:rsidRPr="006B58EC">
        <w:rPr>
          <w:rFonts w:hAnsi="Arial" w:hint="eastAsia"/>
          <w:bCs/>
          <w:color w:val="000000" w:themeColor="text1"/>
          <w:kern w:val="32"/>
          <w:szCs w:val="36"/>
        </w:rPr>
        <w:t>短期補習班)</w:t>
      </w:r>
      <w:r w:rsidRPr="005D623A">
        <w:rPr>
          <w:rFonts w:hAnsi="Arial" w:hint="eastAsia"/>
          <w:bCs/>
          <w:color w:val="000000" w:themeColor="text1"/>
          <w:kern w:val="32"/>
          <w:szCs w:val="36"/>
        </w:rPr>
        <w:t>為例，補習班提供餐食、休憩、戶外教學(戶外教學須符合補習班核准科目)，恐涉及兒童課後照顧(安親班)業務。111年3月30日稽查該補習班發現辦理有游泳、健行等校外教學，並張貼在公布</w:t>
      </w:r>
      <w:r w:rsidRPr="005D623A">
        <w:rPr>
          <w:rFonts w:hAnsi="Arial" w:hint="eastAsia"/>
          <w:bCs/>
          <w:color w:val="000000" w:themeColor="text1"/>
          <w:kern w:val="32"/>
          <w:szCs w:val="36"/>
        </w:rPr>
        <w:lastRenderedPageBreak/>
        <w:t>欄。新北市</w:t>
      </w:r>
      <w:r w:rsidR="00860E51">
        <w:rPr>
          <w:rFonts w:hAnsi="Arial" w:hint="eastAsia"/>
          <w:bCs/>
          <w:color w:val="000000" w:themeColor="text1"/>
          <w:kern w:val="32"/>
          <w:szCs w:val="36"/>
        </w:rPr>
        <w:t>政府</w:t>
      </w:r>
      <w:r w:rsidRPr="005D623A">
        <w:rPr>
          <w:rFonts w:hAnsi="Arial" w:hint="eastAsia"/>
          <w:bCs/>
          <w:color w:val="000000" w:themeColor="text1"/>
          <w:kern w:val="32"/>
          <w:szCs w:val="36"/>
        </w:rPr>
        <w:t>查復本院表示，經查該班核准招收科目及對象為不限年齡文理科(國文、英文、數學、自然、社會)，倘該班辦理之戶外教學係針對核准科目之授課及輔導，難謂違背前開函釋之意旨，除公佈欄照片外，目前尚無查獲其他相關具體事證足資證明其違規辦理。惟詢問時復稱：「本府有行文該補習班的校外教學，請該短期補習班限期改善。」</w:t>
      </w:r>
    </w:p>
    <w:p w:rsidR="005D623A" w:rsidRPr="005D623A" w:rsidRDefault="005D623A" w:rsidP="005D623A">
      <w:pPr>
        <w:numPr>
          <w:ilvl w:val="4"/>
          <w:numId w:val="6"/>
        </w:numPr>
        <w:ind w:leftChars="351" w:left="2044"/>
        <w:outlineLvl w:val="4"/>
        <w:rPr>
          <w:rFonts w:hAnsi="Arial"/>
          <w:bCs/>
          <w:color w:val="000000" w:themeColor="text1"/>
          <w:kern w:val="32"/>
          <w:szCs w:val="36"/>
        </w:rPr>
      </w:pPr>
      <w:r w:rsidRPr="005D623A">
        <w:rPr>
          <w:rFonts w:hAnsi="Arial" w:hint="eastAsia"/>
          <w:bCs/>
          <w:color w:val="000000" w:themeColor="text1"/>
          <w:kern w:val="32"/>
          <w:szCs w:val="36"/>
        </w:rPr>
        <w:t>新北市政府指出，短期補習班與兒童課後照顧中心(安親班)辦理業務重疊性高，於核准科目範圍得進行作業指導，基於兒童利益考量亦可供餐，實務上，須依辦理類科、課程內容、收費方式、廚房設置等多元事證進行綜合判斷。實務上，進行課業輔導及供餐為多數家長之需求，倘補習班考量兒童最大利益並於核准範圍內辦理，並未違背上</w:t>
      </w:r>
      <w:r w:rsidRPr="005D623A">
        <w:rPr>
          <w:rFonts w:hAnsi="Arial" w:hint="eastAsia"/>
          <w:bCs/>
          <w:color w:val="000000" w:themeColor="text1"/>
          <w:kern w:val="32"/>
          <w:szCs w:val="36"/>
        </w:rPr>
        <w:lastRenderedPageBreak/>
        <w:t>開函釋之意旨，但將導致補習班及兒童課後照顧中心(安親班)界線不明，倘業者有意規避前開相關查核項目，無疑增加稽查人員查核難度。且實務上各類機構、場所辦理教學課程之模式多樣化，較難認定之經營樣態如由基金會、協會辦理之活動或課程、親子共學團、商業登記行號販售課程等，倘接獲相關違規通報，該府教育局將與相關業管單位派員至現場稽查，依其實際經營樣態、收費方式、招收人數等事證是否符合上述補習班構成要件據以認定。</w:t>
      </w:r>
      <w:r w:rsidRPr="00393EE1">
        <w:rPr>
          <w:rFonts w:hAnsi="Arial" w:hint="eastAsia"/>
          <w:bCs/>
          <w:color w:val="000000" w:themeColor="text1"/>
          <w:kern w:val="32"/>
          <w:szCs w:val="36"/>
        </w:rPr>
        <w:t>惟在認定上因短期補習班為特許行業，前開機構、場所之課程、教學、收費常有涉及符合短期補習班構成要件之疑慮，樣態多元難以認定</w:t>
      </w:r>
      <w:r w:rsidRPr="005D623A">
        <w:rPr>
          <w:rFonts w:hAnsi="Arial" w:hint="eastAsia"/>
          <w:bCs/>
          <w:color w:val="000000" w:themeColor="text1"/>
          <w:kern w:val="32"/>
          <w:szCs w:val="36"/>
        </w:rPr>
        <w:t>。</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依短期補習班管理準則第38條前段規定，補習班不得經營非短期補習教育之機構或業務，屬短期補習班管理之法令依據，短期補習班之立</w:t>
      </w:r>
      <w:r w:rsidRPr="005D623A">
        <w:rPr>
          <w:rFonts w:hAnsi="Arial" w:hint="eastAsia"/>
          <w:color w:val="000000" w:themeColor="text1"/>
          <w:kern w:val="32"/>
          <w:szCs w:val="36"/>
        </w:rPr>
        <w:lastRenderedPageBreak/>
        <w:t>法目的係為補充國民生活知識，提高教育程度，傳授實用技藝，培養健全公民，促進社會進步為目的，然教育部103年函釋以「為維護兒童生理需求及最佳利益，短期補習班可提供餐食點心、休憩午睡、指導學校作業、辦理戶外教學、短期營隊活動等」之解釋，遷就短期補習班涉違反經營其他非補習班業務(如安親班、幼兒園等)，必須提供上述兒童照顧需求之事實，該部所為之函釋，造成地方政府於稽查及認定短期補習班違法經營非短期補習班業務之困擾。</w:t>
      </w:r>
    </w:p>
    <w:p w:rsidR="005D623A" w:rsidRPr="005D623A" w:rsidRDefault="00722810" w:rsidP="005D623A">
      <w:pPr>
        <w:numPr>
          <w:ilvl w:val="2"/>
          <w:numId w:val="6"/>
        </w:numPr>
        <w:outlineLvl w:val="2"/>
        <w:rPr>
          <w:rFonts w:hAnsi="Arial"/>
          <w:b/>
          <w:bCs/>
          <w:color w:val="000000" w:themeColor="text1"/>
          <w:kern w:val="32"/>
          <w:szCs w:val="36"/>
        </w:rPr>
      </w:pPr>
      <w:r>
        <w:rPr>
          <w:rFonts w:hAnsi="Arial" w:hint="eastAsia"/>
          <w:b/>
          <w:bCs/>
          <w:color w:val="000000" w:themeColor="text1"/>
          <w:kern w:val="32"/>
          <w:szCs w:val="36"/>
        </w:rPr>
        <w:t>教育部</w:t>
      </w:r>
      <w:r w:rsidR="005D623A" w:rsidRPr="005D623A">
        <w:rPr>
          <w:rFonts w:hAnsi="Arial" w:hint="eastAsia"/>
          <w:b/>
          <w:bCs/>
          <w:color w:val="000000" w:themeColor="text1"/>
          <w:kern w:val="32"/>
          <w:szCs w:val="36"/>
        </w:rPr>
        <w:t>未訂有具體清楚釐清/界定區分標準，致各地方政府於稽查短期補習班標準不一，各自解讀，致生坊間充斥短期補習班違法經營安親班、幼兒園或實驗機構等情事：</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案經本院辦理詢問，教育部事後查復表示，後續為利地方政府實務管</w:t>
      </w:r>
      <w:r w:rsidRPr="005D623A">
        <w:rPr>
          <w:rFonts w:hAnsi="Arial" w:hint="eastAsia"/>
          <w:color w:val="000000" w:themeColor="text1"/>
          <w:kern w:val="32"/>
          <w:szCs w:val="36"/>
        </w:rPr>
        <w:lastRenderedPageBreak/>
        <w:t>理，擬就補習班業務臚列「可辦理」及「不可辦理」之事項作為行政指導，供地方政府執行業務之參據。</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鑒於短期補習班、幼兒園、安親班及實驗教育</w:t>
      </w:r>
      <w:r w:rsidR="00B376CA">
        <w:rPr>
          <w:rFonts w:hAnsi="Arial" w:hint="eastAsia"/>
          <w:color w:val="000000" w:themeColor="text1"/>
          <w:kern w:val="32"/>
          <w:szCs w:val="36"/>
        </w:rPr>
        <w:t>機構</w:t>
      </w:r>
      <w:r w:rsidRPr="005D623A">
        <w:rPr>
          <w:rFonts w:hAnsi="Arial" w:hint="eastAsia"/>
          <w:color w:val="000000" w:themeColor="text1"/>
          <w:kern w:val="32"/>
          <w:szCs w:val="36"/>
        </w:rPr>
        <w:t>等難以區分，該部指出，地方政府如對短期補習班個案認定有疑義，現行多以函文方式敘明個案內容，函請教育部協助釋明。該部並每年辦理短期補習班管理業務研討會，邀請各地方政府業務主管、承辦人及補教協會代表就法規政策、實務執行等問題一併探討及分享實務處理經驗。並針對坊間辦理訓練、活動或課程常涉及招生、收費、課程教學等行為，類此型態是否應設立短期補習班或排除補教法適用等需進一步規範，以減少地方政府實務稽查認定疑義以及外界誤解。教育部自107年起著手修正補教法，邀請地方政府、法律學者、補教團體等代表就政策規劃、</w:t>
      </w:r>
      <w:r w:rsidRPr="005D623A">
        <w:rPr>
          <w:rFonts w:hAnsi="Arial" w:hint="eastAsia"/>
          <w:color w:val="000000" w:themeColor="text1"/>
          <w:kern w:val="32"/>
          <w:szCs w:val="36"/>
        </w:rPr>
        <w:lastRenderedPageBreak/>
        <w:t>實務執行問題綜整研析進而研擬妥適條文，包含對補習教育服務定義、條列不適用情形、補習班辦理課業輔導等面向納入本次修正草案，業經行政院110年11月審查完竣，俾使政策落實並兼顧實務所需，精進補習教育服務品質。</w:t>
      </w:r>
    </w:p>
    <w:p w:rsidR="005D623A" w:rsidRPr="005D623A" w:rsidRDefault="005D623A" w:rsidP="005D623A">
      <w:pPr>
        <w:numPr>
          <w:ilvl w:val="2"/>
          <w:numId w:val="6"/>
        </w:numPr>
        <w:outlineLvl w:val="2"/>
        <w:rPr>
          <w:rFonts w:hAnsi="Arial"/>
          <w:b/>
          <w:bCs/>
          <w:color w:val="000000" w:themeColor="text1"/>
          <w:kern w:val="32"/>
          <w:szCs w:val="36"/>
        </w:rPr>
      </w:pPr>
      <w:r w:rsidRPr="005D623A">
        <w:rPr>
          <w:rFonts w:hAnsi="Arial" w:hint="eastAsia"/>
          <w:b/>
          <w:bCs/>
          <w:color w:val="000000" w:themeColor="text1"/>
          <w:kern w:val="32"/>
          <w:szCs w:val="36"/>
        </w:rPr>
        <w:t>經本院不預警方式會同地方政府赴實地稽查短期補習班，涉嫌違法經營非短期補習班業務，地方政府認定無違法，實有詳予檢討的空間，摘述如下：</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以「臺北市私立</w:t>
      </w:r>
      <w:r w:rsidR="00743880">
        <w:rPr>
          <w:rFonts w:hAnsi="Arial" w:hint="eastAsia"/>
          <w:color w:val="000000" w:themeColor="text1"/>
          <w:kern w:val="32"/>
          <w:szCs w:val="36"/>
        </w:rPr>
        <w:t>○○</w:t>
      </w:r>
      <w:r w:rsidRPr="005D623A">
        <w:rPr>
          <w:rFonts w:hAnsi="Arial" w:hint="eastAsia"/>
          <w:color w:val="000000" w:themeColor="text1"/>
          <w:kern w:val="32"/>
          <w:szCs w:val="36"/>
        </w:rPr>
        <w:t>美語短期補習班」</w:t>
      </w:r>
      <w:r w:rsidR="00C214FA">
        <w:rPr>
          <w:rFonts w:hAnsi="Arial" w:hint="eastAsia"/>
          <w:color w:val="000000" w:themeColor="text1"/>
          <w:kern w:val="32"/>
          <w:szCs w:val="36"/>
        </w:rPr>
        <w:t>(下稱</w:t>
      </w:r>
      <w:r w:rsidR="004244B4">
        <w:rPr>
          <w:rFonts w:hAnsi="Arial" w:hint="eastAsia"/>
          <w:color w:val="000000" w:themeColor="text1"/>
          <w:kern w:val="32"/>
          <w:szCs w:val="36"/>
        </w:rPr>
        <w:t>臺北市</w:t>
      </w:r>
      <w:r w:rsidR="00743880">
        <w:rPr>
          <w:rFonts w:hAnsi="Arial" w:hint="eastAsia"/>
          <w:color w:val="000000" w:themeColor="text1"/>
          <w:kern w:val="32"/>
          <w:szCs w:val="36"/>
        </w:rPr>
        <w:t>○○</w:t>
      </w:r>
      <w:r w:rsidR="00C214FA">
        <w:rPr>
          <w:rFonts w:hAnsi="Arial" w:hint="eastAsia"/>
          <w:color w:val="000000" w:themeColor="text1"/>
          <w:kern w:val="32"/>
          <w:szCs w:val="36"/>
        </w:rPr>
        <w:t>短期補習班)</w:t>
      </w:r>
      <w:r w:rsidRPr="005D623A">
        <w:rPr>
          <w:rFonts w:hAnsi="Arial" w:hint="eastAsia"/>
          <w:color w:val="000000" w:themeColor="text1"/>
          <w:kern w:val="32"/>
          <w:szCs w:val="36"/>
        </w:rPr>
        <w:t>為例，同一地址立案兩間短期補習班、兩間幼兒園，補習班與幼兒園彼此相通；另在附近對面大樓1樓，以實驗教育</w:t>
      </w:r>
      <w:r w:rsidR="00B376CA">
        <w:rPr>
          <w:rFonts w:hAnsi="Arial" w:hint="eastAsia"/>
          <w:color w:val="000000" w:themeColor="text1"/>
          <w:kern w:val="32"/>
          <w:szCs w:val="36"/>
        </w:rPr>
        <w:t>機構</w:t>
      </w:r>
      <w:r w:rsidRPr="005D623A">
        <w:rPr>
          <w:rFonts w:hAnsi="Arial" w:hint="eastAsia"/>
          <w:color w:val="000000" w:themeColor="text1"/>
          <w:kern w:val="32"/>
          <w:szCs w:val="36"/>
        </w:rPr>
        <w:t>之名義，為學童補習，臺北市政府教育局會同本院前往稽查，拒絕開門受檢，班主任於</w:t>
      </w:r>
      <w:r w:rsidRPr="005D623A">
        <w:rPr>
          <w:rFonts w:hAnsi="Arial" w:hint="eastAsia"/>
          <w:color w:val="000000" w:themeColor="text1"/>
          <w:kern w:val="32"/>
          <w:szCs w:val="36"/>
        </w:rPr>
        <w:lastRenderedPageBreak/>
        <w:t>稽查當天不在班，且返回補習班時還不得其門而入，臺北市政府教育局主管表示：「</w:t>
      </w:r>
      <w:r w:rsidR="00743880">
        <w:rPr>
          <w:rFonts w:hAnsi="Arial" w:hint="eastAsia"/>
          <w:color w:val="000000" w:themeColor="text1"/>
          <w:kern w:val="32"/>
          <w:szCs w:val="36"/>
        </w:rPr>
        <w:t>○○</w:t>
      </w:r>
      <w:r w:rsidRPr="005D623A">
        <w:rPr>
          <w:rFonts w:hAnsi="Arial" w:hint="eastAsia"/>
          <w:color w:val="000000" w:themeColor="text1"/>
          <w:kern w:val="32"/>
          <w:szCs w:val="36"/>
        </w:rPr>
        <w:t>對面的實驗教育</w:t>
      </w:r>
      <w:r w:rsidR="00B376CA">
        <w:rPr>
          <w:rFonts w:hAnsi="Arial" w:hint="eastAsia"/>
          <w:color w:val="000000" w:themeColor="text1"/>
          <w:kern w:val="32"/>
          <w:szCs w:val="36"/>
        </w:rPr>
        <w:t>機構</w:t>
      </w:r>
      <w:r w:rsidRPr="005D623A">
        <w:rPr>
          <w:rFonts w:hAnsi="Arial" w:hint="eastAsia"/>
          <w:color w:val="000000" w:themeColor="text1"/>
          <w:kern w:val="32"/>
          <w:szCs w:val="36"/>
        </w:rPr>
        <w:t>也都立案許可，數個處所及機構立案，老闆並不同。」事後，臺北市政府教育局查復表示並無違法。</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以「臺北市私立</w:t>
      </w:r>
      <w:r w:rsidR="00743880">
        <w:rPr>
          <w:rFonts w:hAnsi="Arial" w:hint="eastAsia"/>
          <w:color w:val="000000" w:themeColor="text1"/>
          <w:kern w:val="32"/>
          <w:szCs w:val="36"/>
        </w:rPr>
        <w:t>xxx</w:t>
      </w:r>
      <w:r w:rsidRPr="005D623A">
        <w:rPr>
          <w:rFonts w:hAnsi="Arial" w:hint="eastAsia"/>
          <w:color w:val="000000" w:themeColor="text1"/>
          <w:kern w:val="32"/>
          <w:szCs w:val="36"/>
        </w:rPr>
        <w:t>語文短期補習班」</w:t>
      </w:r>
      <w:r w:rsidR="00C214FA">
        <w:rPr>
          <w:rFonts w:hAnsi="Arial" w:hint="eastAsia"/>
          <w:color w:val="000000" w:themeColor="text1"/>
          <w:kern w:val="32"/>
          <w:szCs w:val="36"/>
        </w:rPr>
        <w:t>(下稱</w:t>
      </w:r>
      <w:r w:rsidR="004244B4">
        <w:rPr>
          <w:rFonts w:hAnsi="Arial" w:hint="eastAsia"/>
          <w:color w:val="000000" w:themeColor="text1"/>
          <w:kern w:val="32"/>
          <w:szCs w:val="36"/>
        </w:rPr>
        <w:t>臺北市</w:t>
      </w:r>
      <w:r w:rsidR="00743880">
        <w:rPr>
          <w:rFonts w:hAnsi="Arial" w:hint="eastAsia"/>
          <w:color w:val="000000" w:themeColor="text1"/>
          <w:kern w:val="32"/>
          <w:szCs w:val="36"/>
        </w:rPr>
        <w:t>xxx</w:t>
      </w:r>
      <w:r w:rsidR="00C214FA">
        <w:rPr>
          <w:rFonts w:hAnsi="Arial" w:hint="eastAsia"/>
          <w:color w:val="000000" w:themeColor="text1"/>
          <w:kern w:val="32"/>
          <w:szCs w:val="36"/>
        </w:rPr>
        <w:t>短期補習班)</w:t>
      </w:r>
      <w:r w:rsidRPr="005D623A">
        <w:rPr>
          <w:rFonts w:hAnsi="Arial" w:hint="eastAsia"/>
          <w:color w:val="000000" w:themeColor="text1"/>
          <w:kern w:val="32"/>
          <w:szCs w:val="36"/>
        </w:rPr>
        <w:t>為例，臺北市政府教育局曾於105年7月20日發布新聞稿指出「</w:t>
      </w:r>
      <w:r w:rsidR="00743880">
        <w:rPr>
          <w:rFonts w:hAnsi="Arial" w:hint="eastAsia"/>
          <w:color w:val="000000" w:themeColor="text1"/>
          <w:kern w:val="32"/>
          <w:szCs w:val="36"/>
        </w:rPr>
        <w:t>x</w:t>
      </w:r>
      <w:r w:rsidR="00743880">
        <w:rPr>
          <w:rFonts w:hAnsi="Arial"/>
          <w:color w:val="000000" w:themeColor="text1"/>
          <w:kern w:val="32"/>
          <w:szCs w:val="36"/>
        </w:rPr>
        <w:t>xx</w:t>
      </w:r>
      <w:r w:rsidRPr="005D623A">
        <w:rPr>
          <w:rFonts w:hAnsi="Arial" w:hint="eastAsia"/>
          <w:color w:val="000000" w:themeColor="text1"/>
          <w:kern w:val="32"/>
          <w:szCs w:val="36"/>
        </w:rPr>
        <w:t>補習班系違規經營幼兒園及課後照顧中心業務，教育局將依法裁處6至30萬元罰鍰，並命其立即停辦」，新聞稿並載明「將3年內疑似違規經營幼兒園及兒童課後照顧中心(安親班)優先列入105年稽查名單，並採定期及不定期方式連續稽查」，除此之外，臺北市政府教育局也數度稽查，發現違法經營幼兒園，並數度開罰。惟該短期補習班不但沒有停辦，而且還不斷擴(增)班，變成連鎖教育機構，稽查當天也發現該補習班超</w:t>
      </w:r>
      <w:r w:rsidRPr="005D623A">
        <w:rPr>
          <w:rFonts w:hAnsi="Arial" w:hint="eastAsia"/>
          <w:color w:val="000000" w:themeColor="text1"/>
          <w:kern w:val="32"/>
          <w:szCs w:val="36"/>
        </w:rPr>
        <w:lastRenderedPageBreak/>
        <w:t>收幼兒、未立案的地下室，似有違法上課活動空間。</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以「基隆市私立</w:t>
      </w:r>
      <w:r w:rsidR="00743880">
        <w:rPr>
          <w:rFonts w:hAnsi="Arial" w:hint="eastAsia"/>
          <w:color w:val="000000" w:themeColor="text1"/>
          <w:kern w:val="32"/>
          <w:szCs w:val="36"/>
        </w:rPr>
        <w:t>○○</w:t>
      </w:r>
      <w:r w:rsidRPr="005D623A">
        <w:rPr>
          <w:rFonts w:hAnsi="Arial" w:hint="eastAsia"/>
          <w:color w:val="000000" w:themeColor="text1"/>
          <w:kern w:val="32"/>
          <w:szCs w:val="36"/>
        </w:rPr>
        <w:t>文理補習班」</w:t>
      </w:r>
      <w:r w:rsidR="00C214FA">
        <w:rPr>
          <w:rFonts w:hAnsi="Arial" w:hint="eastAsia"/>
          <w:color w:val="000000" w:themeColor="text1"/>
          <w:kern w:val="32"/>
          <w:szCs w:val="36"/>
        </w:rPr>
        <w:t>(下稱</w:t>
      </w:r>
      <w:r w:rsidR="004244B4">
        <w:rPr>
          <w:rFonts w:hAnsi="Arial" w:hint="eastAsia"/>
          <w:color w:val="000000" w:themeColor="text1"/>
          <w:kern w:val="32"/>
          <w:szCs w:val="36"/>
        </w:rPr>
        <w:t>基隆市</w:t>
      </w:r>
      <w:r w:rsidR="00743880">
        <w:rPr>
          <w:rFonts w:hAnsi="Arial" w:hint="eastAsia"/>
          <w:color w:val="000000" w:themeColor="text1"/>
          <w:kern w:val="32"/>
          <w:szCs w:val="36"/>
        </w:rPr>
        <w:t>○○</w:t>
      </w:r>
      <w:r w:rsidR="00C214FA">
        <w:rPr>
          <w:rFonts w:hAnsi="Arial" w:hint="eastAsia"/>
          <w:color w:val="000000" w:themeColor="text1"/>
          <w:kern w:val="32"/>
          <w:szCs w:val="36"/>
        </w:rPr>
        <w:t>短期補習班)</w:t>
      </w:r>
      <w:r w:rsidRPr="005D623A">
        <w:rPr>
          <w:rFonts w:hAnsi="Arial" w:hint="eastAsia"/>
          <w:color w:val="000000" w:themeColor="text1"/>
          <w:kern w:val="32"/>
          <w:szCs w:val="36"/>
        </w:rPr>
        <w:t>為例，經本院訪談學童，學童表示：「放學後就到這間安親班寫功課」，然依基隆市政府教育處認定，</w:t>
      </w:r>
      <w:r w:rsidR="00743880" w:rsidRPr="0055198A">
        <w:rPr>
          <w:rFonts w:hAnsi="Arial" w:hint="eastAsia"/>
          <w:kern w:val="32"/>
          <w:szCs w:val="36"/>
        </w:rPr>
        <w:t>○○</w:t>
      </w:r>
      <w:r w:rsidR="008E5D70" w:rsidRPr="0055198A">
        <w:rPr>
          <w:rFonts w:hAnsi="標楷體" w:hint="eastAsia"/>
          <w:kern w:val="32"/>
          <w:szCs w:val="36"/>
        </w:rPr>
        <w:t>短</w:t>
      </w:r>
      <w:r w:rsidR="00C214FA" w:rsidRPr="0055198A">
        <w:rPr>
          <w:rFonts w:hAnsi="Arial" w:hint="eastAsia"/>
          <w:kern w:val="32"/>
          <w:szCs w:val="36"/>
        </w:rPr>
        <w:t>期</w:t>
      </w:r>
      <w:r w:rsidRPr="005D623A">
        <w:rPr>
          <w:rFonts w:hAnsi="Arial" w:hint="eastAsia"/>
          <w:color w:val="000000" w:themeColor="text1"/>
          <w:kern w:val="32"/>
          <w:szCs w:val="36"/>
        </w:rPr>
        <w:t>補習班沒有從事兒童課後照顧服務中心(俗稱安親班)的情形；學童並表示「考不到90分就會被打」現場並有發現責打學童的「愛的小手」，基隆市政府</w:t>
      </w:r>
      <w:r w:rsidR="007C1F90">
        <w:rPr>
          <w:rFonts w:hAnsi="Arial" w:hint="eastAsia"/>
          <w:color w:val="000000" w:themeColor="text1"/>
          <w:kern w:val="32"/>
          <w:szCs w:val="36"/>
        </w:rPr>
        <w:t>稱</w:t>
      </w:r>
      <w:r w:rsidRPr="005D623A">
        <w:rPr>
          <w:rFonts w:hAnsi="Arial" w:hint="eastAsia"/>
          <w:color w:val="000000" w:themeColor="text1"/>
          <w:kern w:val="32"/>
          <w:szCs w:val="36"/>
        </w:rPr>
        <w:t>：「該補習班書面說明並無體罰」情形。且</w:t>
      </w:r>
      <w:r w:rsidR="00743880">
        <w:rPr>
          <w:rFonts w:hAnsi="Arial" w:hint="eastAsia"/>
          <w:color w:val="000000" w:themeColor="text1"/>
          <w:kern w:val="32"/>
          <w:szCs w:val="36"/>
        </w:rPr>
        <w:t>○○</w:t>
      </w:r>
      <w:r w:rsidR="00C214FA">
        <w:rPr>
          <w:rFonts w:hAnsi="Arial" w:hint="eastAsia"/>
          <w:color w:val="000000" w:themeColor="text1"/>
          <w:kern w:val="32"/>
          <w:szCs w:val="36"/>
        </w:rPr>
        <w:t>短期</w:t>
      </w:r>
      <w:r w:rsidRPr="005D623A">
        <w:rPr>
          <w:rFonts w:hAnsi="Arial" w:hint="eastAsia"/>
          <w:color w:val="000000" w:themeColor="text1"/>
          <w:kern w:val="32"/>
          <w:szCs w:val="36"/>
        </w:rPr>
        <w:t>補習班為公寓四樓建築，樓梯走道十分狹小，且只有單一出入口，基隆市政府教育局查復</w:t>
      </w:r>
      <w:r w:rsidR="00C214FA">
        <w:rPr>
          <w:rFonts w:hAnsi="Arial" w:hint="eastAsia"/>
          <w:color w:val="000000" w:themeColor="text1"/>
          <w:kern w:val="32"/>
          <w:szCs w:val="36"/>
        </w:rPr>
        <w:t>則</w:t>
      </w:r>
      <w:r w:rsidRPr="005D623A">
        <w:rPr>
          <w:rFonts w:hAnsi="Arial" w:hint="eastAsia"/>
          <w:color w:val="000000" w:themeColor="text1"/>
          <w:kern w:val="32"/>
          <w:szCs w:val="36"/>
        </w:rPr>
        <w:t>表示：「一切符合規定」。</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以</w:t>
      </w:r>
      <w:r w:rsidR="004244B4">
        <w:rPr>
          <w:rFonts w:hAnsi="Arial" w:hint="eastAsia"/>
          <w:color w:val="000000" w:themeColor="text1"/>
          <w:kern w:val="32"/>
          <w:szCs w:val="36"/>
        </w:rPr>
        <w:t>新北市</w:t>
      </w:r>
      <w:r w:rsidR="00D40087">
        <w:rPr>
          <w:rFonts w:hAnsi="Arial" w:hint="eastAsia"/>
          <w:color w:val="000000" w:themeColor="text1"/>
          <w:kern w:val="32"/>
          <w:szCs w:val="36"/>
        </w:rPr>
        <w:t>○</w:t>
      </w:r>
      <w:r w:rsidR="00743880">
        <w:rPr>
          <w:rFonts w:hAnsi="標楷體" w:hint="eastAsia"/>
          <w:color w:val="000000" w:themeColor="text1"/>
          <w:kern w:val="32"/>
          <w:szCs w:val="36"/>
        </w:rPr>
        <w:t>○</w:t>
      </w:r>
      <w:r w:rsidR="004244B4">
        <w:rPr>
          <w:rFonts w:hAnsi="Arial" w:hint="eastAsia"/>
          <w:color w:val="000000" w:themeColor="text1"/>
          <w:kern w:val="32"/>
          <w:szCs w:val="36"/>
        </w:rPr>
        <w:t>短期補習班</w:t>
      </w:r>
      <w:r w:rsidRPr="005D623A">
        <w:rPr>
          <w:rFonts w:hAnsi="Arial" w:hint="eastAsia"/>
          <w:color w:val="000000" w:themeColor="text1"/>
          <w:kern w:val="32"/>
          <w:szCs w:val="36"/>
        </w:rPr>
        <w:t>為例，該班附近補習班紛紛以「課輔班」跑馬燈廣告招收學生，新北市政府教育局查復稱：「已前往周邊有</w:t>
      </w:r>
      <w:r w:rsidRPr="005D623A">
        <w:rPr>
          <w:rFonts w:hAnsi="標楷體" w:hint="eastAsia"/>
          <w:color w:val="000000" w:themeColor="text1"/>
          <w:kern w:val="32"/>
          <w:szCs w:val="36"/>
        </w:rPr>
        <w:t>『</w:t>
      </w:r>
      <w:r w:rsidRPr="005D623A">
        <w:rPr>
          <w:rFonts w:hAnsi="Arial" w:hint="eastAsia"/>
          <w:color w:val="000000" w:themeColor="text1"/>
          <w:kern w:val="32"/>
          <w:szCs w:val="36"/>
        </w:rPr>
        <w:t>課輔</w:t>
      </w:r>
      <w:r w:rsidRPr="005D623A">
        <w:rPr>
          <w:rFonts w:hAnsi="Arial" w:hint="eastAsia"/>
          <w:color w:val="000000" w:themeColor="text1"/>
          <w:kern w:val="32"/>
          <w:szCs w:val="36"/>
        </w:rPr>
        <w:lastRenderedPageBreak/>
        <w:t>班</w:t>
      </w:r>
      <w:r w:rsidRPr="005D623A">
        <w:rPr>
          <w:rFonts w:hAnsi="標楷體" w:hint="eastAsia"/>
          <w:color w:val="000000" w:themeColor="text1"/>
          <w:kern w:val="32"/>
          <w:szCs w:val="36"/>
        </w:rPr>
        <w:t>』</w:t>
      </w:r>
      <w:r w:rsidRPr="005D623A">
        <w:rPr>
          <w:rFonts w:hAnsi="Arial" w:hint="eastAsia"/>
          <w:color w:val="000000" w:themeColor="text1"/>
          <w:kern w:val="32"/>
          <w:szCs w:val="36"/>
        </w:rPr>
        <w:t>之補習班稽查，暫查無違規之情事」</w:t>
      </w:r>
      <w:r w:rsidR="004244B4">
        <w:rPr>
          <w:rFonts w:hAnsi="Arial" w:hint="eastAsia"/>
          <w:color w:val="000000" w:themeColor="text1"/>
          <w:kern w:val="32"/>
          <w:szCs w:val="36"/>
        </w:rPr>
        <w:t>，新北市</w:t>
      </w:r>
      <w:r w:rsidR="00D40087">
        <w:rPr>
          <w:rFonts w:hAnsi="Arial" w:hint="eastAsia"/>
          <w:color w:val="000000" w:themeColor="text1"/>
          <w:kern w:val="32"/>
          <w:szCs w:val="36"/>
        </w:rPr>
        <w:t>○</w:t>
      </w:r>
      <w:r w:rsidR="00743880" w:rsidRPr="00743880">
        <w:rPr>
          <w:rFonts w:hAnsi="Arial" w:hint="eastAsia"/>
          <w:color w:val="000000" w:themeColor="text1"/>
          <w:kern w:val="32"/>
          <w:szCs w:val="36"/>
        </w:rPr>
        <w:t>○</w:t>
      </w:r>
      <w:r w:rsidR="004244B4">
        <w:rPr>
          <w:rFonts w:hAnsi="Arial" w:hint="eastAsia"/>
          <w:color w:val="000000" w:themeColor="text1"/>
          <w:kern w:val="32"/>
          <w:szCs w:val="36"/>
        </w:rPr>
        <w:t>短期</w:t>
      </w:r>
      <w:r w:rsidRPr="005D623A">
        <w:rPr>
          <w:rFonts w:hAnsi="Arial" w:hint="eastAsia"/>
          <w:color w:val="000000" w:themeColor="text1"/>
          <w:kern w:val="32"/>
          <w:szCs w:val="36"/>
        </w:rPr>
        <w:t>補習班有在徵才網站上敘明徵求安親班老師，該補習現場並備有冰箱、廚房，也發現煮食咖哩飯當作學童午餐，另有張貼許多校外教學照片在公布欄，明顯違反補習立案科目。然依新北市政府教育局認定，</w:t>
      </w:r>
      <w:r w:rsidR="004244B4">
        <w:rPr>
          <w:rFonts w:hAnsi="Arial" w:hint="eastAsia"/>
          <w:color w:val="000000" w:themeColor="text1"/>
          <w:kern w:val="32"/>
          <w:szCs w:val="36"/>
        </w:rPr>
        <w:t>該市</w:t>
      </w:r>
      <w:r w:rsidR="00D40087">
        <w:rPr>
          <w:rFonts w:hAnsi="Arial" w:hint="eastAsia"/>
          <w:color w:val="000000" w:themeColor="text1"/>
          <w:kern w:val="32"/>
          <w:szCs w:val="36"/>
        </w:rPr>
        <w:t>○</w:t>
      </w:r>
      <w:r w:rsidR="00743880" w:rsidRPr="00743880">
        <w:rPr>
          <w:rFonts w:hAnsi="Arial" w:hint="eastAsia"/>
          <w:color w:val="000000" w:themeColor="text1"/>
          <w:kern w:val="32"/>
          <w:szCs w:val="36"/>
        </w:rPr>
        <w:t>○</w:t>
      </w:r>
      <w:r w:rsidRPr="005D623A">
        <w:rPr>
          <w:rFonts w:hAnsi="Arial" w:hint="eastAsia"/>
          <w:color w:val="000000" w:themeColor="text1"/>
          <w:kern w:val="32"/>
          <w:szCs w:val="36"/>
        </w:rPr>
        <w:t>短期補習班沒有違規經營課後照顧中心(俗稱安親班)的情形，僅針對校外教學部分，請該補習班限期改善。</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
          <w:bCs/>
          <w:color w:val="000000" w:themeColor="text1"/>
          <w:kern w:val="32"/>
          <w:szCs w:val="36"/>
        </w:rPr>
        <w:t>為加強短期補習班維護兒少權益，部分地方政府提出以下意見</w:t>
      </w:r>
      <w:r w:rsidRPr="005D623A">
        <w:rPr>
          <w:rFonts w:hAnsi="Arial" w:hint="eastAsia"/>
          <w:bCs/>
          <w:color w:val="000000" w:themeColor="text1"/>
          <w:kern w:val="32"/>
          <w:szCs w:val="36"/>
        </w:rPr>
        <w:t>：</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民眾對兒少有接受英文教育需求，如中央可以給予明確的法規與界限，讓地方政府可以執行，建議可能的話，雖補習班、安親班、幼兒園均個別依法設立，但資源可以共享，將法規檯面化。</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因幼兒語言學習需求增加，建議教育部考量幼兒身心發展及家長需</w:t>
      </w:r>
      <w:r w:rsidRPr="005D623A">
        <w:rPr>
          <w:rFonts w:hAnsi="Arial" w:hint="eastAsia"/>
          <w:color w:val="000000" w:themeColor="text1"/>
          <w:kern w:val="32"/>
          <w:szCs w:val="36"/>
        </w:rPr>
        <w:lastRenderedPageBreak/>
        <w:t>求，全面檢討幼教法及補教法並評估開放幼兒園英語教學之可行性。</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實地補習班稽查時，要比對名單、比對課表及座位。難區分的是課後照顧及補習班，有無可能性將課後照顧班納入補習班，以年齡的規範，加以範定予以更多的要求，如涉及18歲以下兒少、或12歲以下、6歲以下則應依兒少權法予以更嚴格規範。</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兒童課後照顧中心(安親班)與幼兒園於立法規程觀之，為確保兒童安全，法規是嚴格的，但以業者而言用補習班立案，成本人力是划算的。以年齡來為立案規範要求的條件，似為較可行的方式等。</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新北市政府並建請教育部針對補習班辦理兒童課後照顧服務之樣態予以明確定義，俾利查核。建議可朝向兩原則思考：(1)依年齡切分：針對招收國小以下兒童之補習班或兒童課後照顧中心(安親班)，其設</w:t>
      </w:r>
      <w:r w:rsidRPr="005D623A">
        <w:rPr>
          <w:rFonts w:hAnsi="Arial" w:hint="eastAsia"/>
          <w:color w:val="000000" w:themeColor="text1"/>
          <w:kern w:val="32"/>
          <w:szCs w:val="36"/>
        </w:rPr>
        <w:lastRenderedPageBreak/>
        <w:t>置及管理應適用兒童與少年福利與權益保障法相關規定。(2)依實務整合：針對國小以下之補教機構，建議通盤思考現行補習班及兒童課後照顧中心(安親班)之實務狀態，考量家長需求，重新研擬適當之立案條件及管理規定。</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教育部則稱：</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短期補習班係依核准類科進行教學，安親班係以輔導學生學校作業及生活照顧為主，幼兒園則是以幼兒教育及照顧為範圍。如補習班設立人或代表人欲經營其他機構或業務，應依各相關設立、管理法規規定辦理。</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依補教法相關規定並未限制幼兒不得於短期補習班學習英語。</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短期補習班係就核准類科進行教學，以協助學生自願加強學習不足</w:t>
      </w:r>
      <w:r w:rsidRPr="005D623A">
        <w:rPr>
          <w:rFonts w:hAnsi="Arial" w:hint="eastAsia"/>
          <w:bCs/>
          <w:color w:val="000000" w:themeColor="text1"/>
          <w:kern w:val="32"/>
          <w:szCs w:val="36"/>
        </w:rPr>
        <w:lastRenderedPageBreak/>
        <w:t>或增進自我能力，具有流動教室、流動教學人員及流動學生之特性，屬提供教育勞務之營利單位；兒童課後照顧中心(安親班)依兒少權法第23條第1項第12款及第76條規定提供之兒少福利措施之一為提供兒童課後照顧服務，於「兒童課後照顧服務班與中心設立及管理辦法」第3條明定以生活照顧及學校作業輔導為主之多元服務，以促進兒童健康成長。在機構性質包含公立及私立，招生對象優先招收低收入戶、身心障礙及原住民兒童。基於維護公共利益及福利國家之福祉，現行課後照顧班/中心及短期補習班各有其設立之必要性。</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以年齡來為補習班立案規範要求的條件，似為較可行的方式等1節，查現行招收12歲以下(國小)學生之補習班計1萬0,147家，占全國總家數1萬7,391家之58.3%，面對前開補習班之安全規範是否應高於其</w:t>
      </w:r>
      <w:r w:rsidRPr="005D623A">
        <w:rPr>
          <w:rFonts w:hAnsi="Arial" w:hint="eastAsia"/>
          <w:bCs/>
          <w:color w:val="000000" w:themeColor="text1"/>
          <w:kern w:val="32"/>
          <w:szCs w:val="36"/>
        </w:rPr>
        <w:lastRenderedPageBreak/>
        <w:t>他補習班等議題，於歷次與補教團體、兒福團體及家長團體等召開修法會議討論在案，</w:t>
      </w:r>
      <w:r w:rsidRPr="005D623A">
        <w:rPr>
          <w:rFonts w:hAnsi="Arial" w:hint="eastAsia"/>
          <w:bCs/>
          <w:color w:val="000000" w:themeColor="text1"/>
          <w:kern w:val="32"/>
          <w:szCs w:val="36"/>
          <w:u w:val="single"/>
        </w:rPr>
        <w:t>同意政府應為招收12歲以下學生之補習班訂定特別安全規範具高度共識</w:t>
      </w:r>
      <w:r w:rsidRPr="005D623A">
        <w:rPr>
          <w:rFonts w:hAnsi="Arial" w:hint="eastAsia"/>
          <w:bCs/>
          <w:color w:val="000000" w:themeColor="text1"/>
          <w:kern w:val="32"/>
          <w:szCs w:val="36"/>
        </w:rPr>
        <w:t>；惟，補教團體建議宜考量補習班現況，不宜與現行兒童課後照顧中心(安親班)或幼兒園相關規範如面積、設備設施等採行一致性標準，避免窒礙難行。由於本項議題牽涉層面甚廣，爰本部擬於第1階段完成本法修法後，續予進行專案研究或廣徵意見，以凝聚外界修法共識。</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Cs/>
          <w:color w:val="000000" w:themeColor="text1"/>
          <w:kern w:val="32"/>
          <w:szCs w:val="36"/>
        </w:rPr>
        <w:t>另，本案</w:t>
      </w:r>
      <w:r w:rsidR="004244B4">
        <w:rPr>
          <w:rFonts w:hAnsi="Arial" w:hint="eastAsia"/>
          <w:bCs/>
          <w:color w:val="000000" w:themeColor="text1"/>
          <w:kern w:val="32"/>
          <w:szCs w:val="36"/>
        </w:rPr>
        <w:t>基隆市</w:t>
      </w:r>
      <w:r w:rsidR="00743880">
        <w:rPr>
          <w:rFonts w:hAnsi="Arial" w:hint="eastAsia"/>
          <w:bCs/>
          <w:color w:val="000000" w:themeColor="text1"/>
          <w:kern w:val="32"/>
          <w:szCs w:val="36"/>
        </w:rPr>
        <w:t>○○</w:t>
      </w:r>
      <w:r w:rsidR="004244B4">
        <w:rPr>
          <w:rFonts w:hAnsi="Arial" w:hint="eastAsia"/>
          <w:bCs/>
          <w:color w:val="000000" w:themeColor="text1"/>
          <w:kern w:val="32"/>
          <w:szCs w:val="36"/>
        </w:rPr>
        <w:t>短期</w:t>
      </w:r>
      <w:r w:rsidRPr="005D623A">
        <w:rPr>
          <w:rFonts w:hAnsi="Arial" w:hint="eastAsia"/>
          <w:bCs/>
          <w:color w:val="000000" w:themeColor="text1"/>
          <w:kern w:val="32"/>
          <w:szCs w:val="36"/>
        </w:rPr>
        <w:t>補習班經「基隆市補習教育暨品保協會」推薦為「優良補習班」；臺北市</w:t>
      </w:r>
      <w:r w:rsidR="00743880">
        <w:rPr>
          <w:rFonts w:hAnsi="Arial" w:hint="eastAsia"/>
          <w:bCs/>
          <w:color w:val="000000" w:themeColor="text1"/>
          <w:kern w:val="32"/>
          <w:szCs w:val="36"/>
        </w:rPr>
        <w:t>xxx</w:t>
      </w:r>
      <w:r w:rsidRPr="005D623A">
        <w:rPr>
          <w:rFonts w:hAnsi="Arial" w:hint="eastAsia"/>
          <w:bCs/>
          <w:color w:val="000000" w:themeColor="text1"/>
          <w:kern w:val="32"/>
          <w:szCs w:val="36"/>
        </w:rPr>
        <w:t>短期補習班經「臺北市補習教育暨品保協會」推薦為「優良補習班」，供學生家長在挑選補習班時參考。教育部則稱：有關「基隆市補習教育暨品保協會」及「臺北市補習教育暨品保</w:t>
      </w:r>
      <w:r w:rsidRPr="005D623A">
        <w:rPr>
          <w:rFonts w:hAnsi="Arial" w:hint="eastAsia"/>
          <w:bCs/>
          <w:color w:val="000000" w:themeColor="text1"/>
          <w:kern w:val="32"/>
          <w:szCs w:val="36"/>
        </w:rPr>
        <w:lastRenderedPageBreak/>
        <w:t>協會」皆為地方自組之民間團體，其由所在地之短期補習班就其意願決定是否加入，非屬公務單位之相關團體，爰與地方教育單位無涉。至該協會就其成員推薦優良短期補習班係屬該協會內部自行辦理評選之活動，僅為該協會內部認可所提供之參考，並無涉地方政府亦或中央機關認證作用云云。惟本院實地履勘發現，雖品保協會屬民間單位，但學生家長未必知悉，該協會內部自行辦理評選之活動，卻將該協會認可之補習班以正式函文發示張貼於短期補習班門口，該資訊恐影響家長有效識別合法優質短期補習班之選擇。</w:t>
      </w:r>
    </w:p>
    <w:p w:rsidR="005D623A" w:rsidRPr="005D623A" w:rsidRDefault="005D623A" w:rsidP="005D623A">
      <w:pPr>
        <w:numPr>
          <w:ilvl w:val="2"/>
          <w:numId w:val="6"/>
        </w:numPr>
        <w:outlineLvl w:val="2"/>
        <w:rPr>
          <w:rFonts w:hAnsi="Arial"/>
          <w:bCs/>
          <w:color w:val="000000" w:themeColor="text1"/>
          <w:kern w:val="32"/>
          <w:szCs w:val="36"/>
        </w:rPr>
      </w:pPr>
      <w:r w:rsidRPr="005D623A">
        <w:rPr>
          <w:rFonts w:hAnsi="Arial" w:hint="eastAsia"/>
          <w:bCs/>
          <w:color w:val="000000" w:themeColor="text1"/>
          <w:kern w:val="32"/>
          <w:szCs w:val="36"/>
        </w:rPr>
        <w:t>綜上</w:t>
      </w:r>
      <w:r w:rsidR="00722810">
        <w:rPr>
          <w:rFonts w:hAnsi="Arial" w:hint="eastAsia"/>
          <w:bCs/>
          <w:color w:val="000000" w:themeColor="text1"/>
          <w:kern w:val="32"/>
          <w:szCs w:val="36"/>
        </w:rPr>
        <w:t>，</w:t>
      </w:r>
      <w:r w:rsidR="00722810" w:rsidRPr="00722810">
        <w:rPr>
          <w:rFonts w:hAnsi="Arial" w:hint="eastAsia"/>
          <w:bCs/>
          <w:color w:val="000000" w:themeColor="text1"/>
          <w:kern w:val="32"/>
          <w:szCs w:val="36"/>
        </w:rPr>
        <w:t>聯合國兒童權利公約(CRC)第19條第1項及我國兒少權法第5條及第49條第1項均揭示，政府機關應優先對兒少提供保護與</w:t>
      </w:r>
      <w:r w:rsidR="00722810" w:rsidRPr="0055198A">
        <w:rPr>
          <w:rFonts w:hAnsi="Arial" w:hint="eastAsia"/>
          <w:bCs/>
          <w:kern w:val="32"/>
          <w:szCs w:val="36"/>
        </w:rPr>
        <w:t>救助，避免其遭一切形式的不當對待，該公約第19條第</w:t>
      </w:r>
      <w:r w:rsidR="00CD235C" w:rsidRPr="0055198A">
        <w:rPr>
          <w:rFonts w:hAnsi="Arial" w:hint="eastAsia"/>
          <w:bCs/>
          <w:kern w:val="32"/>
          <w:szCs w:val="36"/>
        </w:rPr>
        <w:t>3</w:t>
      </w:r>
      <w:r w:rsidR="00722810" w:rsidRPr="0055198A">
        <w:rPr>
          <w:rFonts w:hAnsi="Arial" w:hint="eastAsia"/>
          <w:bCs/>
          <w:kern w:val="32"/>
          <w:szCs w:val="36"/>
        </w:rPr>
        <w:t>項</w:t>
      </w:r>
      <w:r w:rsidR="00722810" w:rsidRPr="00722810">
        <w:rPr>
          <w:rFonts w:hAnsi="Arial" w:hint="eastAsia"/>
          <w:bCs/>
          <w:color w:val="000000" w:themeColor="text1"/>
          <w:kern w:val="32"/>
          <w:szCs w:val="36"/>
        </w:rPr>
        <w:t>並指出，締約國應確保負</w:t>
      </w:r>
      <w:r w:rsidR="00722810" w:rsidRPr="00722810">
        <w:rPr>
          <w:rFonts w:hAnsi="Arial" w:hint="eastAsia"/>
          <w:bCs/>
          <w:color w:val="000000" w:themeColor="text1"/>
          <w:kern w:val="32"/>
          <w:szCs w:val="36"/>
        </w:rPr>
        <w:lastRenderedPageBreak/>
        <w:t>責照顧與保護兒童之機構、服務與設施符合主管機關所訂之標準，特別在「安全、保健、工作人員數量與資格及有效監督」。全國110學年度國小學童計1,191,317人，國中學生586,914人，課後照顧安親需求學童眾多，卻僅有787間合法課後照顧中心，家長轉而將子女送往短期補習班協助照顧，並據教育部統計現行招收12歲以下(國小)學生之補習班計1萬0,147家，占全國總家數1萬7,391家之58.3%。惟短期補習班之立法目的係為補充國民生活知識、提高教育程度及傳授實用技藝，適用全體國民，相較於「兒童課後照顧服務班(俗稱安親班)」、「幼兒園」及「非學校型態實驗教育」等機構型態並不相同，實務上業者往往選擇以較為寬鬆規範之短期補習班來立案，致短期補習班品質良莠不齊，缺乏兒少保護保障及政府有效監督，法規範明顯不足並與兒童權利公約有悖。依「短</w:t>
      </w:r>
      <w:r w:rsidR="00722810" w:rsidRPr="00722810">
        <w:rPr>
          <w:rFonts w:hAnsi="Arial" w:hint="eastAsia"/>
          <w:bCs/>
          <w:color w:val="000000" w:themeColor="text1"/>
          <w:kern w:val="32"/>
          <w:szCs w:val="36"/>
        </w:rPr>
        <w:lastRenderedPageBreak/>
        <w:t>期補習班設立及管理準則」第38條前段規定，補習班不得經營非短期補習教育之機構或業務，教育部遷就短期補習班違反經營其他業務之事實並曲解兒童權利公約兒童最佳利益之意旨，於103年函釋「為維護兒童生理需求及最佳利益，短期補習班可提供餐食點心、休憩午睡、指導學校作業、辦理戶外教學、短期營隊活動等」之解釋，變相讓業者脫法，也造成地方政府於稽查及認定短期補習班違法經營非短期補習班業務之困擾，即有不當；且未訂有具體清楚釐清/界定區分標準，致各地方政府於稽查短期補習班標準不一，各自解讀，致生坊間充斥短期補習班違法經營安親班、幼兒園或實驗教育</w:t>
      </w:r>
      <w:r w:rsidR="00B376CA">
        <w:rPr>
          <w:rFonts w:hAnsi="Arial" w:hint="eastAsia"/>
          <w:bCs/>
          <w:color w:val="000000" w:themeColor="text1"/>
          <w:kern w:val="32"/>
          <w:szCs w:val="36"/>
        </w:rPr>
        <w:t>機構</w:t>
      </w:r>
      <w:r w:rsidR="00722810" w:rsidRPr="00722810">
        <w:rPr>
          <w:rFonts w:hAnsi="Arial" w:hint="eastAsia"/>
          <w:bCs/>
          <w:color w:val="000000" w:themeColor="text1"/>
          <w:kern w:val="32"/>
          <w:szCs w:val="36"/>
        </w:rPr>
        <w:t>等情事，不但影響家長依需求選擇合法妥適機構，也陷兒少於受害風險中，教育部核有違失</w:t>
      </w:r>
      <w:r w:rsidRPr="005D623A">
        <w:rPr>
          <w:rFonts w:hAnsi="Arial" w:hint="eastAsia"/>
          <w:bCs/>
          <w:color w:val="000000" w:themeColor="text1"/>
          <w:kern w:val="32"/>
          <w:szCs w:val="36"/>
        </w:rPr>
        <w:t>。</w:t>
      </w:r>
    </w:p>
    <w:p w:rsidR="005D623A" w:rsidRPr="005D623A" w:rsidRDefault="005D623A" w:rsidP="005D623A">
      <w:pPr>
        <w:ind w:left="1361"/>
        <w:outlineLvl w:val="2"/>
        <w:rPr>
          <w:rFonts w:hAnsi="Arial"/>
          <w:bCs/>
          <w:color w:val="000000" w:themeColor="text1"/>
          <w:kern w:val="32"/>
          <w:szCs w:val="36"/>
        </w:rPr>
      </w:pPr>
    </w:p>
    <w:p w:rsidR="005D623A" w:rsidRPr="005D623A" w:rsidRDefault="005D623A" w:rsidP="005D623A">
      <w:pPr>
        <w:numPr>
          <w:ilvl w:val="1"/>
          <w:numId w:val="6"/>
        </w:numPr>
        <w:ind w:leftChars="102" w:left="1028"/>
        <w:outlineLvl w:val="1"/>
        <w:rPr>
          <w:rFonts w:hAnsi="Arial"/>
          <w:b/>
          <w:bCs/>
          <w:color w:val="000000" w:themeColor="text1"/>
          <w:kern w:val="32"/>
          <w:szCs w:val="48"/>
        </w:rPr>
      </w:pPr>
      <w:r w:rsidRPr="005D623A">
        <w:rPr>
          <w:rFonts w:hAnsi="Arial" w:hint="eastAsia"/>
          <w:b/>
          <w:bCs/>
          <w:color w:val="000000" w:themeColor="text1"/>
          <w:kern w:val="32"/>
          <w:szCs w:val="48"/>
        </w:rPr>
        <w:lastRenderedPageBreak/>
        <w:t>實務上以「短期補習班」之名，實際涉嫌違法經營安親班、幼兒園、實驗機構者比比皆是，如臺北市</w:t>
      </w:r>
      <w:r w:rsidR="008C37B8">
        <w:rPr>
          <w:rFonts w:hAnsi="Arial" w:hint="eastAsia"/>
          <w:b/>
          <w:bCs/>
          <w:color w:val="000000" w:themeColor="text1"/>
          <w:kern w:val="32"/>
          <w:szCs w:val="48"/>
        </w:rPr>
        <w:t>x</w:t>
      </w:r>
      <w:r w:rsidR="008C37B8">
        <w:rPr>
          <w:rFonts w:hAnsi="Arial"/>
          <w:b/>
          <w:bCs/>
          <w:color w:val="000000" w:themeColor="text1"/>
          <w:kern w:val="32"/>
          <w:szCs w:val="48"/>
        </w:rPr>
        <w:t>xx</w:t>
      </w:r>
      <w:r w:rsidRPr="005D623A">
        <w:rPr>
          <w:rFonts w:hAnsi="Arial" w:hint="eastAsia"/>
          <w:b/>
          <w:bCs/>
          <w:color w:val="000000" w:themeColor="text1"/>
          <w:kern w:val="32"/>
          <w:szCs w:val="48"/>
        </w:rPr>
        <w:t>短期補習班自105年即違規經營幼兒園遭地方政府裁處，本院於111年3月間會同地方政府再度稽查時，不但持續違法經營幼兒園，且已逐年擴大為全國連鎖大型短期補習機構；臺北市</w:t>
      </w:r>
      <w:r w:rsidR="00743880">
        <w:rPr>
          <w:rFonts w:hAnsi="Arial" w:hint="eastAsia"/>
          <w:b/>
          <w:bCs/>
          <w:color w:val="000000" w:themeColor="text1"/>
          <w:kern w:val="32"/>
          <w:szCs w:val="48"/>
        </w:rPr>
        <w:t>○○</w:t>
      </w:r>
      <w:r w:rsidRPr="005D623A">
        <w:rPr>
          <w:rFonts w:hAnsi="Arial" w:hint="eastAsia"/>
          <w:b/>
          <w:bCs/>
          <w:color w:val="000000" w:themeColor="text1"/>
          <w:kern w:val="32"/>
          <w:szCs w:val="48"/>
        </w:rPr>
        <w:t>短期補習班自105年即遭投訴，違法將房屋隔成好幾間教室，申請短期補習班、幼兒園、課後照顧安親班及實驗教育等數個機構名義，讓學生在數個機構間游走移動，以規避管理法令，</w:t>
      </w:r>
      <w:r w:rsidR="00365B98">
        <w:rPr>
          <w:rFonts w:hAnsi="Arial" w:hint="eastAsia"/>
          <w:b/>
          <w:bCs/>
          <w:color w:val="000000" w:themeColor="text1"/>
          <w:kern w:val="32"/>
          <w:szCs w:val="48"/>
        </w:rPr>
        <w:t>置</w:t>
      </w:r>
      <w:r w:rsidRPr="005D623A">
        <w:rPr>
          <w:rFonts w:hAnsi="Arial" w:hint="eastAsia"/>
          <w:b/>
          <w:bCs/>
          <w:color w:val="000000" w:themeColor="text1"/>
          <w:kern w:val="32"/>
          <w:szCs w:val="48"/>
        </w:rPr>
        <w:t>學童就學安全於不顧等情，凸顯臺北市政府教育局對短期補習班之稽查不力且流於形式，</w:t>
      </w:r>
      <w:r w:rsidR="00A930B2">
        <w:rPr>
          <w:rFonts w:hAnsi="Arial" w:hint="eastAsia"/>
          <w:b/>
          <w:bCs/>
          <w:color w:val="000000" w:themeColor="text1"/>
          <w:kern w:val="32"/>
          <w:szCs w:val="48"/>
        </w:rPr>
        <w:t>核有疏失</w:t>
      </w:r>
      <w:r w:rsidRPr="005D623A">
        <w:rPr>
          <w:rFonts w:hAnsi="Arial" w:hint="eastAsia"/>
          <w:b/>
          <w:bCs/>
          <w:color w:val="000000" w:themeColor="text1"/>
          <w:kern w:val="32"/>
          <w:szCs w:val="48"/>
        </w:rPr>
        <w:t>。</w:t>
      </w:r>
    </w:p>
    <w:p w:rsidR="005D623A" w:rsidRPr="005D623A" w:rsidRDefault="005D623A" w:rsidP="005D623A">
      <w:pPr>
        <w:numPr>
          <w:ilvl w:val="2"/>
          <w:numId w:val="6"/>
        </w:numPr>
        <w:outlineLvl w:val="2"/>
        <w:rPr>
          <w:rFonts w:hAnsi="Arial"/>
          <w:b/>
          <w:bCs/>
          <w:color w:val="000000" w:themeColor="text1"/>
          <w:kern w:val="32"/>
          <w:szCs w:val="36"/>
        </w:rPr>
      </w:pPr>
      <w:r w:rsidRPr="005D623A">
        <w:rPr>
          <w:rFonts w:hAnsi="Arial" w:hint="eastAsia"/>
          <w:b/>
          <w:bCs/>
          <w:color w:val="000000" w:themeColor="text1"/>
          <w:kern w:val="32"/>
          <w:szCs w:val="36"/>
        </w:rPr>
        <w:t>實務上以「短期補習班」之名，實際涉嫌違法經營安親班、幼兒園、實驗機構者比比皆是：</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lastRenderedPageBreak/>
        <w:t>如臺北市</w:t>
      </w:r>
      <w:r w:rsidR="008F4194">
        <w:rPr>
          <w:rFonts w:hAnsi="Arial" w:hint="eastAsia"/>
          <w:color w:val="000000" w:themeColor="text1"/>
          <w:kern w:val="32"/>
          <w:szCs w:val="36"/>
        </w:rPr>
        <w:t>x</w:t>
      </w:r>
      <w:r w:rsidR="008F4194">
        <w:rPr>
          <w:rFonts w:hAnsi="Arial"/>
          <w:color w:val="000000" w:themeColor="text1"/>
          <w:kern w:val="32"/>
          <w:szCs w:val="36"/>
        </w:rPr>
        <w:t>xx</w:t>
      </w:r>
      <w:r w:rsidRPr="005D623A">
        <w:rPr>
          <w:rFonts w:hAnsi="Arial" w:hint="eastAsia"/>
          <w:color w:val="000000" w:themeColor="text1"/>
          <w:kern w:val="32"/>
          <w:szCs w:val="36"/>
        </w:rPr>
        <w:t>短期補習班自105年即違規經營幼兒園遭地方政府裁處，本院於111年間會同地方政府再度稽查時，該</w:t>
      </w:r>
      <w:r w:rsidR="002907F6">
        <w:rPr>
          <w:rFonts w:hAnsi="Arial" w:hint="eastAsia"/>
          <w:color w:val="000000" w:themeColor="text1"/>
          <w:kern w:val="32"/>
          <w:szCs w:val="36"/>
        </w:rPr>
        <w:t>短期</w:t>
      </w:r>
      <w:r w:rsidRPr="005D623A">
        <w:rPr>
          <w:rFonts w:hAnsi="Arial" w:hint="eastAsia"/>
          <w:color w:val="000000" w:themeColor="text1"/>
          <w:kern w:val="32"/>
          <w:szCs w:val="36"/>
        </w:rPr>
        <w:t>補習班不但持續違法經營幼兒園，且已逐年擴大為全國連鎖大型短期補習機構，顯見</w:t>
      </w:r>
      <w:r w:rsidR="007B5828">
        <w:rPr>
          <w:rFonts w:hAnsi="Arial" w:hint="eastAsia"/>
          <w:color w:val="000000" w:themeColor="text1"/>
          <w:kern w:val="32"/>
          <w:szCs w:val="36"/>
        </w:rPr>
        <w:t>臺北市</w:t>
      </w:r>
      <w:r w:rsidRPr="005D623A">
        <w:rPr>
          <w:rFonts w:hAnsi="Arial" w:hint="eastAsia"/>
          <w:color w:val="000000" w:themeColor="text1"/>
          <w:kern w:val="32"/>
          <w:szCs w:val="36"/>
        </w:rPr>
        <w:t>政府</w:t>
      </w:r>
      <w:r w:rsidR="007B5828">
        <w:rPr>
          <w:rFonts w:hAnsi="Arial" w:hint="eastAsia"/>
          <w:color w:val="000000" w:themeColor="text1"/>
          <w:kern w:val="32"/>
          <w:szCs w:val="36"/>
        </w:rPr>
        <w:t>教育局</w:t>
      </w:r>
      <w:r w:rsidRPr="005D623A">
        <w:rPr>
          <w:rFonts w:hAnsi="Arial" w:hint="eastAsia"/>
          <w:color w:val="000000" w:themeColor="text1"/>
          <w:kern w:val="32"/>
          <w:szCs w:val="36"/>
        </w:rPr>
        <w:t>稽查不力：</w:t>
      </w:r>
    </w:p>
    <w:p w:rsidR="005D623A" w:rsidRPr="005D623A" w:rsidRDefault="002907F6" w:rsidP="005D623A">
      <w:pPr>
        <w:numPr>
          <w:ilvl w:val="4"/>
          <w:numId w:val="6"/>
        </w:numPr>
        <w:outlineLvl w:val="4"/>
        <w:rPr>
          <w:rFonts w:hAnsi="Arial"/>
          <w:bCs/>
          <w:color w:val="000000" w:themeColor="text1"/>
          <w:kern w:val="32"/>
          <w:szCs w:val="36"/>
        </w:rPr>
      </w:pPr>
      <w:r>
        <w:rPr>
          <w:rFonts w:hAnsi="Arial" w:hint="eastAsia"/>
          <w:bCs/>
          <w:color w:val="000000" w:themeColor="text1"/>
          <w:kern w:val="32"/>
          <w:szCs w:val="36"/>
        </w:rPr>
        <w:t>臺北市</w:t>
      </w:r>
      <w:r w:rsidR="00743880">
        <w:rPr>
          <w:rFonts w:hAnsi="Arial" w:hint="eastAsia"/>
          <w:bCs/>
          <w:color w:val="000000" w:themeColor="text1"/>
          <w:kern w:val="32"/>
          <w:szCs w:val="36"/>
        </w:rPr>
        <w:t>xxx</w:t>
      </w:r>
      <w:r w:rsidR="005D623A" w:rsidRPr="005D623A">
        <w:rPr>
          <w:rFonts w:hAnsi="Arial" w:hint="eastAsia"/>
          <w:bCs/>
          <w:color w:val="000000" w:themeColor="text1"/>
          <w:kern w:val="32"/>
          <w:szCs w:val="36"/>
        </w:rPr>
        <w:t>短期補習班於105年7月5日經臺北市政府教育局稽查，違法經營幼兒園及兒童課後照顧中心(俗稱安親班)，被該府教育局依法裁處新臺幣(下同)6至30萬元，並命其立即停辦。教育局新聞稿並表示「將3年內疑似違規經營幼兒園及兒童課後照顧中心(安親班)優先列入105年稽查名單，並採定期及不定期方式連續稽查，以保障幼兒及國小學童身心健康，及維護合法幼兒園及課後照顧服務中心(安親班)之權益。」</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lastRenderedPageBreak/>
        <w:t>臺北市政府</w:t>
      </w:r>
      <w:r w:rsidR="00F57893">
        <w:rPr>
          <w:rFonts w:hAnsi="Arial" w:hint="eastAsia"/>
          <w:bCs/>
          <w:color w:val="000000" w:themeColor="text1"/>
          <w:kern w:val="32"/>
          <w:szCs w:val="36"/>
        </w:rPr>
        <w:t>教育局</w:t>
      </w:r>
      <w:r w:rsidRPr="005D623A">
        <w:rPr>
          <w:rFonts w:hAnsi="Arial" w:hint="eastAsia"/>
          <w:bCs/>
          <w:color w:val="000000" w:themeColor="text1"/>
          <w:kern w:val="32"/>
          <w:szCs w:val="36"/>
        </w:rPr>
        <w:t>歷年稽查該短期補習班情形，5次稽查中，有4次不符規定遭限期改善、處罰鍰等處分，且3次稽查發現違規經營幼兒園業務之缺失，如下表所示，屬高度再犯之高風險短期補習班。</w:t>
      </w:r>
    </w:p>
    <w:p w:rsidR="005D623A" w:rsidRPr="005D623A" w:rsidRDefault="005C6114" w:rsidP="005C6114">
      <w:pPr>
        <w:keepNext/>
        <w:kinsoku w:val="0"/>
        <w:adjustRightInd w:val="0"/>
        <w:snapToGrid w:val="0"/>
        <w:spacing w:before="240" w:after="40" w:line="360" w:lineRule="exact"/>
        <w:jc w:val="center"/>
        <w:textAlignment w:val="baseline"/>
        <w:rPr>
          <w:rFonts w:hAnsi="華康楷書體W5(P)"/>
          <w:b/>
          <w:bCs/>
          <w:color w:val="000000" w:themeColor="text1"/>
          <w:spacing w:val="-10"/>
          <w:kern w:val="28"/>
          <w:sz w:val="28"/>
          <w:szCs w:val="28"/>
        </w:rPr>
      </w:pPr>
      <w:r>
        <w:rPr>
          <w:rFonts w:hAnsi="華康楷書體W5(P)" w:hint="eastAsia"/>
          <w:b/>
          <w:bCs/>
          <w:color w:val="000000" w:themeColor="text1"/>
          <w:spacing w:val="-10"/>
          <w:kern w:val="28"/>
          <w:sz w:val="28"/>
          <w:szCs w:val="28"/>
        </w:rPr>
        <w:t>表</w:t>
      </w:r>
      <w:r w:rsidR="00A930B2">
        <w:rPr>
          <w:rFonts w:hAnsi="華康楷書體W5(P)" w:hint="eastAsia"/>
          <w:b/>
          <w:bCs/>
          <w:color w:val="000000" w:themeColor="text1"/>
          <w:spacing w:val="-10"/>
          <w:kern w:val="28"/>
          <w:sz w:val="28"/>
          <w:szCs w:val="28"/>
        </w:rPr>
        <w:t>4</w:t>
      </w:r>
      <w:r>
        <w:rPr>
          <w:rFonts w:hAnsi="華康楷書體W5(P)" w:hint="eastAsia"/>
          <w:b/>
          <w:bCs/>
          <w:color w:val="000000" w:themeColor="text1"/>
          <w:spacing w:val="-10"/>
          <w:kern w:val="28"/>
          <w:sz w:val="28"/>
          <w:szCs w:val="28"/>
        </w:rPr>
        <w:t xml:space="preserve"> </w:t>
      </w:r>
      <w:r w:rsidR="005D623A" w:rsidRPr="005D623A">
        <w:rPr>
          <w:rFonts w:hAnsi="華康楷書體W5(P)" w:hint="eastAsia"/>
          <w:b/>
          <w:bCs/>
          <w:color w:val="000000" w:themeColor="text1"/>
          <w:spacing w:val="-10"/>
          <w:kern w:val="28"/>
          <w:sz w:val="28"/>
          <w:szCs w:val="28"/>
        </w:rPr>
        <w:t>臺北市政府</w:t>
      </w:r>
      <w:r w:rsidR="007B5828">
        <w:rPr>
          <w:rFonts w:hAnsi="華康楷書體W5(P)" w:hint="eastAsia"/>
          <w:b/>
          <w:bCs/>
          <w:color w:val="000000" w:themeColor="text1"/>
          <w:spacing w:val="-10"/>
          <w:kern w:val="28"/>
          <w:sz w:val="28"/>
          <w:szCs w:val="28"/>
        </w:rPr>
        <w:t>教育局</w:t>
      </w:r>
      <w:r w:rsidR="005D623A" w:rsidRPr="005D623A">
        <w:rPr>
          <w:rFonts w:hAnsi="華康楷書體W5(P)" w:hint="eastAsia"/>
          <w:b/>
          <w:bCs/>
          <w:color w:val="000000" w:themeColor="text1"/>
          <w:spacing w:val="-10"/>
          <w:kern w:val="28"/>
          <w:sz w:val="28"/>
          <w:szCs w:val="28"/>
        </w:rPr>
        <w:t>歷年稽查</w:t>
      </w:r>
      <w:r w:rsidR="00743880">
        <w:rPr>
          <w:rFonts w:hAnsi="華康楷書體W5(P)" w:hint="eastAsia"/>
          <w:b/>
          <w:bCs/>
          <w:color w:val="000000" w:themeColor="text1"/>
          <w:spacing w:val="-10"/>
          <w:kern w:val="28"/>
          <w:sz w:val="28"/>
          <w:szCs w:val="28"/>
        </w:rPr>
        <w:t>xxx</w:t>
      </w:r>
      <w:r w:rsidR="005D623A" w:rsidRPr="005D623A">
        <w:rPr>
          <w:rFonts w:hAnsi="華康楷書體W5(P)" w:hint="eastAsia"/>
          <w:b/>
          <w:bCs/>
          <w:color w:val="000000" w:themeColor="text1"/>
          <w:spacing w:val="-10"/>
          <w:kern w:val="28"/>
          <w:sz w:val="28"/>
          <w:szCs w:val="28"/>
        </w:rPr>
        <w:t>短期補習班情形</w:t>
      </w:r>
    </w:p>
    <w:tbl>
      <w:tblPr>
        <w:tblStyle w:val="afc"/>
        <w:tblW w:w="0" w:type="auto"/>
        <w:tblLook w:val="04A0" w:firstRow="1" w:lastRow="0" w:firstColumn="1" w:lastColumn="0" w:noHBand="0" w:noVBand="1"/>
      </w:tblPr>
      <w:tblGrid>
        <w:gridCol w:w="2208"/>
        <w:gridCol w:w="2749"/>
        <w:gridCol w:w="2268"/>
        <w:gridCol w:w="1609"/>
      </w:tblGrid>
      <w:tr w:rsidR="005D623A" w:rsidRPr="005D623A" w:rsidTr="000B04F2">
        <w:tc>
          <w:tcPr>
            <w:tcW w:w="2208" w:type="dxa"/>
            <w:shd w:val="clear" w:color="auto" w:fill="F2F2F2" w:themeFill="background1" w:themeFillShade="F2"/>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5D623A">
              <w:rPr>
                <w:rFonts w:hAnsi="標楷體" w:cs="Arial" w:hint="eastAsia"/>
                <w:b/>
                <w:bCs/>
                <w:color w:val="000000" w:themeColor="text1"/>
                <w:spacing w:val="-20"/>
                <w:sz w:val="28"/>
                <w:szCs w:val="32"/>
              </w:rPr>
              <w:t>稽查日期</w:t>
            </w:r>
          </w:p>
        </w:tc>
        <w:tc>
          <w:tcPr>
            <w:tcW w:w="2749" w:type="dxa"/>
            <w:shd w:val="clear" w:color="auto" w:fill="F2F2F2" w:themeFill="background1" w:themeFillShade="F2"/>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b/>
                <w:bCs/>
                <w:color w:val="000000" w:themeColor="text1"/>
                <w:sz w:val="28"/>
                <w:szCs w:val="32"/>
              </w:rPr>
              <w:t>查核違規情形</w:t>
            </w:r>
          </w:p>
        </w:tc>
        <w:tc>
          <w:tcPr>
            <w:tcW w:w="2268" w:type="dxa"/>
            <w:shd w:val="clear" w:color="auto" w:fill="F2F2F2" w:themeFill="background1" w:themeFillShade="F2"/>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b/>
                <w:bCs/>
                <w:color w:val="000000" w:themeColor="text1"/>
                <w:sz w:val="28"/>
                <w:szCs w:val="32"/>
              </w:rPr>
              <w:t>裁處情形</w:t>
            </w:r>
          </w:p>
        </w:tc>
        <w:tc>
          <w:tcPr>
            <w:tcW w:w="1609" w:type="dxa"/>
            <w:shd w:val="clear" w:color="auto" w:fill="F2F2F2" w:themeFill="background1" w:themeFillShade="F2"/>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b/>
                <w:bCs/>
                <w:color w:val="000000" w:themeColor="text1"/>
                <w:sz w:val="28"/>
                <w:szCs w:val="32"/>
              </w:rPr>
              <w:t>是否改善</w:t>
            </w:r>
          </w:p>
        </w:tc>
      </w:tr>
      <w:tr w:rsidR="005D623A" w:rsidRPr="005D623A" w:rsidTr="000B04F2">
        <w:tc>
          <w:tcPr>
            <w:tcW w:w="220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5D623A">
              <w:rPr>
                <w:rFonts w:hAnsi="標楷體" w:cs="Arial" w:hint="eastAsia"/>
                <w:bCs/>
                <w:color w:val="000000" w:themeColor="text1"/>
                <w:spacing w:val="-20"/>
                <w:sz w:val="28"/>
                <w:szCs w:val="32"/>
              </w:rPr>
              <w:t>105年7月5日</w:t>
            </w:r>
          </w:p>
        </w:tc>
        <w:tc>
          <w:tcPr>
            <w:tcW w:w="274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違規擴增班舍、</w:t>
            </w:r>
            <w:r w:rsidRPr="005D623A">
              <w:rPr>
                <w:rFonts w:hAnsi="標楷體" w:cs="Arial" w:hint="eastAsia"/>
                <w:color w:val="000000" w:themeColor="text1"/>
                <w:sz w:val="28"/>
                <w:szCs w:val="32"/>
                <w:u w:val="single"/>
              </w:rPr>
              <w:t>違規經營幼兒園</w:t>
            </w:r>
          </w:p>
        </w:tc>
        <w:tc>
          <w:tcPr>
            <w:tcW w:w="226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限期改善+罰鍰</w:t>
            </w:r>
          </w:p>
        </w:tc>
        <w:tc>
          <w:tcPr>
            <w:tcW w:w="160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是</w:t>
            </w:r>
          </w:p>
        </w:tc>
      </w:tr>
      <w:tr w:rsidR="005D623A" w:rsidRPr="005D623A" w:rsidTr="000B04F2">
        <w:tc>
          <w:tcPr>
            <w:tcW w:w="220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spacing w:val="-28"/>
                <w:kern w:val="0"/>
                <w:sz w:val="28"/>
                <w:szCs w:val="36"/>
              </w:rPr>
            </w:pPr>
            <w:r w:rsidRPr="005D623A">
              <w:rPr>
                <w:rFonts w:hAnsi="標楷體" w:cs="Arial" w:hint="eastAsia"/>
                <w:bCs/>
                <w:color w:val="000000" w:themeColor="text1"/>
                <w:spacing w:val="-28"/>
                <w:sz w:val="28"/>
                <w:szCs w:val="32"/>
              </w:rPr>
              <w:t>105年11月30日</w:t>
            </w:r>
          </w:p>
        </w:tc>
        <w:tc>
          <w:tcPr>
            <w:tcW w:w="274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無違規</w:t>
            </w:r>
          </w:p>
        </w:tc>
        <w:tc>
          <w:tcPr>
            <w:tcW w:w="2268" w:type="dxa"/>
          </w:tcPr>
          <w:p w:rsidR="005D623A" w:rsidRPr="005D623A" w:rsidRDefault="005D623A" w:rsidP="005D623A">
            <w:pPr>
              <w:tabs>
                <w:tab w:val="left" w:pos="2094"/>
              </w:tabs>
              <w:spacing w:line="420" w:lineRule="exact"/>
              <w:outlineLvl w:val="5"/>
              <w:rPr>
                <w:rFonts w:hAnsi="Arial"/>
                <w:color w:val="000000" w:themeColor="text1"/>
                <w:kern w:val="32"/>
                <w:szCs w:val="36"/>
              </w:rPr>
            </w:pPr>
          </w:p>
        </w:tc>
        <w:tc>
          <w:tcPr>
            <w:tcW w:w="1609" w:type="dxa"/>
          </w:tcPr>
          <w:p w:rsidR="005D623A" w:rsidRPr="005D623A" w:rsidRDefault="005D623A" w:rsidP="005D623A">
            <w:pPr>
              <w:tabs>
                <w:tab w:val="left" w:pos="2094"/>
              </w:tabs>
              <w:spacing w:line="420" w:lineRule="exact"/>
              <w:outlineLvl w:val="5"/>
              <w:rPr>
                <w:rFonts w:hAnsi="Arial"/>
                <w:color w:val="000000" w:themeColor="text1"/>
                <w:kern w:val="32"/>
                <w:szCs w:val="36"/>
              </w:rPr>
            </w:pPr>
          </w:p>
        </w:tc>
      </w:tr>
      <w:tr w:rsidR="005D623A" w:rsidRPr="005D623A" w:rsidTr="000B04F2">
        <w:tc>
          <w:tcPr>
            <w:tcW w:w="220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5D623A">
              <w:rPr>
                <w:rFonts w:hAnsi="標楷體" w:cs="Arial" w:hint="eastAsia"/>
                <w:bCs/>
                <w:color w:val="000000" w:themeColor="text1"/>
                <w:spacing w:val="-20"/>
                <w:sz w:val="28"/>
                <w:szCs w:val="32"/>
              </w:rPr>
              <w:t>106年8月1日</w:t>
            </w:r>
          </w:p>
        </w:tc>
        <w:tc>
          <w:tcPr>
            <w:tcW w:w="274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違規變動1樓隔間</w:t>
            </w:r>
          </w:p>
        </w:tc>
        <w:tc>
          <w:tcPr>
            <w:tcW w:w="226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限期改善</w:t>
            </w:r>
          </w:p>
        </w:tc>
        <w:tc>
          <w:tcPr>
            <w:tcW w:w="160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是</w:t>
            </w:r>
          </w:p>
        </w:tc>
      </w:tr>
      <w:tr w:rsidR="005D623A" w:rsidRPr="005D623A" w:rsidTr="000B04F2">
        <w:tc>
          <w:tcPr>
            <w:tcW w:w="220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5D623A">
              <w:rPr>
                <w:rFonts w:hAnsi="標楷體" w:cs="Arial" w:hint="eastAsia"/>
                <w:bCs/>
                <w:color w:val="000000" w:themeColor="text1"/>
                <w:spacing w:val="-20"/>
                <w:sz w:val="28"/>
                <w:szCs w:val="32"/>
              </w:rPr>
              <w:t>107年3月29日</w:t>
            </w:r>
          </w:p>
        </w:tc>
        <w:tc>
          <w:tcPr>
            <w:tcW w:w="274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u w:val="single"/>
              </w:rPr>
              <w:t>違規經營幼兒園</w:t>
            </w:r>
          </w:p>
        </w:tc>
        <w:tc>
          <w:tcPr>
            <w:tcW w:w="226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限期改善+罰鍰</w:t>
            </w:r>
          </w:p>
        </w:tc>
        <w:tc>
          <w:tcPr>
            <w:tcW w:w="160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是</w:t>
            </w:r>
          </w:p>
        </w:tc>
      </w:tr>
      <w:tr w:rsidR="005D623A" w:rsidRPr="005D623A" w:rsidTr="000B04F2">
        <w:tc>
          <w:tcPr>
            <w:tcW w:w="220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5D623A">
              <w:rPr>
                <w:rFonts w:hAnsi="標楷體" w:cs="Arial" w:hint="eastAsia"/>
                <w:bCs/>
                <w:color w:val="000000" w:themeColor="text1"/>
                <w:spacing w:val="-20"/>
                <w:sz w:val="28"/>
                <w:szCs w:val="32"/>
              </w:rPr>
              <w:t>109年11月9日</w:t>
            </w:r>
          </w:p>
        </w:tc>
        <w:tc>
          <w:tcPr>
            <w:tcW w:w="274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u w:val="single"/>
              </w:rPr>
              <w:t>違規經營幼兒園</w:t>
            </w:r>
          </w:p>
        </w:tc>
        <w:tc>
          <w:tcPr>
            <w:tcW w:w="2268"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限期改善+罰鍰</w:t>
            </w:r>
          </w:p>
        </w:tc>
        <w:tc>
          <w:tcPr>
            <w:tcW w:w="1609" w:type="dxa"/>
            <w:vAlign w:val="center"/>
          </w:tcPr>
          <w:p w:rsidR="005D623A" w:rsidRPr="005D623A" w:rsidRDefault="005D623A" w:rsidP="005D623A">
            <w:pPr>
              <w:widowControl/>
              <w:overflowPunct/>
              <w:autoSpaceDE/>
              <w:autoSpaceDN/>
              <w:spacing w:line="420" w:lineRule="exact"/>
              <w:jc w:val="left"/>
              <w:rPr>
                <w:rFonts w:ascii="Arial" w:eastAsia="新細明體" w:hAnsi="Arial" w:cs="Arial"/>
                <w:color w:val="000000" w:themeColor="text1"/>
                <w:kern w:val="0"/>
                <w:sz w:val="28"/>
                <w:szCs w:val="36"/>
              </w:rPr>
            </w:pPr>
            <w:r w:rsidRPr="005D623A">
              <w:rPr>
                <w:rFonts w:hAnsi="標楷體" w:cs="Arial" w:hint="eastAsia"/>
                <w:color w:val="000000" w:themeColor="text1"/>
                <w:sz w:val="28"/>
                <w:szCs w:val="32"/>
              </w:rPr>
              <w:t>是</w:t>
            </w:r>
          </w:p>
        </w:tc>
      </w:tr>
    </w:tbl>
    <w:p w:rsidR="005D623A" w:rsidRPr="005D623A" w:rsidRDefault="005D623A" w:rsidP="005D623A">
      <w:pPr>
        <w:outlineLvl w:val="4"/>
        <w:rPr>
          <w:rFonts w:hAnsi="Arial"/>
          <w:bCs/>
          <w:color w:val="000000" w:themeColor="text1"/>
          <w:kern w:val="32"/>
          <w:sz w:val="28"/>
          <w:szCs w:val="36"/>
        </w:rPr>
      </w:pPr>
      <w:r w:rsidRPr="005D623A">
        <w:rPr>
          <w:rFonts w:hAnsi="Arial" w:hint="eastAsia"/>
          <w:bCs/>
          <w:color w:val="000000" w:themeColor="text1"/>
          <w:kern w:val="32"/>
          <w:sz w:val="28"/>
          <w:szCs w:val="36"/>
        </w:rPr>
        <w:t>資料來源：臺北市政府提供。</w:t>
      </w:r>
    </w:p>
    <w:p w:rsidR="005D623A" w:rsidRPr="005D623A" w:rsidRDefault="005D623A" w:rsidP="005D623A">
      <w:pPr>
        <w:outlineLvl w:val="4"/>
        <w:rPr>
          <w:rFonts w:hAnsi="Arial"/>
          <w:bCs/>
          <w:color w:val="000000" w:themeColor="text1"/>
          <w:kern w:val="32"/>
          <w:sz w:val="28"/>
          <w:szCs w:val="36"/>
        </w:rPr>
      </w:pP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案經本院於111年3月31日會同臺北市政府教育局再度前往稽查該短期補習班發現，臺北市政府教育局於105年稽查時即發現</w:t>
      </w:r>
      <w:r w:rsidR="00743880">
        <w:rPr>
          <w:rFonts w:hAnsi="Arial" w:hint="eastAsia"/>
          <w:bCs/>
          <w:color w:val="000000" w:themeColor="text1"/>
          <w:kern w:val="32"/>
          <w:szCs w:val="36"/>
        </w:rPr>
        <w:t>xxx</w:t>
      </w:r>
      <w:r w:rsidRPr="005D623A">
        <w:rPr>
          <w:rFonts w:hAnsi="Arial" w:hint="eastAsia"/>
          <w:bCs/>
          <w:color w:val="000000" w:themeColor="text1"/>
          <w:kern w:val="32"/>
          <w:szCs w:val="36"/>
        </w:rPr>
        <w:t>短期</w:t>
      </w:r>
      <w:r w:rsidRPr="005D623A">
        <w:rPr>
          <w:rFonts w:hAnsi="Arial" w:hint="eastAsia"/>
          <w:bCs/>
          <w:color w:val="000000" w:themeColor="text1"/>
          <w:kern w:val="32"/>
          <w:szCs w:val="36"/>
        </w:rPr>
        <w:lastRenderedPageBreak/>
        <w:t>補習班違法經營幼兒園仍持續存在，稽查當日發現超收幼童，且地下室違規隔成三間教室及一間開放空間，核有登記立案的班址與坪數不同的缺失，然111年3月31日稽查仍持續存在。且查該短期補習班網站，不但沒有因此停辦，現已擴大至全省連鎖大型補習教育機構。事後，臺北市政府教育局查復表示並無違法。</w:t>
      </w:r>
    </w:p>
    <w:p w:rsidR="005D623A" w:rsidRPr="005D623A" w:rsidRDefault="005D623A" w:rsidP="005D623A">
      <w:pPr>
        <w:numPr>
          <w:ilvl w:val="3"/>
          <w:numId w:val="6"/>
        </w:numPr>
        <w:outlineLvl w:val="3"/>
        <w:rPr>
          <w:rFonts w:hAnsi="Arial"/>
          <w:color w:val="000000" w:themeColor="text1"/>
          <w:kern w:val="32"/>
          <w:szCs w:val="36"/>
        </w:rPr>
      </w:pPr>
      <w:r w:rsidRPr="005D623A">
        <w:rPr>
          <w:rFonts w:hAnsi="Arial" w:hint="eastAsia"/>
          <w:color w:val="000000" w:themeColor="text1"/>
          <w:kern w:val="32"/>
          <w:szCs w:val="36"/>
        </w:rPr>
        <w:t>臺北市</w:t>
      </w:r>
      <w:r w:rsidR="00743880">
        <w:rPr>
          <w:rFonts w:hAnsi="Arial" w:hint="eastAsia"/>
          <w:color w:val="000000" w:themeColor="text1"/>
          <w:kern w:val="32"/>
          <w:szCs w:val="36"/>
        </w:rPr>
        <w:t>○○</w:t>
      </w:r>
      <w:r w:rsidRPr="005D623A">
        <w:rPr>
          <w:rFonts w:hAnsi="Arial" w:hint="eastAsia"/>
          <w:color w:val="000000" w:themeColor="text1"/>
          <w:kern w:val="32"/>
          <w:szCs w:val="36"/>
        </w:rPr>
        <w:t>短期補習班涉</w:t>
      </w:r>
      <w:r w:rsidR="002907F6">
        <w:rPr>
          <w:rFonts w:hAnsi="Arial" w:hint="eastAsia"/>
          <w:color w:val="000000" w:themeColor="text1"/>
          <w:kern w:val="32"/>
          <w:szCs w:val="36"/>
        </w:rPr>
        <w:t>嫌</w:t>
      </w:r>
      <w:r w:rsidRPr="005D623A">
        <w:rPr>
          <w:rFonts w:hAnsi="Arial" w:hint="eastAsia"/>
          <w:color w:val="000000" w:themeColor="text1"/>
          <w:kern w:val="32"/>
          <w:szCs w:val="36"/>
        </w:rPr>
        <w:t>以短期補習班之名義，違法經營短期補習班、幼兒園、課後照顧安親班及實驗教育等數個機構名義，讓學生在數個機構間游走移動，以規避管理法令，</w:t>
      </w:r>
      <w:r w:rsidR="00365B98">
        <w:rPr>
          <w:rFonts w:hAnsi="Arial" w:hint="eastAsia"/>
          <w:color w:val="000000" w:themeColor="text1"/>
          <w:kern w:val="32"/>
          <w:szCs w:val="36"/>
        </w:rPr>
        <w:t>置</w:t>
      </w:r>
      <w:r w:rsidRPr="005D623A">
        <w:rPr>
          <w:rFonts w:hAnsi="Arial" w:hint="eastAsia"/>
          <w:color w:val="000000" w:themeColor="text1"/>
          <w:kern w:val="32"/>
          <w:szCs w:val="36"/>
        </w:rPr>
        <w:t>學童就學安全於不顧等情，</w:t>
      </w:r>
      <w:r w:rsidR="002907F6">
        <w:rPr>
          <w:rFonts w:hAnsi="Arial" w:hint="eastAsia"/>
          <w:color w:val="000000" w:themeColor="text1"/>
          <w:kern w:val="32"/>
          <w:szCs w:val="36"/>
        </w:rPr>
        <w:t>臺北市政</w:t>
      </w:r>
      <w:r w:rsidRPr="005D623A">
        <w:rPr>
          <w:rFonts w:hAnsi="Arial" w:hint="eastAsia"/>
          <w:color w:val="000000" w:themeColor="text1"/>
          <w:kern w:val="32"/>
          <w:szCs w:val="36"/>
        </w:rPr>
        <w:t>府卻查復表示並無違法：</w:t>
      </w:r>
    </w:p>
    <w:p w:rsidR="005D623A" w:rsidRP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本院111年3月31日會同地方政府稽查發現，該短期補習班同一地址立案有兩間短期補習班、兩間幼兒園，</w:t>
      </w:r>
      <w:r w:rsidR="00562C80">
        <w:rPr>
          <w:rFonts w:hAnsi="Arial" w:hint="eastAsia"/>
          <w:bCs/>
          <w:color w:val="000000" w:themeColor="text1"/>
          <w:kern w:val="32"/>
          <w:szCs w:val="36"/>
        </w:rPr>
        <w:t>短期</w:t>
      </w:r>
      <w:r w:rsidRPr="005D623A">
        <w:rPr>
          <w:rFonts w:hAnsi="Arial" w:hint="eastAsia"/>
          <w:bCs/>
          <w:color w:val="000000" w:themeColor="text1"/>
          <w:kern w:val="32"/>
          <w:szCs w:val="36"/>
        </w:rPr>
        <w:t>補習班與幼兒園僅一門隔</w:t>
      </w:r>
      <w:r w:rsidRPr="005D623A">
        <w:rPr>
          <w:rFonts w:hAnsi="Arial" w:hint="eastAsia"/>
          <w:bCs/>
          <w:color w:val="000000" w:themeColor="text1"/>
          <w:kern w:val="32"/>
          <w:szCs w:val="36"/>
        </w:rPr>
        <w:lastRenderedPageBreak/>
        <w:t>開，彼此可相通；另在附近對面大樓1樓，以實驗教育</w:t>
      </w:r>
      <w:r w:rsidR="00C421E3">
        <w:rPr>
          <w:rFonts w:hAnsi="Arial" w:hint="eastAsia"/>
          <w:bCs/>
          <w:color w:val="000000" w:themeColor="text1"/>
          <w:kern w:val="32"/>
          <w:szCs w:val="36"/>
        </w:rPr>
        <w:t>機構</w:t>
      </w:r>
      <w:r w:rsidRPr="005D623A">
        <w:rPr>
          <w:rFonts w:hAnsi="Arial" w:hint="eastAsia"/>
          <w:bCs/>
          <w:color w:val="000000" w:themeColor="text1"/>
          <w:kern w:val="32"/>
          <w:szCs w:val="36"/>
        </w:rPr>
        <w:t>之名義，為學童補習，臺北市政府教育局會同本院前往稽查，拒絕開門受檢，班主任於稽查當天不在班，且返回補習班時還不得其門而入，臺北市政府教育局主管表示：「</w:t>
      </w:r>
      <w:r w:rsidR="00743880">
        <w:rPr>
          <w:rFonts w:hAnsi="Arial" w:hint="eastAsia"/>
          <w:bCs/>
          <w:color w:val="000000" w:themeColor="text1"/>
          <w:kern w:val="32"/>
          <w:szCs w:val="36"/>
        </w:rPr>
        <w:t>○○</w:t>
      </w:r>
      <w:r w:rsidRPr="005D623A">
        <w:rPr>
          <w:rFonts w:hAnsi="Arial" w:hint="eastAsia"/>
          <w:bCs/>
          <w:color w:val="000000" w:themeColor="text1"/>
          <w:kern w:val="32"/>
          <w:szCs w:val="36"/>
        </w:rPr>
        <w:t>對面的實驗教育</w:t>
      </w:r>
      <w:r w:rsidR="00C421E3">
        <w:rPr>
          <w:rFonts w:hAnsi="Arial" w:hint="eastAsia"/>
          <w:bCs/>
          <w:color w:val="000000" w:themeColor="text1"/>
          <w:kern w:val="32"/>
          <w:szCs w:val="36"/>
        </w:rPr>
        <w:t>機構</w:t>
      </w:r>
      <w:r w:rsidRPr="005D623A">
        <w:rPr>
          <w:rFonts w:hAnsi="Arial" w:hint="eastAsia"/>
          <w:bCs/>
          <w:color w:val="000000" w:themeColor="text1"/>
          <w:kern w:val="32"/>
          <w:szCs w:val="36"/>
        </w:rPr>
        <w:t>也都立案許可，數個處所及機構立案，老闆並不同。」事後，臺北市政府教育局查復表示並無違法。</w:t>
      </w:r>
    </w:p>
    <w:p w:rsidR="005D623A" w:rsidRDefault="005D623A" w:rsidP="005D623A">
      <w:pPr>
        <w:numPr>
          <w:ilvl w:val="4"/>
          <w:numId w:val="6"/>
        </w:numPr>
        <w:outlineLvl w:val="4"/>
        <w:rPr>
          <w:rFonts w:hAnsi="Arial"/>
          <w:bCs/>
          <w:color w:val="000000" w:themeColor="text1"/>
          <w:kern w:val="32"/>
          <w:szCs w:val="36"/>
        </w:rPr>
      </w:pPr>
      <w:r w:rsidRPr="005D623A">
        <w:rPr>
          <w:rFonts w:hAnsi="Arial" w:hint="eastAsia"/>
          <w:bCs/>
          <w:color w:val="000000" w:themeColor="text1"/>
          <w:kern w:val="32"/>
          <w:szCs w:val="36"/>
        </w:rPr>
        <w:t>該短期補習班自105年起即屢遭民眾陳情爆料，業者把房子隔成好幾間教室，而且疑似隱身民宅巷弄內違法招生情事，並經媒體報導在案。經本院事後調閱臺北市政府查復資料顯示，該短期補習班負責人同時在同一地區鄰近地址，登記有短期補習班、安親班及幼兒園，且疑似透過朋友(或親人)申請不同短期補習班立案(立案資料詳如下表</w:t>
      </w:r>
      <w:r w:rsidRPr="005D623A">
        <w:rPr>
          <w:rFonts w:hAnsi="Arial" w:hint="eastAsia"/>
          <w:bCs/>
          <w:color w:val="000000" w:themeColor="text1"/>
          <w:kern w:val="32"/>
          <w:szCs w:val="36"/>
        </w:rPr>
        <w:lastRenderedPageBreak/>
        <w:t>所示)，讓學生在數個機構間游走移動，以規避管理法令，</w:t>
      </w:r>
      <w:r w:rsidR="00365B98">
        <w:rPr>
          <w:rFonts w:hAnsi="Arial" w:hint="eastAsia"/>
          <w:bCs/>
          <w:color w:val="000000" w:themeColor="text1"/>
          <w:kern w:val="32"/>
          <w:szCs w:val="36"/>
        </w:rPr>
        <w:t>置</w:t>
      </w:r>
      <w:r w:rsidRPr="005D623A">
        <w:rPr>
          <w:rFonts w:hAnsi="Arial" w:hint="eastAsia"/>
          <w:bCs/>
          <w:color w:val="000000" w:themeColor="text1"/>
          <w:kern w:val="32"/>
          <w:szCs w:val="36"/>
        </w:rPr>
        <w:t>學童就學安全於不顧。詢據臺北市政府教育局林岳璋股長表示：</w:t>
      </w:r>
      <w:r w:rsidRPr="005D623A">
        <w:rPr>
          <w:rFonts w:hAnsi="標楷體" w:hint="eastAsia"/>
          <w:bCs/>
          <w:color w:val="000000" w:themeColor="text1"/>
          <w:kern w:val="32"/>
          <w:szCs w:val="36"/>
        </w:rPr>
        <w:t>「</w:t>
      </w:r>
      <w:r w:rsidR="00743880">
        <w:rPr>
          <w:rFonts w:hAnsi="Arial" w:hint="eastAsia"/>
          <w:bCs/>
          <w:color w:val="000000" w:themeColor="text1"/>
          <w:kern w:val="32"/>
          <w:szCs w:val="36"/>
        </w:rPr>
        <w:t>○○</w:t>
      </w:r>
      <w:r w:rsidRPr="005D623A">
        <w:rPr>
          <w:rFonts w:hAnsi="Arial" w:hint="eastAsia"/>
          <w:bCs/>
          <w:color w:val="000000" w:themeColor="text1"/>
          <w:kern w:val="32"/>
          <w:szCs w:val="36"/>
        </w:rPr>
        <w:t>補習班的綠色連通道是到幼兒園，一樓是補習班，2樓是課照中心，其他處所都不是同一老闆，是他們認識的開的，</w:t>
      </w:r>
      <w:r w:rsidR="00743880">
        <w:rPr>
          <w:rFonts w:hAnsi="Arial" w:hint="eastAsia"/>
          <w:bCs/>
          <w:color w:val="000000" w:themeColor="text1"/>
          <w:kern w:val="32"/>
          <w:szCs w:val="36"/>
        </w:rPr>
        <w:t>○○</w:t>
      </w:r>
      <w:r w:rsidRPr="005D623A">
        <w:rPr>
          <w:rFonts w:hAnsi="Arial" w:hint="eastAsia"/>
          <w:bCs/>
          <w:color w:val="000000" w:themeColor="text1"/>
          <w:kern w:val="32"/>
          <w:szCs w:val="36"/>
        </w:rPr>
        <w:t>對面的實驗教育</w:t>
      </w:r>
      <w:r w:rsidR="00C421E3">
        <w:rPr>
          <w:rFonts w:hAnsi="Arial" w:hint="eastAsia"/>
          <w:bCs/>
          <w:color w:val="000000" w:themeColor="text1"/>
          <w:kern w:val="32"/>
          <w:szCs w:val="36"/>
        </w:rPr>
        <w:t>機構</w:t>
      </w:r>
      <w:r w:rsidRPr="005D623A">
        <w:rPr>
          <w:rFonts w:hAnsi="Arial" w:hint="eastAsia"/>
          <w:bCs/>
          <w:color w:val="000000" w:themeColor="text1"/>
          <w:kern w:val="32"/>
          <w:szCs w:val="36"/>
        </w:rPr>
        <w:t>也都立案許可，數個處所及機構立案，老闆並不同。</w:t>
      </w:r>
      <w:r w:rsidRPr="005D623A">
        <w:rPr>
          <w:rFonts w:hAnsi="標楷體" w:hint="eastAsia"/>
          <w:bCs/>
          <w:color w:val="000000" w:themeColor="text1"/>
          <w:kern w:val="32"/>
          <w:szCs w:val="36"/>
        </w:rPr>
        <w:t>」</w:t>
      </w:r>
      <w:r w:rsidRPr="005D623A">
        <w:rPr>
          <w:rFonts w:hAnsi="Arial" w:hint="eastAsia"/>
          <w:bCs/>
          <w:color w:val="000000" w:themeColor="text1"/>
          <w:kern w:val="32"/>
          <w:szCs w:val="36"/>
        </w:rPr>
        <w:t>惟，類此機構屬疑似以規避法令方式違法經營非短期補習班業務之高風險短期補習班，未被列入加強稽查之對象。</w:t>
      </w:r>
    </w:p>
    <w:p w:rsidR="002E7C25" w:rsidRPr="00C92417" w:rsidRDefault="002E7C25" w:rsidP="002E7C25">
      <w:pPr>
        <w:keepNext/>
        <w:kinsoku w:val="0"/>
        <w:adjustRightInd w:val="0"/>
        <w:snapToGrid w:val="0"/>
        <w:spacing w:before="240" w:after="40" w:line="360" w:lineRule="exact"/>
        <w:jc w:val="center"/>
        <w:textAlignment w:val="baseline"/>
        <w:rPr>
          <w:rFonts w:hAnsi="華康楷書體W5(P)"/>
          <w:b/>
          <w:bCs/>
          <w:color w:val="000000" w:themeColor="text1"/>
          <w:spacing w:val="-10"/>
          <w:kern w:val="28"/>
          <w:sz w:val="28"/>
          <w:szCs w:val="28"/>
        </w:rPr>
      </w:pPr>
      <w:r>
        <w:rPr>
          <w:rFonts w:hAnsi="華康楷書體W5(P)" w:hint="eastAsia"/>
          <w:b/>
          <w:bCs/>
          <w:color w:val="000000" w:themeColor="text1"/>
          <w:spacing w:val="-10"/>
          <w:kern w:val="28"/>
          <w:sz w:val="28"/>
          <w:szCs w:val="28"/>
        </w:rPr>
        <w:t xml:space="preserve">表5 </w:t>
      </w:r>
      <w:r w:rsidRPr="005D623A">
        <w:rPr>
          <w:rFonts w:hAnsi="華康楷書體W5(P)" w:hint="eastAsia"/>
          <w:b/>
          <w:bCs/>
          <w:color w:val="000000" w:themeColor="text1"/>
          <w:spacing w:val="-10"/>
          <w:kern w:val="28"/>
          <w:sz w:val="28"/>
          <w:szCs w:val="28"/>
        </w:rPr>
        <w:t>與</w:t>
      </w:r>
      <w:r>
        <w:rPr>
          <w:rFonts w:hAnsi="華康楷書體W5(P)" w:hint="eastAsia"/>
          <w:b/>
          <w:bCs/>
          <w:color w:val="000000" w:themeColor="text1"/>
          <w:spacing w:val="-10"/>
          <w:kern w:val="28"/>
          <w:sz w:val="28"/>
          <w:szCs w:val="28"/>
        </w:rPr>
        <w:t>○○</w:t>
      </w:r>
      <w:r w:rsidRPr="005D623A">
        <w:rPr>
          <w:rFonts w:hAnsi="華康楷書體W5(P)" w:hint="eastAsia"/>
          <w:b/>
          <w:bCs/>
          <w:color w:val="000000" w:themeColor="text1"/>
          <w:spacing w:val="-10"/>
          <w:kern w:val="28"/>
          <w:sz w:val="28"/>
          <w:szCs w:val="28"/>
        </w:rPr>
        <w:t>短期補習班相關之立案及變更資料</w:t>
      </w:r>
      <w:r>
        <w:rPr>
          <w:rFonts w:hAnsi="華康楷書體W5(P)" w:hint="eastAsia"/>
          <w:b/>
          <w:bCs/>
          <w:color w:val="000000" w:themeColor="text1"/>
          <w:spacing w:val="-10"/>
          <w:kern w:val="28"/>
          <w:sz w:val="28"/>
          <w:szCs w:val="28"/>
        </w:rPr>
        <w:t>：略。</w:t>
      </w:r>
    </w:p>
    <w:p w:rsidR="002E7C25" w:rsidRPr="002E7C25" w:rsidRDefault="002E7C25" w:rsidP="002E7C25">
      <w:pPr>
        <w:outlineLvl w:val="4"/>
        <w:rPr>
          <w:rFonts w:hAnsi="Arial"/>
          <w:bCs/>
          <w:color w:val="000000" w:themeColor="text1"/>
          <w:kern w:val="32"/>
          <w:szCs w:val="36"/>
        </w:rPr>
      </w:pPr>
    </w:p>
    <w:p w:rsidR="00F703B7" w:rsidRPr="005B1350" w:rsidRDefault="008A6D0E" w:rsidP="005B1350">
      <w:pPr>
        <w:numPr>
          <w:ilvl w:val="2"/>
          <w:numId w:val="6"/>
        </w:numPr>
        <w:outlineLvl w:val="2"/>
      </w:pPr>
      <w:bookmarkStart w:id="26" w:name="_Toc109196784"/>
      <w:bookmarkStart w:id="27" w:name="_Toc110428265"/>
      <w:bookmarkEnd w:id="26"/>
      <w:r w:rsidRPr="008A6D0E">
        <w:rPr>
          <w:rFonts w:hint="eastAsia"/>
          <w:color w:val="000000" w:themeColor="text1"/>
        </w:rPr>
        <w:t>綜上，實務上以「短期補習班」之名，實際涉嫌違法經營安親班、幼兒園、實驗機構者比比皆是，如臺北市</w:t>
      </w:r>
      <w:r w:rsidR="008C37B8">
        <w:rPr>
          <w:rFonts w:hint="eastAsia"/>
          <w:color w:val="000000" w:themeColor="text1"/>
        </w:rPr>
        <w:t>x</w:t>
      </w:r>
      <w:r w:rsidR="008C37B8">
        <w:rPr>
          <w:color w:val="000000" w:themeColor="text1"/>
        </w:rPr>
        <w:t>xx</w:t>
      </w:r>
      <w:r w:rsidRPr="008A6D0E">
        <w:rPr>
          <w:rFonts w:hint="eastAsia"/>
          <w:color w:val="000000" w:themeColor="text1"/>
        </w:rPr>
        <w:t>短期補習班自105年</w:t>
      </w:r>
      <w:r w:rsidRPr="007C1034">
        <w:rPr>
          <w:rFonts w:hint="eastAsia"/>
          <w:color w:val="000000" w:themeColor="text1"/>
        </w:rPr>
        <w:t>即</w:t>
      </w:r>
      <w:r w:rsidRPr="007C1034">
        <w:rPr>
          <w:rFonts w:hAnsi="Arial" w:hint="eastAsia"/>
          <w:bCs/>
          <w:color w:val="000000" w:themeColor="text1"/>
          <w:kern w:val="32"/>
          <w:szCs w:val="36"/>
        </w:rPr>
        <w:t>違規</w:t>
      </w:r>
      <w:r w:rsidRPr="007C1034">
        <w:rPr>
          <w:rFonts w:hint="eastAsia"/>
          <w:color w:val="000000" w:themeColor="text1"/>
        </w:rPr>
        <w:t>經</w:t>
      </w:r>
      <w:r w:rsidRPr="007C1034">
        <w:rPr>
          <w:rFonts w:hint="eastAsia"/>
          <w:color w:val="000000" w:themeColor="text1"/>
        </w:rPr>
        <w:lastRenderedPageBreak/>
        <w:t>營</w:t>
      </w:r>
      <w:r w:rsidRPr="008A6D0E">
        <w:rPr>
          <w:rFonts w:hint="eastAsia"/>
          <w:color w:val="000000" w:themeColor="text1"/>
        </w:rPr>
        <w:t>幼兒園遭地方政府裁處，本院於111年3月間會同地方政府再度稽查時，不但持續違法經營幼兒園，且已逐年擴大為全國連鎖大型短期補習機構；臺北市</w:t>
      </w:r>
      <w:r w:rsidR="00743880">
        <w:rPr>
          <w:rFonts w:hint="eastAsia"/>
          <w:color w:val="000000" w:themeColor="text1"/>
        </w:rPr>
        <w:t>○○</w:t>
      </w:r>
      <w:r w:rsidRPr="008A6D0E">
        <w:rPr>
          <w:rFonts w:hint="eastAsia"/>
          <w:color w:val="000000" w:themeColor="text1"/>
        </w:rPr>
        <w:t>短期補習班自105年即遭投訴，違法將房子隔成好幾間教室，申請短期補習班、幼兒園、課後照顧安親班及實驗教育等數個機構名義，讓學生在數個機構間游走移動，以規避管理法令，</w:t>
      </w:r>
      <w:r w:rsidR="00365B98">
        <w:rPr>
          <w:rFonts w:hint="eastAsia"/>
          <w:color w:val="000000" w:themeColor="text1"/>
        </w:rPr>
        <w:t>置</w:t>
      </w:r>
      <w:r w:rsidRPr="008A6D0E">
        <w:rPr>
          <w:rFonts w:hint="eastAsia"/>
          <w:color w:val="000000" w:themeColor="text1"/>
        </w:rPr>
        <w:t>學童就學安全於不顧等情，凸顯臺北市政府教育局對短期補習班之稽查不力且流於形式</w:t>
      </w:r>
      <w:r w:rsidR="00A930B2">
        <w:rPr>
          <w:rFonts w:hint="eastAsia"/>
          <w:color w:val="000000" w:themeColor="text1"/>
        </w:rPr>
        <w:t>，核有疏失</w:t>
      </w:r>
      <w:r w:rsidRPr="008A6D0E">
        <w:rPr>
          <w:rFonts w:hint="eastAsia"/>
          <w:color w:val="000000" w:themeColor="text1"/>
        </w:rPr>
        <w:t>。</w:t>
      </w:r>
      <w:bookmarkStart w:id="28" w:name="_Toc524902730"/>
      <w:bookmarkEnd w:id="27"/>
    </w:p>
    <w:p w:rsidR="00F703B7" w:rsidRPr="002826A1" w:rsidRDefault="00F703B7" w:rsidP="00AC62AC">
      <w:pPr>
        <w:pStyle w:val="11"/>
        <w:ind w:left="680" w:firstLine="680"/>
        <w:rPr>
          <w:rFonts w:ascii="Times New Roman"/>
          <w:color w:val="000000" w:themeColor="text1"/>
        </w:rPr>
      </w:pPr>
      <w:r w:rsidRPr="002826A1">
        <w:rPr>
          <w:rFonts w:ascii="Times New Roman" w:hint="eastAsia"/>
          <w:color w:val="000000" w:themeColor="text1"/>
        </w:rPr>
        <w:t>綜上所述，</w:t>
      </w:r>
      <w:r w:rsidRPr="009A69EE">
        <w:rPr>
          <w:rFonts w:ascii="Times New Roman" w:hint="eastAsia"/>
          <w:color w:val="000000" w:themeColor="text1"/>
        </w:rPr>
        <w:t>兒童權利公約</w:t>
      </w:r>
      <w:r w:rsidRPr="009A69EE">
        <w:rPr>
          <w:rFonts w:ascii="Times New Roman" w:hint="eastAsia"/>
          <w:color w:val="000000" w:themeColor="text1"/>
        </w:rPr>
        <w:t>(CRC)</w:t>
      </w:r>
      <w:r w:rsidRPr="009A69EE">
        <w:rPr>
          <w:rFonts w:ascii="Times New Roman" w:hint="eastAsia"/>
          <w:color w:val="000000" w:themeColor="text1"/>
        </w:rPr>
        <w:t>第</w:t>
      </w:r>
      <w:r w:rsidRPr="009A69EE">
        <w:rPr>
          <w:rFonts w:ascii="Times New Roman" w:hint="eastAsia"/>
          <w:color w:val="000000" w:themeColor="text1"/>
        </w:rPr>
        <w:t>19</w:t>
      </w:r>
      <w:r w:rsidRPr="009A69EE">
        <w:rPr>
          <w:rFonts w:ascii="Times New Roman" w:hint="eastAsia"/>
          <w:color w:val="000000" w:themeColor="text1"/>
        </w:rPr>
        <w:t>條第</w:t>
      </w:r>
      <w:r w:rsidRPr="009A69EE">
        <w:rPr>
          <w:rFonts w:ascii="Times New Roman" w:hint="eastAsia"/>
          <w:color w:val="000000" w:themeColor="text1"/>
        </w:rPr>
        <w:t>1</w:t>
      </w:r>
      <w:r w:rsidRPr="009A69EE">
        <w:rPr>
          <w:rFonts w:ascii="Times New Roman" w:hint="eastAsia"/>
          <w:color w:val="000000" w:themeColor="text1"/>
        </w:rPr>
        <w:t>項</w:t>
      </w:r>
      <w:r>
        <w:rPr>
          <w:rFonts w:ascii="Times New Roman" w:hint="eastAsia"/>
          <w:color w:val="000000" w:themeColor="text1"/>
        </w:rPr>
        <w:t>、</w:t>
      </w:r>
      <w:r w:rsidRPr="009A69EE">
        <w:rPr>
          <w:rFonts w:ascii="Times New Roman" w:hint="eastAsia"/>
          <w:color w:val="000000" w:themeColor="text1"/>
        </w:rPr>
        <w:t>第</w:t>
      </w:r>
      <w:r w:rsidRPr="009A69EE">
        <w:rPr>
          <w:rFonts w:ascii="Times New Roman" w:hint="eastAsia"/>
          <w:color w:val="000000" w:themeColor="text1"/>
        </w:rPr>
        <w:t>19</w:t>
      </w:r>
      <w:r w:rsidRPr="009A69EE">
        <w:rPr>
          <w:rFonts w:ascii="Times New Roman" w:hint="eastAsia"/>
          <w:color w:val="000000" w:themeColor="text1"/>
        </w:rPr>
        <w:t>條第</w:t>
      </w:r>
      <w:r w:rsidRPr="009A69EE">
        <w:rPr>
          <w:rFonts w:ascii="Times New Roman" w:hint="eastAsia"/>
          <w:color w:val="000000" w:themeColor="text1"/>
        </w:rPr>
        <w:t>2</w:t>
      </w:r>
      <w:r w:rsidRPr="009A69EE">
        <w:rPr>
          <w:rFonts w:ascii="Times New Roman" w:hint="eastAsia"/>
          <w:color w:val="000000" w:themeColor="text1"/>
        </w:rPr>
        <w:t>項及我國兒少權法第</w:t>
      </w:r>
      <w:r w:rsidRPr="009A69EE">
        <w:rPr>
          <w:rFonts w:ascii="Times New Roman" w:hint="eastAsia"/>
          <w:color w:val="000000" w:themeColor="text1"/>
        </w:rPr>
        <w:t>5</w:t>
      </w:r>
      <w:r w:rsidRPr="009A69EE">
        <w:rPr>
          <w:rFonts w:ascii="Times New Roman" w:hint="eastAsia"/>
          <w:color w:val="000000" w:themeColor="text1"/>
        </w:rPr>
        <w:t>條及第</w:t>
      </w:r>
      <w:r w:rsidRPr="009A69EE">
        <w:rPr>
          <w:rFonts w:ascii="Times New Roman" w:hint="eastAsia"/>
          <w:color w:val="000000" w:themeColor="text1"/>
        </w:rPr>
        <w:t>49</w:t>
      </w:r>
      <w:r w:rsidRPr="009A69EE">
        <w:rPr>
          <w:rFonts w:ascii="Times New Roman" w:hint="eastAsia"/>
          <w:color w:val="000000" w:themeColor="text1"/>
        </w:rPr>
        <w:t>條第</w:t>
      </w:r>
      <w:r w:rsidRPr="009A69EE">
        <w:rPr>
          <w:rFonts w:ascii="Times New Roman" w:hint="eastAsia"/>
          <w:color w:val="000000" w:themeColor="text1"/>
        </w:rPr>
        <w:t>1</w:t>
      </w:r>
      <w:r w:rsidRPr="009A69EE">
        <w:rPr>
          <w:rFonts w:ascii="Times New Roman" w:hint="eastAsia"/>
          <w:color w:val="000000" w:themeColor="text1"/>
        </w:rPr>
        <w:t>項均揭示，政府機關應優先對兒少提供保護與救助，避免其遭一切形式的不當對待，</w:t>
      </w:r>
      <w:r>
        <w:rPr>
          <w:rFonts w:ascii="Times New Roman" w:hint="eastAsia"/>
          <w:color w:val="000000" w:themeColor="text1"/>
        </w:rPr>
        <w:t>並</w:t>
      </w:r>
      <w:r w:rsidRPr="009A69EE">
        <w:rPr>
          <w:rFonts w:ascii="Times New Roman" w:hint="eastAsia"/>
          <w:color w:val="000000" w:themeColor="text1"/>
        </w:rPr>
        <w:t>應確保負責照顧與保護兒童之機構、服務與設施符合主管機關所訂之標準。依「短期補習班設立及管理準則」第</w:t>
      </w:r>
      <w:r w:rsidRPr="009A69EE">
        <w:rPr>
          <w:rFonts w:ascii="Times New Roman" w:hint="eastAsia"/>
          <w:color w:val="000000" w:themeColor="text1"/>
        </w:rPr>
        <w:lastRenderedPageBreak/>
        <w:t>38</w:t>
      </w:r>
      <w:r w:rsidRPr="009A69EE">
        <w:rPr>
          <w:rFonts w:ascii="Times New Roman" w:hint="eastAsia"/>
          <w:color w:val="000000" w:themeColor="text1"/>
        </w:rPr>
        <w:t>條前段規定，</w:t>
      </w:r>
      <w:r>
        <w:rPr>
          <w:rFonts w:ascii="Times New Roman" w:hint="eastAsia"/>
          <w:color w:val="000000" w:themeColor="text1"/>
        </w:rPr>
        <w:t>短期</w:t>
      </w:r>
      <w:r w:rsidRPr="009A69EE">
        <w:rPr>
          <w:rFonts w:ascii="Times New Roman" w:hint="eastAsia"/>
          <w:color w:val="000000" w:themeColor="text1"/>
        </w:rPr>
        <w:t>補習班不得經營非短期補習教育之機構或業務，教育部遷就短期補習班違反經營其他業務之事實並曲解兒童權利公約兒童最佳利益之意旨，於</w:t>
      </w:r>
      <w:r w:rsidRPr="009A69EE">
        <w:rPr>
          <w:rFonts w:ascii="Times New Roman" w:hint="eastAsia"/>
          <w:color w:val="000000" w:themeColor="text1"/>
        </w:rPr>
        <w:t>103</w:t>
      </w:r>
      <w:r w:rsidRPr="009A69EE">
        <w:rPr>
          <w:rFonts w:ascii="Times New Roman" w:hint="eastAsia"/>
          <w:color w:val="000000" w:themeColor="text1"/>
        </w:rPr>
        <w:t>年函釋「為維護兒童生理需求及最佳利益，短期補習班可提供餐食點心、休憩午睡、指導學校作業、辦理戶外教學、短期營隊活動等」之解釋，變相讓業者脫法，也造成地方政府於稽查及認定短期補習班違法經營非短期補習班業務之困擾，即有不當；且未訂有具體清楚釐清</w:t>
      </w:r>
      <w:r w:rsidRPr="009A69EE">
        <w:rPr>
          <w:rFonts w:ascii="Times New Roman" w:hint="eastAsia"/>
          <w:color w:val="000000" w:themeColor="text1"/>
        </w:rPr>
        <w:t>/</w:t>
      </w:r>
      <w:r w:rsidRPr="009A69EE">
        <w:rPr>
          <w:rFonts w:ascii="Times New Roman" w:hint="eastAsia"/>
          <w:color w:val="000000" w:themeColor="text1"/>
        </w:rPr>
        <w:t>界定區分標準，致各地方政府於稽查短期補習班標準不一，各自解讀，致生坊間充斥短期補習班違法經營安親班、幼兒園或實驗教育</w:t>
      </w:r>
      <w:r>
        <w:rPr>
          <w:rFonts w:ascii="Times New Roman" w:hint="eastAsia"/>
          <w:color w:val="000000" w:themeColor="text1"/>
        </w:rPr>
        <w:t>機構</w:t>
      </w:r>
      <w:r w:rsidRPr="009A69EE">
        <w:rPr>
          <w:rFonts w:ascii="Times New Roman" w:hint="eastAsia"/>
          <w:color w:val="000000" w:themeColor="text1"/>
        </w:rPr>
        <w:t>等情事，不但影響家長依需求選擇合法妥適機構，也陷兒少於受害風險中</w:t>
      </w:r>
      <w:r>
        <w:rPr>
          <w:rFonts w:ascii="Times New Roman" w:hint="eastAsia"/>
          <w:color w:val="000000" w:themeColor="text1"/>
        </w:rPr>
        <w:t>；另</w:t>
      </w:r>
      <w:r w:rsidRPr="00CD6B0A">
        <w:rPr>
          <w:rFonts w:ascii="Times New Roman" w:hint="eastAsia"/>
          <w:color w:val="000000" w:themeColor="text1"/>
        </w:rPr>
        <w:t>臺北市政府教育局對</w:t>
      </w:r>
      <w:r>
        <w:rPr>
          <w:rFonts w:ascii="Times New Roman" w:hint="eastAsia"/>
          <w:color w:val="000000" w:themeColor="text1"/>
        </w:rPr>
        <w:t>該市</w:t>
      </w:r>
      <w:r w:rsidRPr="00CD6B0A">
        <w:rPr>
          <w:rFonts w:ascii="Times New Roman" w:hint="eastAsia"/>
          <w:color w:val="000000" w:themeColor="text1"/>
        </w:rPr>
        <w:t>短期補習班之稽查不力且流於形式，不但</w:t>
      </w:r>
      <w:r>
        <w:rPr>
          <w:rFonts w:ascii="Times New Roman" w:hint="eastAsia"/>
          <w:color w:val="000000" w:themeColor="text1"/>
        </w:rPr>
        <w:t>讓短期補習班</w:t>
      </w:r>
      <w:r w:rsidRPr="00CD6B0A">
        <w:rPr>
          <w:rFonts w:ascii="Times New Roman" w:hint="eastAsia"/>
          <w:color w:val="000000" w:themeColor="text1"/>
        </w:rPr>
        <w:t>持續違法經營幼兒園，且逐年擴大為全國連鎖大型短期補習機構</w:t>
      </w:r>
      <w:r>
        <w:rPr>
          <w:rFonts w:ascii="Times New Roman" w:hint="eastAsia"/>
          <w:color w:val="000000" w:themeColor="text1"/>
        </w:rPr>
        <w:t>，甚至</w:t>
      </w:r>
      <w:r>
        <w:rPr>
          <w:rFonts w:ascii="Times New Roman" w:hint="eastAsia"/>
          <w:color w:val="000000" w:themeColor="text1"/>
        </w:rPr>
        <w:lastRenderedPageBreak/>
        <w:t>有業者申請</w:t>
      </w:r>
      <w:r w:rsidRPr="00CD6B0A">
        <w:rPr>
          <w:rFonts w:ascii="Times New Roman" w:hint="eastAsia"/>
          <w:color w:val="000000" w:themeColor="text1"/>
        </w:rPr>
        <w:t>短期補習班、幼兒園、課後照顧安親班及實驗教育等數個機構名義，讓學生在數個機構間游走移動，以規避管理法令，</w:t>
      </w:r>
      <w:r w:rsidR="00365B98">
        <w:rPr>
          <w:rFonts w:ascii="Times New Roman" w:hint="eastAsia"/>
          <w:color w:val="000000" w:themeColor="text1"/>
        </w:rPr>
        <w:t>置</w:t>
      </w:r>
      <w:r w:rsidRPr="00CD6B0A">
        <w:rPr>
          <w:rFonts w:ascii="Times New Roman" w:hint="eastAsia"/>
          <w:color w:val="000000" w:themeColor="text1"/>
        </w:rPr>
        <w:t>學童就學安全於不顧等情</w:t>
      </w:r>
      <w:r>
        <w:rPr>
          <w:rFonts w:ascii="Times New Roman" w:hint="eastAsia"/>
          <w:color w:val="000000" w:themeColor="text1"/>
        </w:rPr>
        <w:t>，核有疏失</w:t>
      </w:r>
      <w:r w:rsidRPr="008C3D80">
        <w:rPr>
          <w:rFonts w:ascii="Times New Roman" w:hint="eastAsia"/>
          <w:color w:val="000000" w:themeColor="text1"/>
        </w:rPr>
        <w:t>。</w:t>
      </w:r>
      <w:r w:rsidRPr="002826A1">
        <w:rPr>
          <w:rFonts w:ascii="Times New Roman" w:hint="eastAsia"/>
          <w:color w:val="000000" w:themeColor="text1"/>
        </w:rPr>
        <w:tab/>
      </w:r>
      <w:r w:rsidRPr="002826A1">
        <w:rPr>
          <w:rFonts w:ascii="Times New Roman" w:hint="eastAsia"/>
          <w:color w:val="000000" w:themeColor="text1"/>
        </w:rPr>
        <w:t>爰依</w:t>
      </w:r>
      <w:r w:rsidRPr="002826A1">
        <w:rPr>
          <w:rFonts w:ascii="Times New Roman" w:hint="eastAsia"/>
          <w:bCs/>
          <w:color w:val="000000" w:themeColor="text1"/>
        </w:rPr>
        <w:t>憲法第</w:t>
      </w:r>
      <w:r w:rsidRPr="002826A1">
        <w:rPr>
          <w:rFonts w:ascii="Times New Roman" w:hint="eastAsia"/>
          <w:bCs/>
          <w:color w:val="000000" w:themeColor="text1"/>
        </w:rPr>
        <w:t>97</w:t>
      </w:r>
      <w:r w:rsidRPr="002826A1">
        <w:rPr>
          <w:rFonts w:ascii="Times New Roman" w:hint="eastAsia"/>
          <w:bCs/>
          <w:color w:val="000000" w:themeColor="text1"/>
        </w:rPr>
        <w:t>條第</w:t>
      </w:r>
      <w:r w:rsidRPr="002826A1">
        <w:rPr>
          <w:rFonts w:ascii="Times New Roman" w:hint="eastAsia"/>
          <w:bCs/>
          <w:color w:val="000000" w:themeColor="text1"/>
        </w:rPr>
        <w:t>1</w:t>
      </w:r>
      <w:r w:rsidRPr="002826A1">
        <w:rPr>
          <w:rFonts w:ascii="Times New Roman" w:hint="eastAsia"/>
          <w:bCs/>
          <w:color w:val="000000" w:themeColor="text1"/>
        </w:rPr>
        <w:t>項及</w:t>
      </w:r>
      <w:r w:rsidRPr="002826A1">
        <w:rPr>
          <w:rFonts w:ascii="Times New Roman" w:hint="eastAsia"/>
          <w:color w:val="000000" w:themeColor="text1"/>
        </w:rPr>
        <w:t>監察法第</w:t>
      </w:r>
      <w:r w:rsidRPr="002826A1">
        <w:rPr>
          <w:rFonts w:ascii="Times New Roman" w:hint="eastAsia"/>
          <w:color w:val="000000" w:themeColor="text1"/>
        </w:rPr>
        <w:t>24</w:t>
      </w:r>
      <w:r w:rsidRPr="002826A1">
        <w:rPr>
          <w:rFonts w:ascii="Times New Roman" w:hint="eastAsia"/>
          <w:color w:val="000000" w:themeColor="text1"/>
        </w:rPr>
        <w:t>條之規定提案糾正，</w:t>
      </w:r>
      <w:r w:rsidR="002A69B6" w:rsidRPr="002A69B6">
        <w:rPr>
          <w:rFonts w:ascii="Times New Roman" w:hint="eastAsia"/>
          <w:color w:val="000000" w:themeColor="text1"/>
        </w:rPr>
        <w:t>移送行政院轉飭所屬確實檢討改善見復</w:t>
      </w:r>
      <w:r w:rsidRPr="002826A1">
        <w:rPr>
          <w:rFonts w:ascii="Times New Roman" w:hint="eastAsia"/>
          <w:color w:val="000000" w:themeColor="text1"/>
        </w:rPr>
        <w:t>。</w:t>
      </w:r>
    </w:p>
    <w:p w:rsidR="00F703B7" w:rsidRDefault="00F703B7" w:rsidP="008A288A">
      <w:pPr>
        <w:pStyle w:val="aa"/>
        <w:spacing w:beforeLines="150" w:before="685" w:after="0"/>
        <w:ind w:leftChars="1100" w:left="3742"/>
        <w:rPr>
          <w:rFonts w:ascii="Times New Roman"/>
          <w:b w:val="0"/>
          <w:bCs/>
          <w:snapToGrid/>
          <w:color w:val="000000" w:themeColor="text1"/>
          <w:spacing w:val="12"/>
          <w:kern w:val="0"/>
          <w:sz w:val="40"/>
        </w:rPr>
      </w:pPr>
      <w:bookmarkStart w:id="29" w:name="_Toc524895649"/>
      <w:bookmarkStart w:id="30" w:name="_Toc524896195"/>
      <w:bookmarkStart w:id="31" w:name="_Toc524896225"/>
      <w:bookmarkEnd w:id="29"/>
      <w:bookmarkEnd w:id="30"/>
      <w:bookmarkEnd w:id="31"/>
    </w:p>
    <w:p w:rsidR="0055198A" w:rsidRDefault="0055198A" w:rsidP="008A288A">
      <w:pPr>
        <w:pStyle w:val="aa"/>
        <w:spacing w:beforeLines="150" w:before="685" w:after="0"/>
        <w:ind w:leftChars="1100" w:left="3742"/>
        <w:rPr>
          <w:rFonts w:ascii="Times New Roman" w:hint="eastAsia"/>
          <w:b w:val="0"/>
          <w:bCs/>
          <w:snapToGrid/>
          <w:color w:val="000000" w:themeColor="text1"/>
          <w:spacing w:val="12"/>
          <w:kern w:val="0"/>
          <w:sz w:val="40"/>
        </w:rPr>
      </w:pPr>
      <w:bookmarkStart w:id="32" w:name="_GoBack"/>
      <w:bookmarkEnd w:id="32"/>
    </w:p>
    <w:p w:rsidR="00953096" w:rsidRDefault="00F703B7" w:rsidP="00953096">
      <w:pPr>
        <w:pStyle w:val="aa"/>
        <w:spacing w:beforeLines="150" w:before="685" w:after="0"/>
        <w:ind w:left="0"/>
        <w:jc w:val="center"/>
        <w:rPr>
          <w:rFonts w:ascii="Times New Roman"/>
          <w:b w:val="0"/>
          <w:bCs/>
          <w:snapToGrid/>
          <w:color w:val="000000" w:themeColor="text1"/>
          <w:spacing w:val="12"/>
          <w:kern w:val="0"/>
          <w:sz w:val="40"/>
        </w:rPr>
      </w:pPr>
      <w:r w:rsidRPr="002826A1">
        <w:rPr>
          <w:rFonts w:ascii="Times New Roman" w:hint="eastAsia"/>
          <w:b w:val="0"/>
          <w:bCs/>
          <w:snapToGrid/>
          <w:color w:val="000000" w:themeColor="text1"/>
          <w:spacing w:val="12"/>
          <w:kern w:val="0"/>
          <w:sz w:val="40"/>
        </w:rPr>
        <w:t>提案委員：</w:t>
      </w:r>
      <w:r w:rsidR="00BB404D">
        <w:rPr>
          <w:rFonts w:ascii="Times New Roman" w:hint="eastAsia"/>
          <w:b w:val="0"/>
          <w:bCs/>
          <w:snapToGrid/>
          <w:color w:val="000000" w:themeColor="text1"/>
          <w:spacing w:val="12"/>
          <w:kern w:val="0"/>
          <w:sz w:val="40"/>
        </w:rPr>
        <w:t>王幼玲</w:t>
      </w:r>
    </w:p>
    <w:p w:rsidR="00953096" w:rsidRDefault="00953096" w:rsidP="00953096">
      <w:pPr>
        <w:pStyle w:val="aa"/>
        <w:spacing w:beforeLines="150" w:before="685" w:after="0"/>
        <w:ind w:leftChars="1417" w:left="4820"/>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蔡崇義</w:t>
      </w:r>
    </w:p>
    <w:p w:rsidR="00F703B7" w:rsidRPr="002826A1" w:rsidRDefault="00BB404D" w:rsidP="00953096">
      <w:pPr>
        <w:pStyle w:val="aa"/>
        <w:spacing w:beforeLines="150" w:before="685" w:after="0"/>
        <w:ind w:leftChars="1417" w:left="4820"/>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張菊芳</w:t>
      </w:r>
    </w:p>
    <w:p w:rsidR="00F703B7" w:rsidRDefault="00F703B7" w:rsidP="00286B1B">
      <w:pPr>
        <w:pStyle w:val="aa"/>
        <w:spacing w:beforeLines="50" w:before="228" w:after="0"/>
        <w:ind w:leftChars="1100" w:left="3742"/>
        <w:rPr>
          <w:rFonts w:ascii="Times New Roman"/>
          <w:b w:val="0"/>
          <w:bCs/>
          <w:snapToGrid/>
          <w:color w:val="000000" w:themeColor="text1"/>
          <w:spacing w:val="0"/>
          <w:kern w:val="0"/>
        </w:rPr>
      </w:pPr>
    </w:p>
    <w:p w:rsidR="00F703B7" w:rsidRDefault="00F703B7" w:rsidP="00286B1B">
      <w:pPr>
        <w:pStyle w:val="aa"/>
        <w:spacing w:beforeLines="50" w:before="228" w:after="0"/>
        <w:ind w:leftChars="1100" w:left="3742"/>
        <w:rPr>
          <w:rFonts w:ascii="Times New Roman"/>
          <w:b w:val="0"/>
          <w:bCs/>
          <w:snapToGrid/>
          <w:color w:val="000000" w:themeColor="text1"/>
          <w:spacing w:val="0"/>
          <w:kern w:val="0"/>
        </w:rPr>
      </w:pPr>
    </w:p>
    <w:p w:rsidR="00F703B7" w:rsidRDefault="00F703B7" w:rsidP="00286B1B">
      <w:pPr>
        <w:pStyle w:val="aa"/>
        <w:spacing w:beforeLines="50" w:before="228" w:after="0"/>
        <w:ind w:leftChars="1100" w:left="3742"/>
        <w:rPr>
          <w:rFonts w:ascii="Times New Roman"/>
          <w:b w:val="0"/>
          <w:bCs/>
          <w:snapToGrid/>
          <w:color w:val="000000" w:themeColor="text1"/>
          <w:spacing w:val="0"/>
          <w:kern w:val="0"/>
        </w:rPr>
      </w:pPr>
    </w:p>
    <w:p w:rsidR="00F703B7" w:rsidRDefault="00F703B7" w:rsidP="00286B1B">
      <w:pPr>
        <w:pStyle w:val="aa"/>
        <w:spacing w:beforeLines="50" w:before="228" w:after="0"/>
        <w:ind w:leftChars="1100" w:left="3742"/>
        <w:rPr>
          <w:rFonts w:ascii="Times New Roman"/>
          <w:b w:val="0"/>
          <w:bCs/>
          <w:snapToGrid/>
          <w:color w:val="000000" w:themeColor="text1"/>
          <w:spacing w:val="0"/>
          <w:kern w:val="0"/>
        </w:rPr>
      </w:pPr>
    </w:p>
    <w:p w:rsidR="00F703B7" w:rsidRDefault="00F703B7" w:rsidP="00286B1B">
      <w:pPr>
        <w:pStyle w:val="aa"/>
        <w:spacing w:beforeLines="50" w:before="228" w:after="0"/>
        <w:ind w:leftChars="1100" w:left="3742"/>
        <w:rPr>
          <w:rFonts w:ascii="Times New Roman"/>
          <w:b w:val="0"/>
          <w:bCs/>
          <w:snapToGrid/>
          <w:color w:val="000000" w:themeColor="text1"/>
          <w:spacing w:val="0"/>
          <w:kern w:val="0"/>
        </w:rPr>
      </w:pPr>
    </w:p>
    <w:bookmarkEnd w:id="28"/>
    <w:p w:rsidR="00F703B7" w:rsidRDefault="00F703B7" w:rsidP="00286B1B">
      <w:pPr>
        <w:pStyle w:val="aa"/>
        <w:spacing w:beforeLines="50" w:before="228" w:after="0"/>
        <w:ind w:leftChars="1100" w:left="3742"/>
        <w:rPr>
          <w:rFonts w:ascii="Times New Roman"/>
          <w:b w:val="0"/>
          <w:bCs/>
          <w:snapToGrid/>
          <w:color w:val="000000" w:themeColor="text1"/>
          <w:spacing w:val="0"/>
          <w:kern w:val="0"/>
        </w:rPr>
      </w:pPr>
    </w:p>
    <w:sectPr w:rsidR="00F703B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25D" w:rsidRDefault="00BF625D">
      <w:r>
        <w:separator/>
      </w:r>
    </w:p>
  </w:endnote>
  <w:endnote w:type="continuationSeparator" w:id="0">
    <w:p w:rsidR="00BF625D" w:rsidRDefault="00BF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99" w:rsidRDefault="008D689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5198A">
      <w:rPr>
        <w:rStyle w:val="ae"/>
        <w:noProof/>
        <w:sz w:val="24"/>
      </w:rPr>
      <w:t>31</w:t>
    </w:r>
    <w:r>
      <w:rPr>
        <w:rStyle w:val="ae"/>
        <w:sz w:val="24"/>
      </w:rPr>
      <w:fldChar w:fldCharType="end"/>
    </w:r>
  </w:p>
  <w:p w:rsidR="008D6899" w:rsidRDefault="008D689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25D" w:rsidRDefault="00BF625D">
      <w:r>
        <w:separator/>
      </w:r>
    </w:p>
  </w:footnote>
  <w:footnote w:type="continuationSeparator" w:id="0">
    <w:p w:rsidR="00BF625D" w:rsidRDefault="00BF625D">
      <w:r>
        <w:continuationSeparator/>
      </w:r>
    </w:p>
  </w:footnote>
  <w:footnote w:id="1">
    <w:p w:rsidR="005D623A" w:rsidRPr="00D47D1A" w:rsidRDefault="005D623A" w:rsidP="005D623A">
      <w:pPr>
        <w:pStyle w:val="aff0"/>
      </w:pPr>
      <w:r>
        <w:rPr>
          <w:rStyle w:val="aff2"/>
        </w:rPr>
        <w:footnoteRef/>
      </w:r>
      <w:r>
        <w:t xml:space="preserve"> </w:t>
      </w:r>
      <w:r>
        <w:rPr>
          <w:rFonts w:hint="eastAsia"/>
        </w:rPr>
        <w:t>衛福部</w:t>
      </w:r>
      <w:r w:rsidRPr="00D47D1A">
        <w:rPr>
          <w:rFonts w:hint="eastAsia"/>
        </w:rPr>
        <w:t>110年9月15日衛部護字第1100136046號</w:t>
      </w:r>
      <w:r>
        <w:rPr>
          <w:rFonts w:hint="eastAsia"/>
        </w:rPr>
        <w:t>函。</w:t>
      </w:r>
    </w:p>
  </w:footnote>
  <w:footnote w:id="2">
    <w:p w:rsidR="005D623A" w:rsidRPr="00F12A00" w:rsidRDefault="005D623A" w:rsidP="005D623A">
      <w:pPr>
        <w:pStyle w:val="aff0"/>
      </w:pPr>
      <w:r>
        <w:rPr>
          <w:rStyle w:val="aff2"/>
        </w:rPr>
        <w:footnoteRef/>
      </w:r>
      <w:r>
        <w:t xml:space="preserve"> </w:t>
      </w:r>
      <w:r>
        <w:rPr>
          <w:rFonts w:hint="eastAsia"/>
        </w:rPr>
        <w:t>臺北市政府社會局111年2月10日北市社兒少字第1113014711號函、</w:t>
      </w:r>
      <w:r w:rsidRPr="00796C2C">
        <w:rPr>
          <w:rFonts w:hint="eastAsia"/>
        </w:rPr>
        <w:t>臺北市政府</w:t>
      </w:r>
      <w:r>
        <w:rPr>
          <w:rFonts w:hint="eastAsia"/>
        </w:rPr>
        <w:t>教育</w:t>
      </w:r>
      <w:r w:rsidRPr="00796C2C">
        <w:rPr>
          <w:rFonts w:hint="eastAsia"/>
        </w:rPr>
        <w:t>局111年2月10日北市</w:t>
      </w:r>
      <w:r>
        <w:rPr>
          <w:rFonts w:hint="eastAsia"/>
        </w:rPr>
        <w:t>教終</w:t>
      </w:r>
      <w:r w:rsidRPr="00796C2C">
        <w:rPr>
          <w:rFonts w:hint="eastAsia"/>
        </w:rPr>
        <w:t>字第1113</w:t>
      </w:r>
      <w:r>
        <w:rPr>
          <w:rFonts w:hint="eastAsia"/>
        </w:rPr>
        <w:t>001455</w:t>
      </w:r>
      <w:r w:rsidRPr="00796C2C">
        <w:rPr>
          <w:rFonts w:hint="eastAsia"/>
        </w:rPr>
        <w:t>號函</w:t>
      </w:r>
      <w:r>
        <w:rPr>
          <w:rFonts w:hint="eastAsia"/>
        </w:rPr>
        <w:t>、</w:t>
      </w:r>
      <w:r w:rsidRPr="00B62C21">
        <w:rPr>
          <w:rFonts w:hint="eastAsia"/>
        </w:rPr>
        <w:t>臺北市政府教育局111年</w:t>
      </w:r>
      <w:r>
        <w:rPr>
          <w:rFonts w:hint="eastAsia"/>
        </w:rPr>
        <w:t>7</w:t>
      </w:r>
      <w:r w:rsidRPr="00B62C21">
        <w:rPr>
          <w:rFonts w:hint="eastAsia"/>
        </w:rPr>
        <w:t>月</w:t>
      </w:r>
      <w:r>
        <w:rPr>
          <w:rFonts w:hint="eastAsia"/>
        </w:rPr>
        <w:t>8</w:t>
      </w:r>
      <w:r w:rsidRPr="00B62C21">
        <w:rPr>
          <w:rFonts w:hint="eastAsia"/>
        </w:rPr>
        <w:t>日北市教終字第11130</w:t>
      </w:r>
      <w:r>
        <w:rPr>
          <w:rFonts w:hint="eastAsia"/>
        </w:rPr>
        <w:t>65580</w:t>
      </w:r>
      <w:r w:rsidRPr="00B62C21">
        <w:rPr>
          <w:rFonts w:hint="eastAsia"/>
        </w:rPr>
        <w:t>號函</w:t>
      </w:r>
      <w:r>
        <w:rPr>
          <w:rFonts w:hint="eastAsia"/>
        </w:rPr>
        <w:t>。</w:t>
      </w:r>
    </w:p>
  </w:footnote>
  <w:footnote w:id="3">
    <w:p w:rsidR="005D623A" w:rsidRPr="005C737E" w:rsidRDefault="005D623A" w:rsidP="005D623A">
      <w:pPr>
        <w:pStyle w:val="aff0"/>
      </w:pPr>
      <w:r>
        <w:rPr>
          <w:rStyle w:val="aff2"/>
        </w:rPr>
        <w:footnoteRef/>
      </w:r>
      <w:r>
        <w:t xml:space="preserve"> </w:t>
      </w:r>
      <w:r w:rsidRPr="00C16654">
        <w:rPr>
          <w:rFonts w:hint="eastAsia"/>
        </w:rPr>
        <w:t>基隆市政府111年2月10日基府教終貳字第1110004701號函</w:t>
      </w:r>
      <w:r>
        <w:rPr>
          <w:rFonts w:hint="eastAsia"/>
        </w:rPr>
        <w:t>、基隆</w:t>
      </w:r>
      <w:r w:rsidRPr="005C737E">
        <w:rPr>
          <w:rFonts w:hint="eastAsia"/>
        </w:rPr>
        <w:t>市政府11</w:t>
      </w:r>
      <w:r>
        <w:rPr>
          <w:rFonts w:hint="eastAsia"/>
        </w:rPr>
        <w:t>0</w:t>
      </w:r>
      <w:r w:rsidRPr="005C737E">
        <w:rPr>
          <w:rFonts w:hint="eastAsia"/>
        </w:rPr>
        <w:t>年</w:t>
      </w:r>
      <w:r>
        <w:rPr>
          <w:rFonts w:hint="eastAsia"/>
        </w:rPr>
        <w:t>8</w:t>
      </w:r>
      <w:r w:rsidRPr="005C737E">
        <w:rPr>
          <w:rFonts w:hint="eastAsia"/>
        </w:rPr>
        <w:t>月1</w:t>
      </w:r>
      <w:r>
        <w:rPr>
          <w:rFonts w:hint="eastAsia"/>
        </w:rPr>
        <w:t>9</w:t>
      </w:r>
      <w:r w:rsidRPr="005C737E">
        <w:rPr>
          <w:rFonts w:hint="eastAsia"/>
        </w:rPr>
        <w:t>日</w:t>
      </w:r>
      <w:r>
        <w:rPr>
          <w:rFonts w:hint="eastAsia"/>
        </w:rPr>
        <w:t>基府教終貳字</w:t>
      </w:r>
      <w:r w:rsidRPr="005C737E">
        <w:rPr>
          <w:rFonts w:hint="eastAsia"/>
        </w:rPr>
        <w:t>第</w:t>
      </w:r>
      <w:r>
        <w:rPr>
          <w:rFonts w:hint="eastAsia"/>
        </w:rPr>
        <w:t>1100127591</w:t>
      </w:r>
      <w:r w:rsidRPr="005C737E">
        <w:rPr>
          <w:rFonts w:hint="eastAsia"/>
        </w:rPr>
        <w:t>號函</w:t>
      </w:r>
      <w:r>
        <w:rPr>
          <w:rFonts w:hint="eastAsia"/>
        </w:rPr>
        <w:t>。</w:t>
      </w:r>
    </w:p>
  </w:footnote>
  <w:footnote w:id="4">
    <w:p w:rsidR="005D623A" w:rsidRPr="00B62C21" w:rsidRDefault="005D623A" w:rsidP="005D623A">
      <w:pPr>
        <w:pStyle w:val="aff0"/>
      </w:pPr>
      <w:r>
        <w:rPr>
          <w:rStyle w:val="aff2"/>
        </w:rPr>
        <w:footnoteRef/>
      </w:r>
      <w:r>
        <w:t xml:space="preserve"> </w:t>
      </w:r>
      <w:r>
        <w:rPr>
          <w:rFonts w:hint="eastAsia"/>
        </w:rPr>
        <w:t>基隆地檢署111年4月12日基檢貞謙110偵2729字第1119008539號函。</w:t>
      </w:r>
    </w:p>
  </w:footnote>
  <w:footnote w:id="5">
    <w:p w:rsidR="005D623A" w:rsidRPr="002A6CD4" w:rsidRDefault="005D623A" w:rsidP="005D623A">
      <w:pPr>
        <w:pStyle w:val="aff0"/>
      </w:pPr>
      <w:r>
        <w:rPr>
          <w:rStyle w:val="aff2"/>
        </w:rPr>
        <w:footnoteRef/>
      </w:r>
      <w:r>
        <w:t xml:space="preserve"> </w:t>
      </w:r>
      <w:r>
        <w:rPr>
          <w:rFonts w:hint="eastAsia"/>
        </w:rPr>
        <w:t>臺灣臺北地方法院110年1月28日北院忠文澄字第1100000466號函。</w:t>
      </w:r>
    </w:p>
  </w:footnote>
  <w:footnote w:id="6">
    <w:p w:rsidR="005D623A" w:rsidRPr="000061C6" w:rsidRDefault="005D623A" w:rsidP="005D623A">
      <w:pPr>
        <w:pStyle w:val="aff0"/>
      </w:pPr>
      <w:r>
        <w:rPr>
          <w:rStyle w:val="aff2"/>
        </w:rPr>
        <w:footnoteRef/>
      </w:r>
      <w:r>
        <w:t xml:space="preserve"> </w:t>
      </w:r>
      <w:r w:rsidRPr="000061C6">
        <w:rPr>
          <w:rFonts w:hint="eastAsia"/>
        </w:rPr>
        <w:t>106年5月17日總統華總一義字第 10600057601號令公布「兒童權利公約」，並依據我國「兒童權利公約施行法」第10條規定，溯自103年11月20日生效</w:t>
      </w:r>
      <w:r>
        <w:rPr>
          <w:rFonts w:hint="eastAsia"/>
        </w:rPr>
        <w:t>。</w:t>
      </w:r>
    </w:p>
  </w:footnote>
  <w:footnote w:id="7">
    <w:p w:rsidR="005D623A" w:rsidRPr="00547554" w:rsidRDefault="005D623A" w:rsidP="005D623A">
      <w:pPr>
        <w:pStyle w:val="aff0"/>
      </w:pPr>
      <w:r>
        <w:rPr>
          <w:rStyle w:val="aff2"/>
        </w:rPr>
        <w:footnoteRef/>
      </w:r>
      <w:r>
        <w:t xml:space="preserve"> </w:t>
      </w:r>
      <w:r>
        <w:rPr>
          <w:rFonts w:hint="eastAsia"/>
        </w:rPr>
        <w:t>資料來源：</w:t>
      </w:r>
      <w:r w:rsidRPr="004E5D9B">
        <w:rPr>
          <w:rFonts w:hint="eastAsia"/>
        </w:rPr>
        <w:t>楊詠翔</w:t>
      </w:r>
      <w:r>
        <w:rPr>
          <w:rFonts w:hint="eastAsia"/>
        </w:rPr>
        <w:t>，</w:t>
      </w:r>
      <w:r>
        <w:rPr>
          <w:rFonts w:hAnsi="標楷體" w:hint="eastAsia"/>
        </w:rPr>
        <w:t>「</w:t>
      </w:r>
      <w:r>
        <w:rPr>
          <w:rFonts w:hint="eastAsia"/>
        </w:rPr>
        <w:t>短期補習班全日容留6以下幼兒及經營類似幼兒園教保服務適法性之研究</w:t>
      </w:r>
      <w:r>
        <w:rPr>
          <w:rFonts w:hAnsi="標楷體" w:hint="eastAsia"/>
        </w:rPr>
        <w:t>」文章，教育理論與實踐學刊，第36期，106</w:t>
      </w:r>
      <w:r w:rsidRPr="004E5D9B">
        <w:rPr>
          <w:rFonts w:hAnsi="標楷體" w:hint="eastAsia"/>
        </w:rPr>
        <w:t>年</w:t>
      </w:r>
      <w:r>
        <w:rPr>
          <w:rFonts w:hAnsi="標楷體" w:hint="eastAsia"/>
        </w:rPr>
        <w:t>12月。</w:t>
      </w:r>
      <w:r w:rsidRPr="004E5D9B">
        <w:rPr>
          <w:rFonts w:hAnsi="標楷體"/>
        </w:rPr>
        <w:c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8474E7"/>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6" w15:restartNumberingAfterBreak="0">
    <w:nsid w:val="0F741775"/>
    <w:multiLevelType w:val="hybridMultilevel"/>
    <w:tmpl w:val="2FB6E1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2730293"/>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3820DE"/>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9A20003"/>
    <w:multiLevelType w:val="hybridMultilevel"/>
    <w:tmpl w:val="6C6AA1A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3" w15:restartNumberingAfterBreak="0">
    <w:nsid w:val="1F5650AA"/>
    <w:multiLevelType w:val="hybridMultilevel"/>
    <w:tmpl w:val="0EF079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CC66DED"/>
    <w:multiLevelType w:val="hybridMultilevel"/>
    <w:tmpl w:val="6B4804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D4C03F5"/>
    <w:multiLevelType w:val="hybridMultilevel"/>
    <w:tmpl w:val="ACFCC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C464D2"/>
    <w:multiLevelType w:val="hybridMultilevel"/>
    <w:tmpl w:val="1F5090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A303A61"/>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F81395"/>
    <w:multiLevelType w:val="hybridMultilevel"/>
    <w:tmpl w:val="DF74F7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9E70A7A"/>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447DF4"/>
    <w:multiLevelType w:val="hybridMultilevel"/>
    <w:tmpl w:val="8BD850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FDA5A94"/>
    <w:multiLevelType w:val="hybridMultilevel"/>
    <w:tmpl w:val="CFDA6B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23"/>
  </w:num>
  <w:num w:numId="4">
    <w:abstractNumId w:val="19"/>
  </w:num>
  <w:num w:numId="5">
    <w:abstractNumId w:val="25"/>
  </w:num>
  <w:num w:numId="6">
    <w:abstractNumId w:val="8"/>
  </w:num>
  <w:num w:numId="7">
    <w:abstractNumId w:val="26"/>
  </w:num>
  <w:num w:numId="8">
    <w:abstractNumId w:val="21"/>
  </w:num>
  <w:num w:numId="9">
    <w:abstractNumId w:val="0"/>
  </w:num>
  <w:num w:numId="10">
    <w:abstractNumId w:val="5"/>
  </w:num>
  <w:num w:numId="11">
    <w:abstractNumId w:val="2"/>
  </w:num>
  <w:num w:numId="12">
    <w:abstractNumId w:val="1"/>
  </w:num>
  <w:num w:numId="13">
    <w:abstractNumId w:val="12"/>
  </w:num>
  <w:num w:numId="14">
    <w:abstractNumId w:val="24"/>
  </w:num>
  <w:num w:numId="15">
    <w:abstractNumId w:val="8"/>
  </w:num>
  <w:num w:numId="16">
    <w:abstractNumId w:val="20"/>
  </w:num>
  <w:num w:numId="17">
    <w:abstractNumId w:val="32"/>
  </w:num>
  <w:num w:numId="18">
    <w:abstractNumId w:val="22"/>
  </w:num>
  <w:num w:numId="19">
    <w:abstractNumId w:val="33"/>
  </w:num>
  <w:num w:numId="20">
    <w:abstractNumId w:val="16"/>
  </w:num>
  <w:num w:numId="21">
    <w:abstractNumId w:val="34"/>
  </w:num>
  <w:num w:numId="22">
    <w:abstractNumId w:val="8"/>
  </w:num>
  <w:num w:numId="23">
    <w:abstractNumId w:val="10"/>
    <w:lvlOverride w:ilvl="0">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4"/>
  </w:num>
  <w:num w:numId="27">
    <w:abstractNumId w:val="9"/>
  </w:num>
  <w:num w:numId="28">
    <w:abstractNumId w:val="7"/>
  </w:num>
  <w:num w:numId="29">
    <w:abstractNumId w:val="27"/>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30"/>
  </w:num>
  <w:num w:numId="33">
    <w:abstractNumId w:val="13"/>
  </w:num>
  <w:num w:numId="34">
    <w:abstractNumId w:val="6"/>
  </w:num>
  <w:num w:numId="35">
    <w:abstractNumId w:val="11"/>
  </w:num>
  <w:num w:numId="36">
    <w:abstractNumId w:val="15"/>
  </w:num>
  <w:num w:numId="37">
    <w:abstractNumId w:val="28"/>
  </w:num>
  <w:num w:numId="38">
    <w:abstractNumId w:val="31"/>
  </w:num>
  <w:num w:numId="39">
    <w:abstractNumId w:val="14"/>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251E"/>
    <w:rsid w:val="00006961"/>
    <w:rsid w:val="000112BF"/>
    <w:rsid w:val="00012233"/>
    <w:rsid w:val="0001452E"/>
    <w:rsid w:val="00017318"/>
    <w:rsid w:val="00022FFC"/>
    <w:rsid w:val="00023C10"/>
    <w:rsid w:val="000246F7"/>
    <w:rsid w:val="0003114D"/>
    <w:rsid w:val="00036D76"/>
    <w:rsid w:val="00037C0C"/>
    <w:rsid w:val="00042D89"/>
    <w:rsid w:val="00050778"/>
    <w:rsid w:val="000512D1"/>
    <w:rsid w:val="00057F32"/>
    <w:rsid w:val="00057F34"/>
    <w:rsid w:val="00061301"/>
    <w:rsid w:val="00062A25"/>
    <w:rsid w:val="00062B10"/>
    <w:rsid w:val="00073CB5"/>
    <w:rsid w:val="0007425C"/>
    <w:rsid w:val="00077553"/>
    <w:rsid w:val="00080040"/>
    <w:rsid w:val="000851A2"/>
    <w:rsid w:val="0009352E"/>
    <w:rsid w:val="00095EF5"/>
    <w:rsid w:val="00096B96"/>
    <w:rsid w:val="00097136"/>
    <w:rsid w:val="000A2F3F"/>
    <w:rsid w:val="000A6B7E"/>
    <w:rsid w:val="000B0B4A"/>
    <w:rsid w:val="000B279A"/>
    <w:rsid w:val="000B397A"/>
    <w:rsid w:val="000B61D2"/>
    <w:rsid w:val="000B70A7"/>
    <w:rsid w:val="000C3CC7"/>
    <w:rsid w:val="000C495F"/>
    <w:rsid w:val="000C7B61"/>
    <w:rsid w:val="000E6431"/>
    <w:rsid w:val="000E7A68"/>
    <w:rsid w:val="000F0D35"/>
    <w:rsid w:val="000F21A5"/>
    <w:rsid w:val="000F4981"/>
    <w:rsid w:val="00102B9F"/>
    <w:rsid w:val="00112637"/>
    <w:rsid w:val="001136C7"/>
    <w:rsid w:val="0012001E"/>
    <w:rsid w:val="00121051"/>
    <w:rsid w:val="00121876"/>
    <w:rsid w:val="001243DD"/>
    <w:rsid w:val="00126533"/>
    <w:rsid w:val="0012677C"/>
    <w:rsid w:val="00126A55"/>
    <w:rsid w:val="00132B1D"/>
    <w:rsid w:val="00133AA2"/>
    <w:rsid w:val="00133F08"/>
    <w:rsid w:val="001345E6"/>
    <w:rsid w:val="00135253"/>
    <w:rsid w:val="001378B0"/>
    <w:rsid w:val="00142E00"/>
    <w:rsid w:val="001443C2"/>
    <w:rsid w:val="00152793"/>
    <w:rsid w:val="00153D77"/>
    <w:rsid w:val="001545A9"/>
    <w:rsid w:val="00156D7B"/>
    <w:rsid w:val="00160F3F"/>
    <w:rsid w:val="0016119C"/>
    <w:rsid w:val="001637C7"/>
    <w:rsid w:val="0016480E"/>
    <w:rsid w:val="00174297"/>
    <w:rsid w:val="001817B3"/>
    <w:rsid w:val="00183014"/>
    <w:rsid w:val="00183B7D"/>
    <w:rsid w:val="00190B7B"/>
    <w:rsid w:val="001926E3"/>
    <w:rsid w:val="00194352"/>
    <w:rsid w:val="001959C2"/>
    <w:rsid w:val="00195E76"/>
    <w:rsid w:val="001961CE"/>
    <w:rsid w:val="001A0175"/>
    <w:rsid w:val="001A7968"/>
    <w:rsid w:val="001B3483"/>
    <w:rsid w:val="001B3C1E"/>
    <w:rsid w:val="001B4494"/>
    <w:rsid w:val="001B48EB"/>
    <w:rsid w:val="001C0D8B"/>
    <w:rsid w:val="001C0DA8"/>
    <w:rsid w:val="001D300D"/>
    <w:rsid w:val="001E0D8A"/>
    <w:rsid w:val="001E1D84"/>
    <w:rsid w:val="001E317A"/>
    <w:rsid w:val="001E67BA"/>
    <w:rsid w:val="001E74C2"/>
    <w:rsid w:val="001F0AC1"/>
    <w:rsid w:val="001F5A48"/>
    <w:rsid w:val="001F6260"/>
    <w:rsid w:val="001F763E"/>
    <w:rsid w:val="00200007"/>
    <w:rsid w:val="00201621"/>
    <w:rsid w:val="002030A5"/>
    <w:rsid w:val="00203131"/>
    <w:rsid w:val="002050AB"/>
    <w:rsid w:val="00212E88"/>
    <w:rsid w:val="00213C9C"/>
    <w:rsid w:val="0022009E"/>
    <w:rsid w:val="0022425C"/>
    <w:rsid w:val="002246DE"/>
    <w:rsid w:val="00224C13"/>
    <w:rsid w:val="00226279"/>
    <w:rsid w:val="002376AD"/>
    <w:rsid w:val="002421B5"/>
    <w:rsid w:val="00247252"/>
    <w:rsid w:val="0025106C"/>
    <w:rsid w:val="00252960"/>
    <w:rsid w:val="00252BC4"/>
    <w:rsid w:val="00254014"/>
    <w:rsid w:val="0026504D"/>
    <w:rsid w:val="002662EA"/>
    <w:rsid w:val="0027172F"/>
    <w:rsid w:val="00273A2F"/>
    <w:rsid w:val="00273D91"/>
    <w:rsid w:val="00276C28"/>
    <w:rsid w:val="00280986"/>
    <w:rsid w:val="0028137F"/>
    <w:rsid w:val="00281ECE"/>
    <w:rsid w:val="002826A1"/>
    <w:rsid w:val="002831C7"/>
    <w:rsid w:val="002840C6"/>
    <w:rsid w:val="002867A0"/>
    <w:rsid w:val="00286B1B"/>
    <w:rsid w:val="002907F6"/>
    <w:rsid w:val="00294197"/>
    <w:rsid w:val="00295174"/>
    <w:rsid w:val="00295D4C"/>
    <w:rsid w:val="00296172"/>
    <w:rsid w:val="00296B92"/>
    <w:rsid w:val="002A2C22"/>
    <w:rsid w:val="002A399A"/>
    <w:rsid w:val="002A63CC"/>
    <w:rsid w:val="002A69B6"/>
    <w:rsid w:val="002A7676"/>
    <w:rsid w:val="002B02EB"/>
    <w:rsid w:val="002B08D1"/>
    <w:rsid w:val="002B22C7"/>
    <w:rsid w:val="002C0602"/>
    <w:rsid w:val="002C0C68"/>
    <w:rsid w:val="002C1E0E"/>
    <w:rsid w:val="002D177F"/>
    <w:rsid w:val="002D5C16"/>
    <w:rsid w:val="002E18FC"/>
    <w:rsid w:val="002E38AD"/>
    <w:rsid w:val="002E53B4"/>
    <w:rsid w:val="002E7149"/>
    <w:rsid w:val="002E7C25"/>
    <w:rsid w:val="002F1B12"/>
    <w:rsid w:val="002F3DFF"/>
    <w:rsid w:val="002F47AE"/>
    <w:rsid w:val="002F4DE1"/>
    <w:rsid w:val="002F50FF"/>
    <w:rsid w:val="002F5E05"/>
    <w:rsid w:val="00305A48"/>
    <w:rsid w:val="00317053"/>
    <w:rsid w:val="0032109C"/>
    <w:rsid w:val="00322AE7"/>
    <w:rsid w:val="00322B45"/>
    <w:rsid w:val="00323809"/>
    <w:rsid w:val="00323D41"/>
    <w:rsid w:val="00325414"/>
    <w:rsid w:val="003302F1"/>
    <w:rsid w:val="00332634"/>
    <w:rsid w:val="003341A8"/>
    <w:rsid w:val="0034470E"/>
    <w:rsid w:val="00352DB0"/>
    <w:rsid w:val="00365B98"/>
    <w:rsid w:val="00367C9A"/>
    <w:rsid w:val="00371833"/>
    <w:rsid w:val="00371ED3"/>
    <w:rsid w:val="0037728A"/>
    <w:rsid w:val="003808B6"/>
    <w:rsid w:val="00380B7D"/>
    <w:rsid w:val="00381A99"/>
    <w:rsid w:val="00381E6F"/>
    <w:rsid w:val="003829C2"/>
    <w:rsid w:val="00384724"/>
    <w:rsid w:val="003915A6"/>
    <w:rsid w:val="003919B7"/>
    <w:rsid w:val="00391D57"/>
    <w:rsid w:val="00392292"/>
    <w:rsid w:val="00393EE1"/>
    <w:rsid w:val="00396EC5"/>
    <w:rsid w:val="00397A72"/>
    <w:rsid w:val="003A245F"/>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E75E2"/>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44B4"/>
    <w:rsid w:val="004255DB"/>
    <w:rsid w:val="004260E2"/>
    <w:rsid w:val="004304A6"/>
    <w:rsid w:val="0044346F"/>
    <w:rsid w:val="0044530A"/>
    <w:rsid w:val="00451E78"/>
    <w:rsid w:val="00453A46"/>
    <w:rsid w:val="00462E8D"/>
    <w:rsid w:val="00464BB1"/>
    <w:rsid w:val="0046520A"/>
    <w:rsid w:val="00466605"/>
    <w:rsid w:val="004672AB"/>
    <w:rsid w:val="004714FE"/>
    <w:rsid w:val="00484A65"/>
    <w:rsid w:val="00485CDE"/>
    <w:rsid w:val="00495053"/>
    <w:rsid w:val="00495F95"/>
    <w:rsid w:val="004A1F59"/>
    <w:rsid w:val="004A29BE"/>
    <w:rsid w:val="004A3225"/>
    <w:rsid w:val="004A33EE"/>
    <w:rsid w:val="004A3AA8"/>
    <w:rsid w:val="004B13C7"/>
    <w:rsid w:val="004B262C"/>
    <w:rsid w:val="004B4DA7"/>
    <w:rsid w:val="004B778F"/>
    <w:rsid w:val="004C39B8"/>
    <w:rsid w:val="004C5DD4"/>
    <w:rsid w:val="004D141F"/>
    <w:rsid w:val="004D21D8"/>
    <w:rsid w:val="004D6310"/>
    <w:rsid w:val="004E0062"/>
    <w:rsid w:val="004E05A1"/>
    <w:rsid w:val="004E64F4"/>
    <w:rsid w:val="004F0C6A"/>
    <w:rsid w:val="004F11C5"/>
    <w:rsid w:val="004F5E57"/>
    <w:rsid w:val="004F6710"/>
    <w:rsid w:val="00502849"/>
    <w:rsid w:val="00504334"/>
    <w:rsid w:val="005104D7"/>
    <w:rsid w:val="00510B9E"/>
    <w:rsid w:val="005143D7"/>
    <w:rsid w:val="0052591F"/>
    <w:rsid w:val="00531D2C"/>
    <w:rsid w:val="00536BC2"/>
    <w:rsid w:val="0054077B"/>
    <w:rsid w:val="005425E1"/>
    <w:rsid w:val="005427C5"/>
    <w:rsid w:val="00542CF6"/>
    <w:rsid w:val="0055198A"/>
    <w:rsid w:val="00553C03"/>
    <w:rsid w:val="00562C80"/>
    <w:rsid w:val="00563692"/>
    <w:rsid w:val="00565F84"/>
    <w:rsid w:val="00571349"/>
    <w:rsid w:val="005806D3"/>
    <w:rsid w:val="005811C7"/>
    <w:rsid w:val="00582A03"/>
    <w:rsid w:val="00585FA3"/>
    <w:rsid w:val="0058760D"/>
    <w:rsid w:val="005908B8"/>
    <w:rsid w:val="0059512E"/>
    <w:rsid w:val="005A4A76"/>
    <w:rsid w:val="005A6DD2"/>
    <w:rsid w:val="005B1350"/>
    <w:rsid w:val="005B4CF8"/>
    <w:rsid w:val="005C19A6"/>
    <w:rsid w:val="005C385D"/>
    <w:rsid w:val="005C6114"/>
    <w:rsid w:val="005C6C85"/>
    <w:rsid w:val="005C70FF"/>
    <w:rsid w:val="005D0A0D"/>
    <w:rsid w:val="005D3B20"/>
    <w:rsid w:val="005D623A"/>
    <w:rsid w:val="005E2D76"/>
    <w:rsid w:val="005E4854"/>
    <w:rsid w:val="005E5C68"/>
    <w:rsid w:val="005E65C0"/>
    <w:rsid w:val="005F022D"/>
    <w:rsid w:val="005F0390"/>
    <w:rsid w:val="005F0A74"/>
    <w:rsid w:val="00601B43"/>
    <w:rsid w:val="00612023"/>
    <w:rsid w:val="00613C3D"/>
    <w:rsid w:val="00614190"/>
    <w:rsid w:val="00615B3C"/>
    <w:rsid w:val="0062242A"/>
    <w:rsid w:val="00622A99"/>
    <w:rsid w:val="00622E67"/>
    <w:rsid w:val="00626EDC"/>
    <w:rsid w:val="006355B1"/>
    <w:rsid w:val="006414EE"/>
    <w:rsid w:val="00643997"/>
    <w:rsid w:val="006470EC"/>
    <w:rsid w:val="0065147B"/>
    <w:rsid w:val="00654CA2"/>
    <w:rsid w:val="0065598E"/>
    <w:rsid w:val="00655AF2"/>
    <w:rsid w:val="006564DF"/>
    <w:rsid w:val="006568BE"/>
    <w:rsid w:val="0066025D"/>
    <w:rsid w:val="0066078D"/>
    <w:rsid w:val="00665603"/>
    <w:rsid w:val="006773EC"/>
    <w:rsid w:val="006804B8"/>
    <w:rsid w:val="00680504"/>
    <w:rsid w:val="00680BFC"/>
    <w:rsid w:val="00681633"/>
    <w:rsid w:val="00681CD9"/>
    <w:rsid w:val="00683A90"/>
    <w:rsid w:val="00683E30"/>
    <w:rsid w:val="00687024"/>
    <w:rsid w:val="00693613"/>
    <w:rsid w:val="00696415"/>
    <w:rsid w:val="00696700"/>
    <w:rsid w:val="006A2209"/>
    <w:rsid w:val="006A303C"/>
    <w:rsid w:val="006A5237"/>
    <w:rsid w:val="006B5512"/>
    <w:rsid w:val="006B58B2"/>
    <w:rsid w:val="006B58EC"/>
    <w:rsid w:val="006D3691"/>
    <w:rsid w:val="006D6FC8"/>
    <w:rsid w:val="006E2DCE"/>
    <w:rsid w:val="006E6A40"/>
    <w:rsid w:val="006F3563"/>
    <w:rsid w:val="006F42B9"/>
    <w:rsid w:val="006F5E63"/>
    <w:rsid w:val="006F6103"/>
    <w:rsid w:val="00701630"/>
    <w:rsid w:val="00703D10"/>
    <w:rsid w:val="00704E00"/>
    <w:rsid w:val="007068FF"/>
    <w:rsid w:val="007116E1"/>
    <w:rsid w:val="00712B61"/>
    <w:rsid w:val="00715C16"/>
    <w:rsid w:val="007209E7"/>
    <w:rsid w:val="007209E8"/>
    <w:rsid w:val="00722810"/>
    <w:rsid w:val="00726182"/>
    <w:rsid w:val="007269E7"/>
    <w:rsid w:val="00732329"/>
    <w:rsid w:val="007337CA"/>
    <w:rsid w:val="00734CE4"/>
    <w:rsid w:val="00735123"/>
    <w:rsid w:val="00741837"/>
    <w:rsid w:val="00742CC5"/>
    <w:rsid w:val="00743880"/>
    <w:rsid w:val="007453E6"/>
    <w:rsid w:val="00747B70"/>
    <w:rsid w:val="007500AB"/>
    <w:rsid w:val="0075243E"/>
    <w:rsid w:val="00754B09"/>
    <w:rsid w:val="00756336"/>
    <w:rsid w:val="007666F5"/>
    <w:rsid w:val="0077309D"/>
    <w:rsid w:val="0077491E"/>
    <w:rsid w:val="007774EE"/>
    <w:rsid w:val="00781822"/>
    <w:rsid w:val="00783F21"/>
    <w:rsid w:val="00784ECA"/>
    <w:rsid w:val="00787159"/>
    <w:rsid w:val="00791668"/>
    <w:rsid w:val="00791AA1"/>
    <w:rsid w:val="007979AB"/>
    <w:rsid w:val="007A3793"/>
    <w:rsid w:val="007B5048"/>
    <w:rsid w:val="007B5828"/>
    <w:rsid w:val="007C1034"/>
    <w:rsid w:val="007C1BA2"/>
    <w:rsid w:val="007C1F90"/>
    <w:rsid w:val="007D20E9"/>
    <w:rsid w:val="007D7881"/>
    <w:rsid w:val="007D7E3A"/>
    <w:rsid w:val="007E0E10"/>
    <w:rsid w:val="007E4768"/>
    <w:rsid w:val="007E5BDD"/>
    <w:rsid w:val="007E6E46"/>
    <w:rsid w:val="007E777B"/>
    <w:rsid w:val="007F0AC9"/>
    <w:rsid w:val="007F2070"/>
    <w:rsid w:val="008053F5"/>
    <w:rsid w:val="00810198"/>
    <w:rsid w:val="0081206C"/>
    <w:rsid w:val="00815A88"/>
    <w:rsid w:val="00815DA8"/>
    <w:rsid w:val="0082194D"/>
    <w:rsid w:val="00823A1A"/>
    <w:rsid w:val="00825647"/>
    <w:rsid w:val="00826EF5"/>
    <w:rsid w:val="008273CF"/>
    <w:rsid w:val="00831693"/>
    <w:rsid w:val="00833945"/>
    <w:rsid w:val="0083415A"/>
    <w:rsid w:val="00835C5F"/>
    <w:rsid w:val="00836625"/>
    <w:rsid w:val="00836D87"/>
    <w:rsid w:val="00840104"/>
    <w:rsid w:val="00841FC5"/>
    <w:rsid w:val="00845709"/>
    <w:rsid w:val="0084580D"/>
    <w:rsid w:val="00847832"/>
    <w:rsid w:val="00852473"/>
    <w:rsid w:val="00853609"/>
    <w:rsid w:val="008576BD"/>
    <w:rsid w:val="00860463"/>
    <w:rsid w:val="00860E51"/>
    <w:rsid w:val="0087024E"/>
    <w:rsid w:val="00871487"/>
    <w:rsid w:val="008733DA"/>
    <w:rsid w:val="008850E4"/>
    <w:rsid w:val="0089040E"/>
    <w:rsid w:val="008924AA"/>
    <w:rsid w:val="008A12F5"/>
    <w:rsid w:val="008A288A"/>
    <w:rsid w:val="008A6D0E"/>
    <w:rsid w:val="008B1587"/>
    <w:rsid w:val="008B1B01"/>
    <w:rsid w:val="008B366A"/>
    <w:rsid w:val="008B37BE"/>
    <w:rsid w:val="008B3BCD"/>
    <w:rsid w:val="008B4841"/>
    <w:rsid w:val="008B6DF8"/>
    <w:rsid w:val="008C0378"/>
    <w:rsid w:val="008C106C"/>
    <w:rsid w:val="008C10F1"/>
    <w:rsid w:val="008C1E99"/>
    <w:rsid w:val="008C37B8"/>
    <w:rsid w:val="008C3D80"/>
    <w:rsid w:val="008C6A69"/>
    <w:rsid w:val="008D293E"/>
    <w:rsid w:val="008D6899"/>
    <w:rsid w:val="008E0085"/>
    <w:rsid w:val="008E1BBE"/>
    <w:rsid w:val="008E2AA6"/>
    <w:rsid w:val="008E311B"/>
    <w:rsid w:val="008E5D70"/>
    <w:rsid w:val="008E66D5"/>
    <w:rsid w:val="008F07B7"/>
    <w:rsid w:val="008F4194"/>
    <w:rsid w:val="008F46E7"/>
    <w:rsid w:val="008F6F0B"/>
    <w:rsid w:val="00902D19"/>
    <w:rsid w:val="00907BA7"/>
    <w:rsid w:val="0091064E"/>
    <w:rsid w:val="00911FC5"/>
    <w:rsid w:val="00923458"/>
    <w:rsid w:val="00931A10"/>
    <w:rsid w:val="009369B9"/>
    <w:rsid w:val="00936E5E"/>
    <w:rsid w:val="00937619"/>
    <w:rsid w:val="00937D33"/>
    <w:rsid w:val="00947967"/>
    <w:rsid w:val="00953096"/>
    <w:rsid w:val="009549BC"/>
    <w:rsid w:val="00954F88"/>
    <w:rsid w:val="0096185A"/>
    <w:rsid w:val="00965200"/>
    <w:rsid w:val="009668B3"/>
    <w:rsid w:val="00971471"/>
    <w:rsid w:val="00977526"/>
    <w:rsid w:val="00977FE0"/>
    <w:rsid w:val="009849C2"/>
    <w:rsid w:val="00984D24"/>
    <w:rsid w:val="009858EB"/>
    <w:rsid w:val="009A6783"/>
    <w:rsid w:val="009A67FB"/>
    <w:rsid w:val="009A69EE"/>
    <w:rsid w:val="009B0046"/>
    <w:rsid w:val="009B1CDE"/>
    <w:rsid w:val="009B2810"/>
    <w:rsid w:val="009C1440"/>
    <w:rsid w:val="009C2107"/>
    <w:rsid w:val="009C2C7F"/>
    <w:rsid w:val="009C5D9E"/>
    <w:rsid w:val="009D2C3E"/>
    <w:rsid w:val="009D365D"/>
    <w:rsid w:val="009E0625"/>
    <w:rsid w:val="009E3034"/>
    <w:rsid w:val="009E549F"/>
    <w:rsid w:val="009F28A8"/>
    <w:rsid w:val="009F473E"/>
    <w:rsid w:val="009F682A"/>
    <w:rsid w:val="00A022BE"/>
    <w:rsid w:val="00A02587"/>
    <w:rsid w:val="00A0342A"/>
    <w:rsid w:val="00A209F8"/>
    <w:rsid w:val="00A2299E"/>
    <w:rsid w:val="00A231D3"/>
    <w:rsid w:val="00A24A81"/>
    <w:rsid w:val="00A24C95"/>
    <w:rsid w:val="00A26094"/>
    <w:rsid w:val="00A301BF"/>
    <w:rsid w:val="00A302B2"/>
    <w:rsid w:val="00A331B4"/>
    <w:rsid w:val="00A3484E"/>
    <w:rsid w:val="00A36ADA"/>
    <w:rsid w:val="00A438D8"/>
    <w:rsid w:val="00A45D15"/>
    <w:rsid w:val="00A473F5"/>
    <w:rsid w:val="00A50C3B"/>
    <w:rsid w:val="00A51F9D"/>
    <w:rsid w:val="00A5416A"/>
    <w:rsid w:val="00A639F4"/>
    <w:rsid w:val="00A77961"/>
    <w:rsid w:val="00A81A32"/>
    <w:rsid w:val="00A835BD"/>
    <w:rsid w:val="00A901F9"/>
    <w:rsid w:val="00A930B2"/>
    <w:rsid w:val="00A97B15"/>
    <w:rsid w:val="00AA3AF2"/>
    <w:rsid w:val="00AA42D5"/>
    <w:rsid w:val="00AA4E2D"/>
    <w:rsid w:val="00AB2FAB"/>
    <w:rsid w:val="00AB3B7A"/>
    <w:rsid w:val="00AB5C14"/>
    <w:rsid w:val="00AC0292"/>
    <w:rsid w:val="00AC1EE7"/>
    <w:rsid w:val="00AC32C3"/>
    <w:rsid w:val="00AC333F"/>
    <w:rsid w:val="00AC585C"/>
    <w:rsid w:val="00AC62AC"/>
    <w:rsid w:val="00AD0F7D"/>
    <w:rsid w:val="00AD1925"/>
    <w:rsid w:val="00AE067D"/>
    <w:rsid w:val="00AE1257"/>
    <w:rsid w:val="00AE54F0"/>
    <w:rsid w:val="00AE7C46"/>
    <w:rsid w:val="00AF1181"/>
    <w:rsid w:val="00AF1BAF"/>
    <w:rsid w:val="00AF2F79"/>
    <w:rsid w:val="00AF4653"/>
    <w:rsid w:val="00AF7DB7"/>
    <w:rsid w:val="00B01554"/>
    <w:rsid w:val="00B044A3"/>
    <w:rsid w:val="00B146DD"/>
    <w:rsid w:val="00B15EFD"/>
    <w:rsid w:val="00B221ED"/>
    <w:rsid w:val="00B278CD"/>
    <w:rsid w:val="00B35A50"/>
    <w:rsid w:val="00B376CA"/>
    <w:rsid w:val="00B43420"/>
    <w:rsid w:val="00B443E4"/>
    <w:rsid w:val="00B563EA"/>
    <w:rsid w:val="00B60308"/>
    <w:rsid w:val="00B60E51"/>
    <w:rsid w:val="00B63671"/>
    <w:rsid w:val="00B63A54"/>
    <w:rsid w:val="00B77D18"/>
    <w:rsid w:val="00B80B04"/>
    <w:rsid w:val="00B8313A"/>
    <w:rsid w:val="00B83C6B"/>
    <w:rsid w:val="00B918EF"/>
    <w:rsid w:val="00B93503"/>
    <w:rsid w:val="00B97358"/>
    <w:rsid w:val="00BA31E8"/>
    <w:rsid w:val="00BA55E0"/>
    <w:rsid w:val="00BA6BD4"/>
    <w:rsid w:val="00BB1565"/>
    <w:rsid w:val="00BB2655"/>
    <w:rsid w:val="00BB3752"/>
    <w:rsid w:val="00BB404D"/>
    <w:rsid w:val="00BB412F"/>
    <w:rsid w:val="00BB6275"/>
    <w:rsid w:val="00BB6688"/>
    <w:rsid w:val="00BB73B6"/>
    <w:rsid w:val="00BC26D4"/>
    <w:rsid w:val="00BC64F2"/>
    <w:rsid w:val="00BD1726"/>
    <w:rsid w:val="00BD3C73"/>
    <w:rsid w:val="00BD4303"/>
    <w:rsid w:val="00BD7D5D"/>
    <w:rsid w:val="00BE62A7"/>
    <w:rsid w:val="00BF0EF1"/>
    <w:rsid w:val="00BF2A42"/>
    <w:rsid w:val="00BF625D"/>
    <w:rsid w:val="00BF7E2F"/>
    <w:rsid w:val="00C03D8C"/>
    <w:rsid w:val="00C055EC"/>
    <w:rsid w:val="00C10DC9"/>
    <w:rsid w:val="00C12FB3"/>
    <w:rsid w:val="00C157B5"/>
    <w:rsid w:val="00C17341"/>
    <w:rsid w:val="00C20AB6"/>
    <w:rsid w:val="00C214FA"/>
    <w:rsid w:val="00C23B21"/>
    <w:rsid w:val="00C24EEF"/>
    <w:rsid w:val="00C25CF6"/>
    <w:rsid w:val="00C26B36"/>
    <w:rsid w:val="00C26C36"/>
    <w:rsid w:val="00C30C34"/>
    <w:rsid w:val="00C30C50"/>
    <w:rsid w:val="00C31625"/>
    <w:rsid w:val="00C32768"/>
    <w:rsid w:val="00C327CA"/>
    <w:rsid w:val="00C339CF"/>
    <w:rsid w:val="00C421E3"/>
    <w:rsid w:val="00C431DF"/>
    <w:rsid w:val="00C4556B"/>
    <w:rsid w:val="00C456BD"/>
    <w:rsid w:val="00C46BA7"/>
    <w:rsid w:val="00C4748C"/>
    <w:rsid w:val="00C530DC"/>
    <w:rsid w:val="00C5350D"/>
    <w:rsid w:val="00C6123C"/>
    <w:rsid w:val="00C652DB"/>
    <w:rsid w:val="00C7084D"/>
    <w:rsid w:val="00C70F58"/>
    <w:rsid w:val="00C71FFE"/>
    <w:rsid w:val="00C72501"/>
    <w:rsid w:val="00C7315E"/>
    <w:rsid w:val="00C75895"/>
    <w:rsid w:val="00C83C9F"/>
    <w:rsid w:val="00C86866"/>
    <w:rsid w:val="00C87755"/>
    <w:rsid w:val="00C92417"/>
    <w:rsid w:val="00C94840"/>
    <w:rsid w:val="00C95F6A"/>
    <w:rsid w:val="00C96EA9"/>
    <w:rsid w:val="00CA14C9"/>
    <w:rsid w:val="00CA28F1"/>
    <w:rsid w:val="00CA6AC8"/>
    <w:rsid w:val="00CB027F"/>
    <w:rsid w:val="00CB4045"/>
    <w:rsid w:val="00CB5AC7"/>
    <w:rsid w:val="00CB6CD8"/>
    <w:rsid w:val="00CB7A08"/>
    <w:rsid w:val="00CC6297"/>
    <w:rsid w:val="00CC7690"/>
    <w:rsid w:val="00CD0904"/>
    <w:rsid w:val="00CD1986"/>
    <w:rsid w:val="00CD235C"/>
    <w:rsid w:val="00CD5BDD"/>
    <w:rsid w:val="00CD6B0A"/>
    <w:rsid w:val="00CE4D5C"/>
    <w:rsid w:val="00CF05DA"/>
    <w:rsid w:val="00CF4E38"/>
    <w:rsid w:val="00CF58EB"/>
    <w:rsid w:val="00D0106E"/>
    <w:rsid w:val="00D04098"/>
    <w:rsid w:val="00D06383"/>
    <w:rsid w:val="00D15F74"/>
    <w:rsid w:val="00D20E85"/>
    <w:rsid w:val="00D2352A"/>
    <w:rsid w:val="00D24615"/>
    <w:rsid w:val="00D27557"/>
    <w:rsid w:val="00D3626C"/>
    <w:rsid w:val="00D36DA2"/>
    <w:rsid w:val="00D37842"/>
    <w:rsid w:val="00D40087"/>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3A2D"/>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4F96"/>
    <w:rsid w:val="00DE5FD0"/>
    <w:rsid w:val="00DE657F"/>
    <w:rsid w:val="00DF1218"/>
    <w:rsid w:val="00DF4250"/>
    <w:rsid w:val="00DF4727"/>
    <w:rsid w:val="00DF6462"/>
    <w:rsid w:val="00E02FA0"/>
    <w:rsid w:val="00E036DC"/>
    <w:rsid w:val="00E042B5"/>
    <w:rsid w:val="00E10454"/>
    <w:rsid w:val="00E112E5"/>
    <w:rsid w:val="00E21CC7"/>
    <w:rsid w:val="00E244CB"/>
    <w:rsid w:val="00E2470E"/>
    <w:rsid w:val="00E24D9E"/>
    <w:rsid w:val="00E25849"/>
    <w:rsid w:val="00E30BEA"/>
    <w:rsid w:val="00E3197E"/>
    <w:rsid w:val="00E342F8"/>
    <w:rsid w:val="00E351ED"/>
    <w:rsid w:val="00E42B4D"/>
    <w:rsid w:val="00E4303A"/>
    <w:rsid w:val="00E6034B"/>
    <w:rsid w:val="00E6549E"/>
    <w:rsid w:val="00E65EDE"/>
    <w:rsid w:val="00E675A5"/>
    <w:rsid w:val="00E70F81"/>
    <w:rsid w:val="00E7389C"/>
    <w:rsid w:val="00E73A5B"/>
    <w:rsid w:val="00E77055"/>
    <w:rsid w:val="00E77460"/>
    <w:rsid w:val="00E83ABC"/>
    <w:rsid w:val="00E83CB7"/>
    <w:rsid w:val="00E844F2"/>
    <w:rsid w:val="00E917A0"/>
    <w:rsid w:val="00E92FCB"/>
    <w:rsid w:val="00E96EE4"/>
    <w:rsid w:val="00E97702"/>
    <w:rsid w:val="00EA0F51"/>
    <w:rsid w:val="00EA147F"/>
    <w:rsid w:val="00EA3A41"/>
    <w:rsid w:val="00EB4D5D"/>
    <w:rsid w:val="00EC7DC1"/>
    <w:rsid w:val="00ED03AB"/>
    <w:rsid w:val="00ED0452"/>
    <w:rsid w:val="00ED0CAC"/>
    <w:rsid w:val="00ED1553"/>
    <w:rsid w:val="00ED1CD4"/>
    <w:rsid w:val="00ED1D2B"/>
    <w:rsid w:val="00ED5A8D"/>
    <w:rsid w:val="00ED64B5"/>
    <w:rsid w:val="00EE4C82"/>
    <w:rsid w:val="00EE7CCA"/>
    <w:rsid w:val="00EF4845"/>
    <w:rsid w:val="00F06B3B"/>
    <w:rsid w:val="00F14DE6"/>
    <w:rsid w:val="00F16A14"/>
    <w:rsid w:val="00F17523"/>
    <w:rsid w:val="00F231DC"/>
    <w:rsid w:val="00F27C6B"/>
    <w:rsid w:val="00F33A24"/>
    <w:rsid w:val="00F362D7"/>
    <w:rsid w:val="00F37D7B"/>
    <w:rsid w:val="00F416AE"/>
    <w:rsid w:val="00F5314C"/>
    <w:rsid w:val="00F57882"/>
    <w:rsid w:val="00F57893"/>
    <w:rsid w:val="00F61E0B"/>
    <w:rsid w:val="00F635DD"/>
    <w:rsid w:val="00F6627B"/>
    <w:rsid w:val="00F703B7"/>
    <w:rsid w:val="00F734F2"/>
    <w:rsid w:val="00F75052"/>
    <w:rsid w:val="00F76A51"/>
    <w:rsid w:val="00F80322"/>
    <w:rsid w:val="00F804D3"/>
    <w:rsid w:val="00F81CD2"/>
    <w:rsid w:val="00F82641"/>
    <w:rsid w:val="00F82D02"/>
    <w:rsid w:val="00F87A64"/>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1E8B"/>
    <w:rsid w:val="00FE3E3E"/>
    <w:rsid w:val="00FE4516"/>
    <w:rsid w:val="00FE45A9"/>
    <w:rsid w:val="00FE4EB1"/>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uiPriority w:val="9"/>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fa">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d">
    <w:name w:val="List Paragraph"/>
    <w:basedOn w:val="a6"/>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7"/>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7"/>
    <w:link w:val="2"/>
    <w:rsid w:val="0066078D"/>
    <w:rPr>
      <w:rFonts w:ascii="標楷體" w:eastAsia="標楷體" w:hAnsi="Arial"/>
      <w:b/>
      <w:bCs/>
      <w:kern w:val="32"/>
      <w:sz w:val="32"/>
      <w:szCs w:val="48"/>
    </w:rPr>
  </w:style>
  <w:style w:type="character" w:customStyle="1" w:styleId="30">
    <w:name w:val="標題 3 字元"/>
    <w:aliases w:val="(一) 字元"/>
    <w:basedOn w:val="a7"/>
    <w:link w:val="3"/>
    <w:rsid w:val="0066078D"/>
    <w:rPr>
      <w:rFonts w:ascii="標楷體" w:eastAsia="標楷體" w:hAnsi="Arial"/>
      <w:bCs/>
      <w:kern w:val="32"/>
      <w:sz w:val="32"/>
      <w:szCs w:val="36"/>
    </w:rPr>
  </w:style>
  <w:style w:type="character" w:customStyle="1" w:styleId="40">
    <w:name w:val="標題 4 字元"/>
    <w:basedOn w:val="a7"/>
    <w:link w:val="4"/>
    <w:rsid w:val="0066078D"/>
    <w:rPr>
      <w:rFonts w:ascii="標楷體" w:eastAsia="標楷體" w:hAnsi="Arial"/>
      <w:kern w:val="32"/>
      <w:sz w:val="32"/>
      <w:szCs w:val="36"/>
    </w:rPr>
  </w:style>
  <w:style w:type="character" w:customStyle="1" w:styleId="50">
    <w:name w:val="標題 5 字元"/>
    <w:basedOn w:val="a7"/>
    <w:link w:val="5"/>
    <w:rsid w:val="0066078D"/>
    <w:rPr>
      <w:rFonts w:ascii="標楷體" w:eastAsia="標楷體" w:hAnsi="Arial"/>
      <w:bCs/>
      <w:kern w:val="32"/>
      <w:sz w:val="32"/>
      <w:szCs w:val="36"/>
    </w:rPr>
  </w:style>
  <w:style w:type="character" w:customStyle="1" w:styleId="60">
    <w:name w:val="標題 6 字元"/>
    <w:basedOn w:val="a7"/>
    <w:link w:val="6"/>
    <w:rsid w:val="0066078D"/>
    <w:rPr>
      <w:rFonts w:ascii="標楷體" w:eastAsia="標楷體" w:hAnsi="Arial"/>
      <w:kern w:val="32"/>
      <w:sz w:val="32"/>
      <w:szCs w:val="36"/>
    </w:rPr>
  </w:style>
  <w:style w:type="character" w:customStyle="1" w:styleId="70">
    <w:name w:val="標題 7 字元"/>
    <w:basedOn w:val="a7"/>
    <w:link w:val="7"/>
    <w:rsid w:val="0066078D"/>
    <w:rPr>
      <w:rFonts w:ascii="標楷體" w:eastAsia="標楷體" w:hAnsi="Arial"/>
      <w:bCs/>
      <w:kern w:val="32"/>
      <w:sz w:val="32"/>
      <w:szCs w:val="36"/>
    </w:rPr>
  </w:style>
  <w:style w:type="character" w:customStyle="1" w:styleId="80">
    <w:name w:val="標題 8 字元"/>
    <w:basedOn w:val="a7"/>
    <w:link w:val="8"/>
    <w:rsid w:val="0066078D"/>
    <w:rPr>
      <w:rFonts w:ascii="標楷體" w:eastAsia="標楷體" w:hAnsi="Arial"/>
      <w:kern w:val="32"/>
      <w:sz w:val="32"/>
      <w:szCs w:val="36"/>
    </w:rPr>
  </w:style>
  <w:style w:type="character" w:customStyle="1" w:styleId="ab">
    <w:name w:val="簽名 字元"/>
    <w:basedOn w:val="a7"/>
    <w:link w:val="aa"/>
    <w:semiHidden/>
    <w:rsid w:val="0066078D"/>
    <w:rPr>
      <w:rFonts w:ascii="標楷體" w:eastAsia="標楷體"/>
      <w:b/>
      <w:snapToGrid w:val="0"/>
      <w:spacing w:val="10"/>
      <w:kern w:val="2"/>
      <w:sz w:val="36"/>
    </w:rPr>
  </w:style>
  <w:style w:type="character" w:customStyle="1" w:styleId="ad">
    <w:name w:val="章節附註文字 字元"/>
    <w:basedOn w:val="a7"/>
    <w:link w:val="ac"/>
    <w:semiHidden/>
    <w:rsid w:val="0066078D"/>
    <w:rPr>
      <w:rFonts w:ascii="標楷體" w:eastAsia="標楷體"/>
      <w:snapToGrid w:val="0"/>
      <w:spacing w:val="10"/>
      <w:kern w:val="2"/>
      <w:sz w:val="32"/>
    </w:rPr>
  </w:style>
  <w:style w:type="character" w:customStyle="1" w:styleId="af0">
    <w:name w:val="頁首 字元"/>
    <w:basedOn w:val="a7"/>
    <w:link w:val="af"/>
    <w:semiHidden/>
    <w:rsid w:val="0066078D"/>
    <w:rPr>
      <w:rFonts w:ascii="標楷體" w:eastAsia="標楷體"/>
      <w:kern w:val="2"/>
    </w:rPr>
  </w:style>
  <w:style w:type="character" w:customStyle="1" w:styleId="af5">
    <w:name w:val="本文縮排 字元"/>
    <w:basedOn w:val="a7"/>
    <w:link w:val="af4"/>
    <w:semiHidden/>
    <w:rsid w:val="0066078D"/>
    <w:rPr>
      <w:rFonts w:ascii="標楷體" w:eastAsia="標楷體"/>
      <w:kern w:val="2"/>
      <w:sz w:val="32"/>
    </w:rPr>
  </w:style>
  <w:style w:type="character" w:customStyle="1" w:styleId="af8">
    <w:name w:val="頁尾 字元"/>
    <w:basedOn w:val="a7"/>
    <w:link w:val="af7"/>
    <w:semiHidden/>
    <w:rsid w:val="0066078D"/>
    <w:rPr>
      <w:rFonts w:ascii="標楷體" w:eastAsia="標楷體"/>
      <w:kern w:val="2"/>
    </w:rPr>
  </w:style>
  <w:style w:type="paragraph" w:styleId="aff0">
    <w:name w:val="footnote text"/>
    <w:aliases w:val="字元"/>
    <w:basedOn w:val="a6"/>
    <w:link w:val="aff1"/>
    <w:uiPriority w:val="99"/>
    <w:unhideWhenUsed/>
    <w:rsid w:val="0066078D"/>
    <w:pPr>
      <w:snapToGrid w:val="0"/>
      <w:jc w:val="left"/>
    </w:pPr>
    <w:rPr>
      <w:sz w:val="20"/>
    </w:rPr>
  </w:style>
  <w:style w:type="character" w:customStyle="1" w:styleId="aff1">
    <w:name w:val="註腳文字 字元"/>
    <w:aliases w:val="字元 字元"/>
    <w:basedOn w:val="a7"/>
    <w:link w:val="aff0"/>
    <w:uiPriority w:val="99"/>
    <w:rsid w:val="0066078D"/>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66078D"/>
    <w:rPr>
      <w:vertAlign w:val="superscript"/>
    </w:rPr>
  </w:style>
  <w:style w:type="paragraph" w:styleId="a">
    <w:name w:val="List Bullet"/>
    <w:basedOn w:val="a6"/>
    <w:uiPriority w:val="99"/>
    <w:unhideWhenUsed/>
    <w:rsid w:val="0066078D"/>
    <w:pPr>
      <w:numPr>
        <w:numId w:val="9"/>
      </w:numPr>
      <w:contextualSpacing/>
    </w:pPr>
  </w:style>
  <w:style w:type="paragraph" w:styleId="Web">
    <w:name w:val="Normal (Web)"/>
    <w:basedOn w:val="a6"/>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6"/>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7"/>
    <w:uiPriority w:val="99"/>
    <w:semiHidden/>
    <w:rsid w:val="00FE54F8"/>
    <w:rPr>
      <w:color w:val="808080"/>
    </w:rPr>
  </w:style>
  <w:style w:type="table" w:customStyle="1" w:styleId="13">
    <w:name w:val="表格格線1"/>
    <w:basedOn w:val="a8"/>
    <w:next w:val="afc"/>
    <w:uiPriority w:val="39"/>
    <w:rsid w:val="008A6D0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項目1"/>
    <w:basedOn w:val="a7"/>
    <w:uiPriority w:val="99"/>
    <w:semiHidden/>
    <w:unhideWhenUsed/>
    <w:rsid w:val="008A6D0E"/>
    <w:rPr>
      <w:color w:val="605E5C"/>
      <w:shd w:val="clear" w:color="auto" w:fill="E1DFDD"/>
    </w:rPr>
  </w:style>
  <w:style w:type="character" w:styleId="aff6">
    <w:name w:val="annotation reference"/>
    <w:basedOn w:val="a7"/>
    <w:uiPriority w:val="99"/>
    <w:semiHidden/>
    <w:unhideWhenUsed/>
    <w:rsid w:val="008A6D0E"/>
    <w:rPr>
      <w:sz w:val="18"/>
      <w:szCs w:val="18"/>
    </w:rPr>
  </w:style>
  <w:style w:type="paragraph" w:styleId="aff7">
    <w:name w:val="annotation text"/>
    <w:basedOn w:val="a6"/>
    <w:link w:val="aff8"/>
    <w:uiPriority w:val="99"/>
    <w:semiHidden/>
    <w:unhideWhenUsed/>
    <w:rsid w:val="008A6D0E"/>
    <w:pPr>
      <w:jc w:val="left"/>
    </w:pPr>
  </w:style>
  <w:style w:type="character" w:customStyle="1" w:styleId="aff8">
    <w:name w:val="註解文字 字元"/>
    <w:basedOn w:val="a7"/>
    <w:link w:val="aff7"/>
    <w:uiPriority w:val="99"/>
    <w:semiHidden/>
    <w:rsid w:val="008A6D0E"/>
    <w:rPr>
      <w:rFonts w:ascii="標楷體" w:eastAsia="標楷體"/>
      <w:kern w:val="2"/>
      <w:sz w:val="32"/>
    </w:rPr>
  </w:style>
  <w:style w:type="paragraph" w:styleId="aff9">
    <w:name w:val="annotation subject"/>
    <w:basedOn w:val="aff7"/>
    <w:next w:val="aff7"/>
    <w:link w:val="affa"/>
    <w:uiPriority w:val="99"/>
    <w:semiHidden/>
    <w:unhideWhenUsed/>
    <w:rsid w:val="008A6D0E"/>
    <w:rPr>
      <w:b/>
      <w:bCs/>
    </w:rPr>
  </w:style>
  <w:style w:type="character" w:customStyle="1" w:styleId="affa">
    <w:name w:val="註解主旨 字元"/>
    <w:basedOn w:val="aff8"/>
    <w:link w:val="aff9"/>
    <w:uiPriority w:val="99"/>
    <w:semiHidden/>
    <w:rsid w:val="008A6D0E"/>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F9347-F8FC-4888-A765-16040B6A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31</Pages>
  <Words>17758</Words>
  <Characters>410</Characters>
  <Application>Microsoft Office Word</Application>
  <DocSecurity>4</DocSecurity>
  <Lines>3</Lines>
  <Paragraphs>36</Paragraphs>
  <ScaleCrop>false</ScaleCrop>
  <Company>cy</Company>
  <LinksUpToDate>false</LinksUpToDate>
  <CharactersWithSpaces>18132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2020-06-23T01:38:00Z</cp:lastPrinted>
  <dcterms:created xsi:type="dcterms:W3CDTF">2022-10-17T02:08:00Z</dcterms:created>
  <dcterms:modified xsi:type="dcterms:W3CDTF">2022-10-17T02:08:00Z</dcterms:modified>
</cp:coreProperties>
</file>