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14442" w:rsidRDefault="0025106C" w:rsidP="00F37D7B">
      <w:pPr>
        <w:pStyle w:val="af2"/>
      </w:pPr>
      <w:r w:rsidRPr="00514442">
        <w:rPr>
          <w:rFonts w:hint="eastAsia"/>
        </w:rPr>
        <w:t>糾正案文</w:t>
      </w:r>
    </w:p>
    <w:p w:rsidR="00E25849" w:rsidRPr="00514442" w:rsidRDefault="0025106C" w:rsidP="00F231DC">
      <w:pPr>
        <w:pStyle w:val="1"/>
      </w:pPr>
      <w:r w:rsidRPr="00514442">
        <w:rPr>
          <w:rFonts w:hint="eastAsia"/>
        </w:rPr>
        <w:t>被糾正機關：</w:t>
      </w:r>
      <w:r w:rsidR="007D1E02" w:rsidRPr="00514442">
        <w:rPr>
          <w:rFonts w:hint="eastAsia"/>
        </w:rPr>
        <w:t>臺東縣政府</w:t>
      </w:r>
    </w:p>
    <w:p w:rsidR="00E25849" w:rsidRPr="00514442" w:rsidRDefault="0025106C" w:rsidP="00DE42B9">
      <w:pPr>
        <w:pStyle w:val="1"/>
      </w:pPr>
      <w:r w:rsidRPr="00514442">
        <w:rPr>
          <w:rFonts w:hint="eastAsia"/>
        </w:rPr>
        <w:t>案　　　由：</w:t>
      </w:r>
      <w:bookmarkStart w:id="0" w:name="_Hlk109206676"/>
      <w:r w:rsidR="007D1E02" w:rsidRPr="00514442">
        <w:rPr>
          <w:rFonts w:hint="eastAsia"/>
        </w:rPr>
        <w:t>臺東縣政府</w:t>
      </w:r>
      <w:r w:rsidRPr="00514442">
        <w:rPr>
          <w:rFonts w:hint="eastAsia"/>
        </w:rPr>
        <w:t>辦理</w:t>
      </w:r>
      <w:r w:rsidR="007D1E02" w:rsidRPr="00514442">
        <w:rPr>
          <w:rFonts w:hint="eastAsia"/>
          <w:szCs w:val="32"/>
        </w:rPr>
        <w:t>杉原海水浴場</w:t>
      </w:r>
      <w:r w:rsidR="0050145B" w:rsidRPr="00514442">
        <w:rPr>
          <w:rFonts w:hint="eastAsia"/>
          <w:szCs w:val="32"/>
        </w:rPr>
        <w:t>（美麗灣）</w:t>
      </w:r>
      <w:r w:rsidR="007D1E02" w:rsidRPr="00514442">
        <w:rPr>
          <w:rFonts w:hint="eastAsia"/>
          <w:szCs w:val="32"/>
        </w:rPr>
        <w:t>B</w:t>
      </w:r>
      <w:r w:rsidR="007D1E02" w:rsidRPr="00514442">
        <w:rPr>
          <w:szCs w:val="32"/>
        </w:rPr>
        <w:t>OT</w:t>
      </w:r>
      <w:r w:rsidR="0050145B" w:rsidRPr="00514442">
        <w:rPr>
          <w:rFonts w:hint="eastAsia"/>
          <w:szCs w:val="32"/>
        </w:rPr>
        <w:t>案，明知</w:t>
      </w:r>
      <w:r w:rsidR="00D92FBC" w:rsidRPr="00514442">
        <w:rPr>
          <w:rFonts w:hint="eastAsia"/>
          <w:szCs w:val="32"/>
        </w:rPr>
        <w:t>民間機構</w:t>
      </w:r>
      <w:r w:rsidR="0050145B" w:rsidRPr="00514442">
        <w:rPr>
          <w:rFonts w:hint="eastAsia"/>
          <w:szCs w:val="32"/>
        </w:rPr>
        <w:t>依約負辦理環評及取得開發證照之義務</w:t>
      </w:r>
      <w:r w:rsidR="00D92FBC" w:rsidRPr="00514442">
        <w:rPr>
          <w:rFonts w:hint="eastAsia"/>
          <w:szCs w:val="32"/>
        </w:rPr>
        <w:t>，卻</w:t>
      </w:r>
      <w:r w:rsidR="0050145B" w:rsidRPr="00514442">
        <w:rPr>
          <w:rFonts w:hint="eastAsia"/>
          <w:szCs w:val="32"/>
        </w:rPr>
        <w:t>濫用促參協調機制，將</w:t>
      </w:r>
      <w:r w:rsidR="00D92FBC" w:rsidRPr="00514442">
        <w:rPr>
          <w:rFonts w:hint="eastAsia"/>
          <w:szCs w:val="32"/>
        </w:rPr>
        <w:t>可歸責於民間機構之事由，決議為「不可抗力及除外情事」</w:t>
      </w:r>
      <w:r w:rsidR="0050145B" w:rsidRPr="00514442">
        <w:rPr>
          <w:rFonts w:hint="eastAsia"/>
          <w:szCs w:val="32"/>
        </w:rPr>
        <w:t>，使業者得免除其違約責任</w:t>
      </w:r>
      <w:r w:rsidR="00D92FBC" w:rsidRPr="00514442">
        <w:rPr>
          <w:rFonts w:hint="eastAsia"/>
          <w:szCs w:val="32"/>
        </w:rPr>
        <w:t>；</w:t>
      </w:r>
      <w:r w:rsidR="00514442">
        <w:rPr>
          <w:rFonts w:hint="eastAsia"/>
          <w:szCs w:val="32"/>
        </w:rPr>
        <w:t>仲裁程序中復漠視仲裁庭之組成有重大瑕疵，且該</w:t>
      </w:r>
      <w:r w:rsidR="00D92FBC" w:rsidRPr="00514442">
        <w:rPr>
          <w:rFonts w:hint="eastAsia"/>
          <w:szCs w:val="32"/>
        </w:rPr>
        <w:t>建物</w:t>
      </w:r>
      <w:r w:rsidR="00FD49F0" w:rsidRPr="00514442">
        <w:rPr>
          <w:rFonts w:hint="eastAsia"/>
          <w:szCs w:val="32"/>
        </w:rPr>
        <w:t>難以</w:t>
      </w:r>
      <w:r w:rsidR="0050145B" w:rsidRPr="00514442">
        <w:rPr>
          <w:rFonts w:hint="eastAsia"/>
          <w:szCs w:val="32"/>
        </w:rPr>
        <w:t>依原訂之投資計畫</w:t>
      </w:r>
      <w:r w:rsidR="00FD49F0" w:rsidRPr="00514442">
        <w:rPr>
          <w:rFonts w:hint="eastAsia"/>
          <w:szCs w:val="32"/>
        </w:rPr>
        <w:t>供旅館營運</w:t>
      </w:r>
      <w:r w:rsidR="00D92FBC" w:rsidRPr="00514442">
        <w:rPr>
          <w:rFonts w:hint="eastAsia"/>
          <w:szCs w:val="32"/>
        </w:rPr>
        <w:t>使用，</w:t>
      </w:r>
      <w:r w:rsidR="00514442">
        <w:rPr>
          <w:rFonts w:hint="eastAsia"/>
          <w:szCs w:val="32"/>
        </w:rPr>
        <w:t>其</w:t>
      </w:r>
      <w:r w:rsidR="00D92FBC" w:rsidRPr="00514442">
        <w:rPr>
          <w:rFonts w:hint="eastAsia"/>
          <w:szCs w:val="32"/>
        </w:rPr>
        <w:t>高度及房間數</w:t>
      </w:r>
      <w:r w:rsidR="00514442">
        <w:rPr>
          <w:rFonts w:hint="eastAsia"/>
          <w:szCs w:val="32"/>
        </w:rPr>
        <w:t>又</w:t>
      </w:r>
      <w:r w:rsidR="00FD49F0" w:rsidRPr="00514442">
        <w:rPr>
          <w:rFonts w:hint="eastAsia"/>
          <w:szCs w:val="32"/>
        </w:rPr>
        <w:t>遠</w:t>
      </w:r>
      <w:r w:rsidR="00D92FBC" w:rsidRPr="00514442">
        <w:rPr>
          <w:rFonts w:hint="eastAsia"/>
          <w:szCs w:val="32"/>
        </w:rPr>
        <w:t>逾越契約限制</w:t>
      </w:r>
      <w:r w:rsidR="00FD49F0" w:rsidRPr="00514442">
        <w:rPr>
          <w:rFonts w:hint="eastAsia"/>
          <w:szCs w:val="32"/>
        </w:rPr>
        <w:t>，仍耗費6.29億公帑買回</w:t>
      </w:r>
      <w:r w:rsidR="00D92FBC" w:rsidRPr="00514442">
        <w:rPr>
          <w:rFonts w:hint="eastAsia"/>
          <w:szCs w:val="32"/>
        </w:rPr>
        <w:t>，形同以公帑為業者過度開發之違法建物解套，</w:t>
      </w:r>
      <w:r w:rsidR="00FD49F0" w:rsidRPr="00514442">
        <w:rPr>
          <w:rFonts w:hint="eastAsia"/>
          <w:szCs w:val="32"/>
        </w:rPr>
        <w:t>嚴重排擠地方發展及建設，有負縣民所託</w:t>
      </w:r>
      <w:r w:rsidR="0050145B" w:rsidRPr="00514442">
        <w:rPr>
          <w:rFonts w:hint="eastAsia"/>
          <w:szCs w:val="32"/>
        </w:rPr>
        <w:t>，</w:t>
      </w:r>
      <w:r w:rsidR="00AE1257" w:rsidRPr="00514442">
        <w:rPr>
          <w:rFonts w:hint="eastAsia"/>
        </w:rPr>
        <w:t>確</w:t>
      </w:r>
      <w:r w:rsidRPr="00514442">
        <w:rPr>
          <w:rFonts w:hint="eastAsia"/>
        </w:rPr>
        <w:t>有違失</w:t>
      </w:r>
      <w:r w:rsidR="008B4841" w:rsidRPr="00514442">
        <w:rPr>
          <w:rFonts w:hAnsi="標楷體" w:hint="eastAsia"/>
        </w:rPr>
        <w:t>，</w:t>
      </w:r>
      <w:bookmarkEnd w:id="0"/>
      <w:r w:rsidR="008B4841" w:rsidRPr="00514442">
        <w:rPr>
          <w:rFonts w:hint="eastAsia"/>
        </w:rPr>
        <w:t>爰依法提案糾正</w:t>
      </w:r>
      <w:r w:rsidRPr="00514442">
        <w:rPr>
          <w:rFonts w:hint="eastAsia"/>
        </w:rPr>
        <w:t>。</w:t>
      </w:r>
    </w:p>
    <w:p w:rsidR="00E25849" w:rsidRPr="00514442"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514442">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F253BE" w:rsidRPr="00514442" w:rsidRDefault="00F253BE" w:rsidP="00F253BE">
      <w:pPr>
        <w:pStyle w:val="2"/>
        <w:numPr>
          <w:ilvl w:val="1"/>
          <w:numId w:val="1"/>
        </w:numPr>
        <w:rPr>
          <w:b w:val="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End w:id="26"/>
      <w:bookmarkEnd w:id="27"/>
      <w:bookmarkEnd w:id="28"/>
      <w:bookmarkEnd w:id="29"/>
      <w:bookmarkEnd w:id="30"/>
      <w:bookmarkEnd w:id="31"/>
      <w:bookmarkEnd w:id="32"/>
      <w:bookmarkEnd w:id="33"/>
      <w:bookmarkEnd w:id="34"/>
      <w:bookmarkEnd w:id="35"/>
      <w:r w:rsidRPr="00514442">
        <w:rPr>
          <w:rFonts w:hint="eastAsia"/>
          <w:szCs w:val="36"/>
        </w:rPr>
        <w:t>美麗灣BOT案招標須知及興建營運合約已明訂開發規模的基本限制，並約定由民間機構負擔辦理環評及取得開發證照義務。但臺東縣政府於興建期間未善盡主管機關監督之責，</w:t>
      </w:r>
      <w:r w:rsidRPr="00514442">
        <w:rPr>
          <w:rFonts w:hint="eastAsia"/>
        </w:rPr>
        <w:t>又任由業者不當擴大</w:t>
      </w:r>
      <w:r w:rsidRPr="00514442">
        <w:rPr>
          <w:rFonts w:hint="eastAsia"/>
          <w:szCs w:val="36"/>
        </w:rPr>
        <w:t>建物量體，且明知全案無從依原訂之投資計畫營運，卻透過不公開的協調機制及仲裁程序，耗費6</w:t>
      </w:r>
      <w:r w:rsidRPr="00514442">
        <w:rPr>
          <w:szCs w:val="36"/>
        </w:rPr>
        <w:t>.29</w:t>
      </w:r>
      <w:r w:rsidRPr="00514442">
        <w:rPr>
          <w:rFonts w:hint="eastAsia"/>
          <w:szCs w:val="36"/>
        </w:rPr>
        <w:t>億公帑買回旅館建物，該建物因無法供旅館使用荒廢至今，除業者得以順利解套外，縣府需面對嚴重的財政赤字及龐大的維持費用，核有重大違失。</w:t>
      </w:r>
    </w:p>
    <w:p w:rsidR="00F253BE" w:rsidRPr="00514442" w:rsidRDefault="00F253BE" w:rsidP="00F253BE">
      <w:pPr>
        <w:pStyle w:val="3"/>
        <w:numPr>
          <w:ilvl w:val="2"/>
          <w:numId w:val="1"/>
        </w:numPr>
        <w:rPr>
          <w:b/>
        </w:rPr>
      </w:pPr>
      <w:r w:rsidRPr="00514442">
        <w:rPr>
          <w:rFonts w:hint="eastAsia"/>
          <w:b/>
        </w:rPr>
        <w:t>本案係由民間機構自行規劃，</w:t>
      </w:r>
      <w:bookmarkStart w:id="37" w:name="_Hlk105749700"/>
      <w:r w:rsidRPr="00514442">
        <w:rPr>
          <w:rFonts w:hint="eastAsia"/>
          <w:b/>
        </w:rPr>
        <w:t>招標須知已</w:t>
      </w:r>
      <w:bookmarkStart w:id="38" w:name="_Hlk86844189"/>
      <w:bookmarkEnd w:id="37"/>
      <w:r w:rsidRPr="00514442">
        <w:rPr>
          <w:rFonts w:hint="eastAsia"/>
          <w:b/>
        </w:rPr>
        <w:t>約定民間機構需負擔通過環評審查及取得開發證照的義務，如環評審查結論遭撤銷致無法依原計畫營運的風險，應依違約之相關規定處理，不應由全民承擔：</w:t>
      </w:r>
      <w:bookmarkEnd w:id="38"/>
    </w:p>
    <w:p w:rsidR="00F253BE" w:rsidRPr="00514442" w:rsidRDefault="00F253BE" w:rsidP="00F253BE">
      <w:pPr>
        <w:pStyle w:val="4"/>
        <w:numPr>
          <w:ilvl w:val="3"/>
          <w:numId w:val="1"/>
        </w:numPr>
        <w:rPr>
          <w:sz w:val="30"/>
          <w:szCs w:val="30"/>
        </w:rPr>
      </w:pPr>
      <w:r w:rsidRPr="00514442">
        <w:rPr>
          <w:rFonts w:hint="eastAsia"/>
          <w:szCs w:val="32"/>
        </w:rPr>
        <w:t>臺東縣政府經管之杉原海岸杉原海水浴場，坐落</w:t>
      </w:r>
      <w:r w:rsidRPr="00514442">
        <w:rPr>
          <w:rFonts w:hint="eastAsia"/>
          <w:szCs w:val="32"/>
        </w:rPr>
        <w:lastRenderedPageBreak/>
        <w:t>於臺東縣卑南鄉加路蘭段346及346-2地號</w:t>
      </w:r>
      <w:r w:rsidR="00BC3DA1">
        <w:rPr>
          <w:rFonts w:hint="eastAsia"/>
          <w:szCs w:val="32"/>
        </w:rPr>
        <w:t>土地</w:t>
      </w:r>
      <w:r w:rsidRPr="00514442">
        <w:rPr>
          <w:rFonts w:hint="eastAsia"/>
          <w:szCs w:val="32"/>
        </w:rPr>
        <w:t>，面積合計59,956平方公尺，南段鄰接阿美族莿桐部落，為一接近半月型的海灣與沙灘，且屬原住民傳統領域。9</w:t>
      </w:r>
      <w:r w:rsidRPr="00514442">
        <w:rPr>
          <w:szCs w:val="32"/>
        </w:rPr>
        <w:t>2</w:t>
      </w:r>
      <w:r w:rsidRPr="00514442">
        <w:rPr>
          <w:rFonts w:hint="eastAsia"/>
          <w:szCs w:val="32"/>
        </w:rPr>
        <w:t>年7月德安開發股份有限公司（下稱德安開發）依《促進民間參與公共建設法》（下稱促參法）第46條，向臺東縣政府申請投資經營該海水浴場，初步規劃構想為「拆除杉原海水浴場現有建物，保留硬鋪面，加作部分區域，建物重新配置興建餐飲、海水浴場等服</w:t>
      </w:r>
      <w:r w:rsidRPr="00514442">
        <w:rPr>
          <w:rFonts w:hint="eastAsia"/>
        </w:rPr>
        <w:t>務設施，增加停車數量」，總投資額約</w:t>
      </w:r>
      <w:r w:rsidR="00BC3DA1">
        <w:rPr>
          <w:rFonts w:hint="eastAsia"/>
        </w:rPr>
        <w:t>新台幣（下同）</w:t>
      </w:r>
      <w:r w:rsidRPr="00514442">
        <w:rPr>
          <w:rFonts w:hint="eastAsia"/>
        </w:rPr>
        <w:t>1億元</w:t>
      </w:r>
      <w:r w:rsidRPr="00514442">
        <w:rPr>
          <w:rStyle w:val="afc"/>
        </w:rPr>
        <w:footnoteReference w:id="1"/>
      </w:r>
      <w:r w:rsidRPr="00514442">
        <w:rPr>
          <w:rFonts w:hint="eastAsia"/>
        </w:rPr>
        <w:t>。92年10月30日縣府初步審核通過後</w:t>
      </w:r>
      <w:r w:rsidRPr="00514442">
        <w:rPr>
          <w:rStyle w:val="afc"/>
        </w:rPr>
        <w:footnoteReference w:id="2"/>
      </w:r>
      <w:r w:rsidRPr="00514442">
        <w:rPr>
          <w:rFonts w:hint="eastAsia"/>
        </w:rPr>
        <w:t>，德安開發申請擴大投資規模，規劃旅館區、餐飲區、海水浴場區、水上活動區等活動設施。93年3月至5月臺東縣政府召開再審核會議，同意德安開發興建旅館，但房間數不得逾8</w:t>
      </w:r>
      <w:r w:rsidRPr="00514442">
        <w:t>0</w:t>
      </w:r>
      <w:r w:rsidRPr="00514442">
        <w:rPr>
          <w:rFonts w:hint="eastAsia"/>
        </w:rPr>
        <w:t>間。經公開再審核結果及公開徵求其他民間投資人，同年9月3日德安開發獲評定為最優申請人。9</w:t>
      </w:r>
      <w:r w:rsidRPr="00514442">
        <w:t>3</w:t>
      </w:r>
      <w:r w:rsidRPr="00514442">
        <w:rPr>
          <w:rFonts w:hint="eastAsia"/>
        </w:rPr>
        <w:t>年1</w:t>
      </w:r>
      <w:r w:rsidRPr="00514442">
        <w:t>2</w:t>
      </w:r>
      <w:r w:rsidRPr="00514442">
        <w:rPr>
          <w:rFonts w:hint="eastAsia"/>
        </w:rPr>
        <w:t>月1</w:t>
      </w:r>
      <w:r w:rsidRPr="00514442">
        <w:t>4</w:t>
      </w:r>
      <w:r w:rsidRPr="00514442">
        <w:rPr>
          <w:rFonts w:hint="eastAsia"/>
        </w:rPr>
        <w:t>日縣長徐慶元</w:t>
      </w:r>
      <w:r w:rsidRPr="00514442">
        <w:rPr>
          <w:rStyle w:val="afc"/>
          <w:sz w:val="30"/>
          <w:szCs w:val="30"/>
        </w:rPr>
        <w:footnoteReference w:id="3"/>
      </w:r>
      <w:r w:rsidRPr="00514442">
        <w:rPr>
          <w:rFonts w:hint="eastAsia"/>
        </w:rPr>
        <w:t>與德安開發成立之特許公司即美麗灣渡假村股份有限公司（下稱美麗灣公司）簽訂「徵求民間參與杉原海水浴場委託經營案興建及營運契約」（下稱投資契約），約定由美麗灣公司依投資執行計畫書，以BOT方式開發杉原海水浴場及附屬事業，投資計畫預估興建成本為2億7</w:t>
      </w:r>
      <w:r w:rsidRPr="00514442">
        <w:t>,</w:t>
      </w:r>
      <w:r w:rsidRPr="00514442">
        <w:rPr>
          <w:rFonts w:hint="eastAsia"/>
        </w:rPr>
        <w:t>441萬4,000元，特許年限50年。</w:t>
      </w:r>
    </w:p>
    <w:p w:rsidR="00F253BE" w:rsidRPr="00514442" w:rsidRDefault="00F253BE" w:rsidP="00F253BE">
      <w:pPr>
        <w:pStyle w:val="4"/>
        <w:numPr>
          <w:ilvl w:val="3"/>
          <w:numId w:val="1"/>
        </w:numPr>
      </w:pPr>
      <w:r w:rsidRPr="00514442">
        <w:rPr>
          <w:rFonts w:hint="eastAsia"/>
        </w:rPr>
        <w:t>本B</w:t>
      </w:r>
      <w:r w:rsidRPr="00514442">
        <w:t>OT</w:t>
      </w:r>
      <w:r w:rsidRPr="00514442">
        <w:rPr>
          <w:rFonts w:hint="eastAsia"/>
        </w:rPr>
        <w:t>案座落之土地因臺東縣政府未事先辦妥環評審查，故雙方在投資契約第8.4條約定：「乙方</w:t>
      </w:r>
      <w:r w:rsidRPr="00514442">
        <w:rPr>
          <w:rFonts w:hint="eastAsia"/>
        </w:rPr>
        <w:lastRenderedPageBreak/>
        <w:t>（註：美麗灣公司）應自行負擔費用辦理環境影響評估及取得與興建工作相關之各項執照及許可，並將其相關機關所核發之審查結果、執照或許可之副本提送甲方（註：臺東縣政府）備查，變更時亦同。並應取得有關證照後始得開工或使用，其變更時亦同。」；至於甲方協助事項，依契約</w:t>
      </w:r>
      <w:r w:rsidRPr="00514442">
        <w:t>5.1</w:t>
      </w:r>
      <w:r w:rsidRPr="00514442">
        <w:rPr>
          <w:rFonts w:hint="eastAsia"/>
        </w:rPr>
        <w:t>規定：「協助乙方取得相關證照，惟未來乙方如因依相關規定應實施環境影響評估而未實施，而致申請相關證照無法核發，或開發時程有所遲延時，由乙方自行負責，概與甲方無涉。」，換言之，美麗灣公司之履約義務包括辦理環境影響評估及取得各項開發證照。因此，如未申請環評審查或環評審查結果嗣後因違法遭撤銷，導致興建期程延宕、無法開始營運等風險，應依投資契約第1</w:t>
      </w:r>
      <w:r w:rsidRPr="00514442">
        <w:t>9</w:t>
      </w:r>
      <w:r w:rsidRPr="00514442">
        <w:rPr>
          <w:rFonts w:hint="eastAsia"/>
        </w:rPr>
        <w:t>條「缺失及違約責任」處理，由主辦機關命限期改善、由融資機構介入接管、扣繳履約保證金、中止興建營運及終止契約等方式處理，而非由臺東縣政府乃至於全民承擔其不利益。</w:t>
      </w:r>
    </w:p>
    <w:p w:rsidR="00F253BE" w:rsidRPr="00514442" w:rsidRDefault="00F253BE" w:rsidP="00F253BE">
      <w:pPr>
        <w:pStyle w:val="3"/>
        <w:numPr>
          <w:ilvl w:val="2"/>
          <w:numId w:val="1"/>
        </w:numPr>
        <w:rPr>
          <w:b/>
        </w:rPr>
      </w:pPr>
      <w:r w:rsidRPr="00514442">
        <w:rPr>
          <w:rFonts w:hint="eastAsia"/>
          <w:b/>
        </w:rPr>
        <w:t>臺東縣政府於興建期間，未依法監督民間業者於開發前辦理環評；又配合業者辦理土地合併及再分割作業，以脫法行為規避環評，核有重大違失，經本院提案糾正及行政法院判決在案：</w:t>
      </w:r>
    </w:p>
    <w:p w:rsidR="00F253BE" w:rsidRPr="00514442" w:rsidRDefault="00F253BE" w:rsidP="00F253BE">
      <w:pPr>
        <w:pStyle w:val="4"/>
        <w:numPr>
          <w:ilvl w:val="3"/>
          <w:numId w:val="1"/>
        </w:numPr>
      </w:pPr>
      <w:r w:rsidRPr="00514442">
        <w:rPr>
          <w:rFonts w:hint="eastAsia"/>
        </w:rPr>
        <w:t>依據德安公司投資經營案規劃構想書摘要及臺東縣政府於93年7月13日公告「徵求民間參與杉原海水浴場投資經營案申請須知」，本開發案面積為59,956平方公尺（臺東縣卑南鄉杉原海岸加路蘭段346及346-2地號土地），且該土地屬山坡地，依行為時開發行為應實施環境影響評估細目及範圍認定標準第31條第13款第5目規定，應實施環境影響評估。但臺東縣政府於94年3月8日依</w:t>
      </w:r>
      <w:r w:rsidRPr="00514442">
        <w:rPr>
          <w:rFonts w:hint="eastAsia"/>
        </w:rPr>
        <w:lastRenderedPageBreak/>
        <w:t>美麗灣公司申請，分割旅館主體建物建築基地為面積9,956平方公尺之346-4地號土地，並認定在該地號土地興建一般旅館，依法免辦理環境影響評估，於94年10月17日核發建造執照，備註欄記載：「經書面審查，本案免實施環評」。</w:t>
      </w:r>
    </w:p>
    <w:p w:rsidR="00F253BE" w:rsidRPr="00514442" w:rsidRDefault="00F253BE" w:rsidP="00F253BE">
      <w:pPr>
        <w:pStyle w:val="4"/>
        <w:numPr>
          <w:ilvl w:val="3"/>
          <w:numId w:val="1"/>
        </w:numPr>
      </w:pPr>
      <w:r w:rsidRPr="00514442">
        <w:rPr>
          <w:rFonts w:hint="eastAsia"/>
        </w:rPr>
        <w:t>臺東縣政府辯稱依投資契約在346-4地號興建第1期旅館，因基地面積未達1公頃，依規定本無需進行環評。嗣因美麗灣公司計畫擴大開發範圍，規劃另在346地號擴建增加第2期Villa、第3期旅館區，即主動依規定提送環評等語。</w:t>
      </w:r>
    </w:p>
    <w:p w:rsidR="00F253BE" w:rsidRPr="00514442" w:rsidRDefault="00F253BE" w:rsidP="00F253BE">
      <w:pPr>
        <w:pStyle w:val="4"/>
        <w:numPr>
          <w:ilvl w:val="3"/>
          <w:numId w:val="1"/>
        </w:numPr>
      </w:pPr>
      <w:r w:rsidRPr="00514442">
        <w:rPr>
          <w:rFonts w:hint="eastAsia"/>
        </w:rPr>
        <w:t>惟查，本案於再審核階段及公告招標需知及審核建築執照時，均以全區6公頃土地計算容積率、建蔽率及法定停車位；但臺東縣政府為配合業者規避環評，則又分割土地以9,956平方公尺之346-4地號土地認定建築開發行為免實施環評（但游泳池、停車場及雜項設施又座落於另一筆土地），明顯互相矛盾。且臺東縣政府合併、分割土地及核發9</w:t>
      </w:r>
      <w:r w:rsidRPr="00514442">
        <w:t>4</w:t>
      </w:r>
      <w:r w:rsidRPr="00514442">
        <w:rPr>
          <w:rFonts w:hint="eastAsia"/>
        </w:rPr>
        <w:t>年建造執照，協助業者規避環評，業經本院提案糾正（參見監察院1</w:t>
      </w:r>
      <w:r w:rsidRPr="00514442">
        <w:t>06</w:t>
      </w:r>
      <w:r w:rsidRPr="00514442">
        <w:rPr>
          <w:rFonts w:hint="eastAsia"/>
        </w:rPr>
        <w:t>年內正5糾正案），並經行政法院判決認定本案依《環境影響評估法》（下稱環評法）第5條、「開發行為應實施環境影響評估細目及範圍認定標準」第3</w:t>
      </w:r>
      <w:r w:rsidRPr="00514442">
        <w:t>1</w:t>
      </w:r>
      <w:r w:rsidRPr="00514442">
        <w:rPr>
          <w:rFonts w:hint="eastAsia"/>
        </w:rPr>
        <w:t>條第1</w:t>
      </w:r>
      <w:r w:rsidRPr="00514442">
        <w:t>3</w:t>
      </w:r>
      <w:r w:rsidRPr="00514442">
        <w:rPr>
          <w:rFonts w:hint="eastAsia"/>
        </w:rPr>
        <w:t>款規定，應實施環境影響評估而未實施，且依「行政程序法」第119條第3款規定，美麗灣公司之信賴不值得保護（參見高雄高等行政法院96年度訴字第647號、99年度訴更一字第8號、最高行政法院99年度判字第403號、第543號等判決）。</w:t>
      </w:r>
    </w:p>
    <w:p w:rsidR="00F253BE" w:rsidRPr="00514442" w:rsidRDefault="00F253BE" w:rsidP="00F253BE">
      <w:pPr>
        <w:pStyle w:val="3"/>
        <w:numPr>
          <w:ilvl w:val="2"/>
          <w:numId w:val="1"/>
        </w:numPr>
      </w:pPr>
      <w:r w:rsidRPr="00514442">
        <w:rPr>
          <w:rFonts w:hint="eastAsia"/>
          <w:b/>
        </w:rPr>
        <w:t>本案投標須知限制建築高度不得逾1</w:t>
      </w:r>
      <w:r w:rsidRPr="00514442">
        <w:rPr>
          <w:b/>
        </w:rPr>
        <w:t>3</w:t>
      </w:r>
      <w:r w:rsidRPr="00514442">
        <w:rPr>
          <w:rFonts w:hint="eastAsia"/>
          <w:b/>
        </w:rPr>
        <w:t>公尺，臺東縣政府卻同意美麗灣公司變更計畫，擴大建物量體至1</w:t>
      </w:r>
      <w:r w:rsidRPr="00514442">
        <w:rPr>
          <w:b/>
        </w:rPr>
        <w:t>9.8</w:t>
      </w:r>
      <w:r w:rsidRPr="00514442">
        <w:rPr>
          <w:rFonts w:hint="eastAsia"/>
          <w:b/>
        </w:rPr>
        <w:t>公尺，核有重大違失：</w:t>
      </w:r>
    </w:p>
    <w:p w:rsidR="00F253BE" w:rsidRPr="00514442" w:rsidRDefault="00F253BE" w:rsidP="00F253BE">
      <w:pPr>
        <w:pStyle w:val="4"/>
        <w:numPr>
          <w:ilvl w:val="3"/>
          <w:numId w:val="1"/>
        </w:numPr>
      </w:pPr>
      <w:r w:rsidRPr="00514442">
        <w:rPr>
          <w:rFonts w:hint="eastAsia"/>
        </w:rPr>
        <w:lastRenderedPageBreak/>
        <w:t>按8</w:t>
      </w:r>
      <w:r w:rsidRPr="00514442">
        <w:t>9</w:t>
      </w:r>
      <w:r w:rsidRPr="00514442">
        <w:rPr>
          <w:rFonts w:hint="eastAsia"/>
        </w:rPr>
        <w:t>年1</w:t>
      </w:r>
      <w:r w:rsidRPr="00514442">
        <w:t>0</w:t>
      </w:r>
      <w:r w:rsidRPr="00514442">
        <w:rPr>
          <w:rFonts w:hint="eastAsia"/>
        </w:rPr>
        <w:t>月2</w:t>
      </w:r>
      <w:r w:rsidRPr="00514442">
        <w:t>5</w:t>
      </w:r>
      <w:r w:rsidRPr="00514442">
        <w:rPr>
          <w:rFonts w:hint="eastAsia"/>
        </w:rPr>
        <w:t>日公布之促參法施行細則第2</w:t>
      </w:r>
      <w:r w:rsidRPr="00514442">
        <w:t>2</w:t>
      </w:r>
      <w:r w:rsidRPr="00514442">
        <w:rPr>
          <w:rFonts w:hint="eastAsia"/>
        </w:rPr>
        <w:t>條（現為第2</w:t>
      </w:r>
      <w:r w:rsidRPr="00514442">
        <w:t>9</w:t>
      </w:r>
      <w:r w:rsidRPr="00514442">
        <w:rPr>
          <w:rFonts w:hint="eastAsia"/>
        </w:rPr>
        <w:t>條）規定，主辦機關與民間機構依促參法簽訂投資契約後，相關投資計畫書及其他契約附件內容之變更，僅得在未涉及原公告及招商文件、不影響甄審程序之公平性及公共利益時，雙方始得協議辦理契約變更（並請參照財政部推動促參司B</w:t>
      </w:r>
      <w:r w:rsidRPr="00514442">
        <w:t>OT</w:t>
      </w:r>
      <w:r w:rsidRPr="00514442">
        <w:rPr>
          <w:rFonts w:hint="eastAsia"/>
        </w:rPr>
        <w:t>案投資契約參考條款2</w:t>
      </w:r>
      <w:r w:rsidRPr="00514442">
        <w:t>2.2</w:t>
      </w:r>
      <w:r w:rsidRPr="00514442">
        <w:rPr>
          <w:rFonts w:hint="eastAsia"/>
        </w:rPr>
        <w:t>條之說明）。本案臺東縣政府於9</w:t>
      </w:r>
      <w:r w:rsidRPr="00514442">
        <w:t>3</w:t>
      </w:r>
      <w:r w:rsidRPr="00514442">
        <w:rPr>
          <w:rFonts w:hint="eastAsia"/>
        </w:rPr>
        <w:t>年7月1</w:t>
      </w:r>
      <w:r w:rsidRPr="00514442">
        <w:t>3</w:t>
      </w:r>
      <w:r w:rsidRPr="00514442">
        <w:rPr>
          <w:rFonts w:hint="eastAsia"/>
        </w:rPr>
        <w:t>日公告之「徵求民間參與杉原海水浴場投資經營案申請須知」第2.3.3條明定本案旅館建築高度「本基地限制建築高度13公尺，建蔽率10％，容積率30％」；第8.5.1條規定：「乙方應依經甲方審核通過之投資執行計畫書中之興建計畫，負責辦理工程之規劃、設計及施工，並全權負責。……」，另依投資計畫書，旅館全長為約200米，高度13米，主體建物設於現有平台上，並控制於三層內（如圖1），有臺東縣政府公告之招商文件在卷可稽。</w:t>
      </w:r>
    </w:p>
    <w:p w:rsidR="00F253BE" w:rsidRPr="00514442" w:rsidRDefault="00F253BE" w:rsidP="00F253BE">
      <w:pPr>
        <w:pStyle w:val="4"/>
        <w:numPr>
          <w:ilvl w:val="3"/>
          <w:numId w:val="1"/>
        </w:numPr>
      </w:pPr>
      <w:r w:rsidRPr="00514442">
        <w:rPr>
          <w:rFonts w:hint="eastAsia"/>
        </w:rPr>
        <w:t>9</w:t>
      </w:r>
      <w:r w:rsidRPr="00514442">
        <w:t>4</w:t>
      </w:r>
      <w:r w:rsidRPr="00514442">
        <w:rPr>
          <w:rFonts w:hint="eastAsia"/>
        </w:rPr>
        <w:t>年8月1日美麗灣公司以增加建築結構穩定度等理由，申請變更總建築樓層數由原地上</w:t>
      </w:r>
      <w:r w:rsidRPr="00514442">
        <w:t>3</w:t>
      </w:r>
      <w:r w:rsidRPr="00514442">
        <w:rPr>
          <w:rFonts w:hint="eastAsia"/>
        </w:rPr>
        <w:t>層樓變更為5層樓，客房面積由1</w:t>
      </w:r>
      <w:r w:rsidRPr="00514442">
        <w:t>,189</w:t>
      </w:r>
      <w:r w:rsidRPr="00514442">
        <w:rPr>
          <w:rFonts w:hint="eastAsia"/>
        </w:rPr>
        <w:t>坪增加為</w:t>
      </w:r>
      <w:r w:rsidRPr="00514442">
        <w:t>1,718</w:t>
      </w:r>
      <w:r w:rsidRPr="00514442">
        <w:rPr>
          <w:rFonts w:hint="eastAsia"/>
        </w:rPr>
        <w:t>坪，客房數由73間增加為80間（實際客房數為1</w:t>
      </w:r>
      <w:r w:rsidRPr="00514442">
        <w:t>23</w:t>
      </w:r>
      <w:r w:rsidRPr="00514442">
        <w:rPr>
          <w:rFonts w:hint="eastAsia"/>
        </w:rPr>
        <w:t>間，容後詳述），投資規模增至4億元，臺東縣政府於同年9月1</w:t>
      </w:r>
      <w:r w:rsidRPr="00514442">
        <w:t>2</w:t>
      </w:r>
      <w:r w:rsidRPr="00514442">
        <w:rPr>
          <w:rFonts w:hint="eastAsia"/>
        </w:rPr>
        <w:t>日函復同意變更</w:t>
      </w:r>
      <w:r w:rsidRPr="00514442">
        <w:rPr>
          <w:rFonts w:hAnsi="Times New Roman"/>
          <w:kern w:val="2"/>
          <w:sz w:val="30"/>
          <w:szCs w:val="30"/>
          <w:vertAlign w:val="superscript"/>
        </w:rPr>
        <w:footnoteReference w:id="4"/>
      </w:r>
      <w:r w:rsidRPr="00514442">
        <w:rPr>
          <w:rFonts w:hint="eastAsia"/>
        </w:rPr>
        <w:t>。另依建物竣工圖說記載，建物包括</w:t>
      </w:r>
      <w:r w:rsidRPr="00514442">
        <w:rPr>
          <w:rFonts w:hint="eastAsia"/>
          <w:b/>
          <w:u w:val="single"/>
        </w:rPr>
        <w:t>地上5層、地下1層、屋頂層2層，</w:t>
      </w:r>
      <w:r w:rsidRPr="00514442">
        <w:rPr>
          <w:rFonts w:hint="eastAsia"/>
        </w:rPr>
        <w:t>不含屋突之總高度為19.</w:t>
      </w:r>
      <w:r w:rsidRPr="00514442">
        <w:t>8</w:t>
      </w:r>
      <w:r w:rsidRPr="00514442">
        <w:rPr>
          <w:rFonts w:hint="eastAsia"/>
        </w:rPr>
        <w:t>公尺（如圖2），遠逾原公告及招商文件限制之開發量體</w:t>
      </w:r>
      <w:r w:rsidRPr="00514442">
        <w:rPr>
          <w:rFonts w:hAnsi="Times New Roman" w:hint="eastAsia"/>
          <w:kern w:val="2"/>
          <w:sz w:val="30"/>
          <w:szCs w:val="30"/>
        </w:rPr>
        <w:t>。</w:t>
      </w:r>
    </w:p>
    <w:p w:rsidR="00F253BE" w:rsidRPr="00514442" w:rsidRDefault="00F253BE" w:rsidP="00F253BE">
      <w:pPr>
        <w:pStyle w:val="4"/>
        <w:numPr>
          <w:ilvl w:val="0"/>
          <w:numId w:val="0"/>
        </w:numPr>
        <w:ind w:leftChars="50" w:left="170"/>
      </w:pPr>
      <w:r w:rsidRPr="00514442">
        <w:rPr>
          <w:rFonts w:hint="eastAsia"/>
          <w:noProof/>
        </w:rPr>
        <w:lastRenderedPageBreak/>
        <w:drawing>
          <wp:inline distT="0" distB="0" distL="0" distR="0" wp14:anchorId="6D512046" wp14:editId="5C4FFC96">
            <wp:extent cx="1725706" cy="5661585"/>
            <wp:effectExtent l="0" t="5715" r="254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740708" cy="5710801"/>
                    </a:xfrm>
                    <a:prstGeom prst="rect">
                      <a:avLst/>
                    </a:prstGeom>
                    <a:noFill/>
                    <a:ln>
                      <a:noFill/>
                    </a:ln>
                  </pic:spPr>
                </pic:pic>
              </a:graphicData>
            </a:graphic>
          </wp:inline>
        </w:drawing>
      </w:r>
    </w:p>
    <w:p w:rsidR="00F253BE" w:rsidRPr="00514442" w:rsidRDefault="00F253BE" w:rsidP="00F253BE">
      <w:pPr>
        <w:pStyle w:val="a1"/>
        <w:numPr>
          <w:ilvl w:val="0"/>
          <w:numId w:val="35"/>
        </w:numPr>
        <w:jc w:val="left"/>
      </w:pPr>
      <w:r w:rsidRPr="00514442">
        <w:rPr>
          <w:rFonts w:hint="eastAsia"/>
        </w:rPr>
        <w:t>投資計畫書規劃之量體</w:t>
      </w:r>
      <w:bookmarkStart w:id="39" w:name="_Hlk105602073"/>
      <w:r w:rsidRPr="00514442">
        <w:rPr>
          <w:rFonts w:hint="eastAsia"/>
        </w:rPr>
        <w:t>為地上3層，地下1層</w:t>
      </w:r>
      <w:bookmarkEnd w:id="39"/>
      <w:r w:rsidRPr="00514442">
        <w:rPr>
          <w:rFonts w:hint="eastAsia"/>
        </w:rPr>
        <w:t>，高度1</w:t>
      </w:r>
      <w:r w:rsidRPr="00514442">
        <w:t>3M</w:t>
      </w:r>
      <w:r w:rsidRPr="00514442">
        <w:rPr>
          <w:rFonts w:hint="eastAsia"/>
        </w:rPr>
        <w:t>（摘自9</w:t>
      </w:r>
      <w:r w:rsidRPr="00514442">
        <w:t>3.12</w:t>
      </w:r>
      <w:r w:rsidRPr="00514442">
        <w:rPr>
          <w:rFonts w:hint="eastAsia"/>
        </w:rPr>
        <w:t>杉原海水沿場經營案</w:t>
      </w:r>
      <w:bookmarkStart w:id="40" w:name="_Hlk105601683"/>
      <w:r w:rsidRPr="00514442">
        <w:rPr>
          <w:rFonts w:hint="eastAsia"/>
        </w:rPr>
        <w:t>投資執行計畫書，第3</w:t>
      </w:r>
      <w:r w:rsidRPr="00514442">
        <w:t>-8</w:t>
      </w:r>
      <w:r w:rsidRPr="00514442">
        <w:rPr>
          <w:rFonts w:hint="eastAsia"/>
        </w:rPr>
        <w:t>頁</w:t>
      </w:r>
      <w:bookmarkEnd w:id="40"/>
      <w:r w:rsidRPr="00514442">
        <w:rPr>
          <w:rFonts w:hint="eastAsia"/>
        </w:rPr>
        <w:t>）</w:t>
      </w:r>
    </w:p>
    <w:p w:rsidR="00F253BE" w:rsidRPr="00514442" w:rsidRDefault="00F253BE" w:rsidP="00F253BE">
      <w:pPr>
        <w:pStyle w:val="32"/>
        <w:ind w:leftChars="0" w:left="0" w:firstLine="680"/>
      </w:pPr>
      <w:r w:rsidRPr="00514442">
        <w:rPr>
          <w:noProof/>
        </w:rPr>
        <w:drawing>
          <wp:inline distT="0" distB="0" distL="0" distR="0" wp14:anchorId="0399FAB6" wp14:editId="4533C107">
            <wp:extent cx="4772846" cy="2026367"/>
            <wp:effectExtent l="0" t="0" r="889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27838" r="684" b="2892"/>
                    <a:stretch/>
                  </pic:blipFill>
                  <pic:spPr bwMode="auto">
                    <a:xfrm>
                      <a:off x="0" y="0"/>
                      <a:ext cx="4807971" cy="2041280"/>
                    </a:xfrm>
                    <a:prstGeom prst="rect">
                      <a:avLst/>
                    </a:prstGeom>
                    <a:noFill/>
                    <a:ln>
                      <a:noFill/>
                    </a:ln>
                    <a:extLst>
                      <a:ext uri="{53640926-AAD7-44D8-BBD7-CCE9431645EC}">
                        <a14:shadowObscured xmlns:a14="http://schemas.microsoft.com/office/drawing/2010/main"/>
                      </a:ext>
                    </a:extLst>
                  </pic:spPr>
                </pic:pic>
              </a:graphicData>
            </a:graphic>
          </wp:inline>
        </w:drawing>
      </w:r>
    </w:p>
    <w:p w:rsidR="00F253BE" w:rsidRPr="00514442" w:rsidRDefault="00F253BE" w:rsidP="00F253BE">
      <w:pPr>
        <w:pStyle w:val="a1"/>
        <w:ind w:left="480" w:hanging="480"/>
        <w:jc w:val="left"/>
      </w:pPr>
      <w:r w:rsidRPr="00514442">
        <w:rPr>
          <w:rFonts w:hint="eastAsia"/>
        </w:rPr>
        <w:t>實際建物為地上5樓地下1樓，高度1</w:t>
      </w:r>
      <w:r w:rsidRPr="00514442">
        <w:t>9.8M</w:t>
      </w:r>
      <w:r w:rsidRPr="00514442">
        <w:rPr>
          <w:rFonts w:hint="eastAsia"/>
        </w:rPr>
        <w:t>（摘自9</w:t>
      </w:r>
      <w:r w:rsidRPr="00514442">
        <w:t>9.9</w:t>
      </w:r>
      <w:r w:rsidRPr="00514442">
        <w:rPr>
          <w:rFonts w:hint="eastAsia"/>
        </w:rPr>
        <w:t>竣工圖立面）</w:t>
      </w:r>
    </w:p>
    <w:p w:rsidR="00F253BE" w:rsidRPr="00514442" w:rsidRDefault="00F253BE" w:rsidP="00F253BE">
      <w:pPr>
        <w:pStyle w:val="4"/>
        <w:numPr>
          <w:ilvl w:val="3"/>
          <w:numId w:val="1"/>
        </w:numPr>
      </w:pPr>
      <w:r w:rsidRPr="00514442">
        <w:rPr>
          <w:rFonts w:hint="eastAsia"/>
        </w:rPr>
        <w:t>對此，臺東縣政府辯稱本案投標須知第2.3.3條所謂的「建築物高度13公尺」，係契約名詞而非法律名詞，指以「台11線高程為起算點，不含屋突12.8公尺計算」等語。惟依《建築技術規則建築設計施工編》第1條第9款規定：「建築物高度：自基地地面計量至建築物最高部分之垂直高度。但屋頂突出物或非平屋頂建築物之屋頂……不計入建築物高度。」，又卷查本案審核變更計畫時，城鄉發展局會簽不同意見：「基地面道路之高度與基地地面高度不同時，仍應以設計之基地地面高度為準，計算其層數及高度。」，臺東縣政府卻不予採納。至於該建物與台11線之間的落差，係興建期間以整修既有應鋪面增設駁坎的方式填</w:t>
      </w:r>
      <w:r w:rsidRPr="00514442">
        <w:rPr>
          <w:rFonts w:hint="eastAsia"/>
        </w:rPr>
        <w:lastRenderedPageBreak/>
        <w:t>平（如圖3、圖4），用以創造建築物外牆與地面接觸之水平面，然游泳池等雜項設施均配置於沙灘上。退步言之，縱以台1</w:t>
      </w:r>
      <w:r w:rsidRPr="00514442">
        <w:t>1</w:t>
      </w:r>
      <w:r w:rsidRPr="00514442">
        <w:rPr>
          <w:rFonts w:hint="eastAsia"/>
        </w:rPr>
        <w:t>線高程起算，但台11線地面以上建物加計屋頂突出物（斜屋簷、水塔、機房）已超過13公尺。臺東縣政府對同一建物高度之認定標準前後矛盾，所辯顯難以成立。</w:t>
      </w:r>
    </w:p>
    <w:p w:rsidR="00F253BE" w:rsidRPr="00514442" w:rsidRDefault="00F253BE" w:rsidP="00F253BE">
      <w:pPr>
        <w:ind w:left="1191"/>
        <w:jc w:val="center"/>
        <w:outlineLvl w:val="4"/>
        <w:rPr>
          <w:rFonts w:hAnsi="Arial"/>
          <w:bCs/>
          <w:kern w:val="32"/>
          <w:szCs w:val="36"/>
        </w:rPr>
      </w:pPr>
      <w:r w:rsidRPr="00514442">
        <w:rPr>
          <w:rFonts w:hAnsi="Arial"/>
          <w:bCs/>
          <w:noProof/>
          <w:kern w:val="32"/>
          <w:szCs w:val="36"/>
        </w:rPr>
        <w:drawing>
          <wp:inline distT="0" distB="0" distL="0" distR="0" wp14:anchorId="6D810A20" wp14:editId="0A6E4CA3">
            <wp:extent cx="2635038" cy="1976509"/>
            <wp:effectExtent l="0" t="0" r="0" b="5080"/>
            <wp:docPr id="11" name="圖片 11" descr="C:\Users\AnthonyJamesYang\Desktop\海水浴場照片\杉原海水浴場木造平台拆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thonyJamesYang\Desktop\海水浴場照片\杉原海水浴場木造平台拆除.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Lst>
                    </a:blip>
                    <a:srcRect/>
                    <a:stretch>
                      <a:fillRect/>
                    </a:stretch>
                  </pic:blipFill>
                  <pic:spPr bwMode="auto">
                    <a:xfrm>
                      <a:off x="0" y="0"/>
                      <a:ext cx="2665732" cy="1999533"/>
                    </a:xfrm>
                    <a:prstGeom prst="rect">
                      <a:avLst/>
                    </a:prstGeom>
                    <a:noFill/>
                    <a:ln w="9525">
                      <a:noFill/>
                      <a:miter lim="800000"/>
                      <a:headEnd/>
                      <a:tailEnd/>
                    </a:ln>
                  </pic:spPr>
                </pic:pic>
              </a:graphicData>
            </a:graphic>
          </wp:inline>
        </w:drawing>
      </w:r>
    </w:p>
    <w:p w:rsidR="00F253BE" w:rsidRPr="00514442" w:rsidRDefault="00F253BE" w:rsidP="00F253BE">
      <w:pPr>
        <w:pStyle w:val="a1"/>
        <w:jc w:val="left"/>
      </w:pPr>
      <w:r w:rsidRPr="00514442">
        <w:rPr>
          <w:rFonts w:hint="eastAsia"/>
        </w:rPr>
        <w:t>杉原海水浴場沙灘與路面的高差，原以木作平台方式搭建至沙灘。</w:t>
      </w:r>
    </w:p>
    <w:p w:rsidR="00F253BE" w:rsidRPr="00514442" w:rsidRDefault="00F253BE" w:rsidP="00514442">
      <w:pPr>
        <w:ind w:leftChars="900" w:left="3061"/>
        <w:jc w:val="left"/>
        <w:outlineLvl w:val="0"/>
        <w:rPr>
          <w:rFonts w:hAnsi="Arial"/>
          <w:bCs/>
          <w:kern w:val="32"/>
          <w:szCs w:val="52"/>
        </w:rPr>
      </w:pPr>
      <w:r w:rsidRPr="00514442">
        <w:rPr>
          <w:rFonts w:hAnsi="Arial"/>
          <w:bCs/>
          <w:noProof/>
          <w:kern w:val="32"/>
          <w:szCs w:val="52"/>
        </w:rPr>
        <w:drawing>
          <wp:inline distT="0" distB="0" distL="0" distR="0" wp14:anchorId="447EC8FB" wp14:editId="4EF10EC3">
            <wp:extent cx="2489665" cy="1868368"/>
            <wp:effectExtent l="0" t="0" r="635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2517408" cy="1889188"/>
                    </a:xfrm>
                    <a:prstGeom prst="rect">
                      <a:avLst/>
                    </a:prstGeom>
                    <a:noFill/>
                  </pic:spPr>
                </pic:pic>
              </a:graphicData>
            </a:graphic>
          </wp:inline>
        </w:drawing>
      </w:r>
    </w:p>
    <w:p w:rsidR="00F253BE" w:rsidRPr="00514442" w:rsidRDefault="00F253BE" w:rsidP="00F253BE">
      <w:pPr>
        <w:pStyle w:val="a1"/>
        <w:jc w:val="left"/>
      </w:pPr>
      <w:r w:rsidRPr="00514442">
        <w:rPr>
          <w:rFonts w:hint="eastAsia"/>
        </w:rPr>
        <w:t>美麗灣拓建既有鋪面，新增之駁坎已連接至建物第2層</w:t>
      </w:r>
    </w:p>
    <w:p w:rsidR="00F253BE" w:rsidRPr="00514442" w:rsidRDefault="00F253BE" w:rsidP="00F253BE">
      <w:pPr>
        <w:pStyle w:val="3"/>
        <w:numPr>
          <w:ilvl w:val="2"/>
          <w:numId w:val="1"/>
        </w:numPr>
        <w:rPr>
          <w:b/>
        </w:rPr>
      </w:pPr>
      <w:r w:rsidRPr="00514442">
        <w:rPr>
          <w:rFonts w:hint="eastAsia"/>
          <w:b/>
        </w:rPr>
        <w:t>臺東縣政府分別於9</w:t>
      </w:r>
      <w:r w:rsidRPr="00514442">
        <w:rPr>
          <w:b/>
        </w:rPr>
        <w:t>7</w:t>
      </w:r>
      <w:r w:rsidRPr="00514442">
        <w:rPr>
          <w:rFonts w:hint="eastAsia"/>
          <w:b/>
        </w:rPr>
        <w:t>年及1</w:t>
      </w:r>
      <w:r w:rsidRPr="00514442">
        <w:rPr>
          <w:b/>
        </w:rPr>
        <w:t>01</w:t>
      </w:r>
      <w:r w:rsidRPr="00514442">
        <w:rPr>
          <w:rFonts w:hint="eastAsia"/>
          <w:b/>
        </w:rPr>
        <w:t>年二次有條件通過環評審查，均因環評委員組成不合法，經法院判決撤銷，顯有重大違失</w:t>
      </w:r>
      <w:r w:rsidR="007D1E02" w:rsidRPr="00514442">
        <w:rPr>
          <w:rFonts w:hint="eastAsia"/>
          <w:b/>
        </w:rPr>
        <w:t>，亦經本院提案糾正</w:t>
      </w:r>
      <w:r w:rsidRPr="00514442">
        <w:rPr>
          <w:rFonts w:hint="eastAsia"/>
          <w:b/>
        </w:rPr>
        <w:t>：</w:t>
      </w:r>
    </w:p>
    <w:p w:rsidR="00F253BE" w:rsidRPr="00514442" w:rsidRDefault="00F253BE" w:rsidP="00F253BE">
      <w:pPr>
        <w:pStyle w:val="4"/>
        <w:numPr>
          <w:ilvl w:val="3"/>
          <w:numId w:val="1"/>
        </w:numPr>
      </w:pPr>
      <w:r w:rsidRPr="00514442">
        <w:rPr>
          <w:rFonts w:hint="eastAsia"/>
        </w:rPr>
        <w:t>按環評法第14條第1項規定「目的事業主管機關於環境影響說明書未經完成審查（註：指一階環評）或評估書未經認可（註：指二階環評）前，不得為開發行為之許可，其經許可者，無效。」</w:t>
      </w:r>
      <w:r w:rsidRPr="00514442">
        <w:rPr>
          <w:rFonts w:hint="eastAsia"/>
        </w:rPr>
        <w:lastRenderedPageBreak/>
        <w:t>足見環評法制乃在既有各種開發行為有關的專業行政法律之外，基於環境保護之目的所特設的篩選機制，而構成各種專業許可程序的前提。凡與開發行為有關之任何許可、核准、同意等行政處分（包括允許建築之建造執照及使用執照之發給），皆屬環評法所稱開發行為之許可（參見最高行政法院98年度判字第1119號判決）。</w:t>
      </w:r>
    </w:p>
    <w:p w:rsidR="00F253BE" w:rsidRPr="00514442" w:rsidRDefault="00F253BE" w:rsidP="00F253BE">
      <w:pPr>
        <w:pStyle w:val="4"/>
        <w:numPr>
          <w:ilvl w:val="3"/>
          <w:numId w:val="1"/>
        </w:numPr>
      </w:pPr>
      <w:r w:rsidRPr="00514442">
        <w:rPr>
          <w:rFonts w:hint="eastAsia"/>
        </w:rPr>
        <w:t>臺東縣政府於94年1</w:t>
      </w:r>
      <w:r w:rsidRPr="00514442">
        <w:t>0</w:t>
      </w:r>
      <w:r w:rsidRPr="00514442">
        <w:rPr>
          <w:rFonts w:hint="eastAsia"/>
        </w:rPr>
        <w:t>月同意變更投資計畫</w:t>
      </w:r>
      <w:r w:rsidRPr="00514442">
        <w:rPr>
          <w:rFonts w:hAnsi="Times New Roman"/>
          <w:kern w:val="2"/>
          <w:sz w:val="30"/>
          <w:szCs w:val="30"/>
          <w:vertAlign w:val="superscript"/>
        </w:rPr>
        <w:footnoteReference w:id="5"/>
      </w:r>
      <w:r w:rsidRPr="00514442">
        <w:rPr>
          <w:rFonts w:hint="eastAsia"/>
        </w:rPr>
        <w:t>、核定水土保持計畫</w:t>
      </w:r>
      <w:r w:rsidRPr="00514442">
        <w:rPr>
          <w:rFonts w:hAnsi="Times New Roman"/>
          <w:kern w:val="2"/>
          <w:sz w:val="30"/>
          <w:szCs w:val="30"/>
          <w:vertAlign w:val="superscript"/>
        </w:rPr>
        <w:footnoteReference w:id="6"/>
      </w:r>
      <w:r w:rsidRPr="00514442">
        <w:rPr>
          <w:rFonts w:hint="eastAsia"/>
        </w:rPr>
        <w:t>及核發1公頃之建造執照</w:t>
      </w:r>
      <w:r w:rsidRPr="00514442">
        <w:rPr>
          <w:rFonts w:hAnsi="Times New Roman"/>
          <w:kern w:val="2"/>
          <w:sz w:val="30"/>
          <w:szCs w:val="30"/>
          <w:vertAlign w:val="superscript"/>
        </w:rPr>
        <w:footnoteReference w:id="7"/>
      </w:r>
      <w:r w:rsidRPr="00514442">
        <w:rPr>
          <w:rFonts w:hint="eastAsia"/>
        </w:rPr>
        <w:t>（下稱9</w:t>
      </w:r>
      <w:r w:rsidRPr="00514442">
        <w:t>4</w:t>
      </w:r>
      <w:r w:rsidRPr="00514442">
        <w:rPr>
          <w:rFonts w:hint="eastAsia"/>
        </w:rPr>
        <w:t>年建照）後</w:t>
      </w:r>
      <w:r w:rsidRPr="00514442">
        <w:rPr>
          <w:rFonts w:hAnsi="Times New Roman" w:hint="eastAsia"/>
          <w:kern w:val="2"/>
          <w:sz w:val="30"/>
          <w:szCs w:val="30"/>
        </w:rPr>
        <w:t>，</w:t>
      </w:r>
      <w:r w:rsidRPr="00514442">
        <w:rPr>
          <w:rFonts w:hint="eastAsia"/>
        </w:rPr>
        <w:t>美麗灣公司即開始興建旅館建物等開發行為，然遲至9</w:t>
      </w:r>
      <w:r w:rsidRPr="00514442">
        <w:t>5</w:t>
      </w:r>
      <w:r w:rsidRPr="00514442">
        <w:rPr>
          <w:rFonts w:hint="eastAsia"/>
        </w:rPr>
        <w:t>年9月始以擴大基地範圍為由，提送開發面積59,956平方公尺之環境影響評估報告。</w:t>
      </w:r>
      <w:r w:rsidRPr="00514442">
        <w:t>96</w:t>
      </w:r>
      <w:r w:rsidRPr="00514442">
        <w:rPr>
          <w:rFonts w:hint="eastAsia"/>
        </w:rPr>
        <w:t>年1月12日第一次環評審查委員前往現地勘查時，發現旅館建物之主結構已完成，且建物量體過大，違反環評為開發許可前提的法制基本要求。96年4月環保團體向高等行政法院提告業者違反環評法，聲請假處分，訴求行政訴訟程序終結前，業者應停止一切工程施作行為。同年1</w:t>
      </w:r>
      <w:r w:rsidRPr="00514442">
        <w:t>0</w:t>
      </w:r>
      <w:r w:rsidRPr="00514442">
        <w:rPr>
          <w:rFonts w:hint="eastAsia"/>
        </w:rPr>
        <w:t>月1日臺東縣政府邀請環保署等單位召開「美麗灣渡假村新建工程環境影響評估」中央與地方協商會議，決議應由臺東縣政府依環評法第22條規定，命業者停止實施開發行為，並請業者儘速補辦環評。</w:t>
      </w:r>
      <w:bookmarkStart w:id="41" w:name="_Hlk105589877"/>
    </w:p>
    <w:p w:rsidR="00F253BE" w:rsidRPr="00514442" w:rsidRDefault="00F253BE" w:rsidP="00F253BE">
      <w:pPr>
        <w:pStyle w:val="4"/>
        <w:numPr>
          <w:ilvl w:val="3"/>
          <w:numId w:val="1"/>
        </w:numPr>
      </w:pPr>
      <w:r w:rsidRPr="00514442">
        <w:rPr>
          <w:rFonts w:hint="eastAsia"/>
        </w:rPr>
        <w:t>臺東縣政府於9</w:t>
      </w:r>
      <w:r w:rsidRPr="00514442">
        <w:t>7</w:t>
      </w:r>
      <w:r w:rsidRPr="00514442">
        <w:rPr>
          <w:rFonts w:hint="eastAsia"/>
        </w:rPr>
        <w:t>年6月1</w:t>
      </w:r>
      <w:r w:rsidRPr="00514442">
        <w:t>5</w:t>
      </w:r>
      <w:r w:rsidRPr="00514442">
        <w:rPr>
          <w:rFonts w:hint="eastAsia"/>
        </w:rPr>
        <w:t>日環評會第5次審查會</w:t>
      </w:r>
      <w:bookmarkEnd w:id="41"/>
      <w:r w:rsidRPr="00514442">
        <w:rPr>
          <w:rFonts w:hint="eastAsia"/>
        </w:rPr>
        <w:t>議作成「有條件通過環境影響評估審查」之結論並公告。經環保團體提起撤銷訴訟，</w:t>
      </w:r>
      <w:r w:rsidRPr="00514442">
        <w:t>101</w:t>
      </w:r>
      <w:r w:rsidRPr="00514442">
        <w:rPr>
          <w:rFonts w:hint="eastAsia"/>
        </w:rPr>
        <w:t>年</w:t>
      </w:r>
      <w:r w:rsidRPr="00514442">
        <w:t>1</w:t>
      </w:r>
      <w:r w:rsidRPr="00514442">
        <w:rPr>
          <w:rFonts w:hint="eastAsia"/>
        </w:rPr>
        <w:t>月1</w:t>
      </w:r>
      <w:r w:rsidRPr="00514442">
        <w:t>9</w:t>
      </w:r>
      <w:r w:rsidRPr="00514442">
        <w:rPr>
          <w:rFonts w:hint="eastAsia"/>
        </w:rPr>
        <w:t>日最高行政法院認定臺東縣政府辦理促參業務</w:t>
      </w:r>
      <w:r w:rsidRPr="00514442">
        <w:rPr>
          <w:rFonts w:hint="eastAsia"/>
        </w:rPr>
        <w:lastRenderedPageBreak/>
        <w:t>之委員未迴避表決，程序違法</w:t>
      </w:r>
      <w:r w:rsidRPr="00514442">
        <w:rPr>
          <w:rStyle w:val="afc"/>
        </w:rPr>
        <w:footnoteReference w:id="8"/>
      </w:r>
      <w:r w:rsidRPr="00514442">
        <w:rPr>
          <w:rFonts w:hint="eastAsia"/>
        </w:rPr>
        <w:t>，判決撤銷環評結論（最高行政法院</w:t>
      </w:r>
      <w:r w:rsidRPr="00514442">
        <w:t>101</w:t>
      </w:r>
      <w:r w:rsidRPr="00514442">
        <w:rPr>
          <w:rFonts w:hint="eastAsia"/>
        </w:rPr>
        <w:t>年度判字第</w:t>
      </w:r>
      <w:r w:rsidRPr="00514442">
        <w:t>55</w:t>
      </w:r>
      <w:r w:rsidRPr="00514442">
        <w:rPr>
          <w:rFonts w:hint="eastAsia"/>
        </w:rPr>
        <w:t>號、</w:t>
      </w:r>
      <w:r w:rsidRPr="00514442">
        <w:t>101</w:t>
      </w:r>
      <w:r w:rsidRPr="00514442">
        <w:rPr>
          <w:rFonts w:hint="eastAsia"/>
        </w:rPr>
        <w:t>年度裁字第</w:t>
      </w:r>
      <w:r w:rsidRPr="00514442">
        <w:t>1888</w:t>
      </w:r>
      <w:r w:rsidRPr="00514442">
        <w:rPr>
          <w:rFonts w:hint="eastAsia"/>
        </w:rPr>
        <w:t>號裁定）。101年6月2日臺東縣政府重啟環評程序，召開第6次環評審查，引發民間團體激烈抗爭，惟縣府仍於同年1</w:t>
      </w:r>
      <w:r w:rsidRPr="00514442">
        <w:t>2</w:t>
      </w:r>
      <w:r w:rsidRPr="00514442">
        <w:rPr>
          <w:rFonts w:hint="eastAsia"/>
        </w:rPr>
        <w:t>月</w:t>
      </w:r>
      <w:r w:rsidRPr="00514442">
        <w:t>22</w:t>
      </w:r>
      <w:r w:rsidRPr="00514442">
        <w:rPr>
          <w:rFonts w:hint="eastAsia"/>
        </w:rPr>
        <w:t>日第7次環評會再次作成「有條件通過環境影響評估審查」之審查結論。然該次環評會議15名環評委員中僅8名出席，且出席之臺東縣政府環保局長、建設處長、農業處長未依環保署1</w:t>
      </w:r>
      <w:r w:rsidRPr="00514442">
        <w:t>01</w:t>
      </w:r>
      <w:r w:rsidRPr="00514442">
        <w:rPr>
          <w:rFonts w:hint="eastAsia"/>
        </w:rPr>
        <w:t>年函釋迴避表決，經環保團體提起訴願及行政訴訟，105年3月31日最高行政法院以105年判字第123號判決撤銷第7次環評會議結論</w:t>
      </w:r>
      <w:r w:rsidRPr="00514442">
        <w:rPr>
          <w:rStyle w:val="afc"/>
        </w:rPr>
        <w:footnoteReference w:id="9"/>
      </w:r>
      <w:r w:rsidRPr="00514442">
        <w:rPr>
          <w:rFonts w:hint="eastAsia"/>
        </w:rPr>
        <w:t>。</w:t>
      </w:r>
    </w:p>
    <w:p w:rsidR="00F253BE" w:rsidRPr="00514442" w:rsidRDefault="00F253BE" w:rsidP="00F253BE">
      <w:pPr>
        <w:pStyle w:val="4"/>
        <w:numPr>
          <w:ilvl w:val="3"/>
          <w:numId w:val="1"/>
        </w:numPr>
      </w:pPr>
      <w:r w:rsidRPr="00514442">
        <w:rPr>
          <w:rFonts w:hint="eastAsia"/>
        </w:rPr>
        <w:t>綜上，臺東縣政府未審慎考量相關事項，二次有條件通過之環評審查均經行政法院撤銷，導致其核發建造執照等開發許可有無效或得撤銷的重大瑕疵，顯有重大違失</w:t>
      </w:r>
      <w:r w:rsidR="007D1E02" w:rsidRPr="00514442">
        <w:rPr>
          <w:rFonts w:hint="eastAsia"/>
        </w:rPr>
        <w:t>，經本院於1</w:t>
      </w:r>
      <w:r w:rsidR="007D1E02" w:rsidRPr="00514442">
        <w:t>06</w:t>
      </w:r>
      <w:r w:rsidR="007D1E02" w:rsidRPr="00514442">
        <w:rPr>
          <w:rFonts w:hint="eastAsia"/>
        </w:rPr>
        <w:t>年2月7日提案糾正臺東縣政府。</w:t>
      </w:r>
    </w:p>
    <w:p w:rsidR="00F253BE" w:rsidRPr="00514442" w:rsidRDefault="00F253BE" w:rsidP="00F253BE">
      <w:pPr>
        <w:pStyle w:val="3"/>
        <w:numPr>
          <w:ilvl w:val="2"/>
          <w:numId w:val="1"/>
        </w:numPr>
        <w:rPr>
          <w:b/>
        </w:rPr>
      </w:pPr>
      <w:r w:rsidRPr="00514442">
        <w:rPr>
          <w:rFonts w:hint="eastAsia"/>
          <w:b/>
        </w:rPr>
        <w:t>第5次環評審查結論於98年8月10日經高雄高等行政法院撤銷，臺東縣政府於上訴期間，又重新核發6公頃之建造執照及使用執照。該等開發許可雖逾救濟期限而不得訴請撤銷，但</w:t>
      </w:r>
      <w:bookmarkStart w:id="42" w:name="_Hlk106267064"/>
      <w:r w:rsidRPr="00514442">
        <w:rPr>
          <w:rFonts w:hint="eastAsia"/>
          <w:b/>
        </w:rPr>
        <w:t>作為開發前提之環評處分因違法遭法院撤銷而溯及既往失效，開發許可即屬瑕疵重大之違法行政處分</w:t>
      </w:r>
      <w:bookmarkEnd w:id="42"/>
      <w:r w:rsidRPr="00514442">
        <w:rPr>
          <w:rFonts w:hint="eastAsia"/>
          <w:b/>
        </w:rPr>
        <w:t>，且美麗灣公司並無值得保護之信賴，臺東縣政府於爭議處理期間，未考量以撤銷開發許可作為防禦方法，核有違失：</w:t>
      </w:r>
    </w:p>
    <w:p w:rsidR="00F253BE" w:rsidRPr="00514442" w:rsidRDefault="00F253BE" w:rsidP="00F253BE">
      <w:pPr>
        <w:pStyle w:val="4"/>
        <w:numPr>
          <w:ilvl w:val="3"/>
          <w:numId w:val="1"/>
        </w:numPr>
      </w:pPr>
      <w:r w:rsidRPr="00514442">
        <w:rPr>
          <w:rFonts w:hint="eastAsia"/>
        </w:rPr>
        <w:lastRenderedPageBreak/>
        <w:t>按環境影響評估係為預防及減輕開發行為對環境造成的不良影響，目的事業主管機關於環境影響說明書未經完成審查或評估書未經認可前，不得為開發行為之許可，其經許可者，無效。開發行為經主管機關審查認定不應開發者，目的事業主管機關不得為開發行為之許可，環境影響評估法第1</w:t>
      </w:r>
      <w:r w:rsidRPr="00514442">
        <w:t>4</w:t>
      </w:r>
      <w:r w:rsidRPr="00514442">
        <w:rPr>
          <w:rFonts w:hint="eastAsia"/>
        </w:rPr>
        <w:t>條定有明文。至於投資契約簽訂後，已通過之環評處分被撤銷，對已取得之開發許可有何影響？本案委請詹順貴律師鑑定略以：最高行政法院區分「未經環評即發給建造執照」與「環評通過後發給建造執照，但事後環評又被撤銷確定」二種情形，前者應適用環評法第1</w:t>
      </w:r>
      <w:r w:rsidRPr="00514442">
        <w:t>4</w:t>
      </w:r>
      <w:r w:rsidRPr="00514442">
        <w:rPr>
          <w:rFonts w:hint="eastAsia"/>
        </w:rPr>
        <w:t>條第1項認定開發許可無效，後者則有「無效」及「得撤銷」二種不同的見解。但行政處分被判決撤銷確定的法律效果，是「自始、當然、確定」無效，而環評結論在撤銷確定後，既已自始無效，即無所謂「已經完成審查」的情形存在。故學者多採取「無效說」，主張環評法第14條第1項所稱「環境影響說明書未經完成審查」不僅指「自始未經環評」，也包括「環評結論被行政法院判決撤銷確定」之情形</w:t>
      </w:r>
      <w:r w:rsidRPr="00514442">
        <w:rPr>
          <w:rStyle w:val="afc"/>
        </w:rPr>
        <w:footnoteReference w:id="10"/>
      </w:r>
      <w:r w:rsidRPr="00514442">
        <w:rPr>
          <w:rFonts w:hint="eastAsia"/>
        </w:rPr>
        <w:t>。簡言之，B</w:t>
      </w:r>
      <w:r w:rsidRPr="00514442">
        <w:t>OT</w:t>
      </w:r>
      <w:r w:rsidRPr="00514442">
        <w:rPr>
          <w:rFonts w:hint="eastAsia"/>
        </w:rPr>
        <w:t>環評處分因違法遭法院撤銷後，民間機構已取得之開發許可屬違法之行政處分，至於其效力為「無效」或「得撤銷」，則有不同見解。</w:t>
      </w:r>
    </w:p>
    <w:p w:rsidR="00F253BE" w:rsidRPr="00514442" w:rsidRDefault="00F253BE" w:rsidP="00F253BE">
      <w:pPr>
        <w:pStyle w:val="4"/>
        <w:numPr>
          <w:ilvl w:val="3"/>
          <w:numId w:val="1"/>
        </w:numPr>
      </w:pPr>
      <w:r w:rsidRPr="00514442">
        <w:rPr>
          <w:rFonts w:hint="eastAsia"/>
        </w:rPr>
        <w:t>經查，臺東縣政府97年6月15日環評會第5次審查</w:t>
      </w:r>
      <w:r w:rsidRPr="00514442">
        <w:rPr>
          <w:rFonts w:hint="eastAsia"/>
        </w:rPr>
        <w:lastRenderedPageBreak/>
        <w:t>會雖決議有條件通過環評，然該處分於9</w:t>
      </w:r>
      <w:r w:rsidRPr="00514442">
        <w:t>8</w:t>
      </w:r>
      <w:r w:rsidRPr="00514442">
        <w:rPr>
          <w:rFonts w:hint="eastAsia"/>
        </w:rPr>
        <w:t>年8月1</w:t>
      </w:r>
      <w:r w:rsidRPr="00514442">
        <w:t>0</w:t>
      </w:r>
      <w:r w:rsidRPr="00514442">
        <w:rPr>
          <w:rFonts w:hint="eastAsia"/>
        </w:rPr>
        <w:t>日經高雄高等行政法院判決撤銷（該院98年度訴字第47號）。該案上訴期間，臺東縣政府以第一次建照逾96年8月29日有效期間仍未申報完工為由，於9</w:t>
      </w:r>
      <w:r w:rsidRPr="00514442">
        <w:t>9</w:t>
      </w:r>
      <w:r w:rsidRPr="00514442">
        <w:rPr>
          <w:rFonts w:hint="eastAsia"/>
        </w:rPr>
        <w:t>年8月1</w:t>
      </w:r>
      <w:r w:rsidRPr="00514442">
        <w:t>1</w:t>
      </w:r>
      <w:r w:rsidRPr="00514442">
        <w:rPr>
          <w:rFonts w:hint="eastAsia"/>
        </w:rPr>
        <w:t>日核發全部開發面積59,956平方公尺之建造執照</w:t>
      </w:r>
      <w:r w:rsidRPr="00514442">
        <w:rPr>
          <w:rStyle w:val="afc"/>
        </w:rPr>
        <w:footnoteReference w:id="11"/>
      </w:r>
      <w:r w:rsidRPr="00514442">
        <w:rPr>
          <w:rFonts w:hint="eastAsia"/>
        </w:rPr>
        <w:t>，並於同年9月2</w:t>
      </w:r>
      <w:r w:rsidRPr="00514442">
        <w:t>1</w:t>
      </w:r>
      <w:r w:rsidRPr="00514442">
        <w:rPr>
          <w:rFonts w:hint="eastAsia"/>
        </w:rPr>
        <w:t>日核發主體建物完成之部分使用執照</w:t>
      </w:r>
      <w:r w:rsidRPr="00514442">
        <w:rPr>
          <w:rStyle w:val="afc"/>
        </w:rPr>
        <w:footnoteReference w:id="12"/>
      </w:r>
      <w:r w:rsidRPr="00514442">
        <w:rPr>
          <w:rFonts w:hint="eastAsia"/>
        </w:rPr>
        <w:t>（下稱9</w:t>
      </w:r>
      <w:r w:rsidRPr="00514442">
        <w:t>9</w:t>
      </w:r>
      <w:r w:rsidRPr="00514442">
        <w:rPr>
          <w:rFonts w:hint="eastAsia"/>
        </w:rPr>
        <w:t>年建照及使照）。101年</w:t>
      </w:r>
      <w:r w:rsidRPr="00514442">
        <w:t>1</w:t>
      </w:r>
      <w:r w:rsidRPr="00514442">
        <w:rPr>
          <w:rFonts w:hint="eastAsia"/>
        </w:rPr>
        <w:t>月</w:t>
      </w:r>
      <w:r w:rsidRPr="00514442">
        <w:t>19</w:t>
      </w:r>
      <w:r w:rsidRPr="00514442">
        <w:rPr>
          <w:rFonts w:hint="eastAsia"/>
        </w:rPr>
        <w:t>日最高行政法院101年度判字第55號判決撤銷第5次環評審查結論確定，</w:t>
      </w:r>
      <w:r w:rsidRPr="00514442">
        <w:rPr>
          <w:rFonts w:hAnsi="Times New Roman" w:hint="eastAsia"/>
          <w:kern w:val="2"/>
          <w:szCs w:val="20"/>
        </w:rPr>
        <w:t>環保團體主張臺東縣政府核發之9</w:t>
      </w:r>
      <w:r w:rsidRPr="00514442">
        <w:rPr>
          <w:rFonts w:hAnsi="Times New Roman"/>
          <w:kern w:val="2"/>
          <w:szCs w:val="20"/>
        </w:rPr>
        <w:t>9</w:t>
      </w:r>
      <w:r w:rsidRPr="00514442">
        <w:rPr>
          <w:rFonts w:hAnsi="Times New Roman" w:hint="eastAsia"/>
          <w:kern w:val="2"/>
          <w:szCs w:val="20"/>
        </w:rPr>
        <w:t>年建照及使照已失所附麗而為無效（採前述之「無效」見解），建物屬無從補正之實質違建，應予拆除，乃繕具訴願書，經由臺東縣政府向內政部提起訴願，請求臺東縣政府應命美麗灣公司於102年1月5日內拆除系爭建物，逾期即應強制拆除，臺東縣政府如怠於強制拆除，內政部應代行處理。該案經內政部訴願決定不受理</w:t>
      </w:r>
      <w:r w:rsidRPr="00514442">
        <w:rPr>
          <w:rFonts w:hAnsi="Times New Roman"/>
          <w:kern w:val="2"/>
          <w:szCs w:val="20"/>
          <w:vertAlign w:val="superscript"/>
        </w:rPr>
        <w:footnoteReference w:id="13"/>
      </w:r>
      <w:r w:rsidRPr="00514442">
        <w:rPr>
          <w:rFonts w:hAnsi="Times New Roman" w:hint="eastAsia"/>
          <w:kern w:val="2"/>
          <w:szCs w:val="20"/>
        </w:rPr>
        <w:t>，環保團體提起行政訴訟，先位聲明請求法院確認9</w:t>
      </w:r>
      <w:r w:rsidRPr="00514442">
        <w:rPr>
          <w:rFonts w:hAnsi="Times New Roman"/>
          <w:kern w:val="2"/>
          <w:szCs w:val="20"/>
        </w:rPr>
        <w:t>9</w:t>
      </w:r>
      <w:r w:rsidRPr="00514442">
        <w:rPr>
          <w:rFonts w:hAnsi="Times New Roman" w:hint="eastAsia"/>
          <w:kern w:val="2"/>
          <w:szCs w:val="20"/>
        </w:rPr>
        <w:t>年建照及使照無效，備位聲明請求法院撤銷99年建照及使照。最終行政法院以臺東縣政府核發9</w:t>
      </w:r>
      <w:r w:rsidRPr="00514442">
        <w:rPr>
          <w:rFonts w:hAnsi="Times New Roman"/>
          <w:kern w:val="2"/>
          <w:szCs w:val="20"/>
        </w:rPr>
        <w:t>9</w:t>
      </w:r>
      <w:r w:rsidRPr="00514442">
        <w:rPr>
          <w:rFonts w:hAnsi="Times New Roman" w:hint="eastAsia"/>
          <w:kern w:val="2"/>
          <w:szCs w:val="20"/>
        </w:rPr>
        <w:t>年建照及使照時，客觀上存在經合法通過之第5次環評結論（採前述的「得撤銷」見解），且環保團體未於知悉臺東縣政府核發99年建照及使照該行政處分1年內提起訴願，不備撤銷訴訟之起訴要件予以駁回（最高行政法院</w:t>
      </w:r>
      <w:r w:rsidRPr="00514442">
        <w:rPr>
          <w:rFonts w:hint="eastAsia"/>
        </w:rPr>
        <w:t>1</w:t>
      </w:r>
      <w:r w:rsidRPr="00514442">
        <w:t>05</w:t>
      </w:r>
      <w:r w:rsidRPr="00514442">
        <w:rPr>
          <w:rFonts w:hint="eastAsia"/>
        </w:rPr>
        <w:t>年判字第5</w:t>
      </w:r>
      <w:r w:rsidRPr="00514442">
        <w:t>43</w:t>
      </w:r>
      <w:r w:rsidRPr="00514442">
        <w:rPr>
          <w:rFonts w:hint="eastAsia"/>
        </w:rPr>
        <w:t>號判決、高雄高等行政法院1</w:t>
      </w:r>
      <w:r w:rsidRPr="00514442">
        <w:t>05</w:t>
      </w:r>
      <w:r w:rsidRPr="00514442">
        <w:rPr>
          <w:rFonts w:hint="eastAsia"/>
        </w:rPr>
        <w:t>年訴更一字第2</w:t>
      </w:r>
      <w:r w:rsidRPr="00514442">
        <w:t>0</w:t>
      </w:r>
      <w:r w:rsidRPr="00514442">
        <w:rPr>
          <w:rFonts w:hint="eastAsia"/>
        </w:rPr>
        <w:t>號裁定</w:t>
      </w:r>
      <w:r w:rsidRPr="00514442">
        <w:rPr>
          <w:rFonts w:hAnsi="Times New Roman" w:hint="eastAsia"/>
          <w:kern w:val="2"/>
          <w:szCs w:val="20"/>
        </w:rPr>
        <w:t>）</w:t>
      </w:r>
    </w:p>
    <w:p w:rsidR="00F253BE" w:rsidRPr="00514442" w:rsidRDefault="00F253BE" w:rsidP="00F253BE">
      <w:pPr>
        <w:pStyle w:val="4"/>
        <w:numPr>
          <w:ilvl w:val="3"/>
          <w:numId w:val="1"/>
        </w:numPr>
      </w:pPr>
      <w:r w:rsidRPr="00514442">
        <w:rPr>
          <w:rFonts w:hint="eastAsia"/>
        </w:rPr>
        <w:t>有關臺東縣政府得否撤銷9</w:t>
      </w:r>
      <w:r w:rsidRPr="00514442">
        <w:t>9</w:t>
      </w:r>
      <w:r w:rsidRPr="00514442">
        <w:rPr>
          <w:rFonts w:hint="eastAsia"/>
        </w:rPr>
        <w:t>年建照及使照部分：</w:t>
      </w:r>
    </w:p>
    <w:p w:rsidR="00F253BE" w:rsidRPr="00514442" w:rsidRDefault="00F253BE" w:rsidP="00F253BE">
      <w:pPr>
        <w:pStyle w:val="5"/>
        <w:numPr>
          <w:ilvl w:val="4"/>
          <w:numId w:val="1"/>
        </w:numPr>
      </w:pPr>
      <w:r w:rsidRPr="00514442">
        <w:rPr>
          <w:rFonts w:hint="eastAsia"/>
        </w:rPr>
        <w:lastRenderedPageBreak/>
        <w:t>詢據臺東縣政府及建築法主管機關內政部營建署表示：美麗灣建物</w:t>
      </w:r>
      <w:r w:rsidRPr="00514442">
        <w:rPr>
          <w:rFonts w:hint="eastAsia"/>
          <w:szCs w:val="48"/>
        </w:rPr>
        <w:t>座落於遊憩用地，依土地使用分區本得興建建物，該建物</w:t>
      </w:r>
      <w:r w:rsidRPr="00514442">
        <w:rPr>
          <w:rFonts w:hint="eastAsia"/>
        </w:rPr>
        <w:t>係依縣府94年核發的建照興建，因迄96年8月29日建照有效期限經過仍未完工而失效。又，通過環評審查雖係取得建照的前置程序，但臺東縣政府核發之9</w:t>
      </w:r>
      <w:r w:rsidRPr="00514442">
        <w:t>9</w:t>
      </w:r>
      <w:r w:rsidRPr="00514442">
        <w:rPr>
          <w:rFonts w:hint="eastAsia"/>
        </w:rPr>
        <w:t>年建照，屬行政程序的重新開始而非原9</w:t>
      </w:r>
      <w:r w:rsidRPr="00514442">
        <w:t>4</w:t>
      </w:r>
      <w:r w:rsidRPr="00514442">
        <w:rPr>
          <w:rFonts w:hint="eastAsia"/>
        </w:rPr>
        <w:t>年建照的續行，</w:t>
      </w:r>
      <w:r w:rsidRPr="00514442">
        <w:rPr>
          <w:rFonts w:hint="eastAsia"/>
          <w:szCs w:val="48"/>
        </w:rPr>
        <w:t>美麗灣公司於9</w:t>
      </w:r>
      <w:r w:rsidRPr="00514442">
        <w:rPr>
          <w:szCs w:val="48"/>
        </w:rPr>
        <w:t>9</w:t>
      </w:r>
      <w:r w:rsidRPr="00514442">
        <w:rPr>
          <w:rFonts w:hint="eastAsia"/>
          <w:szCs w:val="48"/>
        </w:rPr>
        <w:t>年取得開發許可（即建照）時，客觀上已通過環評審查。並援引</w:t>
      </w:r>
      <w:r w:rsidRPr="00514442">
        <w:rPr>
          <w:rFonts w:hint="eastAsia"/>
        </w:rPr>
        <w:t>最高行政法院該院105年度判字第543號判決，表示105年10月26日法院已判定9</w:t>
      </w:r>
      <w:r w:rsidRPr="00514442">
        <w:t>9</w:t>
      </w:r>
      <w:r w:rsidRPr="00514442">
        <w:rPr>
          <w:rFonts w:hint="eastAsia"/>
        </w:rPr>
        <w:t>年建照及使照有效，</w:t>
      </w:r>
      <w:r w:rsidRPr="00514442">
        <w:rPr>
          <w:rFonts w:hint="eastAsia"/>
          <w:szCs w:val="48"/>
        </w:rPr>
        <w:t>故</w:t>
      </w:r>
      <w:r w:rsidRPr="00514442">
        <w:rPr>
          <w:rFonts w:hint="eastAsia"/>
        </w:rPr>
        <w:t>該建物非違章建築</w:t>
      </w:r>
      <w:r w:rsidRPr="00514442">
        <w:rPr>
          <w:rFonts w:hint="eastAsia"/>
          <w:szCs w:val="48"/>
        </w:rPr>
        <w:t>，</w:t>
      </w:r>
      <w:r w:rsidRPr="00514442">
        <w:rPr>
          <w:rFonts w:hint="eastAsia"/>
        </w:rPr>
        <w:t>縣府無權撤銷，業者受有信賴保護等語。</w:t>
      </w:r>
    </w:p>
    <w:p w:rsidR="00F253BE" w:rsidRPr="00514442" w:rsidRDefault="00F253BE" w:rsidP="00F253BE">
      <w:pPr>
        <w:pStyle w:val="5"/>
        <w:numPr>
          <w:ilvl w:val="4"/>
          <w:numId w:val="1"/>
        </w:numPr>
      </w:pPr>
      <w:r w:rsidRPr="00514442">
        <w:rPr>
          <w:rFonts w:hint="eastAsia"/>
        </w:rPr>
        <w:t>經委請詹順貴律師鑑定意見略以：</w:t>
      </w:r>
    </w:p>
    <w:p w:rsidR="00F253BE" w:rsidRPr="00514442" w:rsidRDefault="00F253BE" w:rsidP="00F253BE">
      <w:pPr>
        <w:pStyle w:val="6"/>
        <w:numPr>
          <w:ilvl w:val="5"/>
          <w:numId w:val="1"/>
        </w:numPr>
      </w:pPr>
      <w:r w:rsidRPr="00514442">
        <w:rPr>
          <w:rFonts w:hint="eastAsia"/>
        </w:rPr>
        <w:t>最高行政法院105年度判字第543號判決認為美麗灣渡假村開發的環評結論被判決撤銷確定後，其建造執照與使用執照僅是處於行政處分違法而得撤銷之情況，仍然有效。但同樣在美麗灣案的公民訴訟案件，高雄高等行政法院100年度訴更二字第36號判決則認為環評結論被判決撤銷確定，其建造執照及使用執照亦歸於無效，亦即仍有環評法第14條第1項的適用。此判決並獲最高行政法院101年度裁字第1888號裁定維持。</w:t>
      </w:r>
    </w:p>
    <w:p w:rsidR="00F253BE" w:rsidRPr="00514442" w:rsidRDefault="00F253BE" w:rsidP="00F253BE">
      <w:pPr>
        <w:pStyle w:val="6"/>
        <w:numPr>
          <w:ilvl w:val="5"/>
          <w:numId w:val="1"/>
        </w:numPr>
      </w:pPr>
      <w:r w:rsidRPr="00514442">
        <w:rPr>
          <w:rFonts w:hint="eastAsia"/>
        </w:rPr>
        <w:t>退而言之，縱使單就最高行政法院105年度判字第543號判決意旨來說，臺東縣政府所核發給美麗灣公司的建造執照與使用執照，既然因環評法結論被判決撤銷確定而處於違法得撤銷的狀態，從行政程序法第117條規定乍看，似乎臺東縣政府可以主張有裁量權限，</w:t>
      </w:r>
      <w:r w:rsidRPr="00514442">
        <w:rPr>
          <w:rFonts w:hint="eastAsia"/>
        </w:rPr>
        <w:lastRenderedPageBreak/>
        <w:t>但查「行政機關行使裁量權，不得逾越法定之裁量範圍，並應符合法規授權之目的。」行政程序法第10條定有明文，本件BOT合約執行過程，美麗灣渡假村於97年、101年二次環評均被</w:t>
      </w:r>
      <w:r w:rsidR="0007599B">
        <w:rPr>
          <w:rFonts w:hint="eastAsia"/>
        </w:rPr>
        <w:t>行政判決</w:t>
      </w:r>
      <w:r w:rsidRPr="00514442">
        <w:rPr>
          <w:rFonts w:hint="eastAsia"/>
        </w:rPr>
        <w:t>撤銷確定，美麗灣公司擬依BOT合約索賠或請求鑑價買回的態勢非常明顯。但自從BOT合約發生爭議以來，從未見臺東縣政府以維護縣政府權益(包括會用於縣政建設或服務的公帑)角度，思考將美麗灣渡假村之建造執照與使用執照撤銷，並評估其適法性據以執行，進而於仲裁時提出主張，以增加防禦方法，而僅一再以道德呼籲方式，勸導美麗灣公司建造執照與使用執照均仍有效存在，只要再通過環評即可營運，已有裁量怠惰的疏失。</w:t>
      </w:r>
    </w:p>
    <w:p w:rsidR="00F253BE" w:rsidRPr="00514442" w:rsidRDefault="00F253BE" w:rsidP="00F253BE">
      <w:pPr>
        <w:pStyle w:val="6"/>
        <w:numPr>
          <w:ilvl w:val="5"/>
          <w:numId w:val="1"/>
        </w:numPr>
      </w:pPr>
      <w:r w:rsidRPr="00514442">
        <w:rPr>
          <w:rFonts w:hint="eastAsia"/>
        </w:rPr>
        <w:t>臺東縣政府本於BOT合約當事人與多重主管機關職責，縱有行政裁量權限，基於「合義務裁量」的規範要求，亦應認為臺東縣政府的裁量權限已縮減至零，其消極不作為導致須負擔6.29億餘元買回旅館建物，並需另外賠償1</w:t>
      </w:r>
      <w:r w:rsidR="00BC3DA1">
        <w:t>,</w:t>
      </w:r>
      <w:r w:rsidRPr="00514442">
        <w:rPr>
          <w:rFonts w:hint="eastAsia"/>
        </w:rPr>
        <w:t>250萬元予美麗灣公司，難脫疏失之責。</w:t>
      </w:r>
    </w:p>
    <w:p w:rsidR="00F253BE" w:rsidRPr="00514442" w:rsidRDefault="00F253BE" w:rsidP="00F253BE">
      <w:pPr>
        <w:pStyle w:val="4"/>
        <w:numPr>
          <w:ilvl w:val="3"/>
          <w:numId w:val="1"/>
        </w:numPr>
      </w:pPr>
      <w:r w:rsidRPr="00514442">
        <w:rPr>
          <w:rFonts w:hint="eastAsia"/>
        </w:rPr>
        <w:t>本院審酌認為：</w:t>
      </w:r>
    </w:p>
    <w:p w:rsidR="00F253BE" w:rsidRPr="00514442" w:rsidRDefault="00F253BE" w:rsidP="00F253BE">
      <w:pPr>
        <w:pStyle w:val="5"/>
        <w:numPr>
          <w:ilvl w:val="4"/>
          <w:numId w:val="1"/>
        </w:numPr>
      </w:pPr>
      <w:r w:rsidRPr="00514442">
        <w:rPr>
          <w:rFonts w:hint="eastAsia"/>
        </w:rPr>
        <w:t>按行政程序法第1</w:t>
      </w:r>
      <w:r w:rsidRPr="00514442">
        <w:t>17</w:t>
      </w:r>
      <w:r w:rsidRPr="00514442">
        <w:rPr>
          <w:rFonts w:hint="eastAsia"/>
        </w:rPr>
        <w:t>條規定：「違法行政處分於法定救濟期間經過後，原處分機關得依職權為全部或一部之撤銷；其上級機關，亦得為之。但有下列各款情形之一者，不得撤銷︰一、撤銷對公益有重大危害者。二、受益人無第1</w:t>
      </w:r>
      <w:r w:rsidRPr="00514442">
        <w:t>19</w:t>
      </w:r>
      <w:r w:rsidRPr="00514442">
        <w:rPr>
          <w:rFonts w:hint="eastAsia"/>
        </w:rPr>
        <w:t>條所列信賴不值得保護之情形，而信賴授予利益之行政處分，其信賴利益顯然大於撤銷所欲維</w:t>
      </w:r>
      <w:r w:rsidRPr="00514442">
        <w:rPr>
          <w:rFonts w:hint="eastAsia"/>
        </w:rPr>
        <w:lastRenderedPageBreak/>
        <w:t>護之公益者。」有關臺東縣政府核發99年建照及使照之行政處分，雖逾救濟期限而不得訴請撤銷，開發許可前提之環評處分因違反法令，已遭法院撤銷，溯及既往失其效力，此時無論採取無效或得撤銷之法律見解，美麗灣公司已取得之9</w:t>
      </w:r>
      <w:r w:rsidRPr="00514442">
        <w:t>9</w:t>
      </w:r>
      <w:r w:rsidRPr="00514442">
        <w:rPr>
          <w:rFonts w:hint="eastAsia"/>
        </w:rPr>
        <w:t>年建照及使照，均屬瑕疵重大之違法行政處分。臺東縣政府於爭議處理期間，未考量援引行政程序法第1</w:t>
      </w:r>
      <w:r w:rsidRPr="00514442">
        <w:t>17</w:t>
      </w:r>
      <w:r w:rsidRPr="00514442">
        <w:rPr>
          <w:rFonts w:hint="eastAsia"/>
        </w:rPr>
        <w:t>條前段，以撤銷違法行政處分作為防禦方法，顯未盡力維護公共利益，核有違失。</w:t>
      </w:r>
    </w:p>
    <w:p w:rsidR="00F253BE" w:rsidRPr="00514442" w:rsidRDefault="00F253BE" w:rsidP="00F253BE">
      <w:pPr>
        <w:pStyle w:val="5"/>
        <w:numPr>
          <w:ilvl w:val="4"/>
          <w:numId w:val="1"/>
        </w:numPr>
      </w:pPr>
      <w:r w:rsidRPr="00514442">
        <w:rPr>
          <w:rFonts w:hint="eastAsia"/>
        </w:rPr>
        <w:t>至於內政部及臺東縣政府辯稱業者受有信賴保護一節，經查，美麗灣公司對臺東縣政府於9</w:t>
      </w:r>
      <w:r w:rsidRPr="00514442">
        <w:t>4</w:t>
      </w:r>
      <w:r w:rsidRPr="00514442">
        <w:rPr>
          <w:rFonts w:hint="eastAsia"/>
        </w:rPr>
        <w:t>年1</w:t>
      </w:r>
      <w:r w:rsidRPr="00514442">
        <w:t>0</w:t>
      </w:r>
      <w:r w:rsidRPr="00514442">
        <w:rPr>
          <w:rFonts w:hint="eastAsia"/>
        </w:rPr>
        <w:t>月7日核發之建造執照欠缺值得保護之信賴，有如前述。而本案在引發環保爭議後，雖歷經三次命停工及二次復工（9</w:t>
      </w:r>
      <w:r w:rsidRPr="00514442">
        <w:t>6</w:t>
      </w:r>
      <w:r w:rsidRPr="00514442">
        <w:rPr>
          <w:rFonts w:hint="eastAsia"/>
        </w:rPr>
        <w:t>年1</w:t>
      </w:r>
      <w:r w:rsidRPr="00514442">
        <w:t>0</w:t>
      </w:r>
      <w:r w:rsidRPr="00514442">
        <w:rPr>
          <w:rFonts w:hint="eastAsia"/>
        </w:rPr>
        <w:t>月1日第一次命停工、1</w:t>
      </w:r>
      <w:r w:rsidRPr="00514442">
        <w:t>00</w:t>
      </w:r>
      <w:r w:rsidRPr="00514442">
        <w:rPr>
          <w:rFonts w:hint="eastAsia"/>
        </w:rPr>
        <w:t>年3月1</w:t>
      </w:r>
      <w:r w:rsidRPr="00514442">
        <w:t>1</w:t>
      </w:r>
      <w:r w:rsidRPr="00514442">
        <w:rPr>
          <w:rFonts w:hint="eastAsia"/>
        </w:rPr>
        <w:t>日第一次復工、1</w:t>
      </w:r>
      <w:r w:rsidRPr="00514442">
        <w:t>01</w:t>
      </w:r>
      <w:r w:rsidRPr="00514442">
        <w:rPr>
          <w:rFonts w:hint="eastAsia"/>
        </w:rPr>
        <w:t>年2月4日第二次命停工、1</w:t>
      </w:r>
      <w:r w:rsidRPr="00514442">
        <w:t>02</w:t>
      </w:r>
      <w:r w:rsidRPr="00514442">
        <w:rPr>
          <w:rFonts w:hint="eastAsia"/>
        </w:rPr>
        <w:t>年3月1</w:t>
      </w:r>
      <w:r w:rsidRPr="00514442">
        <w:t>3</w:t>
      </w:r>
      <w:r w:rsidRPr="00514442">
        <w:rPr>
          <w:rFonts w:hint="eastAsia"/>
        </w:rPr>
        <w:t>日第二次復工、1</w:t>
      </w:r>
      <w:r w:rsidRPr="00514442">
        <w:t>02</w:t>
      </w:r>
      <w:r w:rsidRPr="00514442">
        <w:rPr>
          <w:rFonts w:hint="eastAsia"/>
        </w:rPr>
        <w:t>年8月1日第三次命停工迄今），然卷查工程進度月報表，旅館主建物（除室內裝潢工程）在臺東縣政府第一次命停工之前，均已完工（基礎工程、結構體工程、外飾工程、機電工程、其他工程進度均達100％），依契約已可申請執用執照，美麗灣公司自無從依其於9</w:t>
      </w:r>
      <w:r w:rsidRPr="00514442">
        <w:t>9</w:t>
      </w:r>
      <w:r w:rsidRPr="00514442">
        <w:rPr>
          <w:rFonts w:hint="eastAsia"/>
        </w:rPr>
        <w:t>年8月1</w:t>
      </w:r>
      <w:r w:rsidRPr="00514442">
        <w:t>1</w:t>
      </w:r>
      <w:r w:rsidRPr="00514442">
        <w:rPr>
          <w:rFonts w:hint="eastAsia"/>
        </w:rPr>
        <w:t>日取得之建照主張受信賴保護，應不待言。</w:t>
      </w:r>
    </w:p>
    <w:p w:rsidR="00F253BE" w:rsidRPr="00514442" w:rsidRDefault="00F253BE" w:rsidP="00F253BE">
      <w:pPr>
        <w:pStyle w:val="3"/>
        <w:numPr>
          <w:ilvl w:val="2"/>
          <w:numId w:val="1"/>
        </w:numPr>
        <w:rPr>
          <w:b/>
        </w:rPr>
      </w:pPr>
      <w:r w:rsidRPr="00514442">
        <w:rPr>
          <w:rFonts w:hint="eastAsia"/>
          <w:b/>
        </w:rPr>
        <w:t>臺東縣政府於9</w:t>
      </w:r>
      <w:r w:rsidRPr="00514442">
        <w:rPr>
          <w:b/>
        </w:rPr>
        <w:t>9</w:t>
      </w:r>
      <w:r w:rsidRPr="00514442">
        <w:rPr>
          <w:rFonts w:hint="eastAsia"/>
          <w:b/>
        </w:rPr>
        <w:t>年審核建造執照及使用執照時，明知美麗灣公司所申報之竣工圖中，部分套房被重新設計獨立之進出門口及隔間牆，並以「親子房」名義增建4</w:t>
      </w:r>
      <w:r w:rsidRPr="00514442">
        <w:rPr>
          <w:b/>
        </w:rPr>
        <w:t>3</w:t>
      </w:r>
      <w:r w:rsidRPr="00514442">
        <w:rPr>
          <w:rFonts w:hint="eastAsia"/>
          <w:b/>
        </w:rPr>
        <w:t>間房間，房間總數增至1</w:t>
      </w:r>
      <w:r w:rsidRPr="00514442">
        <w:rPr>
          <w:b/>
        </w:rPr>
        <w:t>23</w:t>
      </w:r>
      <w:r w:rsidRPr="00514442">
        <w:rPr>
          <w:rFonts w:hint="eastAsia"/>
          <w:b/>
        </w:rPr>
        <w:t>間，嚴重違反招標文件有關房間數不得超過8</w:t>
      </w:r>
      <w:r w:rsidRPr="00514442">
        <w:rPr>
          <w:b/>
        </w:rPr>
        <w:t>0</w:t>
      </w:r>
      <w:r w:rsidRPr="00514442">
        <w:rPr>
          <w:rFonts w:hint="eastAsia"/>
          <w:b/>
        </w:rPr>
        <w:t>間之上限，卻仍發給</w:t>
      </w:r>
      <w:r w:rsidRPr="00514442">
        <w:rPr>
          <w:rFonts w:hint="eastAsia"/>
          <w:b/>
        </w:rPr>
        <w:lastRenderedPageBreak/>
        <w:t>建造執照及使用執照，核有重大違失：</w:t>
      </w:r>
    </w:p>
    <w:p w:rsidR="00F253BE" w:rsidRPr="00514442" w:rsidRDefault="00F253BE" w:rsidP="00F253BE">
      <w:pPr>
        <w:pStyle w:val="21"/>
        <w:ind w:leftChars="394" w:left="1340" w:firstLine="680"/>
      </w:pPr>
      <w:r w:rsidRPr="00514442">
        <w:rPr>
          <w:rFonts w:hint="eastAsia"/>
        </w:rPr>
        <w:t>按臺東縣政府核發99年建照及使照之行政處分，屬行政程序的重新開始而非原94年建照的續行，故應依投資契約重新審核建築圖說是否符合原核定之計畫內容。經查，美麗灣公司投資執行計畫原規劃設置4</w:t>
      </w:r>
      <w:r w:rsidRPr="00514442">
        <w:t>0</w:t>
      </w:r>
      <w:r w:rsidRPr="00514442">
        <w:rPr>
          <w:rFonts w:hint="eastAsia"/>
        </w:rPr>
        <w:t>餘間每間占地約2</w:t>
      </w:r>
      <w:r w:rsidRPr="00514442">
        <w:t>2</w:t>
      </w:r>
      <w:r w:rsidRPr="00514442">
        <w:rPr>
          <w:rFonts w:hint="eastAsia"/>
        </w:rPr>
        <w:t>坪之「套房」（如圖5），及設置3</w:t>
      </w:r>
      <w:r w:rsidRPr="00514442">
        <w:t>0</w:t>
      </w:r>
      <w:r w:rsidRPr="00514442">
        <w:rPr>
          <w:rFonts w:hint="eastAsia"/>
        </w:rPr>
        <w:t>餘間「標準客房」，並據以計算停車空間及製作環境影響評估說明書；惟9</w:t>
      </w:r>
      <w:r w:rsidRPr="00514442">
        <w:t>9</w:t>
      </w:r>
      <w:r w:rsidRPr="00514442">
        <w:rPr>
          <w:rFonts w:hint="eastAsia"/>
        </w:rPr>
        <w:t>年竣工圖將原規劃「套房」之客廳與臥室間重新設計獨立進出門口、隔間牆及加設浴缸，將1間套房隔成2間雙人房（如圖6），此有9</w:t>
      </w:r>
      <w:r w:rsidRPr="00514442">
        <w:t>3</w:t>
      </w:r>
      <w:r w:rsidRPr="00514442">
        <w:rPr>
          <w:rFonts w:hint="eastAsia"/>
        </w:rPr>
        <w:t>年美麗灣公司之投資執行計畫書、平面圖、環境影響說明書及9</w:t>
      </w:r>
      <w:r w:rsidRPr="00514442">
        <w:t>9</w:t>
      </w:r>
      <w:r w:rsidRPr="00514442">
        <w:rPr>
          <w:rFonts w:hint="eastAsia"/>
        </w:rPr>
        <w:t>年竣工圖在卷可稽。臺東縣政府於99年審核建造執照及使用執照時，明知美麗灣公司所申報之竣工圖中，以親子房名義增建4</w:t>
      </w:r>
      <w:r w:rsidRPr="00514442">
        <w:t>3</w:t>
      </w:r>
      <w:r w:rsidRPr="00514442">
        <w:rPr>
          <w:rFonts w:hint="eastAsia"/>
        </w:rPr>
        <w:t>間房間實則每間皆為2間獨立之套房，房間總數增至123間，違反招標文件有關房間數不得超過80間之上限，卻仍發給建造執照及使用執照，核有重大違失。</w:t>
      </w:r>
    </w:p>
    <w:p w:rsidR="00F253BE" w:rsidRPr="00514442" w:rsidRDefault="00F253BE" w:rsidP="00F253BE">
      <w:pPr>
        <w:pStyle w:val="4"/>
        <w:numPr>
          <w:ilvl w:val="0"/>
          <w:numId w:val="0"/>
        </w:numPr>
        <w:ind w:left="1191"/>
      </w:pPr>
      <w:r w:rsidRPr="00514442">
        <w:rPr>
          <w:noProof/>
        </w:rPr>
        <w:drawing>
          <wp:inline distT="0" distB="0" distL="0" distR="0" wp14:anchorId="10D036EB" wp14:editId="1ED79450">
            <wp:extent cx="3230620" cy="2541320"/>
            <wp:effectExtent l="0" t="0" r="825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74292" cy="2654337"/>
                    </a:xfrm>
                    <a:prstGeom prst="rect">
                      <a:avLst/>
                    </a:prstGeom>
                  </pic:spPr>
                </pic:pic>
              </a:graphicData>
            </a:graphic>
          </wp:inline>
        </w:drawing>
      </w:r>
    </w:p>
    <w:p w:rsidR="00F253BE" w:rsidRPr="00514442" w:rsidRDefault="00F253BE" w:rsidP="00F253BE">
      <w:pPr>
        <w:pStyle w:val="a1"/>
        <w:ind w:left="480" w:hanging="480"/>
      </w:pPr>
      <w:r w:rsidRPr="00514442">
        <w:rPr>
          <w:rFonts w:hint="eastAsia"/>
        </w:rPr>
        <w:t>9</w:t>
      </w:r>
      <w:r w:rsidRPr="00514442">
        <w:t>3</w:t>
      </w:r>
      <w:r w:rsidRPr="00514442">
        <w:rPr>
          <w:rFonts w:hint="eastAsia"/>
        </w:rPr>
        <w:t>年1</w:t>
      </w:r>
      <w:r w:rsidRPr="00514442">
        <w:t>0</w:t>
      </w:r>
      <w:r w:rsidRPr="00514442">
        <w:rPr>
          <w:rFonts w:hint="eastAsia"/>
        </w:rPr>
        <w:t>月投資執行計畫書原規劃之套房（3</w:t>
      </w:r>
      <w:r w:rsidRPr="00514442">
        <w:t>-15</w:t>
      </w:r>
      <w:r w:rsidRPr="00514442">
        <w:rPr>
          <w:rFonts w:hint="eastAsia"/>
        </w:rPr>
        <w:t>頁）</w:t>
      </w:r>
    </w:p>
    <w:p w:rsidR="00F253BE" w:rsidRPr="00514442" w:rsidRDefault="00F253BE" w:rsidP="00F253BE">
      <w:pPr>
        <w:pStyle w:val="a1"/>
        <w:ind w:left="480" w:hanging="480"/>
        <w:rPr>
          <w:rFonts w:ascii="Times New Roman" w:eastAsia="新細明體"/>
          <w:kern w:val="0"/>
          <w:sz w:val="20"/>
        </w:rPr>
      </w:pPr>
      <w:r w:rsidRPr="00514442">
        <w:rPr>
          <w:noProof/>
        </w:rPr>
        <w:lastRenderedPageBreak/>
        <mc:AlternateContent>
          <mc:Choice Requires="wpg">
            <w:drawing>
              <wp:anchor distT="0" distB="0" distL="114300" distR="114300" simplePos="0" relativeHeight="251659264" behindDoc="0" locked="0" layoutInCell="1" allowOverlap="1">
                <wp:simplePos x="0" y="0"/>
                <wp:positionH relativeFrom="page">
                  <wp:posOffset>2220595</wp:posOffset>
                </wp:positionH>
                <wp:positionV relativeFrom="paragraph">
                  <wp:posOffset>201930</wp:posOffset>
                </wp:positionV>
                <wp:extent cx="3526155" cy="2350770"/>
                <wp:effectExtent l="0" t="0" r="17145" b="0"/>
                <wp:wrapTopAndBottom/>
                <wp:docPr id="3" name="群組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6155" cy="2350770"/>
                          <a:chOff x="0" y="0"/>
                          <a:chExt cx="7199" cy="5920"/>
                        </a:xfrm>
                      </wpg:grpSpPr>
                      <pic:pic xmlns:pic="http://schemas.openxmlformats.org/drawingml/2006/picture">
                        <pic:nvPicPr>
                          <pic:cNvPr id="5"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0" cy="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Freeform 4"/>
                        <wps:cNvSpPr>
                          <a:spLocks/>
                        </wps:cNvSpPr>
                        <wps:spPr bwMode="auto">
                          <a:xfrm>
                            <a:off x="2068" y="1436"/>
                            <a:ext cx="3511" cy="1756"/>
                          </a:xfrm>
                          <a:custGeom>
                            <a:avLst/>
                            <a:gdLst>
                              <a:gd name="T0" fmla="*/ 3510 w 3511"/>
                              <a:gd name="T1" fmla="*/ 0 h 1756"/>
                              <a:gd name="T2" fmla="*/ 0 w 3511"/>
                              <a:gd name="T3" fmla="*/ 1755 h 1756"/>
                            </a:gdLst>
                            <a:ahLst/>
                            <a:cxnLst>
                              <a:cxn ang="0">
                                <a:pos x="T0" y="T1"/>
                              </a:cxn>
                              <a:cxn ang="0">
                                <a:pos x="T2" y="T3"/>
                              </a:cxn>
                            </a:cxnLst>
                            <a:rect l="0" t="0" r="r" b="b"/>
                            <a:pathLst>
                              <a:path w="3511" h="1756">
                                <a:moveTo>
                                  <a:pt x="3510" y="0"/>
                                </a:moveTo>
                                <a:lnTo>
                                  <a:pt x="0" y="1755"/>
                                </a:lnTo>
                              </a:path>
                            </a:pathLst>
                          </a:custGeom>
                          <a:noFill/>
                          <a:ln w="12699">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5"/>
                        <wps:cNvSpPr>
                          <a:spLocks/>
                        </wps:cNvSpPr>
                        <wps:spPr bwMode="auto">
                          <a:xfrm>
                            <a:off x="1978" y="3129"/>
                            <a:ext cx="135" cy="108"/>
                          </a:xfrm>
                          <a:custGeom>
                            <a:avLst/>
                            <a:gdLst>
                              <a:gd name="T0" fmla="*/ 80 w 135"/>
                              <a:gd name="T1" fmla="*/ 0 h 108"/>
                              <a:gd name="T2" fmla="*/ 0 w 135"/>
                              <a:gd name="T3" fmla="*/ 107 h 108"/>
                              <a:gd name="T4" fmla="*/ 134 w 135"/>
                              <a:gd name="T5" fmla="*/ 107 h 108"/>
                              <a:gd name="T6" fmla="*/ 80 w 135"/>
                              <a:gd name="T7" fmla="*/ 0 h 108"/>
                            </a:gdLst>
                            <a:ahLst/>
                            <a:cxnLst>
                              <a:cxn ang="0">
                                <a:pos x="T0" y="T1"/>
                              </a:cxn>
                              <a:cxn ang="0">
                                <a:pos x="T2" y="T3"/>
                              </a:cxn>
                              <a:cxn ang="0">
                                <a:pos x="T4" y="T5"/>
                              </a:cxn>
                              <a:cxn ang="0">
                                <a:pos x="T6" y="T7"/>
                              </a:cxn>
                            </a:cxnLst>
                            <a:rect l="0" t="0" r="r" b="b"/>
                            <a:pathLst>
                              <a:path w="135" h="108">
                                <a:moveTo>
                                  <a:pt x="80" y="0"/>
                                </a:moveTo>
                                <a:lnTo>
                                  <a:pt x="0" y="107"/>
                                </a:lnTo>
                                <a:lnTo>
                                  <a:pt x="134" y="107"/>
                                </a:lnTo>
                                <a:lnTo>
                                  <a:pt x="8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523" y="716"/>
                            <a:ext cx="3695" cy="2288"/>
                          </a:xfrm>
                          <a:custGeom>
                            <a:avLst/>
                            <a:gdLst>
                              <a:gd name="T0" fmla="*/ 3694 w 3695"/>
                              <a:gd name="T1" fmla="*/ 0 h 2288"/>
                              <a:gd name="T2" fmla="*/ 0 w 3695"/>
                              <a:gd name="T3" fmla="*/ 2287 h 2288"/>
                            </a:gdLst>
                            <a:ahLst/>
                            <a:cxnLst>
                              <a:cxn ang="0">
                                <a:pos x="T0" y="T1"/>
                              </a:cxn>
                              <a:cxn ang="0">
                                <a:pos x="T2" y="T3"/>
                              </a:cxn>
                            </a:cxnLst>
                            <a:rect l="0" t="0" r="r" b="b"/>
                            <a:pathLst>
                              <a:path w="3695" h="2288">
                                <a:moveTo>
                                  <a:pt x="3694" y="0"/>
                                </a:moveTo>
                                <a:lnTo>
                                  <a:pt x="0" y="2287"/>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7"/>
                        <wps:cNvSpPr>
                          <a:spLocks/>
                        </wps:cNvSpPr>
                        <wps:spPr bwMode="auto">
                          <a:xfrm>
                            <a:off x="1438" y="2942"/>
                            <a:ext cx="134" cy="115"/>
                          </a:xfrm>
                          <a:custGeom>
                            <a:avLst/>
                            <a:gdLst>
                              <a:gd name="T0" fmla="*/ 70 w 134"/>
                              <a:gd name="T1" fmla="*/ 0 h 115"/>
                              <a:gd name="T2" fmla="*/ 0 w 134"/>
                              <a:gd name="T3" fmla="*/ 114 h 115"/>
                              <a:gd name="T4" fmla="*/ 133 w 134"/>
                              <a:gd name="T5" fmla="*/ 102 h 115"/>
                              <a:gd name="T6" fmla="*/ 70 w 134"/>
                              <a:gd name="T7" fmla="*/ 0 h 115"/>
                            </a:gdLst>
                            <a:ahLst/>
                            <a:cxnLst>
                              <a:cxn ang="0">
                                <a:pos x="T0" y="T1"/>
                              </a:cxn>
                              <a:cxn ang="0">
                                <a:pos x="T2" y="T3"/>
                              </a:cxn>
                              <a:cxn ang="0">
                                <a:pos x="T4" y="T5"/>
                              </a:cxn>
                              <a:cxn ang="0">
                                <a:pos x="T6" y="T7"/>
                              </a:cxn>
                            </a:cxnLst>
                            <a:rect l="0" t="0" r="r" b="b"/>
                            <a:pathLst>
                              <a:path w="134" h="115">
                                <a:moveTo>
                                  <a:pt x="70" y="0"/>
                                </a:moveTo>
                                <a:lnTo>
                                  <a:pt x="0" y="114"/>
                                </a:lnTo>
                                <a:lnTo>
                                  <a:pt x="133" y="102"/>
                                </a:lnTo>
                                <a:lnTo>
                                  <a:pt x="7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
                        <wps:cNvSpPr>
                          <a:spLocks/>
                        </wps:cNvSpPr>
                        <wps:spPr bwMode="auto">
                          <a:xfrm>
                            <a:off x="5218" y="716"/>
                            <a:ext cx="1440" cy="900"/>
                          </a:xfrm>
                          <a:custGeom>
                            <a:avLst/>
                            <a:gdLst>
                              <a:gd name="T0" fmla="*/ 0 w 1440"/>
                              <a:gd name="T1" fmla="*/ 900 h 900"/>
                              <a:gd name="T2" fmla="*/ 1440 w 1440"/>
                              <a:gd name="T3" fmla="*/ 900 h 900"/>
                              <a:gd name="T4" fmla="*/ 1440 w 1440"/>
                              <a:gd name="T5" fmla="*/ 0 h 900"/>
                              <a:gd name="T6" fmla="*/ 0 w 1440"/>
                              <a:gd name="T7" fmla="*/ 0 h 900"/>
                              <a:gd name="T8" fmla="*/ 0 w 1440"/>
                              <a:gd name="T9" fmla="*/ 900 h 900"/>
                            </a:gdLst>
                            <a:ahLst/>
                            <a:cxnLst>
                              <a:cxn ang="0">
                                <a:pos x="T0" y="T1"/>
                              </a:cxn>
                              <a:cxn ang="0">
                                <a:pos x="T2" y="T3"/>
                              </a:cxn>
                              <a:cxn ang="0">
                                <a:pos x="T4" y="T5"/>
                              </a:cxn>
                              <a:cxn ang="0">
                                <a:pos x="T6" y="T7"/>
                              </a:cxn>
                              <a:cxn ang="0">
                                <a:pos x="T8" y="T9"/>
                              </a:cxn>
                            </a:cxnLst>
                            <a:rect l="0" t="0" r="r" b="b"/>
                            <a:pathLst>
                              <a:path w="1440" h="900">
                                <a:moveTo>
                                  <a:pt x="0" y="900"/>
                                </a:moveTo>
                                <a:lnTo>
                                  <a:pt x="1440" y="900"/>
                                </a:lnTo>
                                <a:lnTo>
                                  <a:pt x="1440" y="0"/>
                                </a:lnTo>
                                <a:lnTo>
                                  <a:pt x="0" y="0"/>
                                </a:lnTo>
                                <a:lnTo>
                                  <a:pt x="0" y="9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9"/>
                        <wps:cNvSpPr>
                          <a:spLocks/>
                        </wps:cNvSpPr>
                        <wps:spPr bwMode="auto">
                          <a:xfrm>
                            <a:off x="1535" y="2696"/>
                            <a:ext cx="3804" cy="1054"/>
                          </a:xfrm>
                          <a:custGeom>
                            <a:avLst/>
                            <a:gdLst>
                              <a:gd name="T0" fmla="*/ 3803 w 3804"/>
                              <a:gd name="T1" fmla="*/ 0 h 1054"/>
                              <a:gd name="T2" fmla="*/ 0 w 3804"/>
                              <a:gd name="T3" fmla="*/ 1053 h 1054"/>
                            </a:gdLst>
                            <a:ahLst/>
                            <a:cxnLst>
                              <a:cxn ang="0">
                                <a:pos x="T0" y="T1"/>
                              </a:cxn>
                              <a:cxn ang="0">
                                <a:pos x="T2" y="T3"/>
                              </a:cxn>
                            </a:cxnLst>
                            <a:rect l="0" t="0" r="r" b="b"/>
                            <a:pathLst>
                              <a:path w="3804" h="1054">
                                <a:moveTo>
                                  <a:pt x="3803" y="0"/>
                                </a:moveTo>
                                <a:lnTo>
                                  <a:pt x="0" y="1053"/>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0"/>
                        <wps:cNvSpPr>
                          <a:spLocks/>
                        </wps:cNvSpPr>
                        <wps:spPr bwMode="auto">
                          <a:xfrm>
                            <a:off x="1438" y="3686"/>
                            <a:ext cx="132" cy="116"/>
                          </a:xfrm>
                          <a:custGeom>
                            <a:avLst/>
                            <a:gdLst>
                              <a:gd name="T0" fmla="*/ 99 w 132"/>
                              <a:gd name="T1" fmla="*/ 0 h 116"/>
                              <a:gd name="T2" fmla="*/ 0 w 132"/>
                              <a:gd name="T3" fmla="*/ 89 h 116"/>
                              <a:gd name="T4" fmla="*/ 131 w 132"/>
                              <a:gd name="T5" fmla="*/ 115 h 116"/>
                              <a:gd name="T6" fmla="*/ 99 w 132"/>
                              <a:gd name="T7" fmla="*/ 0 h 116"/>
                            </a:gdLst>
                            <a:ahLst/>
                            <a:cxnLst>
                              <a:cxn ang="0">
                                <a:pos x="T0" y="T1"/>
                              </a:cxn>
                              <a:cxn ang="0">
                                <a:pos x="T2" y="T3"/>
                              </a:cxn>
                              <a:cxn ang="0">
                                <a:pos x="T4" y="T5"/>
                              </a:cxn>
                              <a:cxn ang="0">
                                <a:pos x="T6" y="T7"/>
                              </a:cxn>
                            </a:cxnLst>
                            <a:rect l="0" t="0" r="r" b="b"/>
                            <a:pathLst>
                              <a:path w="132" h="116">
                                <a:moveTo>
                                  <a:pt x="99" y="0"/>
                                </a:moveTo>
                                <a:lnTo>
                                  <a:pt x="0" y="89"/>
                                </a:lnTo>
                                <a:lnTo>
                                  <a:pt x="131" y="115"/>
                                </a:lnTo>
                                <a:lnTo>
                                  <a:pt x="99"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1"/>
                        <wps:cNvSpPr>
                          <a:spLocks/>
                        </wps:cNvSpPr>
                        <wps:spPr bwMode="auto">
                          <a:xfrm>
                            <a:off x="5398" y="2156"/>
                            <a:ext cx="1440" cy="900"/>
                          </a:xfrm>
                          <a:custGeom>
                            <a:avLst/>
                            <a:gdLst>
                              <a:gd name="T0" fmla="*/ 0 w 1440"/>
                              <a:gd name="T1" fmla="*/ 900 h 900"/>
                              <a:gd name="T2" fmla="*/ 1440 w 1440"/>
                              <a:gd name="T3" fmla="*/ 900 h 900"/>
                              <a:gd name="T4" fmla="*/ 1440 w 1440"/>
                              <a:gd name="T5" fmla="*/ 0 h 900"/>
                              <a:gd name="T6" fmla="*/ 0 w 1440"/>
                              <a:gd name="T7" fmla="*/ 0 h 900"/>
                              <a:gd name="T8" fmla="*/ 0 w 1440"/>
                              <a:gd name="T9" fmla="*/ 900 h 900"/>
                            </a:gdLst>
                            <a:ahLst/>
                            <a:cxnLst>
                              <a:cxn ang="0">
                                <a:pos x="T0" y="T1"/>
                              </a:cxn>
                              <a:cxn ang="0">
                                <a:pos x="T2" y="T3"/>
                              </a:cxn>
                              <a:cxn ang="0">
                                <a:pos x="T4" y="T5"/>
                              </a:cxn>
                              <a:cxn ang="0">
                                <a:pos x="T6" y="T7"/>
                              </a:cxn>
                              <a:cxn ang="0">
                                <a:pos x="T8" y="T9"/>
                              </a:cxn>
                            </a:cxnLst>
                            <a:rect l="0" t="0" r="r" b="b"/>
                            <a:pathLst>
                              <a:path w="1440" h="900">
                                <a:moveTo>
                                  <a:pt x="0" y="900"/>
                                </a:moveTo>
                                <a:lnTo>
                                  <a:pt x="1440" y="900"/>
                                </a:lnTo>
                                <a:lnTo>
                                  <a:pt x="1440" y="0"/>
                                </a:lnTo>
                                <a:lnTo>
                                  <a:pt x="0" y="0"/>
                                </a:lnTo>
                                <a:lnTo>
                                  <a:pt x="0" y="9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2"/>
                        <wps:cNvSpPr>
                          <a:spLocks/>
                        </wps:cNvSpPr>
                        <wps:spPr bwMode="auto">
                          <a:xfrm>
                            <a:off x="1536" y="3056"/>
                            <a:ext cx="4583" cy="1058"/>
                          </a:xfrm>
                          <a:custGeom>
                            <a:avLst/>
                            <a:gdLst>
                              <a:gd name="T0" fmla="*/ 4582 w 4583"/>
                              <a:gd name="T1" fmla="*/ 0 h 1058"/>
                              <a:gd name="T2" fmla="*/ 0 w 4583"/>
                              <a:gd name="T3" fmla="*/ 1057 h 1058"/>
                            </a:gdLst>
                            <a:ahLst/>
                            <a:cxnLst>
                              <a:cxn ang="0">
                                <a:pos x="T0" y="T1"/>
                              </a:cxn>
                              <a:cxn ang="0">
                                <a:pos x="T2" y="T3"/>
                              </a:cxn>
                            </a:cxnLst>
                            <a:rect l="0" t="0" r="r" b="b"/>
                            <a:pathLst>
                              <a:path w="4583" h="1058">
                                <a:moveTo>
                                  <a:pt x="4582" y="0"/>
                                </a:moveTo>
                                <a:lnTo>
                                  <a:pt x="0" y="1057"/>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3"/>
                        <wps:cNvSpPr>
                          <a:spLocks/>
                        </wps:cNvSpPr>
                        <wps:spPr bwMode="auto">
                          <a:xfrm>
                            <a:off x="1438" y="4051"/>
                            <a:ext cx="131" cy="117"/>
                          </a:xfrm>
                          <a:custGeom>
                            <a:avLst/>
                            <a:gdLst>
                              <a:gd name="T0" fmla="*/ 103 w 131"/>
                              <a:gd name="T1" fmla="*/ 0 h 117"/>
                              <a:gd name="T2" fmla="*/ 0 w 131"/>
                              <a:gd name="T3" fmla="*/ 85 h 117"/>
                              <a:gd name="T4" fmla="*/ 130 w 131"/>
                              <a:gd name="T5" fmla="*/ 116 h 117"/>
                              <a:gd name="T6" fmla="*/ 103 w 131"/>
                              <a:gd name="T7" fmla="*/ 0 h 117"/>
                            </a:gdLst>
                            <a:ahLst/>
                            <a:cxnLst>
                              <a:cxn ang="0">
                                <a:pos x="T0" y="T1"/>
                              </a:cxn>
                              <a:cxn ang="0">
                                <a:pos x="T2" y="T3"/>
                              </a:cxn>
                              <a:cxn ang="0">
                                <a:pos x="T4" y="T5"/>
                              </a:cxn>
                              <a:cxn ang="0">
                                <a:pos x="T6" y="T7"/>
                              </a:cxn>
                            </a:cxnLst>
                            <a:rect l="0" t="0" r="r" b="b"/>
                            <a:pathLst>
                              <a:path w="131" h="117">
                                <a:moveTo>
                                  <a:pt x="103" y="0"/>
                                </a:moveTo>
                                <a:lnTo>
                                  <a:pt x="0" y="85"/>
                                </a:lnTo>
                                <a:lnTo>
                                  <a:pt x="130" y="116"/>
                                </a:lnTo>
                                <a:lnTo>
                                  <a:pt x="10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4"/>
                        <wps:cNvSpPr>
                          <a:spLocks/>
                        </wps:cNvSpPr>
                        <wps:spPr bwMode="auto">
                          <a:xfrm>
                            <a:off x="1538" y="4509"/>
                            <a:ext cx="4221" cy="528"/>
                          </a:xfrm>
                          <a:custGeom>
                            <a:avLst/>
                            <a:gdLst>
                              <a:gd name="T0" fmla="*/ 4220 w 4221"/>
                              <a:gd name="T1" fmla="*/ 527 h 528"/>
                              <a:gd name="T2" fmla="*/ 0 w 4221"/>
                              <a:gd name="T3" fmla="*/ 0 h 528"/>
                            </a:gdLst>
                            <a:ahLst/>
                            <a:cxnLst>
                              <a:cxn ang="0">
                                <a:pos x="T0" y="T1"/>
                              </a:cxn>
                              <a:cxn ang="0">
                                <a:pos x="T2" y="T3"/>
                              </a:cxn>
                            </a:cxnLst>
                            <a:rect l="0" t="0" r="r" b="b"/>
                            <a:pathLst>
                              <a:path w="4221" h="528">
                                <a:moveTo>
                                  <a:pt x="4220" y="527"/>
                                </a:moveTo>
                                <a:lnTo>
                                  <a:pt x="0" y="0"/>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5"/>
                        <wps:cNvSpPr>
                          <a:spLocks/>
                        </wps:cNvSpPr>
                        <wps:spPr bwMode="auto">
                          <a:xfrm>
                            <a:off x="1438" y="4452"/>
                            <a:ext cx="127" cy="120"/>
                          </a:xfrm>
                          <a:custGeom>
                            <a:avLst/>
                            <a:gdLst>
                              <a:gd name="T0" fmla="*/ 126 w 127"/>
                              <a:gd name="T1" fmla="*/ 0 h 120"/>
                              <a:gd name="T2" fmla="*/ 0 w 127"/>
                              <a:gd name="T3" fmla="*/ 44 h 120"/>
                              <a:gd name="T4" fmla="*/ 111 w 127"/>
                              <a:gd name="T5" fmla="*/ 119 h 120"/>
                              <a:gd name="T6" fmla="*/ 126 w 127"/>
                              <a:gd name="T7" fmla="*/ 0 h 120"/>
                            </a:gdLst>
                            <a:ahLst/>
                            <a:cxnLst>
                              <a:cxn ang="0">
                                <a:pos x="T0" y="T1"/>
                              </a:cxn>
                              <a:cxn ang="0">
                                <a:pos x="T2" y="T3"/>
                              </a:cxn>
                              <a:cxn ang="0">
                                <a:pos x="T4" y="T5"/>
                              </a:cxn>
                              <a:cxn ang="0">
                                <a:pos x="T6" y="T7"/>
                              </a:cxn>
                            </a:cxnLst>
                            <a:rect l="0" t="0" r="r" b="b"/>
                            <a:pathLst>
                              <a:path w="127" h="120">
                                <a:moveTo>
                                  <a:pt x="126" y="0"/>
                                </a:moveTo>
                                <a:lnTo>
                                  <a:pt x="0" y="44"/>
                                </a:lnTo>
                                <a:lnTo>
                                  <a:pt x="111" y="119"/>
                                </a:lnTo>
                                <a:lnTo>
                                  <a:pt x="12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16"/>
                        <wps:cNvSpPr txBox="1">
                          <a:spLocks noChangeArrowheads="1"/>
                        </wps:cNvSpPr>
                        <wps:spPr bwMode="auto">
                          <a:xfrm>
                            <a:off x="5759" y="4857"/>
                            <a:ext cx="1440" cy="9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53BE" w:rsidRPr="00BF1348" w:rsidRDefault="00F253BE" w:rsidP="00F253BE">
                              <w:pPr>
                                <w:pStyle w:val="aff2"/>
                                <w:kinsoku w:val="0"/>
                                <w:spacing w:before="83"/>
                                <w:ind w:left="143"/>
                                <w:rPr>
                                  <w:sz w:val="28"/>
                                  <w:szCs w:val="28"/>
                                </w:rPr>
                              </w:pPr>
                              <w:r w:rsidRPr="00BF1348">
                                <w:rPr>
                                  <w:rFonts w:hint="eastAsia"/>
                                  <w:sz w:val="28"/>
                                  <w:szCs w:val="28"/>
                                </w:rPr>
                                <w:t>浴缸</w:t>
                              </w:r>
                            </w:p>
                          </w:txbxContent>
                        </wps:txbx>
                        <wps:bodyPr rot="0" vert="horz" wrap="square" lIns="0" tIns="0" rIns="0" bIns="0" anchor="t" anchorCtr="0" upright="1">
                          <a:noAutofit/>
                        </wps:bodyPr>
                      </wps:wsp>
                      <wps:wsp>
                        <wps:cNvPr id="40" name="Text Box 17"/>
                        <wps:cNvSpPr txBox="1">
                          <a:spLocks noChangeArrowheads="1"/>
                        </wps:cNvSpPr>
                        <wps:spPr bwMode="auto">
                          <a:xfrm>
                            <a:off x="5399" y="2157"/>
                            <a:ext cx="1440" cy="9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53BE" w:rsidRDefault="00F253BE" w:rsidP="00F253BE">
                              <w:pPr>
                                <w:pStyle w:val="aff2"/>
                                <w:kinsoku w:val="0"/>
                                <w:spacing w:before="83"/>
                                <w:ind w:left="143"/>
                              </w:pPr>
                              <w:r w:rsidRPr="00BF1348">
                                <w:rPr>
                                  <w:rFonts w:hint="eastAsia"/>
                                  <w:sz w:val="28"/>
                                  <w:szCs w:val="28"/>
                                </w:rPr>
                                <w:t>隔間牆</w:t>
                              </w:r>
                            </w:p>
                          </w:txbxContent>
                        </wps:txbx>
                        <wps:bodyPr rot="0" vert="horz" wrap="square" lIns="0" tIns="0" rIns="0" bIns="0" anchor="t" anchorCtr="0" upright="1">
                          <a:noAutofit/>
                        </wps:bodyPr>
                      </wps:wsp>
                      <wps:wsp>
                        <wps:cNvPr id="41" name="Text Box 18"/>
                        <wps:cNvSpPr txBox="1">
                          <a:spLocks noChangeArrowheads="1"/>
                        </wps:cNvSpPr>
                        <wps:spPr bwMode="auto">
                          <a:xfrm>
                            <a:off x="5219" y="484"/>
                            <a:ext cx="1763" cy="1336"/>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53BE" w:rsidRPr="0045192C" w:rsidRDefault="00F253BE" w:rsidP="00F253BE">
                              <w:pPr>
                                <w:pStyle w:val="aff2"/>
                                <w:kinsoku w:val="0"/>
                                <w:spacing w:after="0"/>
                                <w:rPr>
                                  <w:sz w:val="28"/>
                                  <w:szCs w:val="28"/>
                                </w:rPr>
                              </w:pPr>
                              <w:r w:rsidRPr="0045192C">
                                <w:rPr>
                                  <w:rFonts w:hint="eastAsia"/>
                                  <w:sz w:val="28"/>
                                  <w:szCs w:val="28"/>
                                </w:rPr>
                                <w:t>獨立進出門口</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群組 9" o:spid="_x0000_s1026" style="position:absolute;left:0;text-align:left;margin-left:174.85pt;margin-top:15.9pt;width:277.65pt;height:185.1pt;z-index:251659264;mso-position-horizontal-relative:page;mso-width-relative:margin;mso-height-relative:margin" coordsize="7199,5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960;height:5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">
                  <v:imagedata r:id="rId16" o:title=""/>
                </v:shape>
                <v:shape id="Freeform 4" o:spid="_x0000_s1028" style="position:absolute;left:2068;top:1436;width:3511;height:1756;visibility:visible;mso-wrap-style:square;v-text-anchor:top" coordsize="3511,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" path="m3510,l,1755e" filled="f" strokecolor="red" strokeweight=".35275mm">
                  <v:path arrowok="t" o:connecttype="custom" o:connectlocs="3510,0;0,1755" o:connectangles="0,0"/>
                </v:shape>
                <v:shape id="Freeform 5" o:spid="_x0000_s1029" style="position:absolute;left:1978;top:3129;width:135;height:108;visibility:visible;mso-wrap-style:square;v-text-anchor:top" coordsize="13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" path="m80,l,107r134,l80,xe" fillcolor="red" stroked="f">
                  <v:path arrowok="t" o:connecttype="custom" o:connectlocs="80,0;0,107;134,107;80,0" o:connectangles="0,0,0,0"/>
                </v:shape>
                <v:shape id="Freeform 6" o:spid="_x0000_s1030" style="position:absolute;left:1523;top:716;width:3695;height:2288;visibility:visible;mso-wrap-style:square;v-text-anchor:top" coordsize="3695,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" path="m3694,l,2287e" filled="f" strokecolor="red" strokeweight="1pt">
                  <v:path arrowok="t" o:connecttype="custom" o:connectlocs="3694,0;0,2287" o:connectangles="0,0"/>
                </v:shape>
                <v:shape id="Freeform 7" o:spid="_x0000_s1031" style="position:absolute;left:1438;top:2942;width:134;height:115;visibility:visible;mso-wrap-style:square;v-text-anchor:top" coordsize="13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" path="m70,l,114,133,102,70,xe" fillcolor="red" stroked="f">
                  <v:path arrowok="t" o:connecttype="custom" o:connectlocs="70,0;0,114;133,102;70,0" o:connectangles="0,0,0,0"/>
                </v:shape>
                <v:shape id="Freeform 8" o:spid="_x0000_s1032" style="position:absolute;left:5218;top:716;width:1440;height:900;visibility:visible;mso-wrap-style:square;v-text-anchor:top" coordsize="14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" path="m,900r1440,l1440,,,,,900xe" stroked="f">
                  <v:path arrowok="t" o:connecttype="custom" o:connectlocs="0,900;1440,900;1440,0;0,0;0,900" o:connectangles="0,0,0,0,0"/>
                </v:shape>
                <v:shape id="Freeform 9" o:spid="_x0000_s1033" style="position:absolute;left:1535;top:2696;width:3804;height:1054;visibility:visible;mso-wrap-style:square;v-text-anchor:top" coordsize="3804,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" path="m3803,l,1053e" filled="f" strokecolor="red" strokeweight="1pt">
                  <v:path arrowok="t" o:connecttype="custom" o:connectlocs="3803,0;0,1053" o:connectangles="0,0"/>
                </v:shape>
                <v:shape id="Freeform 10" o:spid="_x0000_s1034" style="position:absolute;left:1438;top:3686;width:132;height:116;visibility:visible;mso-wrap-style:square;v-text-anchor:top" coordsize="13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" path="m99,l,89r131,26l99,xe" fillcolor="red" stroked="f">
                  <v:path arrowok="t" o:connecttype="custom" o:connectlocs="99,0;0,89;131,115;99,0" o:connectangles="0,0,0,0"/>
                </v:shape>
                <v:shape id="Freeform 11" o:spid="_x0000_s1035" style="position:absolute;left:5398;top:2156;width:1440;height:900;visibility:visible;mso-wrap-style:square;v-text-anchor:top" coordsize="14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" path="m,900r1440,l1440,,,,,900xe" stroked="f">
                  <v:path arrowok="t" o:connecttype="custom" o:connectlocs="0,900;1440,900;1440,0;0,0;0,900" o:connectangles="0,0,0,0,0"/>
                </v:shape>
                <v:shape id="Freeform 12" o:spid="_x0000_s1036" style="position:absolute;left:1536;top:3056;width:4583;height:1058;visibility:visible;mso-wrap-style:square;v-text-anchor:top" coordsize="4583,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" path="m4582,l,1057e" filled="f" strokecolor="red" strokeweight="1pt">
                  <v:path arrowok="t" o:connecttype="custom" o:connectlocs="4582,0;0,1057" o:connectangles="0,0"/>
                </v:shape>
                <v:shape id="Freeform 13" o:spid="_x0000_s1037" style="position:absolute;left:1438;top:4051;width:131;height:117;visibility:visible;mso-wrap-style:square;v-text-anchor:top" coordsize="1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" path="m103,l,85r130,31l103,xe" fillcolor="red" stroked="f">
                  <v:path arrowok="t" o:connecttype="custom" o:connectlocs="103,0;0,85;130,116;103,0" o:connectangles="0,0,0,0"/>
                </v:shape>
                <v:shape id="Freeform 14" o:spid="_x0000_s1038" style="position:absolute;left:1538;top:4509;width:4221;height:528;visibility:visible;mso-wrap-style:square;v-text-anchor:top" coordsize="42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" path="m4220,527l,e" filled="f" strokecolor="red" strokeweight="1pt">
                  <v:path arrowok="t" o:connecttype="custom" o:connectlocs="4220,527;0,0" o:connectangles="0,0"/>
                </v:shape>
                <v:shape id="Freeform 15" o:spid="_x0000_s1039" style="position:absolute;left:1438;top:4452;width:127;height:120;visibility:visible;mso-wrap-style:square;v-text-anchor:top" coordsize="1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" path="m126,l,44r111,75l126,xe" fillcolor="red" stroked="f">
                  <v:path arrowok="t" o:connecttype="custom" o:connectlocs="126,0;0,44;111,119;126,0" o:connectangles="0,0,0,0"/>
                </v:shape>
                <v:shapetype id="_x0000_t202" coordsize="21600,21600" o:spt="202" path="m,l,21600r21600,l21600,xe">
                  <v:stroke joinstyle="miter"/>
                  <v:path gradientshapeok="t" o:connecttype="rect"/>
                </v:shapetype>
                <v:shape id="Text Box 16" o:spid="_x0000_s1040" type="#_x0000_t202" style="position:absolute;left:5759;top:4857;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QxQAAANsAAAAPAAAAZHJzL2Rvd25yZXYueG1sRI9Ba8JA&#10;FITvhf6H5RW8FN1YQT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AfU+rQxQAAANsAAAAP&#10;AAAAAAAAAAAAAAAAAAcCAABkcnMvZG93bnJldi54bWxQSwUGAAAAAAMAAwC3AAAA+QIAAAAA&#10;" filled="f">
                  <v:textbox inset="0,0,0,0">
                    <w:txbxContent>
                      <w:p w:rsidR="00F253BE" w:rsidRPr="00BF1348" w:rsidRDefault="00F253BE" w:rsidP="00F253BE">
                        <w:pPr>
                          <w:pStyle w:val="aff2"/>
                          <w:kinsoku w:val="0"/>
                          <w:spacing w:before="83"/>
                          <w:ind w:left="143"/>
                          <w:rPr>
                            <w:sz w:val="28"/>
                            <w:szCs w:val="28"/>
                          </w:rPr>
                        </w:pPr>
                        <w:r w:rsidRPr="00BF1348">
                          <w:rPr>
                            <w:rFonts w:hint="eastAsia"/>
                            <w:sz w:val="28"/>
                            <w:szCs w:val="28"/>
                          </w:rPr>
                          <w:t>浴缸</w:t>
                        </w:r>
                      </w:p>
                    </w:txbxContent>
                  </v:textbox>
                </v:shape>
                <v:shape id="Text Box 17" o:spid="_x0000_s1041" type="#_x0000_t202" style="position:absolute;left:5399;top:2157;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rsidR="00F253BE" w:rsidRDefault="00F253BE" w:rsidP="00F253BE">
                        <w:pPr>
                          <w:pStyle w:val="aff2"/>
                          <w:kinsoku w:val="0"/>
                          <w:spacing w:before="83"/>
                          <w:ind w:left="143"/>
                        </w:pPr>
                        <w:r w:rsidRPr="00BF1348">
                          <w:rPr>
                            <w:rFonts w:hint="eastAsia"/>
                            <w:sz w:val="28"/>
                            <w:szCs w:val="28"/>
                          </w:rPr>
                          <w:t>隔間牆</w:t>
                        </w:r>
                      </w:p>
                    </w:txbxContent>
                  </v:textbox>
                </v:shape>
                <v:shape id="Text Box 18" o:spid="_x0000_s1042" type="#_x0000_t202" style="position:absolute;left:5219;top:484;width:1763;height: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WrxAAAANsAAAAPAAAAZHJzL2Rvd25yZXYueG1sRI9Ba8JA&#10;FITvgv9heYIXqRtF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LkjlavEAAAA2wAAAA8A&#10;AAAAAAAAAAAAAAAABwIAAGRycy9kb3ducmV2LnhtbFBLBQYAAAAAAwADALcAAAD4AgAAAAA=&#10;" filled="f">
                  <v:textbox inset="0,0,0,0">
                    <w:txbxContent>
                      <w:p w:rsidR="00F253BE" w:rsidRPr="0045192C" w:rsidRDefault="00F253BE" w:rsidP="00F253BE">
                        <w:pPr>
                          <w:pStyle w:val="aff2"/>
                          <w:kinsoku w:val="0"/>
                          <w:spacing w:after="0"/>
                          <w:rPr>
                            <w:sz w:val="28"/>
                            <w:szCs w:val="28"/>
                          </w:rPr>
                        </w:pPr>
                        <w:r w:rsidRPr="0045192C">
                          <w:rPr>
                            <w:rFonts w:hint="eastAsia"/>
                            <w:sz w:val="28"/>
                            <w:szCs w:val="28"/>
                          </w:rPr>
                          <w:t>獨立進出門口</w:t>
                        </w:r>
                      </w:p>
                    </w:txbxContent>
                  </v:textbox>
                </v:shape>
                <w10:wrap type="topAndBottom" anchorx="page"/>
              </v:group>
            </w:pict>
          </mc:Fallback>
        </mc:AlternateContent>
      </w:r>
      <w:r w:rsidRPr="00514442">
        <w:rPr>
          <w:rFonts w:hint="eastAsia"/>
        </w:rPr>
        <w:t>9</w:t>
      </w:r>
      <w:r w:rsidRPr="00514442">
        <w:t>9</w:t>
      </w:r>
      <w:r w:rsidRPr="00514442">
        <w:rPr>
          <w:rFonts w:hint="eastAsia"/>
        </w:rPr>
        <w:t>年竣工圖修改部分</w:t>
      </w:r>
    </w:p>
    <w:p w:rsidR="00F253BE" w:rsidRPr="00514442" w:rsidRDefault="00F253BE" w:rsidP="00F253BE">
      <w:pPr>
        <w:pStyle w:val="3"/>
        <w:numPr>
          <w:ilvl w:val="2"/>
          <w:numId w:val="1"/>
        </w:numPr>
        <w:rPr>
          <w:b/>
        </w:rPr>
      </w:pPr>
      <w:r w:rsidRPr="00514442">
        <w:rPr>
          <w:rFonts w:hint="eastAsia"/>
          <w:b/>
        </w:rPr>
        <w:t>臺東縣政府之財政赤字龐大，卻仍花費6.29億公帑買回旅館建物及負擔高額維持費用，該建物</w:t>
      </w:r>
      <w:bookmarkStart w:id="43" w:name="_Hlk106006553"/>
      <w:r w:rsidRPr="00514442">
        <w:rPr>
          <w:rFonts w:hint="eastAsia"/>
          <w:b/>
        </w:rPr>
        <w:t>因環評爭議未能營運，荒廢至今，</w:t>
      </w:r>
      <w:bookmarkEnd w:id="43"/>
      <w:r w:rsidRPr="00514442">
        <w:rPr>
          <w:rFonts w:hint="eastAsia"/>
          <w:b/>
        </w:rPr>
        <w:t>嚴重排擠臺東縣地方發展及建設：</w:t>
      </w:r>
    </w:p>
    <w:p w:rsidR="00F253BE" w:rsidRPr="00514442" w:rsidRDefault="00F253BE" w:rsidP="00F253BE">
      <w:pPr>
        <w:pStyle w:val="4"/>
        <w:numPr>
          <w:ilvl w:val="3"/>
          <w:numId w:val="1"/>
        </w:numPr>
      </w:pPr>
      <w:r w:rsidRPr="00514442">
        <w:rPr>
          <w:rFonts w:hint="eastAsia"/>
        </w:rPr>
        <w:t>107年7月6日美麗灣公司將全案提交仲裁，主張終止契約及臺東縣政府應賠償12億1</w:t>
      </w:r>
      <w:r w:rsidRPr="00514442">
        <w:t>,</w:t>
      </w:r>
      <w:r w:rsidRPr="00514442">
        <w:rPr>
          <w:rFonts w:hint="eastAsia"/>
        </w:rPr>
        <w:t>922萬元，109年10月23日仲裁庭做成仲裁判斷，臺東縣政府應以6億2千963萬8,050元整收買建物，並給付美麗灣公司履約保證金1,000萬元及開發權利金250萬元。仲裁判斷出爐後，縣長饒慶鈴召開記者會表示「美麗灣」案到此為止，接受仲裁結果，感謝仲裁庭採取臺東縣政府主張的估價，做出合理公平仲裁，縣府將不再提起民事訴訟。臺東縣政府另表示美麗灣案進入仲裁階段時，該府已預估有重大支出之可能，進行財務控管，於109年度統籌經費預留約4.2億元，因應支出其收買建物。縣議會於1</w:t>
      </w:r>
      <w:r w:rsidRPr="00514442">
        <w:t>10</w:t>
      </w:r>
      <w:r w:rsidRPr="00514442">
        <w:rPr>
          <w:rFonts w:hint="eastAsia"/>
        </w:rPr>
        <w:t>年12月10日通過預算編列，附帶決議不得拆除建物，未來建物的利用將朝「財務可行、環境友善、部落共好」三個方向進行，具體</w:t>
      </w:r>
      <w:r w:rsidRPr="00514442">
        <w:rPr>
          <w:rFonts w:hint="eastAsia"/>
        </w:rPr>
        <w:lastRenderedPageBreak/>
        <w:t>活化方式將凝具各方共識，綜合縣民、地方代表、學者專家、文史工作者之意見等語。</w:t>
      </w:r>
    </w:p>
    <w:p w:rsidR="00F253BE" w:rsidRPr="00514442" w:rsidRDefault="00F253BE" w:rsidP="00F253BE">
      <w:pPr>
        <w:pStyle w:val="4"/>
        <w:numPr>
          <w:ilvl w:val="3"/>
          <w:numId w:val="1"/>
        </w:numPr>
      </w:pPr>
      <w:r w:rsidRPr="00514442">
        <w:rPr>
          <w:rFonts w:hint="eastAsia"/>
        </w:rPr>
        <w:t>臺東縣政府除花費6億2</w:t>
      </w:r>
      <w:r w:rsidRPr="00514442">
        <w:t>,</w:t>
      </w:r>
      <w:r w:rsidRPr="00514442">
        <w:rPr>
          <w:rFonts w:hint="eastAsia"/>
        </w:rPr>
        <w:t>963萬餘元買回美麗灣建物，另需支付履約保護金、開發權利金、遲延利息、仲裁費用合計6億4</w:t>
      </w:r>
      <w:r w:rsidRPr="00514442">
        <w:t>,</w:t>
      </w:r>
      <w:r w:rsidRPr="00514442">
        <w:rPr>
          <w:rFonts w:hint="eastAsia"/>
        </w:rPr>
        <w:t>582萬餘元，多數以追加預算辦理，並需負擔該建物維護費用。1</w:t>
      </w:r>
      <w:r w:rsidRPr="00514442">
        <w:t>10</w:t>
      </w:r>
      <w:r w:rsidRPr="00514442">
        <w:rPr>
          <w:rFonts w:hint="eastAsia"/>
        </w:rPr>
        <w:t>年度就美麗灣建物預算編列情形如下表：</w:t>
      </w:r>
    </w:p>
    <w:p w:rsidR="00F253BE" w:rsidRPr="00514442" w:rsidRDefault="00F253BE" w:rsidP="00F253BE">
      <w:pPr>
        <w:pStyle w:val="a3"/>
        <w:numPr>
          <w:ilvl w:val="0"/>
          <w:numId w:val="36"/>
        </w:numPr>
      </w:pPr>
      <w:r w:rsidRPr="00514442">
        <w:rPr>
          <w:rFonts w:hint="eastAsia"/>
        </w:rPr>
        <w:t>臺東縣政府1</w:t>
      </w:r>
      <w:r w:rsidRPr="00514442">
        <w:t>10</w:t>
      </w:r>
      <w:r w:rsidRPr="00514442">
        <w:rPr>
          <w:rFonts w:hint="eastAsia"/>
        </w:rPr>
        <w:t>年度有關美麗灣建物之預算編列情形</w:t>
      </w:r>
      <w:r w:rsidR="00BC3DA1">
        <w:rPr>
          <w:rFonts w:hint="eastAsia"/>
          <w:color w:val="000000" w:themeColor="text1"/>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45"/>
        <w:gridCol w:w="3200"/>
      </w:tblGrid>
      <w:tr w:rsidR="00514442" w:rsidRPr="00514442" w:rsidTr="00295ED6">
        <w:tc>
          <w:tcPr>
            <w:tcW w:w="5000" w:type="pct"/>
            <w:gridSpan w:val="3"/>
            <w:shd w:val="clear" w:color="auto" w:fill="auto"/>
          </w:tcPr>
          <w:p w:rsidR="00F253BE" w:rsidRPr="00514442" w:rsidRDefault="00F253BE" w:rsidP="00295ED6">
            <w:pPr>
              <w:pStyle w:val="3"/>
              <w:numPr>
                <w:ilvl w:val="0"/>
                <w:numId w:val="0"/>
              </w:numPr>
              <w:rPr>
                <w:b/>
                <w:sz w:val="30"/>
                <w:szCs w:val="30"/>
              </w:rPr>
            </w:pPr>
            <w:r w:rsidRPr="00514442">
              <w:rPr>
                <w:rFonts w:hint="eastAsia"/>
                <w:b/>
                <w:sz w:val="30"/>
                <w:szCs w:val="30"/>
              </w:rPr>
              <w:t>給付美麗灣公司金額</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項目</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金額</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預算編列情形</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履約保證金</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t>,</w:t>
            </w:r>
            <w:r w:rsidRPr="00514442">
              <w:rPr>
                <w:sz w:val="30"/>
                <w:szCs w:val="30"/>
              </w:rPr>
              <w:t>000</w:t>
            </w:r>
            <w:r w:rsidRPr="00514442">
              <w:rPr>
                <w:rFonts w:hint="eastAsia"/>
                <w:sz w:val="30"/>
                <w:szCs w:val="30"/>
              </w:rPr>
              <w:t>萬</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以前年度歲入退還</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開發權利金</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2</w:t>
            </w:r>
            <w:r w:rsidRPr="00514442">
              <w:rPr>
                <w:sz w:val="30"/>
                <w:szCs w:val="30"/>
              </w:rPr>
              <w:t>50</w:t>
            </w:r>
            <w:r w:rsidRPr="00514442">
              <w:rPr>
                <w:rFonts w:hint="eastAsia"/>
                <w:sz w:val="30"/>
                <w:szCs w:val="30"/>
              </w:rPr>
              <w:t>萬</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以前年度歲入退還</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法定遲延利息</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2</w:t>
            </w:r>
            <w:r w:rsidRPr="00514442">
              <w:rPr>
                <w:sz w:val="30"/>
                <w:szCs w:val="30"/>
              </w:rPr>
              <w:t>9</w:t>
            </w:r>
            <w:r w:rsidRPr="00514442">
              <w:rPr>
                <w:rFonts w:hint="eastAsia"/>
                <w:sz w:val="30"/>
                <w:szCs w:val="30"/>
              </w:rPr>
              <w:t>萬6</w:t>
            </w:r>
            <w:r w:rsidRPr="00514442">
              <w:t>,</w:t>
            </w:r>
            <w:r w:rsidRPr="00514442">
              <w:rPr>
                <w:sz w:val="30"/>
                <w:szCs w:val="30"/>
              </w:rPr>
              <w:t>575</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rPr>
                <w:sz w:val="30"/>
                <w:szCs w:val="30"/>
              </w:rPr>
              <w:t>09</w:t>
            </w:r>
            <w:r w:rsidRPr="00514442">
              <w:rPr>
                <w:rFonts w:hint="eastAsia"/>
                <w:sz w:val="30"/>
                <w:szCs w:val="30"/>
              </w:rPr>
              <w:t>年度預算</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建物價金</w:t>
            </w:r>
          </w:p>
        </w:tc>
        <w:tc>
          <w:tcPr>
            <w:tcW w:w="1667" w:type="pct"/>
            <w:shd w:val="clear" w:color="auto" w:fill="auto"/>
          </w:tcPr>
          <w:p w:rsidR="00F253BE" w:rsidRPr="00514442" w:rsidRDefault="00F253BE" w:rsidP="00295ED6">
            <w:pPr>
              <w:pStyle w:val="3"/>
              <w:numPr>
                <w:ilvl w:val="0"/>
                <w:numId w:val="0"/>
              </w:numPr>
              <w:rPr>
                <w:sz w:val="30"/>
                <w:szCs w:val="30"/>
              </w:rPr>
            </w:pPr>
            <w:bookmarkStart w:id="44" w:name="_Hlk106268276"/>
            <w:r w:rsidRPr="00514442">
              <w:rPr>
                <w:rFonts w:hint="eastAsia"/>
                <w:sz w:val="30"/>
                <w:szCs w:val="30"/>
              </w:rPr>
              <w:t>6億2</w:t>
            </w:r>
            <w:r w:rsidRPr="00514442">
              <w:t>,</w:t>
            </w:r>
            <w:r w:rsidRPr="00514442">
              <w:rPr>
                <w:sz w:val="30"/>
                <w:szCs w:val="30"/>
              </w:rPr>
              <w:t>963</w:t>
            </w:r>
            <w:r w:rsidRPr="00514442">
              <w:rPr>
                <w:rFonts w:hint="eastAsia"/>
                <w:sz w:val="30"/>
                <w:szCs w:val="30"/>
              </w:rPr>
              <w:t>萬</w:t>
            </w:r>
            <w:bookmarkEnd w:id="44"/>
            <w:r w:rsidRPr="00514442">
              <w:rPr>
                <w:rFonts w:hint="eastAsia"/>
                <w:sz w:val="30"/>
                <w:szCs w:val="30"/>
              </w:rPr>
              <w:t>8</w:t>
            </w:r>
            <w:r w:rsidRPr="00514442">
              <w:t>,</w:t>
            </w:r>
            <w:r w:rsidRPr="00514442">
              <w:rPr>
                <w:sz w:val="30"/>
                <w:szCs w:val="30"/>
              </w:rPr>
              <w:t>056</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rPr>
                <w:sz w:val="30"/>
                <w:szCs w:val="30"/>
              </w:rPr>
              <w:t>09</w:t>
            </w:r>
            <w:r w:rsidRPr="00514442">
              <w:rPr>
                <w:rFonts w:hint="eastAsia"/>
                <w:sz w:val="30"/>
                <w:szCs w:val="30"/>
              </w:rPr>
              <w:t>年度追加預算</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仲裁費用</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3</w:t>
            </w:r>
            <w:r w:rsidRPr="00514442">
              <w:rPr>
                <w:sz w:val="30"/>
                <w:szCs w:val="30"/>
              </w:rPr>
              <w:t>39</w:t>
            </w:r>
            <w:r w:rsidRPr="00514442">
              <w:rPr>
                <w:rFonts w:hint="eastAsia"/>
                <w:sz w:val="30"/>
                <w:szCs w:val="30"/>
              </w:rPr>
              <w:t>萬1</w:t>
            </w:r>
            <w:r w:rsidRPr="00514442">
              <w:t>,</w:t>
            </w:r>
            <w:r w:rsidRPr="00514442">
              <w:rPr>
                <w:sz w:val="30"/>
                <w:szCs w:val="30"/>
              </w:rPr>
              <w:t>324</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rPr>
                <w:sz w:val="30"/>
                <w:szCs w:val="30"/>
              </w:rPr>
              <w:t>09</w:t>
            </w:r>
            <w:r w:rsidRPr="00514442">
              <w:rPr>
                <w:rFonts w:hint="eastAsia"/>
                <w:sz w:val="30"/>
                <w:szCs w:val="30"/>
              </w:rPr>
              <w:t>年度追加預算</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小計（1）</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6億4</w:t>
            </w:r>
            <w:r w:rsidRPr="00514442">
              <w:t>,</w:t>
            </w:r>
            <w:r w:rsidRPr="00514442">
              <w:rPr>
                <w:sz w:val="30"/>
                <w:szCs w:val="30"/>
              </w:rPr>
              <w:t>582</w:t>
            </w:r>
            <w:r w:rsidRPr="00514442">
              <w:rPr>
                <w:rFonts w:hint="eastAsia"/>
                <w:sz w:val="30"/>
                <w:szCs w:val="30"/>
              </w:rPr>
              <w:t>萬5</w:t>
            </w:r>
            <w:r w:rsidRPr="00514442">
              <w:t>,</w:t>
            </w:r>
            <w:r w:rsidRPr="00514442">
              <w:rPr>
                <w:sz w:val="30"/>
                <w:szCs w:val="30"/>
              </w:rPr>
              <w:t>955</w:t>
            </w:r>
          </w:p>
        </w:tc>
        <w:tc>
          <w:tcPr>
            <w:tcW w:w="1811" w:type="pct"/>
            <w:shd w:val="clear" w:color="auto" w:fill="auto"/>
          </w:tcPr>
          <w:p w:rsidR="00F253BE" w:rsidRPr="00514442" w:rsidRDefault="00F253BE" w:rsidP="00295ED6">
            <w:pPr>
              <w:pStyle w:val="3"/>
              <w:numPr>
                <w:ilvl w:val="0"/>
                <w:numId w:val="0"/>
              </w:numPr>
              <w:rPr>
                <w:sz w:val="30"/>
                <w:szCs w:val="30"/>
              </w:rPr>
            </w:pPr>
          </w:p>
        </w:tc>
      </w:tr>
      <w:tr w:rsidR="00514442" w:rsidRPr="00514442" w:rsidTr="00295ED6">
        <w:tc>
          <w:tcPr>
            <w:tcW w:w="5000" w:type="pct"/>
            <w:gridSpan w:val="3"/>
            <w:shd w:val="clear" w:color="auto" w:fill="auto"/>
          </w:tcPr>
          <w:p w:rsidR="00F253BE" w:rsidRPr="00514442" w:rsidRDefault="00F253BE" w:rsidP="00295ED6">
            <w:pPr>
              <w:pStyle w:val="3"/>
              <w:numPr>
                <w:ilvl w:val="0"/>
                <w:numId w:val="0"/>
              </w:numPr>
              <w:rPr>
                <w:b/>
                <w:sz w:val="30"/>
                <w:szCs w:val="30"/>
              </w:rPr>
            </w:pPr>
            <w:r w:rsidRPr="00514442">
              <w:rPr>
                <w:rFonts w:hint="eastAsia"/>
                <w:b/>
                <w:sz w:val="30"/>
                <w:szCs w:val="30"/>
              </w:rPr>
              <w:t>建物的維護經費</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項目</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金額</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預算編列情形</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杉原2號建物安全設施與木棧道修繕工程</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5</w:t>
            </w:r>
            <w:r w:rsidRPr="00514442">
              <w:rPr>
                <w:sz w:val="30"/>
                <w:szCs w:val="30"/>
              </w:rPr>
              <w:t>00</w:t>
            </w:r>
            <w:r w:rsidRPr="00514442">
              <w:rPr>
                <w:rFonts w:hint="eastAsia"/>
                <w:sz w:val="30"/>
                <w:szCs w:val="30"/>
              </w:rPr>
              <w:t>萬</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rPr>
                <w:sz w:val="30"/>
                <w:szCs w:val="30"/>
              </w:rPr>
              <w:t>00</w:t>
            </w:r>
            <w:r w:rsidRPr="00514442">
              <w:rPr>
                <w:rFonts w:hint="eastAsia"/>
                <w:sz w:val="30"/>
                <w:szCs w:val="30"/>
              </w:rPr>
              <w:t>萬：1</w:t>
            </w:r>
            <w:r w:rsidRPr="00514442">
              <w:rPr>
                <w:sz w:val="30"/>
                <w:szCs w:val="30"/>
              </w:rPr>
              <w:t>09</w:t>
            </w:r>
            <w:r w:rsidRPr="00514442">
              <w:rPr>
                <w:rFonts w:hint="eastAsia"/>
                <w:sz w:val="30"/>
                <w:szCs w:val="30"/>
              </w:rPr>
              <w:t>年度預算</w:t>
            </w:r>
          </w:p>
          <w:p w:rsidR="00F253BE" w:rsidRPr="00514442" w:rsidRDefault="00F253BE" w:rsidP="00295ED6">
            <w:pPr>
              <w:pStyle w:val="3"/>
              <w:numPr>
                <w:ilvl w:val="0"/>
                <w:numId w:val="0"/>
              </w:numPr>
              <w:rPr>
                <w:sz w:val="30"/>
                <w:szCs w:val="30"/>
              </w:rPr>
            </w:pPr>
            <w:r w:rsidRPr="00514442">
              <w:rPr>
                <w:rFonts w:hint="eastAsia"/>
                <w:sz w:val="30"/>
                <w:szCs w:val="30"/>
              </w:rPr>
              <w:t>4</w:t>
            </w:r>
            <w:r w:rsidRPr="00514442">
              <w:rPr>
                <w:sz w:val="30"/>
                <w:szCs w:val="30"/>
              </w:rPr>
              <w:t>00</w:t>
            </w:r>
            <w:r w:rsidRPr="00514442">
              <w:rPr>
                <w:rFonts w:hint="eastAsia"/>
                <w:sz w:val="30"/>
                <w:szCs w:val="30"/>
              </w:rPr>
              <w:t>萬：1</w:t>
            </w:r>
            <w:r w:rsidRPr="00514442">
              <w:rPr>
                <w:sz w:val="30"/>
                <w:szCs w:val="30"/>
              </w:rPr>
              <w:t>09</w:t>
            </w:r>
            <w:r w:rsidRPr="00514442">
              <w:rPr>
                <w:rFonts w:hint="eastAsia"/>
                <w:sz w:val="30"/>
                <w:szCs w:val="30"/>
              </w:rPr>
              <w:t>年度追加預算</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rPr>
                <w:sz w:val="30"/>
                <w:szCs w:val="30"/>
              </w:rPr>
              <w:t>10</w:t>
            </w:r>
            <w:r w:rsidRPr="00514442">
              <w:rPr>
                <w:rFonts w:hint="eastAsia"/>
                <w:sz w:val="30"/>
                <w:szCs w:val="30"/>
              </w:rPr>
              <w:t>年4</w:t>
            </w:r>
            <w:r w:rsidRPr="00514442">
              <w:rPr>
                <w:sz w:val="30"/>
                <w:szCs w:val="30"/>
              </w:rPr>
              <w:t>-12</w:t>
            </w:r>
            <w:r w:rsidRPr="00514442">
              <w:rPr>
                <w:rFonts w:hint="eastAsia"/>
                <w:sz w:val="30"/>
                <w:szCs w:val="30"/>
              </w:rPr>
              <w:t>月保全</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2</w:t>
            </w:r>
            <w:r w:rsidRPr="00514442">
              <w:rPr>
                <w:sz w:val="30"/>
                <w:szCs w:val="30"/>
              </w:rPr>
              <w:t>55</w:t>
            </w:r>
            <w:r w:rsidRPr="00514442">
              <w:rPr>
                <w:rFonts w:hint="eastAsia"/>
                <w:sz w:val="30"/>
                <w:szCs w:val="30"/>
              </w:rPr>
              <w:t>萬</w:t>
            </w:r>
          </w:p>
        </w:tc>
        <w:tc>
          <w:tcPr>
            <w:tcW w:w="1811"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1</w:t>
            </w:r>
            <w:r w:rsidRPr="00514442">
              <w:rPr>
                <w:sz w:val="30"/>
                <w:szCs w:val="30"/>
              </w:rPr>
              <w:t>10</w:t>
            </w:r>
            <w:r w:rsidRPr="00514442">
              <w:rPr>
                <w:rFonts w:hint="eastAsia"/>
                <w:sz w:val="30"/>
                <w:szCs w:val="30"/>
              </w:rPr>
              <w:t>年度預算</w:t>
            </w:r>
          </w:p>
        </w:tc>
      </w:tr>
      <w:tr w:rsidR="00514442" w:rsidRPr="00514442" w:rsidTr="00514442">
        <w:tc>
          <w:tcPr>
            <w:tcW w:w="1522"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小計（2）</w:t>
            </w:r>
          </w:p>
        </w:tc>
        <w:tc>
          <w:tcPr>
            <w:tcW w:w="1667" w:type="pct"/>
            <w:shd w:val="clear" w:color="auto" w:fill="auto"/>
          </w:tcPr>
          <w:p w:rsidR="00F253BE" w:rsidRPr="00514442" w:rsidRDefault="00F253BE" w:rsidP="00295ED6">
            <w:pPr>
              <w:pStyle w:val="3"/>
              <w:numPr>
                <w:ilvl w:val="0"/>
                <w:numId w:val="0"/>
              </w:numPr>
              <w:rPr>
                <w:sz w:val="30"/>
                <w:szCs w:val="30"/>
              </w:rPr>
            </w:pPr>
            <w:r w:rsidRPr="00514442">
              <w:rPr>
                <w:rFonts w:hint="eastAsia"/>
                <w:sz w:val="30"/>
                <w:szCs w:val="30"/>
              </w:rPr>
              <w:t>7</w:t>
            </w:r>
            <w:r w:rsidRPr="00514442">
              <w:rPr>
                <w:sz w:val="30"/>
                <w:szCs w:val="30"/>
              </w:rPr>
              <w:t>55</w:t>
            </w:r>
            <w:r w:rsidRPr="00514442">
              <w:rPr>
                <w:rFonts w:hint="eastAsia"/>
                <w:sz w:val="30"/>
                <w:szCs w:val="30"/>
              </w:rPr>
              <w:t>萬</w:t>
            </w:r>
          </w:p>
        </w:tc>
        <w:tc>
          <w:tcPr>
            <w:tcW w:w="1811" w:type="pct"/>
            <w:shd w:val="clear" w:color="auto" w:fill="auto"/>
          </w:tcPr>
          <w:p w:rsidR="00F253BE" w:rsidRPr="00514442" w:rsidRDefault="00F253BE" w:rsidP="00295ED6">
            <w:pPr>
              <w:pStyle w:val="3"/>
              <w:numPr>
                <w:ilvl w:val="0"/>
                <w:numId w:val="0"/>
              </w:numPr>
              <w:rPr>
                <w:sz w:val="30"/>
                <w:szCs w:val="30"/>
              </w:rPr>
            </w:pPr>
          </w:p>
        </w:tc>
      </w:tr>
      <w:tr w:rsidR="00514442" w:rsidRPr="00514442" w:rsidTr="00514442">
        <w:tc>
          <w:tcPr>
            <w:tcW w:w="1522" w:type="pct"/>
            <w:shd w:val="clear" w:color="auto" w:fill="auto"/>
          </w:tcPr>
          <w:p w:rsidR="00F253BE" w:rsidRPr="00514442" w:rsidRDefault="00F253BE" w:rsidP="00295ED6">
            <w:pPr>
              <w:pStyle w:val="3"/>
              <w:numPr>
                <w:ilvl w:val="0"/>
                <w:numId w:val="0"/>
              </w:numPr>
              <w:rPr>
                <w:b/>
                <w:sz w:val="30"/>
                <w:szCs w:val="30"/>
              </w:rPr>
            </w:pPr>
            <w:r w:rsidRPr="00514442">
              <w:rPr>
                <w:rFonts w:hint="eastAsia"/>
                <w:b/>
                <w:sz w:val="30"/>
                <w:szCs w:val="30"/>
              </w:rPr>
              <w:t>總計（1</w:t>
            </w:r>
            <w:r w:rsidRPr="00514442">
              <w:rPr>
                <w:b/>
                <w:sz w:val="30"/>
                <w:szCs w:val="30"/>
              </w:rPr>
              <w:t>+2</w:t>
            </w:r>
            <w:r w:rsidRPr="00514442">
              <w:rPr>
                <w:rFonts w:hint="eastAsia"/>
                <w:b/>
                <w:sz w:val="30"/>
                <w:szCs w:val="30"/>
              </w:rPr>
              <w:t>）</w:t>
            </w:r>
          </w:p>
        </w:tc>
        <w:tc>
          <w:tcPr>
            <w:tcW w:w="1667" w:type="pct"/>
            <w:shd w:val="clear" w:color="auto" w:fill="auto"/>
          </w:tcPr>
          <w:p w:rsidR="00F253BE" w:rsidRPr="00514442" w:rsidRDefault="00F253BE" w:rsidP="00295ED6">
            <w:pPr>
              <w:pStyle w:val="3"/>
              <w:numPr>
                <w:ilvl w:val="0"/>
                <w:numId w:val="0"/>
              </w:numPr>
              <w:rPr>
                <w:b/>
                <w:sz w:val="30"/>
                <w:szCs w:val="30"/>
              </w:rPr>
            </w:pPr>
            <w:r w:rsidRPr="00514442">
              <w:rPr>
                <w:rFonts w:hint="eastAsia"/>
                <w:b/>
                <w:sz w:val="30"/>
                <w:szCs w:val="30"/>
              </w:rPr>
              <w:t>6億5</w:t>
            </w:r>
            <w:r w:rsidRPr="00514442">
              <w:t>,</w:t>
            </w:r>
            <w:r w:rsidRPr="00514442">
              <w:rPr>
                <w:b/>
                <w:sz w:val="30"/>
                <w:szCs w:val="30"/>
              </w:rPr>
              <w:t>337</w:t>
            </w:r>
            <w:r w:rsidRPr="00514442">
              <w:rPr>
                <w:rFonts w:hint="eastAsia"/>
                <w:b/>
                <w:sz w:val="30"/>
                <w:szCs w:val="30"/>
              </w:rPr>
              <w:t>萬5</w:t>
            </w:r>
            <w:r w:rsidRPr="00514442">
              <w:t>,</w:t>
            </w:r>
            <w:r w:rsidRPr="00514442">
              <w:rPr>
                <w:b/>
                <w:sz w:val="30"/>
                <w:szCs w:val="30"/>
              </w:rPr>
              <w:t>955</w:t>
            </w:r>
          </w:p>
        </w:tc>
        <w:tc>
          <w:tcPr>
            <w:tcW w:w="1811" w:type="pct"/>
            <w:shd w:val="clear" w:color="auto" w:fill="auto"/>
          </w:tcPr>
          <w:p w:rsidR="00F253BE" w:rsidRPr="00514442" w:rsidRDefault="00F253BE" w:rsidP="00295ED6">
            <w:pPr>
              <w:pStyle w:val="3"/>
              <w:numPr>
                <w:ilvl w:val="0"/>
                <w:numId w:val="0"/>
              </w:numPr>
              <w:rPr>
                <w:sz w:val="30"/>
                <w:szCs w:val="30"/>
              </w:rPr>
            </w:pPr>
          </w:p>
        </w:tc>
      </w:tr>
    </w:tbl>
    <w:p w:rsidR="00F253BE" w:rsidRPr="00514442" w:rsidRDefault="00F253BE" w:rsidP="00F253BE">
      <w:pPr>
        <w:pStyle w:val="3"/>
        <w:numPr>
          <w:ilvl w:val="0"/>
          <w:numId w:val="0"/>
        </w:numPr>
        <w:ind w:left="696"/>
        <w:jc w:val="right"/>
        <w:rPr>
          <w:sz w:val="24"/>
          <w:szCs w:val="24"/>
        </w:rPr>
      </w:pPr>
      <w:r w:rsidRPr="00514442">
        <w:rPr>
          <w:rFonts w:hint="eastAsia"/>
          <w:sz w:val="24"/>
          <w:szCs w:val="24"/>
        </w:rPr>
        <w:t>資料來源：臺東縣政府</w:t>
      </w:r>
    </w:p>
    <w:p w:rsidR="00F253BE" w:rsidRPr="00514442" w:rsidRDefault="00F253BE" w:rsidP="00F253BE">
      <w:pPr>
        <w:pStyle w:val="4"/>
        <w:numPr>
          <w:ilvl w:val="3"/>
          <w:numId w:val="1"/>
        </w:numPr>
      </w:pPr>
      <w:r w:rsidRPr="00514442">
        <w:rPr>
          <w:rFonts w:hint="eastAsia"/>
        </w:rPr>
        <w:t>經查，臺東縣政府每年歲入絕大多數來自中央補助款及統籌分配稅收</w:t>
      </w:r>
      <w:r w:rsidRPr="00514442">
        <w:rPr>
          <w:rStyle w:val="afc"/>
        </w:rPr>
        <w:footnoteReference w:id="14"/>
      </w:r>
      <w:r w:rsidRPr="00514442">
        <w:rPr>
          <w:rFonts w:hint="eastAsia"/>
        </w:rPr>
        <w:t>，入不敷出</w:t>
      </w:r>
      <w:r w:rsidRPr="00514442">
        <w:rPr>
          <w:rStyle w:val="afc"/>
        </w:rPr>
        <w:footnoteReference w:id="15"/>
      </w:r>
      <w:r w:rsidRPr="00514442">
        <w:rPr>
          <w:rFonts w:hint="eastAsia"/>
        </w:rPr>
        <w:t>，據該縣財政及經濟發展處統計，臺東縣政府在買回美麗灣建</w:t>
      </w:r>
      <w:r w:rsidRPr="00514442">
        <w:rPr>
          <w:rFonts w:hint="eastAsia"/>
        </w:rPr>
        <w:lastRenderedPageBreak/>
        <w:t>物前，截至109年度6月份之未償公共債務已達59.61億元，整體負債高達85.26億元。又臺東縣政府109年度之預算、中央補助款加計自籌款181億餘元，歲出預算為196億餘元，不加計預留買回美麗灣建物之4</w:t>
      </w:r>
      <w:r w:rsidRPr="00514442">
        <w:t>.2</w:t>
      </w:r>
      <w:r w:rsidRPr="00514442">
        <w:rPr>
          <w:rFonts w:hint="eastAsia"/>
        </w:rPr>
        <w:t>億元，尚</w:t>
      </w:r>
      <w:r w:rsidR="0007599B" w:rsidRPr="00514442">
        <w:rPr>
          <w:rFonts w:hint="eastAsia"/>
        </w:rPr>
        <w:t>短</w:t>
      </w:r>
      <w:r w:rsidRPr="00514442">
        <w:rPr>
          <w:rFonts w:hint="eastAsia"/>
        </w:rPr>
        <w:t>差之14億餘元，縣府需賒借方式以達收支平衡，另該縣未來尚需負擔公務人員及教育人員退休經費近200億元，財政狀況不佳。臺東縣政府買回美麗灣建物，迄仍未營運，荒廢至今，後續尚需負擔龐大的維護費用，顯已</w:t>
      </w:r>
      <w:bookmarkStart w:id="45" w:name="_Hlk106033409"/>
      <w:r w:rsidRPr="00514442">
        <w:rPr>
          <w:rFonts w:hint="eastAsia"/>
        </w:rPr>
        <w:t>嚴重</w:t>
      </w:r>
      <w:bookmarkStart w:id="46" w:name="_Hlk106272604"/>
      <w:r w:rsidRPr="00514442">
        <w:rPr>
          <w:rFonts w:hint="eastAsia"/>
        </w:rPr>
        <w:t>排擠臺東縣地方發展及建設</w:t>
      </w:r>
      <w:bookmarkEnd w:id="45"/>
      <w:bookmarkEnd w:id="46"/>
      <w:r w:rsidRPr="00514442">
        <w:rPr>
          <w:rFonts w:hint="eastAsia"/>
        </w:rPr>
        <w:t>。</w:t>
      </w:r>
    </w:p>
    <w:p w:rsidR="00F253BE" w:rsidRPr="00514442" w:rsidRDefault="00F253BE" w:rsidP="00F253BE">
      <w:pPr>
        <w:pStyle w:val="3"/>
        <w:numPr>
          <w:ilvl w:val="2"/>
          <w:numId w:val="1"/>
        </w:numPr>
      </w:pPr>
      <w:r w:rsidRPr="00514442">
        <w:rPr>
          <w:rFonts w:hint="eastAsia"/>
        </w:rPr>
        <w:t>本案訪談9</w:t>
      </w:r>
      <w:r w:rsidRPr="00514442">
        <w:t>5</w:t>
      </w:r>
      <w:r w:rsidRPr="00514442">
        <w:rPr>
          <w:rFonts w:hint="eastAsia"/>
        </w:rPr>
        <w:t>至9</w:t>
      </w:r>
      <w:r w:rsidRPr="00514442">
        <w:t>8</w:t>
      </w:r>
      <w:r w:rsidRPr="00514442">
        <w:rPr>
          <w:rFonts w:hint="eastAsia"/>
        </w:rPr>
        <w:t>年間承辦美麗灣開發案之臺東縣政府旅遊局之高筱慧科長（現為臺灣史前文化博物館卑南文化公園遺址發展組組長），詳述臺東縣政府為求招商及開發政績，不顧公共利益及促參投資的公平性，配合業者規避環評及搶建。其曾試著停下違法開發，甚至在看到建物量體不斷膨漲後，向縣府表示本案「蓋愈多、政府會賠愈多」，卻被認為違反行政倫理，遭指責為行政上的阻礙等情，而高筱慧本人則被臺東縣政府調至史前文化博物館。誠如高組長所言：「曾參與美麗灣案的人都應該要坦誠反省面對，如果當時多一點堅持，說不定這個旅館就會不一樣，或許小而美，營運了好幾年」等語。不禁令人感嘆公務員的使命在行政倫理、公文往返、高層長官指示下消逝，本案如何引為政府辦理促參案件之殷鑑，實值得吾人深思。</w:t>
      </w:r>
    </w:p>
    <w:p w:rsidR="00F253BE" w:rsidRPr="00514442" w:rsidRDefault="00F253BE" w:rsidP="00F253BE">
      <w:pPr>
        <w:pStyle w:val="3"/>
        <w:numPr>
          <w:ilvl w:val="2"/>
          <w:numId w:val="1"/>
        </w:numPr>
      </w:pPr>
      <w:r w:rsidRPr="00514442">
        <w:rPr>
          <w:rFonts w:hint="eastAsia"/>
        </w:rPr>
        <w:t>綜上，BOT主辦機關（臺東縣政府）與民間機構（美麗灣公司）為夥伴關係，雙方基於創造公共利益之目的，合作共同推動公共建設，主辦機關應維護公共利益與政策目的，善盡履約監督之責。本案係由德安開發依促參法第46條以民間自行規劃提案，通</w:t>
      </w:r>
      <w:r w:rsidRPr="00514442">
        <w:rPr>
          <w:rFonts w:hint="eastAsia"/>
        </w:rPr>
        <w:lastRenderedPageBreak/>
        <w:t>過初步審核，取得再審核階段的優先承做權，其後臺東縣政府在徵求民間投資BOT計畫時，同意增加經營旅館住宿設施，但臺東縣政府未先作工程規劃，亦未辦妥環評審查，係交由申請人自行規劃提案，其招標須知及興建營運合約中已納入民間機構（即乙方）負有辦理環評及取得開發證照之義務，並於招標須知明定開發規模的基本限制。然臺東縣政府不但配合業者以脫法行為規避環評，又任由業者不當擴大建物量體，迨引發重大環保抗爭及訴訟爭議後，猶未審慎考量相關事項，強行通過環評審查及重行核發建造執照及使用執照，但二次環評審查結論均因違法遭法院判決撤銷。且明知全案無從依原訂之BOT計畫營運，卻透過不公開的協調機制及仲裁程序，耗費6.29億公帑買回旅館建物，該建物因無法供旅館使用仍荒廢至今，除業者得以順利解套外，縣府需面對嚴重的財政赤字及龐大的維持費用，排擠地方發展及建設，有負縣民所託，核有重大違失。</w:t>
      </w:r>
    </w:p>
    <w:p w:rsidR="00F253BE" w:rsidRPr="00514442" w:rsidRDefault="00F253BE" w:rsidP="00F253BE">
      <w:pPr>
        <w:pStyle w:val="2"/>
        <w:numPr>
          <w:ilvl w:val="1"/>
          <w:numId w:val="1"/>
        </w:numPr>
        <w:rPr>
          <w:b w:val="0"/>
        </w:rPr>
      </w:pPr>
      <w:r w:rsidRPr="00514442">
        <w:rPr>
          <w:rFonts w:hint="eastAsia"/>
        </w:rPr>
        <w:t>臺東縣政府與美麗灣公司濫用促參協調機制，將法院判決已認定之事項提送協調，由協調委員會於1</w:t>
      </w:r>
      <w:r w:rsidRPr="00514442">
        <w:t>04</w:t>
      </w:r>
      <w:r w:rsidRPr="00514442">
        <w:rPr>
          <w:rFonts w:hint="eastAsia"/>
        </w:rPr>
        <w:t>年6月2</w:t>
      </w:r>
      <w:r w:rsidRPr="00514442">
        <w:t>7</w:t>
      </w:r>
      <w:r w:rsidRPr="00514442">
        <w:rPr>
          <w:rFonts w:hint="eastAsia"/>
        </w:rPr>
        <w:t>日</w:t>
      </w:r>
      <w:bookmarkStart w:id="47" w:name="_Hlk106099181"/>
      <w:r w:rsidRPr="00514442">
        <w:rPr>
          <w:rFonts w:hint="eastAsia"/>
        </w:rPr>
        <w:t>將可歸責於美麗灣公司事由（規避環評及過度開發而引發重大環保爭議</w:t>
      </w:r>
      <w:r w:rsidR="000603D5">
        <w:rPr>
          <w:rFonts w:hint="eastAsia"/>
        </w:rPr>
        <w:t>等</w:t>
      </w:r>
      <w:r w:rsidRPr="00514442">
        <w:rPr>
          <w:rFonts w:hint="eastAsia"/>
        </w:rPr>
        <w:t>），及導致投資計畫未能繼續執行之責任，決議為「不可抗力及除外情事」，使美麗灣公司得免除其違約責任，進而在爭議處理程序中主張種種不合理之要求。</w:t>
      </w:r>
      <w:bookmarkEnd w:id="47"/>
      <w:r w:rsidRPr="00514442">
        <w:rPr>
          <w:rFonts w:hint="eastAsia"/>
        </w:rPr>
        <w:t>再由協調委員會於106年3月23日</w:t>
      </w:r>
      <w:bookmarkStart w:id="48" w:name="_Hlk106024905"/>
      <w:r w:rsidRPr="00514442">
        <w:rPr>
          <w:rFonts w:hint="eastAsia"/>
        </w:rPr>
        <w:t>作成該建物未來可供文教設施、遊憩設施、公益機構使用之結論</w:t>
      </w:r>
      <w:bookmarkEnd w:id="48"/>
      <w:r w:rsidRPr="00514442">
        <w:rPr>
          <w:rFonts w:hint="eastAsia"/>
        </w:rPr>
        <w:t>，作為日後仲裁庭判斷縣府應買回美麗灣建物的重要理由。臺東縣政府對協調委員上開明顯不利於甲方的決議及結論，未本諸公益原則於2</w:t>
      </w:r>
      <w:r w:rsidRPr="00514442">
        <w:t>0</w:t>
      </w:r>
      <w:r w:rsidRPr="00514442">
        <w:rPr>
          <w:rFonts w:hint="eastAsia"/>
        </w:rPr>
        <w:t>日內提出異議，濫用裁量權，核有重大違失。</w:t>
      </w:r>
    </w:p>
    <w:p w:rsidR="00F253BE" w:rsidRPr="00514442" w:rsidRDefault="00F253BE" w:rsidP="00F253BE">
      <w:pPr>
        <w:pStyle w:val="3"/>
        <w:numPr>
          <w:ilvl w:val="2"/>
          <w:numId w:val="1"/>
        </w:numPr>
        <w:rPr>
          <w:szCs w:val="32"/>
        </w:rPr>
      </w:pPr>
      <w:r w:rsidRPr="00514442">
        <w:rPr>
          <w:rFonts w:hint="eastAsia"/>
          <w:szCs w:val="32"/>
        </w:rPr>
        <w:lastRenderedPageBreak/>
        <w:t>本案協調委員會的處理經過：</w:t>
      </w:r>
      <w:r w:rsidRPr="00514442">
        <w:rPr>
          <w:szCs w:val="32"/>
        </w:rPr>
        <w:t xml:space="preserve"> </w:t>
      </w:r>
    </w:p>
    <w:p w:rsidR="00F253BE" w:rsidRPr="00514442" w:rsidRDefault="00F253BE" w:rsidP="00F253BE">
      <w:pPr>
        <w:pStyle w:val="4"/>
        <w:numPr>
          <w:ilvl w:val="3"/>
          <w:numId w:val="1"/>
        </w:numPr>
      </w:pPr>
      <w:r w:rsidRPr="00514442">
        <w:rPr>
          <w:rFonts w:hint="eastAsia"/>
        </w:rPr>
        <w:t>104年6月27日第八任協調委員會決議略以：「根據雙方所提資料及說明，協調委員會考量下列因素：1.對環評委員迴避之範圍，環保署函釋及訴願決定與行政法院判決不一致。2.環評審查結論一階有條件通過之適法性，環保署訴願決定與行政法院判決不一致。3.對環評審查及函准美麗灣公司復工兩項行政處分是否應予停止進行，環保署訴願決定與行政法院判決不一致。上述三大因素造成本案契約未能繼續執行，其發生非可歸責於雙方，亦非雙方得合理控制或縱加相當注意亦無法防止、避免或排除，經協調委員會認定，係屬契約條款中之不可抗力及除外情事……。」而臺東縣政府對此一悖離事實且不利於甲方之決議，未提出異議。</w:t>
      </w:r>
    </w:p>
    <w:p w:rsidR="00F253BE" w:rsidRPr="00514442" w:rsidRDefault="00F253BE" w:rsidP="00F253BE">
      <w:pPr>
        <w:pStyle w:val="4"/>
        <w:numPr>
          <w:ilvl w:val="3"/>
          <w:numId w:val="1"/>
        </w:numPr>
      </w:pPr>
      <w:r w:rsidRPr="00514442">
        <w:rPr>
          <w:rFonts w:hint="eastAsia"/>
          <w:sz w:val="30"/>
          <w:szCs w:val="30"/>
        </w:rPr>
        <w:t>1</w:t>
      </w:r>
      <w:r w:rsidRPr="00514442">
        <w:rPr>
          <w:rFonts w:hint="eastAsia"/>
        </w:rPr>
        <w:t>05年3月31日最高行政法院判決臺東縣政府應撤銷第7次環評審查結論（該院105年判字第123號），同年4月2</w:t>
      </w:r>
      <w:r w:rsidRPr="00514442">
        <w:t>1</w:t>
      </w:r>
      <w:r w:rsidRPr="00514442">
        <w:rPr>
          <w:rFonts w:hint="eastAsia"/>
        </w:rPr>
        <w:t>日最高行政法院判決臺東縣政府應</w:t>
      </w:r>
      <w:r w:rsidRPr="00514442">
        <w:rPr>
          <w:rFonts w:hint="eastAsia"/>
        </w:rPr>
        <w:tab/>
      </w:r>
      <w:r w:rsidRPr="00514442">
        <w:rPr>
          <w:rFonts w:hint="eastAsia"/>
        </w:rPr>
        <w:tab/>
        <w:t>撤銷第2次核准復工之處分（105年度裁字第179號），同年4月2</w:t>
      </w:r>
      <w:r w:rsidRPr="00514442">
        <w:t>7</w:t>
      </w:r>
      <w:r w:rsidRPr="00514442">
        <w:rPr>
          <w:rFonts w:hint="eastAsia"/>
        </w:rPr>
        <w:t>日臺東縣政府函請美麗灣公司（乙方）依BOT合約規定辦理相關履約事項</w:t>
      </w:r>
      <w:r w:rsidRPr="00514442">
        <w:rPr>
          <w:rFonts w:hAnsi="Times New Roman"/>
          <w:kern w:val="2"/>
          <w:sz w:val="30"/>
          <w:szCs w:val="30"/>
          <w:vertAlign w:val="superscript"/>
        </w:rPr>
        <w:footnoteReference w:id="16"/>
      </w:r>
      <w:r w:rsidRPr="00514442">
        <w:rPr>
          <w:rFonts w:hint="eastAsia"/>
        </w:rPr>
        <w:t>。惟因協調委員會決議乙方無可歸責事由，美麗灣公司竟據以要求環評作業改由甲方辦理及一次性補貼乙方2</w:t>
      </w:r>
      <w:r w:rsidRPr="00514442">
        <w:t>.8</w:t>
      </w:r>
      <w:r w:rsidRPr="00514442">
        <w:rPr>
          <w:rFonts w:hint="eastAsia"/>
        </w:rPr>
        <w:t>億元，及3年內無法通過環評或嗣後無法營運時，應補償乙方1</w:t>
      </w:r>
      <w:r w:rsidRPr="00514442">
        <w:t>5</w:t>
      </w:r>
      <w:r w:rsidRPr="00514442">
        <w:rPr>
          <w:rFonts w:hint="eastAsia"/>
        </w:rPr>
        <w:t>億元……等顯不合理之要求。臺東縣政府不同意上開補救措施方案，雙方遂將爭議事項再次交付協調。</w:t>
      </w:r>
    </w:p>
    <w:p w:rsidR="00F253BE" w:rsidRPr="00514442" w:rsidRDefault="00F253BE" w:rsidP="00F253BE">
      <w:pPr>
        <w:pStyle w:val="4"/>
        <w:numPr>
          <w:ilvl w:val="3"/>
          <w:numId w:val="1"/>
        </w:numPr>
      </w:pPr>
      <w:r w:rsidRPr="00514442">
        <w:rPr>
          <w:rFonts w:hint="eastAsia"/>
        </w:rPr>
        <w:t>106年2月13日監察院提案糾正臺東縣政府，要求</w:t>
      </w:r>
      <w:r w:rsidRPr="00514442">
        <w:rPr>
          <w:rFonts w:hint="eastAsia"/>
        </w:rPr>
        <w:lastRenderedPageBreak/>
        <w:t>縣府宜與業者共同審酌相關法令規定，妥謀後續執行方向（監察院1</w:t>
      </w:r>
      <w:r w:rsidRPr="00514442">
        <w:t>06</w:t>
      </w:r>
      <w:r w:rsidRPr="00514442">
        <w:rPr>
          <w:rFonts w:hint="eastAsia"/>
        </w:rPr>
        <w:t>內正5糾正案）。因雙方無法就補救措施達成共識，依投資契約第1</w:t>
      </w:r>
      <w:r w:rsidRPr="00514442">
        <w:t>8.4</w:t>
      </w:r>
      <w:r w:rsidRPr="00514442">
        <w:rPr>
          <w:rFonts w:hint="eastAsia"/>
        </w:rPr>
        <w:t>規定逕送協調委員會處理。第九任協調委員會對本案補救措施無法作成決議，但於106年2月14日、106年3月23日做成結論略以：「未來可能辦理之各種使用型態，包括但不限於：公教研習或行政辦公等行政設施、海洋教育或原民文化等文教設施、長照或社福機構等衛生福利設施、餐飲或旅館等觀光遊憩服務設施、海水浴場或運動中心等戶外遊憩設施、寺廟或教堂等宗教建築、社會救助有關之慈善機構等，惟仍須符合非都市土地-遊憩用地容許使用項目允許使用內容。……」，並於1</w:t>
      </w:r>
      <w:r w:rsidRPr="00514442">
        <w:t>06</w:t>
      </w:r>
      <w:r w:rsidRPr="00514442">
        <w:rPr>
          <w:rFonts w:hint="eastAsia"/>
        </w:rPr>
        <w:t>年4月2</w:t>
      </w:r>
      <w:r w:rsidRPr="00514442">
        <w:t>0</w:t>
      </w:r>
      <w:r w:rsidRPr="00514442">
        <w:rPr>
          <w:rFonts w:hint="eastAsia"/>
        </w:rPr>
        <w:t>日決議將</w:t>
      </w:r>
      <w:r w:rsidRPr="00514442">
        <w:rPr>
          <w:rFonts w:hint="eastAsia"/>
          <w:szCs w:val="32"/>
        </w:rPr>
        <w:t>如何進行補救措施之爭議</w:t>
      </w:r>
      <w:r w:rsidRPr="00514442">
        <w:rPr>
          <w:rFonts w:hint="eastAsia"/>
        </w:rPr>
        <w:t>提付仲裁。</w:t>
      </w:r>
    </w:p>
    <w:p w:rsidR="00F253BE" w:rsidRPr="00514442" w:rsidRDefault="00F253BE" w:rsidP="00F253BE">
      <w:pPr>
        <w:pStyle w:val="3"/>
        <w:numPr>
          <w:ilvl w:val="2"/>
          <w:numId w:val="1"/>
        </w:numPr>
      </w:pPr>
      <w:r w:rsidRPr="00514442">
        <w:rPr>
          <w:rFonts w:hint="eastAsia"/>
        </w:rPr>
        <w:t>有關協調委員會之處理經過，詢據主持會議之臺東縣前副縣長陳金虎辯稱：其本於依法行政立場主持會議，堅持乙方應依合約履約，且縣府於協調期間召集各單位設立工作小組，堅持維護縣府權益。而乙方主張已投入超過12億元鉅額資金、配合僱用當地民眾、營造友善環境，因遲遲無法營運，造成鉅大損失，將提起訴訟等手段索賠等語。協調委員皆具備法學或本職專業，已充分聽取雙方主張，經委員討論達成共識後，始做成共同決議。且依本件投資契約或財政部1</w:t>
      </w:r>
      <w:r w:rsidRPr="00514442">
        <w:t>05</w:t>
      </w:r>
      <w:r w:rsidRPr="00514442">
        <w:rPr>
          <w:rFonts w:hint="eastAsia"/>
        </w:rPr>
        <w:t>年1月1</w:t>
      </w:r>
      <w:r w:rsidRPr="00514442">
        <w:t>3</w:t>
      </w:r>
      <w:r w:rsidRPr="00514442">
        <w:rPr>
          <w:rFonts w:hint="eastAsia"/>
        </w:rPr>
        <w:t>日訂頒之「促進民間參與公共建設履約爭議協調委員運作指引」第4點規定，協調委員會對「不可抗力或除外情事認定爭議協調」進行協調並無不當等語。</w:t>
      </w:r>
    </w:p>
    <w:p w:rsidR="00F253BE" w:rsidRPr="00514442" w:rsidRDefault="00F253BE" w:rsidP="00F253BE">
      <w:pPr>
        <w:pStyle w:val="3"/>
        <w:numPr>
          <w:ilvl w:val="2"/>
          <w:numId w:val="1"/>
        </w:numPr>
      </w:pPr>
      <w:r w:rsidRPr="00514442">
        <w:rPr>
          <w:rFonts w:hint="eastAsia"/>
        </w:rPr>
        <w:t>促參法主管機關財政部表示：</w:t>
      </w:r>
    </w:p>
    <w:p w:rsidR="00F253BE" w:rsidRPr="00514442" w:rsidRDefault="00F253BE" w:rsidP="00F253BE">
      <w:pPr>
        <w:pStyle w:val="4"/>
        <w:numPr>
          <w:ilvl w:val="3"/>
          <w:numId w:val="1"/>
        </w:numPr>
      </w:pPr>
      <w:r w:rsidRPr="00514442">
        <w:rPr>
          <w:rFonts w:hint="eastAsia"/>
        </w:rPr>
        <w:t>促參法第11條第8款規定，主辦機關與民間機構</w:t>
      </w:r>
      <w:r w:rsidRPr="00514442">
        <w:rPr>
          <w:rFonts w:hint="eastAsia"/>
        </w:rPr>
        <w:lastRenderedPageBreak/>
        <w:t>簽訂投資契約，應依個案特性，記載爭議處理、仲裁條款等事項。本案投資契約第18條及第20條業約定不可抗力及除外情事之認定與爭議處理相關程序，並訂有協調委員會組織及協調辦法(下稱協調辦法)，明定協調委員會協調任務與運作。爰上開有關不可抗力及除外情事之認定與甲乙雙方爭議處理之協調等，均應按前開投資契約約定與協調辦法辦理。</w:t>
      </w:r>
    </w:p>
    <w:p w:rsidR="00F253BE" w:rsidRPr="00514442" w:rsidRDefault="00F253BE" w:rsidP="00F253BE">
      <w:pPr>
        <w:pStyle w:val="4"/>
        <w:numPr>
          <w:ilvl w:val="3"/>
          <w:numId w:val="1"/>
        </w:numPr>
      </w:pPr>
      <w:r w:rsidRPr="00514442">
        <w:rPr>
          <w:rFonts w:hint="eastAsia"/>
        </w:rPr>
        <w:t>另，促參法施行細則第63條及財政部所訂BOT案投資契約參考條款，尚無協調委員會協調方案或其所為之決議與訴訟判決間關係之內容。然契約參考條款第24章所列爭議處理程序，發生爭議時應先以協商方式解決，協商不成時提送協調委員會協調；協調不成時，任一方得逕行提起民事訴訟，或另以書面合意方式提付仲裁。即，協調委員會所為決議非如訴訟判決有其強制性，當訴訟判決已有決定，當事人均應遵守，自無再按爭議處理程序將同一事件送協調委員會協調必要性。</w:t>
      </w:r>
    </w:p>
    <w:p w:rsidR="00F253BE" w:rsidRPr="00514442" w:rsidRDefault="00F253BE" w:rsidP="00F253BE">
      <w:pPr>
        <w:pStyle w:val="3"/>
        <w:numPr>
          <w:ilvl w:val="2"/>
          <w:numId w:val="1"/>
        </w:numPr>
      </w:pPr>
      <w:r w:rsidRPr="00514442">
        <w:rPr>
          <w:rFonts w:hint="eastAsia"/>
        </w:rPr>
        <w:t>詹順貴律師之鑑定意見略以：</w:t>
      </w:r>
    </w:p>
    <w:p w:rsidR="00F253BE" w:rsidRPr="00514442" w:rsidRDefault="00F253BE" w:rsidP="00F253BE">
      <w:pPr>
        <w:pStyle w:val="4"/>
        <w:numPr>
          <w:ilvl w:val="3"/>
          <w:numId w:val="1"/>
        </w:numPr>
      </w:pPr>
      <w:r w:rsidRPr="00514442">
        <w:rPr>
          <w:rFonts w:hint="eastAsia"/>
        </w:rPr>
        <w:t>依促參法第</w:t>
      </w:r>
      <w:r w:rsidRPr="00514442">
        <w:t>48</w:t>
      </w:r>
      <w:r w:rsidRPr="00514442">
        <w:rPr>
          <w:rFonts w:hint="eastAsia"/>
        </w:rPr>
        <w:t>條之</w:t>
      </w:r>
      <w:r w:rsidRPr="00514442">
        <w:t>1</w:t>
      </w:r>
      <w:r w:rsidRPr="00514442">
        <w:rPr>
          <w:rFonts w:hint="eastAsia"/>
        </w:rPr>
        <w:t>規定，協調委員會設置目的僅在於協調履約爭議。於協調履約爭議過程，當然是以拉近雙方對於履約所生爭議認知上之差異為主，因此，於協調過程中，固可以分析雙方於所涉爭議的利弊得失與法律風險，請雙方斟酌考量，也不妨提出履約建議方案</w:t>
      </w:r>
      <w:r w:rsidRPr="00514442">
        <w:t>(</w:t>
      </w:r>
      <w:r w:rsidRPr="00514442">
        <w:rPr>
          <w:rFonts w:hint="eastAsia"/>
        </w:rPr>
        <w:t>即調解方案</w:t>
      </w:r>
      <w:r w:rsidRPr="00514442">
        <w:t>)</w:t>
      </w:r>
      <w:r w:rsidRPr="00514442">
        <w:rPr>
          <w:rFonts w:hint="eastAsia"/>
        </w:rPr>
        <w:t>，但其權責範圍應不及於對涉及雙方權利義務的事實認定或逕以決議方式加以決定。此觀財政部所頒「促進民間參與公共建設履約爭議協調委員會運作指引」，其第</w:t>
      </w:r>
      <w:r w:rsidRPr="00514442">
        <w:t>4</w:t>
      </w:r>
      <w:r w:rsidRPr="00514442">
        <w:rPr>
          <w:rFonts w:hint="eastAsia"/>
        </w:rPr>
        <w:t>點有關協調委員會任務，包括涉及不可抗力或除外情事認定之爭議，也僅是</w:t>
      </w:r>
      <w:r w:rsidRPr="00514442">
        <w:rPr>
          <w:rFonts w:hint="eastAsia"/>
        </w:rPr>
        <w:lastRenderedPageBreak/>
        <w:t>「協調」，無權逕以決議方式直接替雙方當事人認定。又依本件</w:t>
      </w:r>
      <w:r w:rsidRPr="00514442">
        <w:t>BOT</w:t>
      </w:r>
      <w:r w:rsidRPr="00514442">
        <w:rPr>
          <w:rFonts w:hint="eastAsia"/>
        </w:rPr>
        <w:t>合約之附件六、「協調委員會組織及協調辦法」第1條有關協調委員會任務之規定，亦無協調委員會得以決議方式為有無不可抗力或除外情事為事實認定的權利（或授權），其能決定的（以決議方式決定），僅有第</w:t>
      </w:r>
      <w:r w:rsidR="0007599B">
        <w:rPr>
          <w:rFonts w:hint="eastAsia"/>
        </w:rPr>
        <w:t>1</w:t>
      </w:r>
      <w:r w:rsidRPr="00514442">
        <w:rPr>
          <w:rFonts w:hint="eastAsia"/>
        </w:rPr>
        <w:t>條第</w:t>
      </w:r>
      <w:r w:rsidRPr="00514442">
        <w:t>2</w:t>
      </w:r>
      <w:r w:rsidRPr="00514442">
        <w:rPr>
          <w:rFonts w:hint="eastAsia"/>
        </w:rPr>
        <w:t>款將爭議事項提付訴訟（或仲裁），其他僅是「協調」，均足以佐證。</w:t>
      </w:r>
    </w:p>
    <w:p w:rsidR="00F253BE" w:rsidRPr="00514442" w:rsidRDefault="00F253BE" w:rsidP="00F253BE">
      <w:pPr>
        <w:pStyle w:val="4"/>
        <w:numPr>
          <w:ilvl w:val="3"/>
          <w:numId w:val="1"/>
        </w:numPr>
      </w:pPr>
      <w:r w:rsidRPr="00514442">
        <w:rPr>
          <w:rFonts w:hint="eastAsia"/>
        </w:rPr>
        <w:t>協調委員會104年6月27日決議，「認定係屬契約條款中之不可抗力及除外情事」所持理由主要為環保署函釋及訴願決定與行政法院判決不一致，第三者提起環評爭訟，屬非可歸責於雙方之事由，有以下謬誤：</w:t>
      </w:r>
    </w:p>
    <w:p w:rsidR="00F253BE" w:rsidRPr="00514442" w:rsidRDefault="00F253BE" w:rsidP="00F253BE">
      <w:pPr>
        <w:pStyle w:val="5"/>
        <w:numPr>
          <w:ilvl w:val="4"/>
          <w:numId w:val="1"/>
        </w:numPr>
      </w:pPr>
      <w:r w:rsidRPr="00514442">
        <w:rPr>
          <w:rFonts w:hint="eastAsia"/>
        </w:rPr>
        <w:t>「不可抗力」與「除外情事」乃不同之概念，各有其不同之發生事由與不同之法律效果，但協調委員會不僅越殂代庖以決議方式替雙方當事人認定有關權益之事實，卻不知兩者有所不同，而</w:t>
      </w:r>
      <w:bookmarkStart w:id="49" w:name="_Hlk106197789"/>
      <w:r w:rsidRPr="00514442">
        <w:rPr>
          <w:rFonts w:hint="eastAsia"/>
        </w:rPr>
        <w:t>未進行涵攝依其所持理由究竟屬不可抗力事由或除外情事，即籠統認定「係屬契約條款中之不可抗力及除外情事」，</w:t>
      </w:r>
      <w:bookmarkEnd w:id="49"/>
      <w:r w:rsidRPr="00514442">
        <w:rPr>
          <w:rFonts w:hint="eastAsia"/>
        </w:rPr>
        <w:t>已有違誤。</w:t>
      </w:r>
    </w:p>
    <w:p w:rsidR="00F253BE" w:rsidRPr="00514442" w:rsidRDefault="00F253BE" w:rsidP="00F253BE">
      <w:pPr>
        <w:pStyle w:val="5"/>
        <w:numPr>
          <w:ilvl w:val="4"/>
          <w:numId w:val="1"/>
        </w:numPr>
      </w:pPr>
      <w:r w:rsidRPr="00514442">
        <w:rPr>
          <w:rFonts w:hint="eastAsia"/>
        </w:rPr>
        <w:t>協調委員會決議所憑理由更顯大謬！第三人以利害關係人身分獨立提出訴願及提起行政訴訟，本為訴願法與行政訴訟法所允許，此與是否可歸責於雙方當事人之事由無關。應探究的是，第三人提起撤銷訴訟後，經行政法院審理後，分別做出判決認定美麗灣公司未依環評法第6條規定與環評作業準則相關規定，進行應有的調查、評估及分析，並據此提出環境保護對策，臺東縣政府因此所通過的環評處分違法而諭知撤銷；以及美麗灣公司規避環評在先，事</w:t>
      </w:r>
      <w:r w:rsidRPr="00514442">
        <w:rPr>
          <w:rFonts w:hint="eastAsia"/>
        </w:rPr>
        <w:lastRenderedPageBreak/>
        <w:t>後補做的環評結論又被撤銷，不受信賴保護等事實，美麗灣公司是否都有可歸責之處？臺東縣政府是否亦有可歸責之處？協調委員會所持理由顯有違誤。</w:t>
      </w:r>
    </w:p>
    <w:p w:rsidR="00F253BE" w:rsidRPr="00514442" w:rsidRDefault="00F253BE" w:rsidP="00F253BE">
      <w:pPr>
        <w:pStyle w:val="5"/>
        <w:numPr>
          <w:ilvl w:val="4"/>
          <w:numId w:val="1"/>
        </w:numPr>
      </w:pPr>
      <w:r w:rsidRPr="00514442">
        <w:rPr>
          <w:rFonts w:hint="eastAsia"/>
        </w:rPr>
        <w:t>環保署僅是環評法之中央主管機關，同時為本件BOT合約爭議的環評訴願機關，不管其函釋內容或訴願決定為何，本來就都沒有拘束司法（於本件則是行政法院）的效力，早經許多司法院大法官解釋在案，因此，環保署函釋或訴願決定與行政法院判決不一致，本即應以行政法院判決為準，此部分甚至為行政訴訟法第216條所明定，協調委員會怎會將之引為「係屬契約條款中之不可抗力及除外情事」之事由？</w:t>
      </w:r>
    </w:p>
    <w:p w:rsidR="00F253BE" w:rsidRPr="00514442" w:rsidRDefault="00F253BE" w:rsidP="00F253BE">
      <w:pPr>
        <w:pStyle w:val="5"/>
        <w:numPr>
          <w:ilvl w:val="4"/>
          <w:numId w:val="1"/>
        </w:numPr>
      </w:pPr>
      <w:bookmarkStart w:id="50" w:name="_Hlk106196879"/>
      <w:r w:rsidRPr="00514442">
        <w:rPr>
          <w:rFonts w:hint="eastAsia"/>
        </w:rPr>
        <w:t>協調委員會於104年6月14日及6月27日決議該BOT案無法繼續興建營運屬不可抗力及除外情事，明顯違法，更不具妥適性。</w:t>
      </w:r>
      <w:bookmarkEnd w:id="50"/>
    </w:p>
    <w:p w:rsidR="00F253BE" w:rsidRPr="00514442" w:rsidRDefault="00F253BE" w:rsidP="00F253BE">
      <w:pPr>
        <w:pStyle w:val="4"/>
        <w:numPr>
          <w:ilvl w:val="3"/>
          <w:numId w:val="1"/>
        </w:numPr>
      </w:pPr>
      <w:r w:rsidRPr="00514442">
        <w:rPr>
          <w:rFonts w:hint="eastAsia"/>
        </w:rPr>
        <w:t>協調委員會106年2月14日及3月23日召開緣由，乃是美麗灣公司提出本件BOT合約如何善後的二個解決方案，請求協調委員會協調，而上述會議紀錄僅是綜整雙方討論建議及各委員意見，看不出有具體實質建議，也沒有越權替雙方當事人為攸關權益之決議，因此，上述會議結論固無不合法之處，但並不妥適。</w:t>
      </w:r>
    </w:p>
    <w:p w:rsidR="00F253BE" w:rsidRPr="00514442" w:rsidRDefault="00F253BE" w:rsidP="00F253BE">
      <w:pPr>
        <w:pStyle w:val="4"/>
        <w:numPr>
          <w:ilvl w:val="3"/>
          <w:numId w:val="1"/>
        </w:numPr>
      </w:pPr>
      <w:r w:rsidRPr="00514442">
        <w:rPr>
          <w:rFonts w:hint="eastAsia"/>
        </w:rPr>
        <w:t>臺東縣政府對於協調委員會違法做出會對縣府權益產生嚴重影響（之虞）的事實認定決議（即決議該BOT案無法繼續興建營運屬不可抗力及除外情事），臺東縣政府為維護自身權益（後續財務負擔會連帶影響縣政建設與縣民福祉），即有積極捍衛之責任。此時，臺東縣政府在此BOT合約爭議的權利主張，與單純基於行政主管機關所擁有</w:t>
      </w:r>
      <w:r w:rsidRPr="00514442">
        <w:rPr>
          <w:rFonts w:hint="eastAsia"/>
        </w:rPr>
        <w:lastRenderedPageBreak/>
        <w:t>的行政裁量權限無關，本應以捍衛權益為最優先考量因素。退而言之，縱使認為仍有一定程度的行政裁量權限適用，因涉及美麗灣公司所請求高達12億元的賠償與價購買回金額，其數額已遠超過臺東縣政府財政所能負擔範疇，此時也應認為臺東縣政府所應為的合義務裁量，其裁量權限已縮減至零，只能也必須依BOT合約第20.1.3款規定於20日內提出異議。臺東縣政府未於20日提出異議，亦未於仲裁時積極主張該決議無效，應認有裁量恣意的嚴重疏失。</w:t>
      </w:r>
    </w:p>
    <w:p w:rsidR="00F253BE" w:rsidRPr="00514442" w:rsidRDefault="00F253BE" w:rsidP="00F253BE">
      <w:pPr>
        <w:pStyle w:val="3"/>
        <w:numPr>
          <w:ilvl w:val="2"/>
          <w:numId w:val="1"/>
        </w:numPr>
      </w:pPr>
      <w:r w:rsidRPr="00514442">
        <w:rPr>
          <w:rFonts w:hint="eastAsia"/>
        </w:rPr>
        <w:t>本院審酌認為：</w:t>
      </w:r>
    </w:p>
    <w:p w:rsidR="00F253BE" w:rsidRPr="00514442" w:rsidRDefault="00F253BE" w:rsidP="00F253BE">
      <w:pPr>
        <w:pStyle w:val="4"/>
        <w:numPr>
          <w:ilvl w:val="3"/>
          <w:numId w:val="1"/>
        </w:numPr>
      </w:pPr>
      <w:r w:rsidRPr="00514442">
        <w:rPr>
          <w:rFonts w:hint="eastAsia"/>
        </w:rPr>
        <w:t>按促參法第1</w:t>
      </w:r>
      <w:r w:rsidRPr="00514442">
        <w:t>1</w:t>
      </w:r>
      <w:r w:rsidRPr="00514442">
        <w:rPr>
          <w:rFonts w:hint="eastAsia"/>
        </w:rPr>
        <w:t>條、第1</w:t>
      </w:r>
      <w:r w:rsidRPr="00514442">
        <w:t>2</w:t>
      </w:r>
      <w:r w:rsidRPr="00514442">
        <w:rPr>
          <w:rFonts w:hint="eastAsia"/>
        </w:rPr>
        <w:t>條規定：主辦機關與民間機構簽訂投資契約，應依個案特性，記載爭議處理及仲裁條款。又投資契約之訂定，應以維護公共利益及公平合理為原則；其履行，應依誠實及信用之方法。另依本案締約時之促參法施行細則第2</w:t>
      </w:r>
      <w:r w:rsidRPr="00514442">
        <w:t>2</w:t>
      </w:r>
      <w:r w:rsidRPr="00514442">
        <w:rPr>
          <w:rFonts w:hint="eastAsia"/>
        </w:rPr>
        <w:t>條第2項規定，主辦機關與民間機構簽訂投資契約，得明定由雙方組成協調委員會，協商處理契約履行及其爭議事項（9</w:t>
      </w:r>
      <w:r w:rsidRPr="00514442">
        <w:t>7</w:t>
      </w:r>
      <w:r w:rsidRPr="00514442">
        <w:rPr>
          <w:rFonts w:hint="eastAsia"/>
        </w:rPr>
        <w:t>年1月2</w:t>
      </w:r>
      <w:r w:rsidRPr="00514442">
        <w:t>1</w:t>
      </w:r>
      <w:r w:rsidRPr="00514442">
        <w:rPr>
          <w:rFonts w:hint="eastAsia"/>
        </w:rPr>
        <w:t>日修正為投資契約「應」明定協調委員會）。本案投資契約第2</w:t>
      </w:r>
      <w:r w:rsidRPr="00514442">
        <w:t>0.1.3</w:t>
      </w:r>
      <w:r w:rsidRPr="00514442">
        <w:rPr>
          <w:rFonts w:hint="eastAsia"/>
        </w:rPr>
        <w:t>規定，如不同意協調委員會之決議，應於2</w:t>
      </w:r>
      <w:r w:rsidRPr="00514442">
        <w:t>0</w:t>
      </w:r>
      <w:r w:rsidRPr="00514442">
        <w:rPr>
          <w:rFonts w:hint="eastAsia"/>
        </w:rPr>
        <w:t>日內以書面替出異議，否則雙方均應依協調方案履行</w:t>
      </w:r>
      <w:r w:rsidRPr="00514442">
        <w:rPr>
          <w:rStyle w:val="afc"/>
        </w:rPr>
        <w:footnoteReference w:id="17"/>
      </w:r>
      <w:r w:rsidRPr="00514442">
        <w:rPr>
          <w:rFonts w:hint="eastAsia"/>
        </w:rPr>
        <w:t>。投資契約附件六「協調委員會組織及協調辦法」規定，協調委員會之任務為興建暨營運契約之爭議事項及未盡事宜之協調及解決、爭議事項提付訴訟之決定等；該協調委員會置委員5人，主任委員由臺東縣縣長擔任，其餘4人由雙</w:t>
      </w:r>
      <w:r w:rsidRPr="00514442">
        <w:rPr>
          <w:rFonts w:hint="eastAsia"/>
        </w:rPr>
        <w:lastRenderedPageBreak/>
        <w:t>方分別推薦2人後，由主任委員聘任。綜據上開規定，本投資契約設置協調委員會，作為雙方協商不成後之爭議處理機制，且臺東縣政府在協調委員會的組成上具有主導地位。協調委員會作為爭議處理訴訟或提付仲裁的法定前置程序，具有調解的性質，其決議如未於2</w:t>
      </w:r>
      <w:r w:rsidRPr="00514442">
        <w:t>0</w:t>
      </w:r>
      <w:r w:rsidRPr="00514442">
        <w:rPr>
          <w:rFonts w:hint="eastAsia"/>
        </w:rPr>
        <w:t>日內提出異議，將產生拘束雙方的法律效力。</w:t>
      </w:r>
    </w:p>
    <w:p w:rsidR="00F253BE" w:rsidRPr="00514442" w:rsidRDefault="00F253BE" w:rsidP="00F253BE">
      <w:pPr>
        <w:pStyle w:val="4"/>
        <w:numPr>
          <w:ilvl w:val="3"/>
          <w:numId w:val="1"/>
        </w:numPr>
      </w:pPr>
      <w:r w:rsidRPr="00514442">
        <w:rPr>
          <w:rFonts w:hint="eastAsia"/>
        </w:rPr>
        <w:t>臺東縣政府雖辯稱協調委員會對「不可抗力或除外情事認定爭議協調」進行協調，並無不當等語，惟依詹順貴律師鑑定意見，本件投資契約附件六第1條、促參法第4</w:t>
      </w:r>
      <w:r w:rsidRPr="00514442">
        <w:t>8</w:t>
      </w:r>
      <w:r w:rsidRPr="00514442">
        <w:rPr>
          <w:rFonts w:hint="eastAsia"/>
        </w:rPr>
        <w:t>條之1及財政部訂頒之「促進民間參與公共建設履約爭議協調委員運作指引」第4點之規定，涉及不可抗力或除外情事認定之爭議，僅能提出「協調」方案，無權逕以決議方式直接替雙方當事人認定，故協調委員會104年6月27日決議，顯非適法。</w:t>
      </w:r>
    </w:p>
    <w:p w:rsidR="00F253BE" w:rsidRPr="00514442" w:rsidRDefault="00F253BE" w:rsidP="00F253BE">
      <w:pPr>
        <w:pStyle w:val="4"/>
        <w:numPr>
          <w:ilvl w:val="3"/>
          <w:numId w:val="1"/>
        </w:numPr>
      </w:pPr>
      <w:r w:rsidRPr="00514442">
        <w:rPr>
          <w:rFonts w:hint="eastAsia"/>
        </w:rPr>
        <w:t>據促參法主管機關財政部表示，促參案件發生爭議時，應先以協商方式解決，協商不成時始提送協調。且相關事項如訴訟判決已有決定，當事人均應遵守，不得再循爭議處理程序，將同一事件送協調委員會。協調委員會104年6月14日、同年6月2</w:t>
      </w:r>
      <w:r w:rsidRPr="00514442">
        <w:t>7</w:t>
      </w:r>
      <w:r w:rsidRPr="00514442">
        <w:rPr>
          <w:rFonts w:hint="eastAsia"/>
        </w:rPr>
        <w:t>日會議決議記載，雙方僅就「依原合約完工期程有無逾期」產生爭議（1</w:t>
      </w:r>
      <w:r w:rsidRPr="00514442">
        <w:t>04</w:t>
      </w:r>
      <w:r w:rsidRPr="00514442">
        <w:rPr>
          <w:rFonts w:hint="eastAsia"/>
        </w:rPr>
        <w:t>年6月1</w:t>
      </w:r>
      <w:r w:rsidRPr="00514442">
        <w:t>4</w:t>
      </w:r>
      <w:r w:rsidRPr="00514442">
        <w:rPr>
          <w:rFonts w:hint="eastAsia"/>
        </w:rPr>
        <w:t>日決議第3點）。協調委員會104年6月27日竟針對「環評委員迴避範圍」、「環評審查結論一階有條件通過之適法性」、「對環評審查及函准美麗灣公司復工兩項行政處分是否應予停止進行」等業經法院判決之事項進行「協調」，進而稱「行政法院判決與環保署函釋及訴願決定不一致，造成本案契約未能繼續執行」云云，然無論環保署函釋或訴願決定</w:t>
      </w:r>
      <w:r w:rsidRPr="00514442">
        <w:rPr>
          <w:rFonts w:hint="eastAsia"/>
        </w:rPr>
        <w:lastRenderedPageBreak/>
        <w:t>為何，本無拘賴司法的效力，如有不一致，本即應以法院判決為準，協調委員會引為「係屬契約條款中之不可抗力及除外情事」之事由，明顯違法，更不具妥適性，詹順貴律師之鑑定意見亦同此見解。</w:t>
      </w:r>
    </w:p>
    <w:p w:rsidR="00F253BE" w:rsidRPr="00514442" w:rsidRDefault="00F253BE" w:rsidP="00F253BE">
      <w:pPr>
        <w:pStyle w:val="4"/>
        <w:numPr>
          <w:ilvl w:val="3"/>
          <w:numId w:val="1"/>
        </w:numPr>
      </w:pPr>
      <w:r w:rsidRPr="00514442">
        <w:rPr>
          <w:rFonts w:hint="eastAsia"/>
        </w:rPr>
        <w:t>另卷查104年6月2</w:t>
      </w:r>
      <w:r w:rsidRPr="00514442">
        <w:t>7</w:t>
      </w:r>
      <w:r w:rsidRPr="00514442">
        <w:rPr>
          <w:rFonts w:hint="eastAsia"/>
        </w:rPr>
        <w:t>日協調委員會會議紀錄，未述明該決議適用之依據，經與財政部推動促參司討論，咸認為唯一得適用之條款為投資契約1</w:t>
      </w:r>
      <w:r w:rsidRPr="00514442">
        <w:t>8.2.3</w:t>
      </w:r>
      <w:r w:rsidRPr="00514442">
        <w:rPr>
          <w:rFonts w:hint="eastAsia"/>
        </w:rPr>
        <w:t>後段「其他性質上不屬不可抗力而經協調委員會認定係除外情事者。」（該規定為促參司契約範本所無，據詹順貴律師鑑定認為有逾越母法之嫌）。縱認為協調委員會得認定「除外事由」，但協調委員會籠統決議本案「係屬契約條款中之不可抗力及除外情事」，使仲裁庭可依據投資契約2</w:t>
      </w:r>
      <w:r w:rsidRPr="00514442">
        <w:t>1.2.5</w:t>
      </w:r>
      <w:r w:rsidRPr="00514442">
        <w:rPr>
          <w:rFonts w:hint="eastAsia"/>
        </w:rPr>
        <w:t>「不可抗力而終止契約」之規定，判處臺東縣政府應收購建物（容後詳述）</w:t>
      </w:r>
      <w:bookmarkStart w:id="51" w:name="_Hlk106014095"/>
      <w:r w:rsidRPr="00514442">
        <w:rPr>
          <w:rFonts w:hint="eastAsia"/>
        </w:rPr>
        <w:t>，亦有失當。</w:t>
      </w:r>
    </w:p>
    <w:bookmarkEnd w:id="51"/>
    <w:p w:rsidR="00F253BE" w:rsidRPr="00514442" w:rsidRDefault="00F253BE" w:rsidP="00F253BE">
      <w:pPr>
        <w:pStyle w:val="4"/>
        <w:numPr>
          <w:ilvl w:val="3"/>
          <w:numId w:val="1"/>
        </w:numPr>
      </w:pPr>
      <w:r w:rsidRPr="00514442">
        <w:rPr>
          <w:rFonts w:hint="eastAsia"/>
        </w:rPr>
        <w:t>此外，依投資契約第20.1.3及財政部「促進民間參與公共建設履約爭議協調委員會運作指引」明定協調會議應作成書面紀錄。協調委員會既作為訴訟或仲裁的法定前置程序，其決議又有拘束雙方的法律效力，自應如實紀錄會議過程，作為爭議事項未來執行之依據，或供後續爭議處理時調查釐清之佐證。惟本院函調本案第八任、第九任協調委員會歷次會議紀錄，均僅簡略記載決議或結論，至於協調委員會如何受理爭議事項之申請、協調標的為何、會中討論過程及發言內容等均付之闕如，其程序顯有重大瑕疵。</w:t>
      </w:r>
    </w:p>
    <w:p w:rsidR="00F253BE" w:rsidRPr="00514442" w:rsidRDefault="00F253BE" w:rsidP="00F253BE">
      <w:pPr>
        <w:pStyle w:val="3"/>
        <w:numPr>
          <w:ilvl w:val="2"/>
          <w:numId w:val="1"/>
        </w:numPr>
      </w:pPr>
      <w:r w:rsidRPr="00514442">
        <w:rPr>
          <w:rFonts w:hint="eastAsia"/>
        </w:rPr>
        <w:t>綜上，B</w:t>
      </w:r>
      <w:r w:rsidRPr="00514442">
        <w:t>OT</w:t>
      </w:r>
      <w:r w:rsidRPr="00514442">
        <w:rPr>
          <w:rFonts w:hint="eastAsia"/>
        </w:rPr>
        <w:t>案爭議之處理，原應由雙方依誠實及信用之方法進行協商；協商不成，交協調委員會調解；調解不成，再提起訴訟或經雙方合意交付仲裁。美</w:t>
      </w:r>
      <w:r w:rsidRPr="00514442">
        <w:rPr>
          <w:rFonts w:hint="eastAsia"/>
        </w:rPr>
        <w:lastRenderedPageBreak/>
        <w:t>麗灣B</w:t>
      </w:r>
      <w:r w:rsidRPr="00514442">
        <w:t>OT</w:t>
      </w:r>
      <w:r w:rsidRPr="00514442">
        <w:rPr>
          <w:rFonts w:hint="eastAsia"/>
        </w:rPr>
        <w:t>案無法繼續進行的主因，在於臺東縣政府未善盡監督之責，及美麗灣公司規避環評法制框架，超限開發，過度膨漲建物量體，引發重大環保爭議所致。臺東縣政府明知美麗灣公司依約負有辦理環評之義務，然依104年6月27日之決議內容</w:t>
      </w:r>
      <w:r w:rsidRPr="000603D5">
        <w:rPr>
          <w:rFonts w:hint="eastAsia"/>
        </w:rPr>
        <w:t>，將可歸責於美麗灣公司（規避環評及過度開發而引發重大環保爭議），導致投資計畫未能繼續執行之責任，決議為「不可抗力及除外情事」，使</w:t>
      </w:r>
      <w:r w:rsidRPr="00514442">
        <w:rPr>
          <w:rFonts w:hint="eastAsia"/>
        </w:rPr>
        <w:t>美麗灣公司得免除其違約責任、主張終止契約（依投資契約第1</w:t>
      </w:r>
      <w:r w:rsidRPr="00514442">
        <w:t>8.4</w:t>
      </w:r>
      <w:r w:rsidRPr="00514442">
        <w:rPr>
          <w:rFonts w:hint="eastAsia"/>
        </w:rPr>
        <w:t>、1</w:t>
      </w:r>
      <w:r w:rsidRPr="00514442">
        <w:t>8</w:t>
      </w:r>
      <w:r w:rsidRPr="00514442">
        <w:rPr>
          <w:rFonts w:hint="eastAsia"/>
        </w:rPr>
        <w:t>.</w:t>
      </w:r>
      <w:r w:rsidRPr="00514442">
        <w:t>5</w:t>
      </w:r>
      <w:r w:rsidRPr="00514442">
        <w:rPr>
          <w:rFonts w:hint="eastAsia"/>
        </w:rPr>
        <w:t>條約定，雙方於認定後應協商採取適當的補救措施彌補損害，未能於2個月內議定補救措施時，得逕送協調委員會處理，協商及協調不成，任一方均得終止契約。），其對於協調委員會上開決議提出異議之行政裁量已縮減至零，詎臺東縣政府未於20日內提出向協調委員會提出書面異議，亦未於仲裁時積極主張該等決議或結論無效，有濫用裁量之重大違失。</w:t>
      </w:r>
      <w:r w:rsidRPr="00514442">
        <w:t xml:space="preserve"> </w:t>
      </w:r>
    </w:p>
    <w:p w:rsidR="00F253BE" w:rsidRPr="00514442" w:rsidRDefault="00F253BE" w:rsidP="00F253BE">
      <w:pPr>
        <w:pStyle w:val="2"/>
        <w:numPr>
          <w:ilvl w:val="1"/>
          <w:numId w:val="1"/>
        </w:numPr>
      </w:pPr>
      <w:r w:rsidRPr="00514442">
        <w:rPr>
          <w:rFonts w:hint="eastAsia"/>
        </w:rPr>
        <w:t>依本投資契約，「除外情事」與「不可抗力」致無法繼續興建營運的法律效果不同，因「除外情事而終止契約」，雙方應依公平誠信原則協議後續處理方式；因「不可抗力而終止契約」且「甲方繼續興建營運本計畫」，乙方始得要求甲方依鑑價結果收購其資產及設備。惟本案仲裁判斷未探究本投資計畫可否繼續執行，亦未酌定補救措施及後續處理方式，即援引協調委員會1</w:t>
      </w:r>
      <w:r w:rsidRPr="00514442">
        <w:t>04</w:t>
      </w:r>
      <w:r w:rsidRPr="00514442">
        <w:rPr>
          <w:rFonts w:hint="eastAsia"/>
        </w:rPr>
        <w:t>年之決議，稱美麗灣公司係以「不可抗力而終止契約」，故僅能在「無償移除」或「有償價購」二者擇一辦理，再援引協調委員會1</w:t>
      </w:r>
      <w:r w:rsidRPr="00514442">
        <w:t>06</w:t>
      </w:r>
      <w:r w:rsidRPr="00514442">
        <w:rPr>
          <w:rFonts w:hint="eastAsia"/>
        </w:rPr>
        <w:t>年「該建物未來可辦理各種使用型態」之結論，判處臺東縣政府應依鑑價結果收購旅館建物，仲裁判斷顯有重大違誤。且</w:t>
      </w:r>
      <w:bookmarkStart w:id="52" w:name="_Hlk105687913"/>
      <w:r w:rsidRPr="00514442">
        <w:rPr>
          <w:rFonts w:hint="eastAsia"/>
        </w:rPr>
        <w:t>主任仲裁人顏○明曾任第八任、第九任協調委員，參與</w:t>
      </w:r>
      <w:r w:rsidRPr="00514442">
        <w:rPr>
          <w:rFonts w:hint="eastAsia"/>
        </w:rPr>
        <w:lastRenderedPageBreak/>
        <w:t>做成前開不利於臺東縣政府之決議及結論，仲裁庭之組成亦有重大瑕疵</w:t>
      </w:r>
      <w:bookmarkEnd w:id="52"/>
      <w:r w:rsidRPr="00514442">
        <w:rPr>
          <w:rFonts w:hint="eastAsia"/>
        </w:rPr>
        <w:t>。臺東縣政府在仲裁期間未本諸公益原則提出抗辯，顯有重大違失。</w:t>
      </w:r>
    </w:p>
    <w:p w:rsidR="00F253BE" w:rsidRPr="00514442" w:rsidRDefault="00F253BE" w:rsidP="00F253BE">
      <w:pPr>
        <w:pStyle w:val="3"/>
        <w:numPr>
          <w:ilvl w:val="2"/>
          <w:numId w:val="1"/>
        </w:numPr>
        <w:rPr>
          <w:b/>
        </w:rPr>
      </w:pPr>
      <w:r w:rsidRPr="00514442">
        <w:rPr>
          <w:rFonts w:hint="eastAsia"/>
          <w:b/>
        </w:rPr>
        <w:t>本案仲裁判斷有重大違誤：</w:t>
      </w:r>
    </w:p>
    <w:p w:rsidR="00F253BE" w:rsidRPr="00514442" w:rsidRDefault="00F253BE" w:rsidP="00F253BE">
      <w:pPr>
        <w:pStyle w:val="4"/>
        <w:numPr>
          <w:ilvl w:val="3"/>
          <w:numId w:val="1"/>
        </w:numPr>
      </w:pPr>
      <w:r w:rsidRPr="00514442">
        <w:rPr>
          <w:rFonts w:hint="eastAsia"/>
        </w:rPr>
        <w:t>本仲裁案(中華民國仲裁協會107年仲聲評字第033號)判斷之理由略以：依第八任協調委員會104年6月27日決議，認定本案契約係因環評與環團因素致無法營運，為「不可抗力及除外情事」，依投資契約21.2.5條所載，因「不可抗力而終止契約」時，僅能就「乙方移除其一切資產及設備」（即無償移除）或「甲方依鑑價機構就乙方資產殘值之鑑價結果向乙方購買」（即有償價購）二者擇一辦理。並援引</w:t>
      </w:r>
      <w:r w:rsidRPr="00514442">
        <w:t>106</w:t>
      </w:r>
      <w:r w:rsidRPr="00514442">
        <w:rPr>
          <w:rFonts w:hint="eastAsia"/>
        </w:rPr>
        <w:t>年</w:t>
      </w:r>
      <w:r w:rsidRPr="00514442">
        <w:t>3</w:t>
      </w:r>
      <w:r w:rsidRPr="00514442">
        <w:rPr>
          <w:rFonts w:hint="eastAsia"/>
        </w:rPr>
        <w:t>月</w:t>
      </w:r>
      <w:r w:rsidRPr="00514442">
        <w:t>23</w:t>
      </w:r>
      <w:r w:rsidRPr="00514442">
        <w:rPr>
          <w:rFonts w:hint="eastAsia"/>
        </w:rPr>
        <w:t>日第九任調委員會會議結論</w:t>
      </w:r>
      <w:r w:rsidRPr="00514442">
        <w:rPr>
          <w:rStyle w:val="afc"/>
        </w:rPr>
        <w:footnoteReference w:id="18"/>
      </w:r>
      <w:r w:rsidRPr="00514442">
        <w:rPr>
          <w:rFonts w:hint="eastAsia"/>
        </w:rPr>
        <w:t>，稱臺東縣政府價購乙方已興建設置完成的全新建築物，將可為縣府及全體台柬縣縣民創造就業機會及提供良好場所，或再對外招商經營以獲取權利金，能避免浪費公帑及增加無謂支出等理由，故應以「有償收購」方式辦理等語。</w:t>
      </w:r>
    </w:p>
    <w:p w:rsidR="00F253BE" w:rsidRPr="00514442" w:rsidRDefault="00F253BE" w:rsidP="00F253BE">
      <w:pPr>
        <w:pStyle w:val="4"/>
        <w:numPr>
          <w:ilvl w:val="3"/>
          <w:numId w:val="1"/>
        </w:numPr>
      </w:pPr>
      <w:r w:rsidRPr="00514442">
        <w:rPr>
          <w:rFonts w:hint="eastAsia"/>
        </w:rPr>
        <w:t>按「不可抗力」指不可歸責於雙方之事由，非雙方得合理控制或縱加相當注意亦無法防止、避免或排除者，如天災、戰爭、核子污染、罷工等；「除外情事」指不可歸責於雙方當事人，但可能對民間機構興建、營運或財務狀況造成不利影響，足以影響契約之履行之事件，如法令變更、政策變更、整體經濟狀況大幅變動等</w:t>
      </w:r>
      <w:r w:rsidRPr="00514442">
        <w:rPr>
          <w:rStyle w:val="afc"/>
        </w:rPr>
        <w:footnoteReference w:id="19"/>
      </w:r>
      <w:r w:rsidRPr="00514442">
        <w:rPr>
          <w:rFonts w:hint="eastAsia"/>
        </w:rPr>
        <w:t>。有關不可</w:t>
      </w:r>
      <w:r w:rsidRPr="00514442">
        <w:rPr>
          <w:rFonts w:hint="eastAsia"/>
        </w:rPr>
        <w:lastRenderedPageBreak/>
        <w:t>抗力或除外情事而終止契約之效力，雖財政部推動促參司投資契約範本將2者併列，賦予相同的法律效果。但本投資契約與契約範本第2</w:t>
      </w:r>
      <w:r w:rsidRPr="00514442">
        <w:t>2</w:t>
      </w:r>
      <w:r w:rsidRPr="00514442">
        <w:rPr>
          <w:rFonts w:hint="eastAsia"/>
        </w:rPr>
        <w:t>.</w:t>
      </w:r>
      <w:r w:rsidRPr="00514442">
        <w:t>10</w:t>
      </w:r>
      <w:r w:rsidRPr="00514442">
        <w:rPr>
          <w:rFonts w:hint="eastAsia"/>
        </w:rPr>
        <w:t>條之規定不同，投資契約第21.2.4、第</w:t>
      </w:r>
      <w:r w:rsidRPr="00514442">
        <w:t>21.2.5</w:t>
      </w:r>
      <w:r w:rsidRPr="00514442">
        <w:rPr>
          <w:rFonts w:hint="eastAsia"/>
        </w:rPr>
        <w:t>分別約定</w:t>
      </w:r>
      <w:r w:rsidRPr="00514442">
        <w:rPr>
          <w:rStyle w:val="afc"/>
        </w:rPr>
        <w:footnoteReference w:id="20"/>
      </w:r>
      <w:r w:rsidRPr="00514442">
        <w:rPr>
          <w:rFonts w:hint="eastAsia"/>
        </w:rPr>
        <w:t>：「因除外情事而終止本契約」時，雙方仍應依公平誠信原則，協議後續處理方式；「因不可抗力而終止本契約」且「甲方繼續興建營運本計畫」，始得要求甲方依鑑價結果收購乙方之資產及設備。簡言之，臺東縣政府（即甲方）依鑑價結果向美麗灣公司（即乙方）收購資產及設備（即旅館建物），僅限於「因不可抗力而終止契約」，且「甲方繼續興建營運本計畫」始得為之。</w:t>
      </w:r>
    </w:p>
    <w:p w:rsidR="00F253BE" w:rsidRPr="00514442" w:rsidRDefault="00F253BE" w:rsidP="00F253BE">
      <w:pPr>
        <w:pStyle w:val="4"/>
        <w:numPr>
          <w:ilvl w:val="3"/>
          <w:numId w:val="1"/>
        </w:numPr>
      </w:pPr>
      <w:r w:rsidRPr="00514442">
        <w:rPr>
          <w:rFonts w:hint="eastAsia"/>
        </w:rPr>
        <w:t>惟仲裁判斷未探究「不可抗力」與「除外情事」乃不同之概念，又漠視原投資計畫客觀上已難以繼續執行，亦未酌定補救措施及後續處理方式，竟援引協調委員會104年「全案屬不可抗力及除外情事」之決議，稱美麗灣公司係「不可抗力」而終止契約，故僅能在「無償移除」或「有償價購」二者擇一辦理，再援引協調委員會106年「該建物未來可辦理各種使用型態」之結論，判處臺</w:t>
      </w:r>
      <w:r w:rsidRPr="00514442">
        <w:rPr>
          <w:rFonts w:hint="eastAsia"/>
        </w:rPr>
        <w:lastRenderedPageBreak/>
        <w:t>東縣政府應依鑑價結果收購旅館建物，核其判斷顯有重大違誤。</w:t>
      </w:r>
    </w:p>
    <w:p w:rsidR="00F253BE" w:rsidRPr="00514442" w:rsidRDefault="00F253BE" w:rsidP="00F253BE">
      <w:pPr>
        <w:pStyle w:val="3"/>
        <w:numPr>
          <w:ilvl w:val="2"/>
          <w:numId w:val="1"/>
        </w:numPr>
        <w:rPr>
          <w:b/>
        </w:rPr>
      </w:pPr>
      <w:r w:rsidRPr="00514442">
        <w:rPr>
          <w:rFonts w:hint="eastAsia"/>
          <w:b/>
        </w:rPr>
        <w:t>本案仲裁庭之組成有重大瑕疵：</w:t>
      </w:r>
    </w:p>
    <w:p w:rsidR="00F253BE" w:rsidRPr="00514442" w:rsidRDefault="00F253BE" w:rsidP="00F253BE">
      <w:pPr>
        <w:pStyle w:val="4"/>
        <w:numPr>
          <w:ilvl w:val="3"/>
          <w:numId w:val="1"/>
        </w:numPr>
      </w:pPr>
      <w:r w:rsidRPr="00514442">
        <w:rPr>
          <w:rFonts w:hint="eastAsia"/>
        </w:rPr>
        <w:t>107年7月6日美麗灣公司(聲請人)提交中華民國仲裁協會（下稱仲裁協會）仲裁聲請書（案號：107年仲聲平字第33號），美麗灣公司選定黃○教授為仲裁人，臺東縣政府選定高○錚律師為仲裁人，雙方仲裁人共推顏○明教授為主任仲裁人。惟主任仲裁人顏○</w:t>
      </w:r>
      <w:r w:rsidR="002B6AD7" w:rsidRPr="00514442">
        <w:rPr>
          <w:rFonts w:hint="eastAsia"/>
        </w:rPr>
        <w:t>明</w:t>
      </w:r>
      <w:r w:rsidRPr="00514442">
        <w:rPr>
          <w:rFonts w:hint="eastAsia"/>
        </w:rPr>
        <w:t>曾任第八任、第九任協調委員會委員，並參與做成前開104年6月14日、104年6月27日、106年2月14日、106年3月23日等不利於縣政府的決議及結論。</w:t>
      </w:r>
    </w:p>
    <w:p w:rsidR="00F253BE" w:rsidRPr="00514442" w:rsidRDefault="00F253BE" w:rsidP="00F253BE">
      <w:pPr>
        <w:pStyle w:val="4"/>
        <w:numPr>
          <w:ilvl w:val="3"/>
          <w:numId w:val="1"/>
        </w:numPr>
      </w:pPr>
      <w:r w:rsidRPr="00514442">
        <w:rPr>
          <w:rFonts w:hint="eastAsia"/>
        </w:rPr>
        <w:t>對此，臺東縣政府辯稱：主任仲裁人係仲裁庭依據仲裁法由雙方當事人選定之仲裁人共推產生，並非甲乙雙方選任，且臺東縣政府在仲裁及鑑價過程中已盡力維護自有權益，本案經過仲裁庭委由高雄市不動產估價師公會鑑價，分別以102年及108年時點以成本法及營運收益法評估出4項價格，</w:t>
      </w:r>
      <w:bookmarkStart w:id="53" w:name="_Hlk106106203"/>
      <w:r w:rsidRPr="00514442">
        <w:rPr>
          <w:rFonts w:hint="eastAsia"/>
        </w:rPr>
        <w:t>仲裁庭採取4項鑑價中最低的6億2千963萬元的價格</w:t>
      </w:r>
      <w:bookmarkEnd w:id="53"/>
      <w:r w:rsidRPr="00514442">
        <w:rPr>
          <w:rFonts w:hint="eastAsia"/>
        </w:rPr>
        <w:t>等語。</w:t>
      </w:r>
    </w:p>
    <w:p w:rsidR="00F253BE" w:rsidRPr="00514442" w:rsidRDefault="00F253BE" w:rsidP="00F253BE">
      <w:pPr>
        <w:pStyle w:val="4"/>
        <w:numPr>
          <w:ilvl w:val="3"/>
          <w:numId w:val="1"/>
        </w:numPr>
      </w:pPr>
      <w:r w:rsidRPr="00514442">
        <w:rPr>
          <w:rFonts w:hint="eastAsia"/>
        </w:rPr>
        <w:t>有關臺東縣政府同意顏○明擔任主任仲裁人，是否屬其行政裁量權限等法律疑義，經委請詹順貴律師鑑定之意見略以：</w:t>
      </w:r>
    </w:p>
    <w:p w:rsidR="00F253BE" w:rsidRPr="00514442" w:rsidRDefault="00F253BE" w:rsidP="00F253BE">
      <w:pPr>
        <w:pStyle w:val="5"/>
        <w:numPr>
          <w:ilvl w:val="4"/>
          <w:numId w:val="1"/>
        </w:numPr>
      </w:pPr>
      <w:r w:rsidRPr="00514442">
        <w:rPr>
          <w:rFonts w:hint="eastAsia"/>
        </w:rPr>
        <w:t>本件BOT合約的第8任、第9任協調委員會屢屢做出不利於臺東縣政府的決議，其決議甚至違法或有高度違法之疑慮，而顏○明皆是該二任協調委員會的委員，如再由其擔任仲裁人，乃至最重要的主任仲裁人，臺東縣政府想要於仲裁程序重新爭執協調委員會認定本件BOT案無法繼續興建營運定係屬契約條款中之不可抗力</w:t>
      </w:r>
      <w:r w:rsidRPr="00514442">
        <w:rPr>
          <w:rFonts w:hint="eastAsia"/>
        </w:rPr>
        <w:lastRenderedPageBreak/>
        <w:t>及除外情事，其於104年6月27日所為決議無效，將難上加難。而本件BOT合約爭議最終提付仲裁，其中單純選定仲裁人與共同推舉主任仲裁人，均屬權益維護範疇，與行政裁量權限無關。</w:t>
      </w:r>
    </w:p>
    <w:p w:rsidR="00F253BE" w:rsidRPr="00514442" w:rsidRDefault="00F253BE" w:rsidP="00F253BE">
      <w:pPr>
        <w:pStyle w:val="5"/>
        <w:numPr>
          <w:ilvl w:val="4"/>
          <w:numId w:val="1"/>
        </w:numPr>
      </w:pPr>
      <w:r w:rsidRPr="00514442">
        <w:rPr>
          <w:rFonts w:hint="eastAsia"/>
        </w:rPr>
        <w:t>臺東縣政府選任仲裁人後，在推舉主任仲裁人時未表示不同意由顏○明擔任，於仲裁策略上即有失當，並將因適用不同原因終止契約後所生如何善後之不同法律效果（請參BOT合約第2</w:t>
      </w:r>
      <w:r w:rsidRPr="00514442">
        <w:t>1</w:t>
      </w:r>
      <w:r w:rsidRPr="00514442">
        <w:rPr>
          <w:rFonts w:hint="eastAsia"/>
        </w:rPr>
        <w:t>條），被框限在不可抗力及除外情事的法律效果而導致仲裁判斷須賠付美麗灣公司總計超過6.3億元的不利情況，嚴重損及臺東縣政府權益，明顯有疏失，縱使臺東縣政府強辯屬其裁量權限，其裁量亦屬恣意。</w:t>
      </w:r>
    </w:p>
    <w:p w:rsidR="00F253BE" w:rsidRPr="00514442" w:rsidRDefault="00F253BE" w:rsidP="00F253BE">
      <w:pPr>
        <w:pStyle w:val="4"/>
        <w:numPr>
          <w:ilvl w:val="3"/>
          <w:numId w:val="1"/>
        </w:numPr>
      </w:pPr>
      <w:r w:rsidRPr="00514442">
        <w:rPr>
          <w:rFonts w:hint="eastAsia"/>
        </w:rPr>
        <w:t>本院審酌認為：</w:t>
      </w:r>
    </w:p>
    <w:p w:rsidR="00F253BE" w:rsidRPr="00514442" w:rsidRDefault="00F253BE" w:rsidP="00F253BE">
      <w:pPr>
        <w:pStyle w:val="5"/>
        <w:numPr>
          <w:ilvl w:val="4"/>
          <w:numId w:val="1"/>
        </w:numPr>
      </w:pPr>
      <w:r w:rsidRPr="00514442">
        <w:rPr>
          <w:rFonts w:hint="eastAsia"/>
        </w:rPr>
        <w:t>按法務部9</w:t>
      </w:r>
      <w:r w:rsidRPr="00514442">
        <w:t>7</w:t>
      </w:r>
      <w:r w:rsidRPr="00514442">
        <w:rPr>
          <w:rFonts w:hint="eastAsia"/>
        </w:rPr>
        <w:t>年1</w:t>
      </w:r>
      <w:r w:rsidRPr="00514442">
        <w:t>2</w:t>
      </w:r>
      <w:r w:rsidRPr="00514442">
        <w:rPr>
          <w:rFonts w:hint="eastAsia"/>
        </w:rPr>
        <w:t>月3</w:t>
      </w:r>
      <w:r w:rsidRPr="00514442">
        <w:t>0</w:t>
      </w:r>
      <w:r w:rsidRPr="00514442">
        <w:rPr>
          <w:rFonts w:hint="eastAsia"/>
        </w:rPr>
        <w:t>日函釋</w:t>
      </w:r>
      <w:r w:rsidRPr="00514442">
        <w:rPr>
          <w:rStyle w:val="afc"/>
        </w:rPr>
        <w:footnoteReference w:id="21"/>
      </w:r>
      <w:r w:rsidRPr="00514442">
        <w:rPr>
          <w:rFonts w:hint="eastAsia"/>
        </w:rPr>
        <w:t>表示：「雖法無明文規定，但為確保仲裁制度之公平與公正，並避免調解委員於調解程序未盡全力致調解資源浪費，宜採迴避擔任仲裁人。」，該函釋係適用於曾任採購申訴審議委員會之調解委員，就同一爭議事件擔任仲裁人之場合。相較政府採購法第8</w:t>
      </w:r>
      <w:r w:rsidRPr="00514442">
        <w:t>5</w:t>
      </w:r>
      <w:r w:rsidRPr="00514442">
        <w:rPr>
          <w:rFonts w:hint="eastAsia"/>
        </w:rPr>
        <w:t>條之1所定之履約調解機制，促參法第4</w:t>
      </w:r>
      <w:r w:rsidRPr="00514442">
        <w:t>8</w:t>
      </w:r>
      <w:r w:rsidRPr="00514442">
        <w:rPr>
          <w:rFonts w:hint="eastAsia"/>
        </w:rPr>
        <w:t>條之1所定之協調機制具有更多的公益色彩，該函釋自應類推適用於促參案件。</w:t>
      </w:r>
    </w:p>
    <w:p w:rsidR="00F253BE" w:rsidRPr="00514442" w:rsidRDefault="00F253BE" w:rsidP="00F253BE">
      <w:pPr>
        <w:pStyle w:val="5"/>
        <w:numPr>
          <w:ilvl w:val="4"/>
          <w:numId w:val="1"/>
        </w:numPr>
      </w:pPr>
      <w:r w:rsidRPr="00514442">
        <w:rPr>
          <w:rFonts w:hint="eastAsia"/>
        </w:rPr>
        <w:t>本投資契約第2</w:t>
      </w:r>
      <w:r w:rsidRPr="00514442">
        <w:t>0.2</w:t>
      </w:r>
      <w:r w:rsidRPr="00514442">
        <w:rPr>
          <w:rFonts w:hint="eastAsia"/>
        </w:rPr>
        <w:t>約定以訴訟方式解決爭議，經1</w:t>
      </w:r>
      <w:r w:rsidRPr="00514442">
        <w:t>06</w:t>
      </w:r>
      <w:r w:rsidRPr="00514442">
        <w:rPr>
          <w:rFonts w:hint="eastAsia"/>
        </w:rPr>
        <w:t>年3月2</w:t>
      </w:r>
      <w:r w:rsidRPr="00514442">
        <w:t>3</w:t>
      </w:r>
      <w:r w:rsidRPr="00514442">
        <w:rPr>
          <w:rFonts w:hint="eastAsia"/>
        </w:rPr>
        <w:t>日協調委員會決議改採仲裁。此與以雙方當事人合意為基礎之合意仲裁制度具有本質上之差異。且如協調委員會可決議將原應訴訟之爭議改提仲裁，協調委員又可就同一</w:t>
      </w:r>
      <w:r w:rsidRPr="00514442">
        <w:rPr>
          <w:rFonts w:hint="eastAsia"/>
        </w:rPr>
        <w:lastRenderedPageBreak/>
        <w:t>爭議事件擔任仲裁事件之仲裁人，顯然無從落實仲裁法有關仲裁人公正性及迴避機制。</w:t>
      </w:r>
    </w:p>
    <w:p w:rsidR="00F253BE" w:rsidRPr="00514442" w:rsidRDefault="00F253BE" w:rsidP="00F253BE">
      <w:pPr>
        <w:pStyle w:val="5"/>
        <w:numPr>
          <w:ilvl w:val="4"/>
          <w:numId w:val="1"/>
        </w:numPr>
      </w:pPr>
      <w:r w:rsidRPr="00514442">
        <w:rPr>
          <w:rFonts w:hint="eastAsia"/>
        </w:rPr>
        <w:t>又查，有關顏○</w:t>
      </w:r>
      <w:r w:rsidR="002B6AD7" w:rsidRPr="00514442">
        <w:rPr>
          <w:rFonts w:hint="eastAsia"/>
        </w:rPr>
        <w:t>明</w:t>
      </w:r>
      <w:r w:rsidRPr="00514442">
        <w:rPr>
          <w:rFonts w:hint="eastAsia"/>
        </w:rPr>
        <w:t>是否宜擔任本案主任仲裁人一事，臺東縣政府法律顧問遠拓法律事務所於107年8月7日出具意見，表示致電仲裁協會詢問之結果為：「協調委員得否擔任仲裁人，於仲裁法並無明文規定，惟</w:t>
      </w:r>
      <w:r w:rsidRPr="00514442">
        <w:rPr>
          <w:rFonts w:hint="eastAsia"/>
          <w:b/>
        </w:rPr>
        <w:t>有其不宜之處，如執意選任協調委員為仲裁人，仲裁協會亦無意見，但對造可能即會依此爭執協調委員應該迴避</w:t>
      </w:r>
      <w:r w:rsidRPr="00514442">
        <w:rPr>
          <w:rFonts w:hint="eastAsia"/>
        </w:rPr>
        <w:t>，請自行考慮是否仍選任協調委員為仲裁人」等語。臺東縣政府仍執意由顏○明擔任主任仲裁人，其動機實令人質疑。且依詹順貴律師鑑定意見，臺東縣政府此舉未維護其權益，與行政裁量權限無關，縣府所為核有重大違失。</w:t>
      </w:r>
    </w:p>
    <w:p w:rsidR="00F253BE" w:rsidRPr="00514442" w:rsidRDefault="00F253BE" w:rsidP="00F253BE">
      <w:pPr>
        <w:pStyle w:val="2"/>
        <w:numPr>
          <w:ilvl w:val="1"/>
          <w:numId w:val="1"/>
        </w:numPr>
        <w:rPr>
          <w:b w:val="0"/>
        </w:rPr>
      </w:pPr>
      <w:r w:rsidRPr="00514442">
        <w:rPr>
          <w:rFonts w:hint="eastAsia"/>
        </w:rPr>
        <w:t>本案建物鑑價係仲裁協會於108年5月委託高雄市不動產估價公會進行估價，分別依102年及108年時點，以成本法及營運收益法評估出4種價格，並採取1</w:t>
      </w:r>
      <w:r w:rsidRPr="00514442">
        <w:t>08</w:t>
      </w:r>
      <w:r w:rsidRPr="00514442">
        <w:rPr>
          <w:rFonts w:hint="eastAsia"/>
        </w:rPr>
        <w:t>年成本法鑑價之6億2,963萬元作為判斷依據，其中成本法雖與不動產估價技術規則及相關規定尚無不合，惟該建物因環評因素無從作為旅館使用，仲裁庭卻以旅館之營運性資產作為估價條件，且本案建物高度及房間數逾越契約限制，臺東縣政府卻未在仲裁程序中提出抗辯，形同以公帑為業者過度開發之違法建物解套，核有違失。</w:t>
      </w:r>
    </w:p>
    <w:p w:rsidR="00F253BE" w:rsidRPr="00514442" w:rsidRDefault="00F253BE" w:rsidP="00F253BE">
      <w:pPr>
        <w:pStyle w:val="3"/>
        <w:numPr>
          <w:ilvl w:val="2"/>
          <w:numId w:val="1"/>
        </w:numPr>
      </w:pPr>
      <w:r w:rsidRPr="00514442">
        <w:rPr>
          <w:rFonts w:hint="eastAsia"/>
        </w:rPr>
        <w:t>陳訴人</w:t>
      </w:r>
      <w:bookmarkStart w:id="54" w:name="_Hlk106027261"/>
      <w:r w:rsidRPr="00514442">
        <w:rPr>
          <w:rFonts w:hint="eastAsia"/>
        </w:rPr>
        <w:t>質疑美麗灣建築物使用執照註明其法定工程造價為「1億零71萬2</w:t>
      </w:r>
      <w:r w:rsidRPr="00514442">
        <w:t>,</w:t>
      </w:r>
      <w:r w:rsidRPr="00514442">
        <w:rPr>
          <w:rFonts w:hint="eastAsia"/>
        </w:rPr>
        <w:t>924元」，</w:t>
      </w:r>
      <w:bookmarkEnd w:id="54"/>
      <w:r w:rsidRPr="00514442">
        <w:rPr>
          <w:rFonts w:hint="eastAsia"/>
        </w:rPr>
        <w:t>仲裁判斷卻認定其實際造價高達6億2千餘萬元，涉有違失等節，經查，本案</w:t>
      </w:r>
      <w:bookmarkStart w:id="55" w:name="_Hlk106106164"/>
      <w:r w:rsidRPr="00514442">
        <w:rPr>
          <w:rFonts w:hint="eastAsia"/>
        </w:rPr>
        <w:t>鑑價係仲裁協會於108年5月委託高雄市不動產估價公會進行估價，依102年及108年時點，分別以成本法及營運收益法評估出4種價格</w:t>
      </w:r>
      <w:bookmarkEnd w:id="55"/>
      <w:r w:rsidRPr="00514442">
        <w:rPr>
          <w:rFonts w:hint="eastAsia"/>
        </w:rPr>
        <w:t>，該公會於</w:t>
      </w:r>
      <w:r w:rsidRPr="00514442">
        <w:rPr>
          <w:rFonts w:hint="eastAsia"/>
        </w:rPr>
        <w:lastRenderedPageBreak/>
        <w:t>1</w:t>
      </w:r>
      <w:r w:rsidRPr="00514442">
        <w:t>0</w:t>
      </w:r>
      <w:r w:rsidRPr="00514442">
        <w:rPr>
          <w:rFonts w:hint="eastAsia"/>
        </w:rPr>
        <w:t>9年3月陳送不動產估價報告書。依不動產估價報告記載，其鑑價方式及鑑價結果以下：</w:t>
      </w:r>
    </w:p>
    <w:p w:rsidR="00F253BE" w:rsidRPr="00514442" w:rsidRDefault="00F253BE" w:rsidP="00F253BE">
      <w:pPr>
        <w:pStyle w:val="4"/>
        <w:numPr>
          <w:ilvl w:val="3"/>
          <w:numId w:val="1"/>
        </w:numPr>
      </w:pPr>
      <w:r w:rsidRPr="00514442">
        <w:rPr>
          <w:rFonts w:hint="eastAsia"/>
        </w:rPr>
        <w:t>成本法：就本案相關建築圖說進行數量及工料之分析，評估各細項之重建成本，再依不動產估價技術規則第</w:t>
      </w:r>
      <w:r w:rsidRPr="00514442">
        <w:t>69</w:t>
      </w:r>
      <w:r w:rsidRPr="00514442">
        <w:rPr>
          <w:rFonts w:hint="eastAsia"/>
        </w:rPr>
        <w:t>條之規定計算主體建物之成本價格，加計其餘附屬設施工程、内部裝修費用及營運設施折舊後現值。</w:t>
      </w:r>
    </w:p>
    <w:p w:rsidR="00F253BE" w:rsidRPr="00514442" w:rsidRDefault="00F253BE" w:rsidP="00F253BE">
      <w:pPr>
        <w:pStyle w:val="4"/>
        <w:numPr>
          <w:ilvl w:val="3"/>
          <w:numId w:val="1"/>
        </w:numPr>
      </w:pPr>
      <w:r w:rsidRPr="00514442">
        <w:rPr>
          <w:rFonts w:hint="eastAsia"/>
        </w:rPr>
        <w:t>現金流量分析法（以旅館之營運性資產為評估標準），在其營運條件成就下其相關附屬設備與服務性設施均達可營運狀態，並以本建物可取得之營運收益，依折現現金流量分析法評估，在營運契約所設定之普通地上權登載之期間（迄日為143年12月13日）扣除至價格日期當時剩餘年數約為35.3年，為評估營運收益來源之基期，在分析本案未來各項收入與支出情形並參考同質性較高之國際觀光旅館之投資報酬率後，考量本案標的之特性與市場應有合理報酬率下估算營運收益償值，最後折現現金流量分析法求得勘估標的價值。鑑價結果如下表：</w:t>
      </w:r>
    </w:p>
    <w:p w:rsidR="00F253BE" w:rsidRPr="00514442" w:rsidRDefault="00F253BE" w:rsidP="00F253BE">
      <w:pPr>
        <w:pStyle w:val="a3"/>
        <w:jc w:val="center"/>
      </w:pPr>
      <w:r w:rsidRPr="00514442">
        <w:rPr>
          <w:rFonts w:hint="eastAsia"/>
        </w:rPr>
        <w:t>杉原海水浴場投資經營案鑑價情形</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3455"/>
        <w:gridCol w:w="3338"/>
      </w:tblGrid>
      <w:tr w:rsidR="00514442" w:rsidRPr="00514442" w:rsidTr="00295ED6">
        <w:tc>
          <w:tcPr>
            <w:tcW w:w="1985" w:type="dxa"/>
            <w:tcBorders>
              <w:tl2br w:val="single" w:sz="4" w:space="0" w:color="auto"/>
            </w:tcBorders>
            <w:shd w:val="clear" w:color="auto" w:fill="auto"/>
          </w:tcPr>
          <w:p w:rsidR="00F253BE" w:rsidRPr="00514442" w:rsidRDefault="00F253BE" w:rsidP="00295ED6">
            <w:pPr>
              <w:pStyle w:val="3"/>
              <w:numPr>
                <w:ilvl w:val="0"/>
                <w:numId w:val="0"/>
              </w:numPr>
            </w:pPr>
          </w:p>
        </w:tc>
        <w:tc>
          <w:tcPr>
            <w:tcW w:w="3544" w:type="dxa"/>
            <w:shd w:val="clear" w:color="auto" w:fill="auto"/>
          </w:tcPr>
          <w:p w:rsidR="00F253BE" w:rsidRPr="00514442" w:rsidRDefault="00F253BE" w:rsidP="00295ED6">
            <w:pPr>
              <w:pStyle w:val="3"/>
              <w:numPr>
                <w:ilvl w:val="0"/>
                <w:numId w:val="0"/>
              </w:numPr>
            </w:pPr>
            <w:r w:rsidRPr="00514442">
              <w:rPr>
                <w:rFonts w:hint="eastAsia"/>
              </w:rPr>
              <w:t>102年</w:t>
            </w:r>
          </w:p>
        </w:tc>
        <w:tc>
          <w:tcPr>
            <w:tcW w:w="3423" w:type="dxa"/>
            <w:shd w:val="clear" w:color="auto" w:fill="auto"/>
          </w:tcPr>
          <w:p w:rsidR="00F253BE" w:rsidRPr="00514442" w:rsidRDefault="00F253BE" w:rsidP="00295ED6">
            <w:pPr>
              <w:pStyle w:val="3"/>
              <w:numPr>
                <w:ilvl w:val="0"/>
                <w:numId w:val="0"/>
              </w:numPr>
            </w:pPr>
            <w:r w:rsidRPr="00514442">
              <w:rPr>
                <w:rFonts w:hint="eastAsia"/>
              </w:rPr>
              <w:t>108年</w:t>
            </w:r>
          </w:p>
        </w:tc>
      </w:tr>
      <w:tr w:rsidR="00514442" w:rsidRPr="00514442" w:rsidTr="00295ED6">
        <w:tc>
          <w:tcPr>
            <w:tcW w:w="1985" w:type="dxa"/>
            <w:shd w:val="clear" w:color="auto" w:fill="auto"/>
          </w:tcPr>
          <w:p w:rsidR="00F253BE" w:rsidRPr="00514442" w:rsidRDefault="00F253BE" w:rsidP="00295ED6">
            <w:pPr>
              <w:pStyle w:val="3"/>
              <w:numPr>
                <w:ilvl w:val="0"/>
                <w:numId w:val="0"/>
              </w:numPr>
            </w:pPr>
            <w:r w:rsidRPr="00514442">
              <w:rPr>
                <w:rFonts w:hint="eastAsia"/>
              </w:rPr>
              <w:t>成本法</w:t>
            </w:r>
          </w:p>
        </w:tc>
        <w:tc>
          <w:tcPr>
            <w:tcW w:w="3544" w:type="dxa"/>
            <w:shd w:val="clear" w:color="auto" w:fill="auto"/>
          </w:tcPr>
          <w:p w:rsidR="00F253BE" w:rsidRPr="00514442" w:rsidRDefault="00F253BE" w:rsidP="00295ED6">
            <w:pPr>
              <w:pStyle w:val="3"/>
              <w:numPr>
                <w:ilvl w:val="0"/>
                <w:numId w:val="0"/>
              </w:numPr>
            </w:pPr>
            <w:r w:rsidRPr="00514442">
              <w:rPr>
                <w:rFonts w:hint="eastAsia"/>
              </w:rPr>
              <w:t>8億9,223萬3</w:t>
            </w:r>
            <w:r w:rsidRPr="00514442">
              <w:t>,</w:t>
            </w:r>
            <w:r w:rsidRPr="00514442">
              <w:rPr>
                <w:rFonts w:hint="eastAsia"/>
              </w:rPr>
              <w:t>825元</w:t>
            </w:r>
          </w:p>
        </w:tc>
        <w:tc>
          <w:tcPr>
            <w:tcW w:w="3423" w:type="dxa"/>
            <w:shd w:val="clear" w:color="auto" w:fill="auto"/>
          </w:tcPr>
          <w:p w:rsidR="00F253BE" w:rsidRPr="00514442" w:rsidRDefault="00F253BE" w:rsidP="00295ED6">
            <w:pPr>
              <w:pStyle w:val="3"/>
              <w:numPr>
                <w:ilvl w:val="0"/>
                <w:numId w:val="0"/>
              </w:numPr>
            </w:pPr>
            <w:r w:rsidRPr="00514442">
              <w:rPr>
                <w:rFonts w:hint="eastAsia"/>
              </w:rPr>
              <w:t>6億2,963萬8,056元</w:t>
            </w:r>
          </w:p>
        </w:tc>
      </w:tr>
      <w:tr w:rsidR="00514442" w:rsidRPr="00514442" w:rsidTr="00295ED6">
        <w:tc>
          <w:tcPr>
            <w:tcW w:w="1985" w:type="dxa"/>
            <w:shd w:val="clear" w:color="auto" w:fill="auto"/>
          </w:tcPr>
          <w:p w:rsidR="00F253BE" w:rsidRPr="00514442" w:rsidRDefault="00F253BE" w:rsidP="00295ED6">
            <w:pPr>
              <w:pStyle w:val="3"/>
              <w:numPr>
                <w:ilvl w:val="0"/>
                <w:numId w:val="0"/>
              </w:numPr>
            </w:pPr>
            <w:r w:rsidRPr="00514442">
              <w:rPr>
                <w:rFonts w:hint="eastAsia"/>
              </w:rPr>
              <w:t>折現現金流量分析法</w:t>
            </w:r>
          </w:p>
        </w:tc>
        <w:tc>
          <w:tcPr>
            <w:tcW w:w="3544" w:type="dxa"/>
            <w:shd w:val="clear" w:color="auto" w:fill="auto"/>
          </w:tcPr>
          <w:p w:rsidR="00F253BE" w:rsidRPr="00514442" w:rsidRDefault="00F253BE" w:rsidP="00295ED6">
            <w:pPr>
              <w:pStyle w:val="3"/>
              <w:numPr>
                <w:ilvl w:val="0"/>
                <w:numId w:val="0"/>
              </w:numPr>
            </w:pPr>
            <w:r w:rsidRPr="00514442">
              <w:rPr>
                <w:rFonts w:hint="eastAsia"/>
              </w:rPr>
              <w:t>9億6,096萬1</w:t>
            </w:r>
            <w:r w:rsidRPr="00514442">
              <w:t>,</w:t>
            </w:r>
            <w:r w:rsidRPr="00514442">
              <w:rPr>
                <w:rFonts w:hint="eastAsia"/>
              </w:rPr>
              <w:t>885元</w:t>
            </w:r>
          </w:p>
        </w:tc>
        <w:tc>
          <w:tcPr>
            <w:tcW w:w="3423" w:type="dxa"/>
            <w:shd w:val="clear" w:color="auto" w:fill="auto"/>
          </w:tcPr>
          <w:p w:rsidR="00F253BE" w:rsidRPr="00514442" w:rsidRDefault="00F253BE" w:rsidP="00295ED6">
            <w:pPr>
              <w:pStyle w:val="3"/>
              <w:numPr>
                <w:ilvl w:val="0"/>
                <w:numId w:val="0"/>
              </w:numPr>
            </w:pPr>
            <w:r w:rsidRPr="00514442">
              <w:rPr>
                <w:rFonts w:hint="eastAsia"/>
              </w:rPr>
              <w:t>8億9,319萬966元</w:t>
            </w:r>
          </w:p>
        </w:tc>
      </w:tr>
    </w:tbl>
    <w:p w:rsidR="00F253BE" w:rsidRPr="00514442" w:rsidRDefault="00F253BE" w:rsidP="00F253BE">
      <w:pPr>
        <w:pStyle w:val="3"/>
        <w:numPr>
          <w:ilvl w:val="0"/>
          <w:numId w:val="0"/>
        </w:numPr>
        <w:ind w:left="680"/>
        <w:jc w:val="right"/>
        <w:rPr>
          <w:sz w:val="24"/>
          <w:szCs w:val="24"/>
        </w:rPr>
      </w:pPr>
      <w:r w:rsidRPr="00514442">
        <w:rPr>
          <w:rFonts w:hint="eastAsia"/>
          <w:sz w:val="24"/>
          <w:szCs w:val="24"/>
        </w:rPr>
        <w:t>資料來源：本案不動產估價報告書</w:t>
      </w:r>
    </w:p>
    <w:p w:rsidR="00F253BE" w:rsidRPr="00514442" w:rsidRDefault="00F253BE" w:rsidP="00F253BE">
      <w:pPr>
        <w:pStyle w:val="3"/>
        <w:numPr>
          <w:ilvl w:val="2"/>
          <w:numId w:val="1"/>
        </w:numPr>
      </w:pPr>
      <w:r w:rsidRPr="00514442">
        <w:rPr>
          <w:rFonts w:hint="eastAsia"/>
        </w:rPr>
        <w:t>按不動產估價技術規則第108條規定：「建物估價以成本法為原則。辦理建物估價時，其附屬設施得一併估計之」；第48條第3項規定：「建物估價以求取重建成本為原則。」卷查縣府對本件鄭清中估價師出</w:t>
      </w:r>
      <w:r w:rsidRPr="00514442">
        <w:rPr>
          <w:rFonts w:hint="eastAsia"/>
        </w:rPr>
        <w:lastRenderedPageBreak/>
        <w:t>具之估價報告中成本法估算之金額，在仲裁審理期間提出多項抗辯及質疑。仲裁庭以「估價報告金額經不動產估價師公會專案鑑定，除客觀上有明顯不合理之外，自得採為裁判基礎」為由予以駁回，而未就相關抗辯或質疑進行實體審理。然本件估價報告書有關成本法之鑑價情形，係依不動產估價師全國聯合會所訂第四號公報評估主體建物（旅館及其添附之設備）重建成本，並尋求外部專家</w:t>
      </w:r>
      <w:r w:rsidRPr="00514442">
        <w:t>(</w:t>
      </w:r>
      <w:r w:rsidRPr="00514442">
        <w:rPr>
          <w:rFonts w:hint="eastAsia"/>
        </w:rPr>
        <w:t>建築師事務所）</w:t>
      </w:r>
      <w:bookmarkStart w:id="56" w:name="_Hlk106106968"/>
      <w:r w:rsidRPr="00514442">
        <w:rPr>
          <w:rFonts w:hint="eastAsia"/>
        </w:rPr>
        <w:t>評估各細項之重建成本，最後以加權平均方式決定營造施工費，</w:t>
      </w:r>
      <w:bookmarkEnd w:id="56"/>
      <w:r w:rsidRPr="00514442">
        <w:rPr>
          <w:rFonts w:hint="eastAsia"/>
        </w:rPr>
        <w:t>並經高雄市不動產估價師公會專案鑑定業務委員會依審查準則提出審查意見，由承辦不動產估價師修正完成，有不動產估價報告書及臺東縣政府公文足稽</w:t>
      </w:r>
      <w:r w:rsidRPr="00514442">
        <w:rPr>
          <w:rStyle w:val="afc"/>
        </w:rPr>
        <w:footnoteReference w:id="22"/>
      </w:r>
      <w:r w:rsidRPr="00514442">
        <w:rPr>
          <w:rFonts w:hint="eastAsia"/>
        </w:rPr>
        <w:t>，自難以指其估算之金額有明顯之不當。</w:t>
      </w:r>
    </w:p>
    <w:p w:rsidR="00F253BE" w:rsidRPr="00514442" w:rsidRDefault="00F253BE" w:rsidP="00F253BE">
      <w:pPr>
        <w:pStyle w:val="3"/>
        <w:numPr>
          <w:ilvl w:val="2"/>
          <w:numId w:val="1"/>
        </w:numPr>
      </w:pPr>
      <w:r w:rsidRPr="00514442">
        <w:rPr>
          <w:rFonts w:hint="eastAsia"/>
        </w:rPr>
        <w:t>至於該建物使用執照註明工程造價僅有「1億零71萬2</w:t>
      </w:r>
      <w:r w:rsidRPr="00514442">
        <w:t>,</w:t>
      </w:r>
      <w:r w:rsidRPr="00514442">
        <w:rPr>
          <w:rFonts w:hint="eastAsia"/>
        </w:rPr>
        <w:t>924元」等節，詢據主管機關內政部營建署表示，建築工程造價金額係由各直轄市、縣(市)政府係依據建築法第16條、第29條</w:t>
      </w:r>
      <w:r w:rsidRPr="00514442">
        <w:rPr>
          <w:rStyle w:val="afc"/>
        </w:rPr>
        <w:footnoteReference w:id="23"/>
      </w:r>
      <w:r w:rsidRPr="00514442">
        <w:rPr>
          <w:rFonts w:hint="eastAsia"/>
        </w:rPr>
        <w:t>核定，多以構造別、樓地板面積及樓層數作為計算標準，供建築管理之參據，與市場價格意義有間。內政部為協助地方政府建立工程造價定期檢討機制，已訂定「建築工程造價檢討作業原則」等語。換言之，美麗灣建物之使用執照註明其工程造價為「1億零71萬2</w:t>
      </w:r>
      <w:r w:rsidRPr="00514442">
        <w:t>,</w:t>
      </w:r>
      <w:r w:rsidRPr="00514442">
        <w:rPr>
          <w:rFonts w:hint="eastAsia"/>
        </w:rPr>
        <w:t>924元」，係作為計算建築執照規費、建築師設計酬金等用途，與市場價格或重建成本之定義不同，尚難據以推認</w:t>
      </w:r>
      <w:r w:rsidRPr="00514442">
        <w:rPr>
          <w:rFonts w:hint="eastAsia"/>
        </w:rPr>
        <w:lastRenderedPageBreak/>
        <w:t>本件估價報告書鑑價有何不實之處。</w:t>
      </w:r>
    </w:p>
    <w:p w:rsidR="00F253BE" w:rsidRPr="00514442" w:rsidRDefault="00F253BE" w:rsidP="00F253BE">
      <w:pPr>
        <w:pStyle w:val="3"/>
        <w:numPr>
          <w:ilvl w:val="2"/>
          <w:numId w:val="1"/>
        </w:numPr>
      </w:pPr>
      <w:bookmarkStart w:id="57" w:name="_Hlk106027931"/>
      <w:r w:rsidRPr="00514442">
        <w:rPr>
          <w:rFonts w:hint="eastAsia"/>
        </w:rPr>
        <w:t>臺東縣政府雖表示該建物未來可整合各方意見，朝海洋復育、教育、水上運動等方向發展等語。惟系爭建物作為旅館用途要件之營運許可證，已因環評結論經行政法院撤銷而失效，無從供旅館用途使用。仲裁庭卻仍以該建物作為旅館之營運性資產為估價條件，其估價前提條件顯然有誤。</w:t>
      </w:r>
      <w:r w:rsidRPr="00514442">
        <w:rPr>
          <w:rFonts w:hint="eastAsia"/>
          <w:szCs w:val="48"/>
        </w:rPr>
        <w:t>又依招商文件及興建營運合約，美麗灣建物之房間數不得逾80間</w:t>
      </w:r>
      <w:bookmarkEnd w:id="57"/>
      <w:r w:rsidRPr="00514442">
        <w:rPr>
          <w:rFonts w:hint="eastAsia"/>
          <w:szCs w:val="48"/>
        </w:rPr>
        <w:t>，高度不得逾13公尺，有如前述。但臺東縣政府買回之建物高度達19.9公尺，且</w:t>
      </w:r>
      <w:r w:rsidRPr="00514442">
        <w:rPr>
          <w:rFonts w:hint="eastAsia"/>
        </w:rPr>
        <w:t>不動產估價報告書記載房間數1</w:t>
      </w:r>
      <w:r w:rsidRPr="00514442">
        <w:t>23</w:t>
      </w:r>
      <w:r w:rsidRPr="00514442">
        <w:rPr>
          <w:rFonts w:hint="eastAsia"/>
        </w:rPr>
        <w:t>間（詳如下表）。臺東縣政府於仲裁期間未主張該建物無從供旅館使用，且建物高度及房間數亦逾越契約限制，顯未盡力維護其權益，</w:t>
      </w:r>
      <w:bookmarkStart w:id="58" w:name="_Hlk106281970"/>
      <w:r w:rsidRPr="00514442">
        <w:rPr>
          <w:rFonts w:hint="eastAsia"/>
        </w:rPr>
        <w:t>形同以公帑為業者解套</w:t>
      </w:r>
      <w:bookmarkEnd w:id="58"/>
      <w:r w:rsidRPr="00514442">
        <w:rPr>
          <w:rFonts w:hint="eastAsia"/>
        </w:rPr>
        <w:t>，核有重大違失。</w:t>
      </w:r>
    </w:p>
    <w:tbl>
      <w:tblPr>
        <w:tblW w:w="75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988"/>
        <w:gridCol w:w="3260"/>
      </w:tblGrid>
      <w:tr w:rsidR="00514442" w:rsidRPr="00514442" w:rsidTr="00295ED6">
        <w:trPr>
          <w:jc w:val="right"/>
        </w:trPr>
        <w:tc>
          <w:tcPr>
            <w:tcW w:w="1260" w:type="dxa"/>
            <w:shd w:val="clear" w:color="auto" w:fill="auto"/>
          </w:tcPr>
          <w:p w:rsidR="00F253BE" w:rsidRPr="00514442" w:rsidRDefault="00F253BE" w:rsidP="00295ED6">
            <w:pPr>
              <w:rPr>
                <w:sz w:val="28"/>
                <w:szCs w:val="28"/>
              </w:rPr>
            </w:pPr>
            <w:r w:rsidRPr="00514442">
              <w:rPr>
                <w:rFonts w:hint="eastAsia"/>
                <w:sz w:val="28"/>
                <w:szCs w:val="28"/>
              </w:rPr>
              <w:t>房間數</w:t>
            </w:r>
          </w:p>
        </w:tc>
        <w:tc>
          <w:tcPr>
            <w:tcW w:w="2988" w:type="dxa"/>
            <w:shd w:val="clear" w:color="auto" w:fill="auto"/>
          </w:tcPr>
          <w:p w:rsidR="00F253BE" w:rsidRPr="00514442" w:rsidRDefault="00F253BE" w:rsidP="00295ED6">
            <w:pPr>
              <w:jc w:val="center"/>
              <w:rPr>
                <w:sz w:val="28"/>
                <w:szCs w:val="28"/>
              </w:rPr>
            </w:pPr>
            <w:r w:rsidRPr="00514442">
              <w:rPr>
                <w:rFonts w:hint="eastAsia"/>
                <w:sz w:val="28"/>
                <w:szCs w:val="28"/>
              </w:rPr>
              <w:t>投資計畫書</w:t>
            </w:r>
          </w:p>
        </w:tc>
        <w:tc>
          <w:tcPr>
            <w:tcW w:w="3260" w:type="dxa"/>
          </w:tcPr>
          <w:p w:rsidR="00F253BE" w:rsidRPr="00514442" w:rsidRDefault="00F253BE" w:rsidP="00295ED6">
            <w:pPr>
              <w:jc w:val="center"/>
              <w:rPr>
                <w:sz w:val="28"/>
                <w:szCs w:val="28"/>
              </w:rPr>
            </w:pPr>
            <w:r w:rsidRPr="00514442">
              <w:rPr>
                <w:rFonts w:hint="eastAsia"/>
                <w:sz w:val="28"/>
                <w:szCs w:val="28"/>
              </w:rPr>
              <w:t>估價報告書</w:t>
            </w:r>
          </w:p>
        </w:tc>
      </w:tr>
      <w:tr w:rsidR="00514442" w:rsidRPr="00514442" w:rsidTr="00295ED6">
        <w:trPr>
          <w:jc w:val="right"/>
        </w:trPr>
        <w:tc>
          <w:tcPr>
            <w:tcW w:w="1260" w:type="dxa"/>
            <w:shd w:val="clear" w:color="auto" w:fill="auto"/>
          </w:tcPr>
          <w:p w:rsidR="00F253BE" w:rsidRPr="00514442" w:rsidRDefault="00F253BE" w:rsidP="00295ED6">
            <w:pPr>
              <w:jc w:val="center"/>
              <w:rPr>
                <w:sz w:val="28"/>
                <w:szCs w:val="28"/>
              </w:rPr>
            </w:pPr>
            <w:r w:rsidRPr="00514442">
              <w:rPr>
                <w:rFonts w:hint="eastAsia"/>
                <w:sz w:val="28"/>
                <w:szCs w:val="28"/>
              </w:rPr>
              <w:t>1樓</w:t>
            </w:r>
          </w:p>
        </w:tc>
        <w:tc>
          <w:tcPr>
            <w:tcW w:w="2988" w:type="dxa"/>
            <w:shd w:val="clear" w:color="auto" w:fill="auto"/>
          </w:tcPr>
          <w:p w:rsidR="00F253BE" w:rsidRPr="00514442" w:rsidRDefault="00F253BE" w:rsidP="00295ED6">
            <w:pPr>
              <w:jc w:val="center"/>
              <w:rPr>
                <w:sz w:val="28"/>
                <w:szCs w:val="28"/>
              </w:rPr>
            </w:pPr>
            <w:r w:rsidRPr="00514442">
              <w:rPr>
                <w:rFonts w:hint="eastAsia"/>
                <w:sz w:val="28"/>
                <w:szCs w:val="28"/>
              </w:rPr>
              <w:t>8</w:t>
            </w:r>
          </w:p>
        </w:tc>
        <w:tc>
          <w:tcPr>
            <w:tcW w:w="3260" w:type="dxa"/>
          </w:tcPr>
          <w:p w:rsidR="00F253BE" w:rsidRPr="00514442" w:rsidRDefault="00F253BE" w:rsidP="00295ED6">
            <w:pPr>
              <w:jc w:val="center"/>
              <w:rPr>
                <w:sz w:val="28"/>
                <w:szCs w:val="28"/>
              </w:rPr>
            </w:pPr>
            <w:r w:rsidRPr="00514442">
              <w:rPr>
                <w:rFonts w:hint="eastAsia"/>
                <w:sz w:val="28"/>
                <w:szCs w:val="28"/>
              </w:rPr>
              <w:t>20</w:t>
            </w:r>
          </w:p>
        </w:tc>
      </w:tr>
      <w:tr w:rsidR="00514442" w:rsidRPr="00514442" w:rsidTr="00295ED6">
        <w:trPr>
          <w:jc w:val="right"/>
        </w:trPr>
        <w:tc>
          <w:tcPr>
            <w:tcW w:w="1260" w:type="dxa"/>
            <w:shd w:val="clear" w:color="auto" w:fill="auto"/>
          </w:tcPr>
          <w:p w:rsidR="00F253BE" w:rsidRPr="00514442" w:rsidRDefault="00F253BE" w:rsidP="00295ED6">
            <w:pPr>
              <w:jc w:val="center"/>
              <w:rPr>
                <w:sz w:val="28"/>
                <w:szCs w:val="28"/>
              </w:rPr>
            </w:pPr>
            <w:r w:rsidRPr="00514442">
              <w:rPr>
                <w:rFonts w:hint="eastAsia"/>
                <w:sz w:val="28"/>
                <w:szCs w:val="28"/>
              </w:rPr>
              <w:t>2樓</w:t>
            </w:r>
          </w:p>
        </w:tc>
        <w:tc>
          <w:tcPr>
            <w:tcW w:w="2988" w:type="dxa"/>
            <w:shd w:val="clear" w:color="auto" w:fill="auto"/>
          </w:tcPr>
          <w:p w:rsidR="00F253BE" w:rsidRPr="00514442" w:rsidRDefault="00F253BE" w:rsidP="00295ED6">
            <w:pPr>
              <w:jc w:val="center"/>
              <w:rPr>
                <w:sz w:val="28"/>
                <w:szCs w:val="28"/>
              </w:rPr>
            </w:pPr>
            <w:r w:rsidRPr="00514442">
              <w:rPr>
                <w:rFonts w:hint="eastAsia"/>
                <w:sz w:val="28"/>
                <w:szCs w:val="28"/>
              </w:rPr>
              <w:t>14</w:t>
            </w:r>
          </w:p>
        </w:tc>
        <w:tc>
          <w:tcPr>
            <w:tcW w:w="3260" w:type="dxa"/>
          </w:tcPr>
          <w:p w:rsidR="00F253BE" w:rsidRPr="00514442" w:rsidRDefault="00F253BE" w:rsidP="00295ED6">
            <w:pPr>
              <w:jc w:val="center"/>
              <w:rPr>
                <w:sz w:val="28"/>
                <w:szCs w:val="28"/>
              </w:rPr>
            </w:pPr>
            <w:r w:rsidRPr="00514442">
              <w:rPr>
                <w:rFonts w:hint="eastAsia"/>
                <w:sz w:val="28"/>
                <w:szCs w:val="28"/>
              </w:rPr>
              <w:t>26</w:t>
            </w:r>
          </w:p>
        </w:tc>
      </w:tr>
      <w:tr w:rsidR="00514442" w:rsidRPr="00514442" w:rsidTr="00295ED6">
        <w:trPr>
          <w:jc w:val="right"/>
        </w:trPr>
        <w:tc>
          <w:tcPr>
            <w:tcW w:w="1260" w:type="dxa"/>
            <w:shd w:val="clear" w:color="auto" w:fill="auto"/>
          </w:tcPr>
          <w:p w:rsidR="00F253BE" w:rsidRPr="00514442" w:rsidRDefault="00F253BE" w:rsidP="00295ED6">
            <w:pPr>
              <w:jc w:val="center"/>
              <w:rPr>
                <w:sz w:val="28"/>
                <w:szCs w:val="28"/>
              </w:rPr>
            </w:pPr>
            <w:r w:rsidRPr="00514442">
              <w:rPr>
                <w:rFonts w:hint="eastAsia"/>
                <w:sz w:val="28"/>
                <w:szCs w:val="28"/>
              </w:rPr>
              <w:t>3樓</w:t>
            </w:r>
          </w:p>
        </w:tc>
        <w:tc>
          <w:tcPr>
            <w:tcW w:w="2988" w:type="dxa"/>
            <w:shd w:val="clear" w:color="auto" w:fill="auto"/>
          </w:tcPr>
          <w:p w:rsidR="00F253BE" w:rsidRPr="00514442" w:rsidRDefault="00F253BE" w:rsidP="00295ED6">
            <w:pPr>
              <w:jc w:val="center"/>
              <w:rPr>
                <w:sz w:val="28"/>
                <w:szCs w:val="28"/>
              </w:rPr>
            </w:pPr>
            <w:r w:rsidRPr="00514442">
              <w:rPr>
                <w:rFonts w:hint="eastAsia"/>
                <w:sz w:val="28"/>
                <w:szCs w:val="28"/>
              </w:rPr>
              <w:t>14</w:t>
            </w:r>
          </w:p>
        </w:tc>
        <w:tc>
          <w:tcPr>
            <w:tcW w:w="3260" w:type="dxa"/>
          </w:tcPr>
          <w:p w:rsidR="00F253BE" w:rsidRPr="00514442" w:rsidRDefault="00F253BE" w:rsidP="00295ED6">
            <w:pPr>
              <w:jc w:val="center"/>
              <w:rPr>
                <w:sz w:val="28"/>
                <w:szCs w:val="28"/>
              </w:rPr>
            </w:pPr>
            <w:r w:rsidRPr="00514442">
              <w:rPr>
                <w:rFonts w:hint="eastAsia"/>
                <w:sz w:val="28"/>
                <w:szCs w:val="28"/>
              </w:rPr>
              <w:t>26</w:t>
            </w:r>
          </w:p>
        </w:tc>
      </w:tr>
      <w:tr w:rsidR="00514442" w:rsidRPr="00514442" w:rsidTr="00295ED6">
        <w:trPr>
          <w:jc w:val="right"/>
        </w:trPr>
        <w:tc>
          <w:tcPr>
            <w:tcW w:w="1260" w:type="dxa"/>
            <w:shd w:val="clear" w:color="auto" w:fill="auto"/>
          </w:tcPr>
          <w:p w:rsidR="00F253BE" w:rsidRPr="00514442" w:rsidRDefault="00F253BE" w:rsidP="00295ED6">
            <w:pPr>
              <w:jc w:val="center"/>
              <w:rPr>
                <w:sz w:val="28"/>
                <w:szCs w:val="28"/>
              </w:rPr>
            </w:pPr>
            <w:r w:rsidRPr="00514442">
              <w:rPr>
                <w:rFonts w:hint="eastAsia"/>
                <w:sz w:val="28"/>
                <w:szCs w:val="28"/>
              </w:rPr>
              <w:t>4樓</w:t>
            </w:r>
          </w:p>
        </w:tc>
        <w:tc>
          <w:tcPr>
            <w:tcW w:w="2988" w:type="dxa"/>
            <w:shd w:val="clear" w:color="auto" w:fill="auto"/>
          </w:tcPr>
          <w:p w:rsidR="00F253BE" w:rsidRPr="00514442" w:rsidRDefault="00F253BE" w:rsidP="00295ED6">
            <w:pPr>
              <w:jc w:val="center"/>
              <w:rPr>
                <w:sz w:val="28"/>
                <w:szCs w:val="28"/>
              </w:rPr>
            </w:pPr>
            <w:r w:rsidRPr="00514442">
              <w:rPr>
                <w:rFonts w:hint="eastAsia"/>
                <w:sz w:val="28"/>
                <w:szCs w:val="28"/>
              </w:rPr>
              <w:t>18</w:t>
            </w:r>
          </w:p>
        </w:tc>
        <w:tc>
          <w:tcPr>
            <w:tcW w:w="3260" w:type="dxa"/>
          </w:tcPr>
          <w:p w:rsidR="00F253BE" w:rsidRPr="00514442" w:rsidRDefault="00F253BE" w:rsidP="00295ED6">
            <w:pPr>
              <w:jc w:val="center"/>
              <w:rPr>
                <w:sz w:val="28"/>
                <w:szCs w:val="28"/>
              </w:rPr>
            </w:pPr>
            <w:r w:rsidRPr="00514442">
              <w:rPr>
                <w:rFonts w:hint="eastAsia"/>
                <w:sz w:val="28"/>
                <w:szCs w:val="28"/>
              </w:rPr>
              <w:t>26</w:t>
            </w:r>
          </w:p>
        </w:tc>
      </w:tr>
      <w:tr w:rsidR="00514442" w:rsidRPr="00514442" w:rsidTr="00295ED6">
        <w:trPr>
          <w:jc w:val="right"/>
        </w:trPr>
        <w:tc>
          <w:tcPr>
            <w:tcW w:w="1260" w:type="dxa"/>
            <w:shd w:val="clear" w:color="auto" w:fill="auto"/>
          </w:tcPr>
          <w:p w:rsidR="00F253BE" w:rsidRPr="00514442" w:rsidRDefault="00F253BE" w:rsidP="00295ED6">
            <w:pPr>
              <w:jc w:val="center"/>
              <w:rPr>
                <w:sz w:val="28"/>
                <w:szCs w:val="28"/>
              </w:rPr>
            </w:pPr>
            <w:r w:rsidRPr="00514442">
              <w:rPr>
                <w:rFonts w:hint="eastAsia"/>
                <w:sz w:val="28"/>
                <w:szCs w:val="28"/>
              </w:rPr>
              <w:t>5樓</w:t>
            </w:r>
          </w:p>
        </w:tc>
        <w:tc>
          <w:tcPr>
            <w:tcW w:w="2988" w:type="dxa"/>
            <w:shd w:val="clear" w:color="auto" w:fill="auto"/>
          </w:tcPr>
          <w:p w:rsidR="00F253BE" w:rsidRPr="00514442" w:rsidRDefault="00F253BE" w:rsidP="00295ED6">
            <w:pPr>
              <w:jc w:val="center"/>
              <w:rPr>
                <w:sz w:val="28"/>
                <w:szCs w:val="28"/>
              </w:rPr>
            </w:pPr>
            <w:r w:rsidRPr="00514442">
              <w:rPr>
                <w:rFonts w:hint="eastAsia"/>
                <w:sz w:val="28"/>
                <w:szCs w:val="28"/>
              </w:rPr>
              <w:t>26</w:t>
            </w:r>
          </w:p>
        </w:tc>
        <w:tc>
          <w:tcPr>
            <w:tcW w:w="3260" w:type="dxa"/>
          </w:tcPr>
          <w:p w:rsidR="00F253BE" w:rsidRPr="00514442" w:rsidRDefault="00F253BE" w:rsidP="00295ED6">
            <w:pPr>
              <w:jc w:val="center"/>
              <w:rPr>
                <w:sz w:val="28"/>
                <w:szCs w:val="28"/>
              </w:rPr>
            </w:pPr>
            <w:r w:rsidRPr="00514442">
              <w:rPr>
                <w:rFonts w:hint="eastAsia"/>
                <w:sz w:val="28"/>
                <w:szCs w:val="28"/>
              </w:rPr>
              <w:t>25</w:t>
            </w:r>
          </w:p>
        </w:tc>
      </w:tr>
      <w:tr w:rsidR="00514442" w:rsidRPr="00514442" w:rsidTr="00295ED6">
        <w:trPr>
          <w:jc w:val="right"/>
        </w:trPr>
        <w:tc>
          <w:tcPr>
            <w:tcW w:w="1260" w:type="dxa"/>
            <w:shd w:val="clear" w:color="auto" w:fill="auto"/>
          </w:tcPr>
          <w:p w:rsidR="00F253BE" w:rsidRPr="00514442" w:rsidRDefault="00F253BE" w:rsidP="00295ED6">
            <w:pPr>
              <w:jc w:val="center"/>
              <w:rPr>
                <w:sz w:val="28"/>
                <w:szCs w:val="28"/>
              </w:rPr>
            </w:pPr>
            <w:r w:rsidRPr="00514442">
              <w:rPr>
                <w:rFonts w:hint="eastAsia"/>
                <w:sz w:val="28"/>
                <w:szCs w:val="28"/>
              </w:rPr>
              <w:t>合計</w:t>
            </w:r>
          </w:p>
        </w:tc>
        <w:tc>
          <w:tcPr>
            <w:tcW w:w="2988" w:type="dxa"/>
            <w:shd w:val="clear" w:color="auto" w:fill="auto"/>
          </w:tcPr>
          <w:p w:rsidR="00F253BE" w:rsidRPr="00514442" w:rsidRDefault="00F253BE" w:rsidP="00295ED6">
            <w:pPr>
              <w:jc w:val="center"/>
              <w:rPr>
                <w:b/>
                <w:sz w:val="28"/>
                <w:szCs w:val="28"/>
              </w:rPr>
            </w:pPr>
            <w:r w:rsidRPr="00514442">
              <w:rPr>
                <w:b/>
                <w:sz w:val="28"/>
                <w:szCs w:val="28"/>
              </w:rPr>
              <w:fldChar w:fldCharType="begin"/>
            </w:r>
            <w:r w:rsidRPr="00514442">
              <w:rPr>
                <w:b/>
                <w:sz w:val="28"/>
                <w:szCs w:val="28"/>
              </w:rPr>
              <w:instrText xml:space="preserve"> </w:instrText>
            </w:r>
            <w:r w:rsidRPr="00514442">
              <w:rPr>
                <w:rFonts w:hint="eastAsia"/>
                <w:b/>
                <w:sz w:val="28"/>
                <w:szCs w:val="28"/>
              </w:rPr>
              <w:instrText>=SUM(ABOVE)</w:instrText>
            </w:r>
            <w:r w:rsidRPr="00514442">
              <w:rPr>
                <w:b/>
                <w:sz w:val="28"/>
                <w:szCs w:val="28"/>
              </w:rPr>
              <w:instrText xml:space="preserve"> </w:instrText>
            </w:r>
            <w:r w:rsidRPr="00514442">
              <w:rPr>
                <w:b/>
                <w:sz w:val="28"/>
                <w:szCs w:val="28"/>
              </w:rPr>
              <w:fldChar w:fldCharType="separate"/>
            </w:r>
            <w:r w:rsidRPr="00514442">
              <w:rPr>
                <w:b/>
                <w:sz w:val="28"/>
                <w:szCs w:val="28"/>
              </w:rPr>
              <w:t>80</w:t>
            </w:r>
            <w:r w:rsidRPr="00514442">
              <w:rPr>
                <w:b/>
                <w:sz w:val="28"/>
                <w:szCs w:val="28"/>
              </w:rPr>
              <w:fldChar w:fldCharType="end"/>
            </w:r>
          </w:p>
        </w:tc>
        <w:tc>
          <w:tcPr>
            <w:tcW w:w="3260" w:type="dxa"/>
          </w:tcPr>
          <w:p w:rsidR="00F253BE" w:rsidRPr="00514442" w:rsidRDefault="00F253BE" w:rsidP="00295ED6">
            <w:pPr>
              <w:jc w:val="center"/>
              <w:rPr>
                <w:b/>
                <w:sz w:val="28"/>
                <w:szCs w:val="28"/>
              </w:rPr>
            </w:pPr>
            <w:r w:rsidRPr="00514442">
              <w:rPr>
                <w:rFonts w:hint="eastAsia"/>
                <w:b/>
                <w:sz w:val="28"/>
                <w:szCs w:val="28"/>
              </w:rPr>
              <w:t>123</w:t>
            </w:r>
          </w:p>
        </w:tc>
      </w:tr>
    </w:tbl>
    <w:p w:rsidR="00F253BE" w:rsidRPr="00514442" w:rsidRDefault="00FD49F0" w:rsidP="00F253BE">
      <w:pPr>
        <w:ind w:left="1191"/>
        <w:jc w:val="right"/>
        <w:outlineLvl w:val="3"/>
        <w:rPr>
          <w:rFonts w:hAnsi="Arial"/>
          <w:kern w:val="32"/>
          <w:sz w:val="24"/>
          <w:szCs w:val="24"/>
        </w:rPr>
      </w:pPr>
      <w:r w:rsidRPr="00514442">
        <w:rPr>
          <w:noProof/>
        </w:rPr>
        <w:drawing>
          <wp:anchor distT="0" distB="0" distL="114300" distR="114300" simplePos="0" relativeHeight="251660288" behindDoc="0" locked="0" layoutInCell="1" allowOverlap="1" wp14:anchorId="42C35EDD" wp14:editId="5C1B0E63">
            <wp:simplePos x="0" y="0"/>
            <wp:positionH relativeFrom="column">
              <wp:posOffset>1557688</wp:posOffset>
            </wp:positionH>
            <wp:positionV relativeFrom="paragraph">
              <wp:posOffset>342834</wp:posOffset>
            </wp:positionV>
            <wp:extent cx="3123565" cy="2082165"/>
            <wp:effectExtent l="0" t="0" r="635" b="0"/>
            <wp:wrapTopAndBottom/>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3565" cy="208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F253BE" w:rsidRPr="00514442">
        <w:rPr>
          <w:rFonts w:hAnsi="Arial" w:hint="eastAsia"/>
          <w:kern w:val="32"/>
          <w:sz w:val="24"/>
          <w:szCs w:val="24"/>
        </w:rPr>
        <w:t>資料來源：本院整理自臺東縣政府提供之資料</w:t>
      </w:r>
    </w:p>
    <w:p w:rsidR="00F253BE" w:rsidRPr="00514442" w:rsidRDefault="00F253BE" w:rsidP="00F253BE">
      <w:pPr>
        <w:pStyle w:val="a1"/>
        <w:ind w:left="480" w:hanging="480"/>
      </w:pPr>
      <w:r w:rsidRPr="00514442">
        <w:rPr>
          <w:rFonts w:hint="eastAsia"/>
        </w:rPr>
        <w:t>本案建物外觀</w:t>
      </w:r>
    </w:p>
    <w:p w:rsidR="00286B1B" w:rsidRPr="00514442" w:rsidRDefault="000512D1" w:rsidP="00C86866">
      <w:pPr>
        <w:pStyle w:val="11"/>
        <w:ind w:left="680" w:firstLine="680"/>
      </w:pPr>
      <w:r w:rsidRPr="00514442">
        <w:rPr>
          <w:rFonts w:hint="eastAsia"/>
        </w:rPr>
        <w:lastRenderedPageBreak/>
        <w:t>綜上所述，</w:t>
      </w:r>
      <w:r w:rsidR="00514442" w:rsidRPr="00514442">
        <w:rPr>
          <w:rFonts w:hint="eastAsia"/>
        </w:rPr>
        <w:t>臺東縣政府辦理杉原海水浴場（美麗灣）BOT案，明知民間機構依約負辦理環評及取得開發證照之義務，卻濫用促參協調機制，將可歸責於民間機構之事由，決議為「不可抗力及除外情事」，使業者得免除其違約責任；仲裁程序中</w:t>
      </w:r>
      <w:r w:rsidR="00514442">
        <w:rPr>
          <w:rFonts w:hint="eastAsia"/>
        </w:rPr>
        <w:t>復</w:t>
      </w:r>
      <w:r w:rsidR="00514442" w:rsidRPr="00514442">
        <w:rPr>
          <w:rFonts w:hint="eastAsia"/>
        </w:rPr>
        <w:t>漠視仲裁庭之組成有重大瑕疵，且該建物難以依原訂之投資計畫供旅館營運使用，其高度及房間數又遠逾越契約限制，仍耗費6.29億公帑買回，形同以公帑為業者過度開發之違法建物解套，嚴重排擠地方發展及建設，有負縣民所託，</w:t>
      </w:r>
      <w:r w:rsidRPr="00514442">
        <w:rPr>
          <w:rFonts w:hint="eastAsia"/>
        </w:rPr>
        <w:t>核有違失，爰依監察法第24條</w:t>
      </w:r>
      <w:r w:rsidR="00396EC5" w:rsidRPr="00514442">
        <w:rPr>
          <w:rFonts w:hint="eastAsia"/>
        </w:rPr>
        <w:t>之</w:t>
      </w:r>
      <w:r w:rsidRPr="00514442">
        <w:rPr>
          <w:rFonts w:hint="eastAsia"/>
        </w:rPr>
        <w:t>規定提案糾正，送</w:t>
      </w:r>
      <w:r w:rsidR="007D1E02" w:rsidRPr="00514442">
        <w:rPr>
          <w:rFonts w:hint="eastAsia"/>
        </w:rPr>
        <w:t>請</w:t>
      </w:r>
      <w:r w:rsidRPr="00514442">
        <w:rPr>
          <w:rFonts w:hint="eastAsia"/>
        </w:rPr>
        <w:t>行政院轉飭所屬確實檢討改善見復</w:t>
      </w:r>
      <w:r w:rsidR="00286B1B" w:rsidRPr="00514442">
        <w:rPr>
          <w:rFonts w:hint="eastAsia"/>
        </w:rPr>
        <w:t>。</w:t>
      </w:r>
    </w:p>
    <w:p w:rsidR="00286B1B" w:rsidRPr="00514442" w:rsidRDefault="00286B1B" w:rsidP="008A288A">
      <w:pPr>
        <w:pStyle w:val="aa"/>
        <w:spacing w:beforeLines="150" w:before="685" w:after="0"/>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r w:rsidRPr="00514442">
        <w:rPr>
          <w:rFonts w:hint="eastAsia"/>
          <w:b w:val="0"/>
          <w:bCs/>
          <w:snapToGrid/>
          <w:spacing w:val="12"/>
          <w:kern w:val="0"/>
          <w:sz w:val="40"/>
        </w:rPr>
        <w:t>提案委員：</w:t>
      </w:r>
      <w:r w:rsidR="00041A56">
        <w:rPr>
          <w:rFonts w:hint="eastAsia"/>
          <w:b w:val="0"/>
          <w:bCs/>
          <w:snapToGrid/>
          <w:spacing w:val="12"/>
          <w:kern w:val="0"/>
          <w:sz w:val="40"/>
        </w:rPr>
        <w:t>高涌誠</w:t>
      </w:r>
    </w:p>
    <w:p w:rsidR="00286B1B" w:rsidRPr="00041A56" w:rsidRDefault="00041A56" w:rsidP="00286B1B">
      <w:pPr>
        <w:pStyle w:val="aa"/>
        <w:spacing w:beforeLines="50" w:before="228" w:after="0"/>
        <w:ind w:leftChars="1100" w:left="3742"/>
        <w:rPr>
          <w:rFonts w:hint="eastAsia"/>
          <w:b w:val="0"/>
          <w:bCs/>
          <w:snapToGrid/>
          <w:spacing w:val="0"/>
          <w:kern w:val="0"/>
          <w:sz w:val="40"/>
          <w:szCs w:val="40"/>
        </w:rPr>
      </w:pPr>
      <w:r>
        <w:rPr>
          <w:b w:val="0"/>
          <w:bCs/>
          <w:snapToGrid/>
          <w:spacing w:val="0"/>
          <w:kern w:val="0"/>
        </w:rPr>
        <w:tab/>
      </w:r>
      <w:r w:rsidRPr="00041A56">
        <w:rPr>
          <w:b w:val="0"/>
          <w:bCs/>
          <w:snapToGrid/>
          <w:spacing w:val="0"/>
          <w:kern w:val="0"/>
          <w:sz w:val="40"/>
          <w:szCs w:val="40"/>
        </w:rPr>
        <w:tab/>
        <w:t xml:space="preserve">           田秋堇</w:t>
      </w:r>
    </w:p>
    <w:p w:rsidR="00286B1B" w:rsidRPr="00041A56" w:rsidRDefault="00041A56" w:rsidP="00286B1B">
      <w:pPr>
        <w:pStyle w:val="aa"/>
        <w:spacing w:beforeLines="50" w:before="228" w:after="0"/>
        <w:ind w:leftChars="1100" w:left="3742"/>
        <w:rPr>
          <w:b w:val="0"/>
          <w:bCs/>
          <w:snapToGrid/>
          <w:spacing w:val="0"/>
          <w:kern w:val="0"/>
          <w:sz w:val="40"/>
          <w:szCs w:val="40"/>
        </w:rPr>
      </w:pPr>
      <w:r>
        <w:rPr>
          <w:b w:val="0"/>
          <w:bCs/>
          <w:snapToGrid/>
          <w:spacing w:val="0"/>
          <w:kern w:val="0"/>
          <w:sz w:val="40"/>
          <w:szCs w:val="40"/>
        </w:rPr>
        <w:t xml:space="preserve">           趙永清</w:t>
      </w:r>
      <w:bookmarkStart w:id="62" w:name="_GoBack"/>
      <w:bookmarkEnd w:id="36"/>
      <w:bookmarkEnd w:id="62"/>
    </w:p>
    <w:sectPr w:rsidR="00286B1B" w:rsidRPr="00041A56"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82E" w:rsidRDefault="00AA482E">
      <w:r>
        <w:separator/>
      </w:r>
    </w:p>
  </w:endnote>
  <w:endnote w:type="continuationSeparator" w:id="0">
    <w:p w:rsidR="00AA482E" w:rsidRDefault="00AA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28EA">
      <w:rPr>
        <w:rStyle w:val="ac"/>
        <w:noProof/>
        <w:sz w:val="24"/>
      </w:rPr>
      <w:t>33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82E" w:rsidRDefault="00AA482E">
      <w:r>
        <w:separator/>
      </w:r>
    </w:p>
  </w:footnote>
  <w:footnote w:type="continuationSeparator" w:id="0">
    <w:p w:rsidR="00AA482E" w:rsidRDefault="00AA482E">
      <w:r>
        <w:continuationSeparator/>
      </w:r>
    </w:p>
  </w:footnote>
  <w:footnote w:id="1">
    <w:p w:rsidR="00F253BE" w:rsidRPr="002A4D84" w:rsidRDefault="00F253BE" w:rsidP="00F253BE">
      <w:pPr>
        <w:pStyle w:val="afd"/>
      </w:pPr>
      <w:r>
        <w:rPr>
          <w:rStyle w:val="afc"/>
        </w:rPr>
        <w:footnoteRef/>
      </w:r>
      <w:r>
        <w:t xml:space="preserve"> </w:t>
      </w:r>
      <w:r>
        <w:rPr>
          <w:rFonts w:hint="eastAsia"/>
        </w:rPr>
        <w:t>德安開發，杉原海水浴場投資案簡介，</w:t>
      </w:r>
      <w:r>
        <w:rPr>
          <w:rFonts w:hint="eastAsia"/>
        </w:rPr>
        <w:t>9</w:t>
      </w:r>
      <w:r>
        <w:t>2</w:t>
      </w:r>
      <w:r>
        <w:rPr>
          <w:rFonts w:hint="eastAsia"/>
        </w:rPr>
        <w:t>年</w:t>
      </w:r>
      <w:r>
        <w:rPr>
          <w:rFonts w:hint="eastAsia"/>
        </w:rPr>
        <w:t>7</w:t>
      </w:r>
      <w:r>
        <w:rPr>
          <w:rFonts w:hint="eastAsia"/>
        </w:rPr>
        <w:t>月</w:t>
      </w:r>
      <w:r>
        <w:rPr>
          <w:rFonts w:hint="eastAsia"/>
        </w:rPr>
        <w:t>1</w:t>
      </w:r>
      <w:r>
        <w:t>6</w:t>
      </w:r>
      <w:r>
        <w:rPr>
          <w:rFonts w:hint="eastAsia"/>
        </w:rPr>
        <w:t>日。</w:t>
      </w:r>
    </w:p>
  </w:footnote>
  <w:footnote w:id="2">
    <w:p w:rsidR="00F253BE" w:rsidRDefault="00F253BE" w:rsidP="00F253BE">
      <w:pPr>
        <w:pStyle w:val="afd"/>
      </w:pPr>
      <w:r>
        <w:rPr>
          <w:rStyle w:val="afc"/>
        </w:rPr>
        <w:footnoteRef/>
      </w:r>
      <w:r>
        <w:t xml:space="preserve"> </w:t>
      </w:r>
      <w:r>
        <w:rPr>
          <w:rFonts w:hint="eastAsia"/>
        </w:rPr>
        <w:t>臺東縣政府</w:t>
      </w:r>
      <w:r>
        <w:rPr>
          <w:rFonts w:hint="eastAsia"/>
        </w:rPr>
        <w:t>92</w:t>
      </w:r>
      <w:r>
        <w:rPr>
          <w:rFonts w:hint="eastAsia"/>
        </w:rPr>
        <w:t>年</w:t>
      </w:r>
      <w:r>
        <w:rPr>
          <w:rFonts w:hint="eastAsia"/>
        </w:rPr>
        <w:t>11</w:t>
      </w:r>
      <w:r>
        <w:rPr>
          <w:rFonts w:hint="eastAsia"/>
        </w:rPr>
        <w:t>月</w:t>
      </w:r>
      <w:r>
        <w:rPr>
          <w:rFonts w:hint="eastAsia"/>
        </w:rPr>
        <w:t>27</w:t>
      </w:r>
      <w:r>
        <w:rPr>
          <w:rFonts w:hint="eastAsia"/>
        </w:rPr>
        <w:t>日府旅企字第</w:t>
      </w:r>
      <w:r>
        <w:rPr>
          <w:rFonts w:hint="eastAsia"/>
        </w:rPr>
        <w:t>0923029213</w:t>
      </w:r>
      <w:r>
        <w:rPr>
          <w:rFonts w:hint="eastAsia"/>
        </w:rPr>
        <w:t>號函。</w:t>
      </w:r>
    </w:p>
  </w:footnote>
  <w:footnote w:id="3">
    <w:p w:rsidR="00F253BE" w:rsidRPr="00613FA0" w:rsidRDefault="00F253BE" w:rsidP="00F253BE">
      <w:pPr>
        <w:pStyle w:val="afd"/>
        <w:ind w:left="200" w:hangingChars="100" w:hanging="200"/>
        <w:jc w:val="both"/>
      </w:pPr>
      <w:r>
        <w:rPr>
          <w:rStyle w:val="afc"/>
        </w:rPr>
        <w:footnoteRef/>
      </w:r>
      <w:r>
        <w:t xml:space="preserve"> </w:t>
      </w:r>
      <w:r>
        <w:rPr>
          <w:rFonts w:hint="eastAsia"/>
        </w:rPr>
        <w:t>本案自</w:t>
      </w:r>
      <w:r>
        <w:rPr>
          <w:rFonts w:hint="eastAsia"/>
        </w:rPr>
        <w:t>93</w:t>
      </w:r>
      <w:r>
        <w:rPr>
          <w:rFonts w:hint="eastAsia"/>
        </w:rPr>
        <w:t>年簽約開發迄今（</w:t>
      </w:r>
      <w:r>
        <w:rPr>
          <w:rFonts w:hint="eastAsia"/>
        </w:rPr>
        <w:t>1</w:t>
      </w:r>
      <w:r>
        <w:t>10</w:t>
      </w:r>
      <w:r>
        <w:rPr>
          <w:rFonts w:hint="eastAsia"/>
        </w:rPr>
        <w:t>年），共經</w:t>
      </w:r>
      <w:r>
        <w:t>4</w:t>
      </w:r>
      <w:r>
        <w:rPr>
          <w:rFonts w:hint="eastAsia"/>
        </w:rPr>
        <w:t>任縣長核處案關行政事宜：徐慶元（任期：</w:t>
      </w:r>
      <w:r>
        <w:rPr>
          <w:rFonts w:hint="eastAsia"/>
        </w:rPr>
        <w:t>90.12.20-94.12.20</w:t>
      </w:r>
      <w:r>
        <w:rPr>
          <w:rFonts w:hint="eastAsia"/>
        </w:rPr>
        <w:t>）、鄺麗貞（任期：</w:t>
      </w:r>
      <w:r>
        <w:rPr>
          <w:rFonts w:hint="eastAsia"/>
        </w:rPr>
        <w:t>95.04.17-98.12.20</w:t>
      </w:r>
      <w:r>
        <w:rPr>
          <w:rFonts w:hint="eastAsia"/>
        </w:rPr>
        <w:t>）、</w:t>
      </w:r>
      <w:r w:rsidRPr="00695396">
        <w:rPr>
          <w:rFonts w:hint="eastAsia"/>
        </w:rPr>
        <w:t>黃健庭</w:t>
      </w:r>
      <w:r>
        <w:rPr>
          <w:rFonts w:hint="eastAsia"/>
        </w:rPr>
        <w:t>（</w:t>
      </w:r>
      <w:r w:rsidRPr="00C61413">
        <w:rPr>
          <w:rFonts w:hint="eastAsia"/>
        </w:rPr>
        <w:t>任期：</w:t>
      </w:r>
      <w:r w:rsidRPr="00C61413">
        <w:rPr>
          <w:rFonts w:hint="eastAsia"/>
        </w:rPr>
        <w:t>98.12.20-</w:t>
      </w:r>
      <w:r>
        <w:t>107</w:t>
      </w:r>
      <w:r w:rsidRPr="00C61413">
        <w:t>.12.20</w:t>
      </w:r>
      <w:r>
        <w:rPr>
          <w:rFonts w:hint="eastAsia"/>
        </w:rPr>
        <w:t>）、</w:t>
      </w:r>
      <w:r w:rsidRPr="00C61413">
        <w:rPr>
          <w:rFonts w:hint="eastAsia"/>
        </w:rPr>
        <w:t>饒慶鈴</w:t>
      </w:r>
      <w:r>
        <w:rPr>
          <w:rFonts w:hint="eastAsia"/>
        </w:rPr>
        <w:t>（任期：</w:t>
      </w:r>
      <w:r>
        <w:rPr>
          <w:rFonts w:hint="eastAsia"/>
        </w:rPr>
        <w:t>98.12.20-</w:t>
      </w:r>
      <w:r>
        <w:rPr>
          <w:rFonts w:hint="eastAsia"/>
        </w:rPr>
        <w:t>迄今，現任）。</w:t>
      </w:r>
    </w:p>
  </w:footnote>
  <w:footnote w:id="4">
    <w:p w:rsidR="00F253BE" w:rsidRPr="00E035D9" w:rsidRDefault="00F253BE" w:rsidP="00F253BE">
      <w:pPr>
        <w:pStyle w:val="afd"/>
      </w:pPr>
      <w:r>
        <w:rPr>
          <w:rStyle w:val="afc"/>
        </w:rPr>
        <w:footnoteRef/>
      </w:r>
      <w:r>
        <w:t xml:space="preserve"> </w:t>
      </w:r>
      <w:r w:rsidRPr="00B83C1F">
        <w:rPr>
          <w:rFonts w:hint="eastAsia"/>
        </w:rPr>
        <w:t>臺東縣政府</w:t>
      </w:r>
      <w:r w:rsidRPr="00B83C1F">
        <w:rPr>
          <w:rFonts w:hint="eastAsia"/>
        </w:rPr>
        <w:t>94</w:t>
      </w:r>
      <w:r w:rsidRPr="00B83C1F">
        <w:rPr>
          <w:rFonts w:hint="eastAsia"/>
        </w:rPr>
        <w:t>年</w:t>
      </w:r>
      <w:r w:rsidRPr="00B83C1F">
        <w:rPr>
          <w:rFonts w:hint="eastAsia"/>
        </w:rPr>
        <w:t>9</w:t>
      </w:r>
      <w:r w:rsidRPr="00B83C1F">
        <w:rPr>
          <w:rFonts w:hint="eastAsia"/>
        </w:rPr>
        <w:t>月</w:t>
      </w:r>
      <w:r w:rsidRPr="00B83C1F">
        <w:rPr>
          <w:rFonts w:hint="eastAsia"/>
        </w:rPr>
        <w:t>12</w:t>
      </w:r>
      <w:r w:rsidRPr="00B83C1F">
        <w:rPr>
          <w:rFonts w:hint="eastAsia"/>
        </w:rPr>
        <w:t>日府旅企字第</w:t>
      </w:r>
      <w:r w:rsidRPr="00B83C1F">
        <w:rPr>
          <w:rFonts w:hint="eastAsia"/>
        </w:rPr>
        <w:t>0940069614</w:t>
      </w:r>
      <w:r w:rsidRPr="00B83C1F">
        <w:rPr>
          <w:rFonts w:hint="eastAsia"/>
        </w:rPr>
        <w:t>號函</w:t>
      </w:r>
      <w:r>
        <w:rPr>
          <w:rFonts w:hint="eastAsia"/>
        </w:rPr>
        <w:t>。</w:t>
      </w:r>
    </w:p>
  </w:footnote>
  <w:footnote w:id="5">
    <w:p w:rsidR="00F253BE" w:rsidRPr="00E035D9" w:rsidRDefault="00F253BE" w:rsidP="00F253BE">
      <w:pPr>
        <w:pStyle w:val="afd"/>
      </w:pPr>
      <w:r>
        <w:rPr>
          <w:rStyle w:val="afc"/>
        </w:rPr>
        <w:footnoteRef/>
      </w:r>
      <w:r>
        <w:t xml:space="preserve"> </w:t>
      </w:r>
      <w:r w:rsidRPr="00B83C1F">
        <w:rPr>
          <w:rFonts w:hint="eastAsia"/>
        </w:rPr>
        <w:t>臺東縣政府</w:t>
      </w:r>
      <w:r w:rsidRPr="00B83C1F">
        <w:rPr>
          <w:rFonts w:hint="eastAsia"/>
        </w:rPr>
        <w:t>94</w:t>
      </w:r>
      <w:r w:rsidRPr="00B83C1F">
        <w:rPr>
          <w:rFonts w:hint="eastAsia"/>
        </w:rPr>
        <w:t>年</w:t>
      </w:r>
      <w:r w:rsidRPr="00B83C1F">
        <w:rPr>
          <w:rFonts w:hint="eastAsia"/>
        </w:rPr>
        <w:t>9</w:t>
      </w:r>
      <w:r w:rsidRPr="00B83C1F">
        <w:rPr>
          <w:rFonts w:hint="eastAsia"/>
        </w:rPr>
        <w:t>月</w:t>
      </w:r>
      <w:r w:rsidRPr="00B83C1F">
        <w:rPr>
          <w:rFonts w:hint="eastAsia"/>
        </w:rPr>
        <w:t>12</w:t>
      </w:r>
      <w:r w:rsidRPr="00B83C1F">
        <w:rPr>
          <w:rFonts w:hint="eastAsia"/>
        </w:rPr>
        <w:t>日府旅企字第</w:t>
      </w:r>
      <w:r w:rsidRPr="00B83C1F">
        <w:rPr>
          <w:rFonts w:hint="eastAsia"/>
        </w:rPr>
        <w:t>0940069614</w:t>
      </w:r>
      <w:r w:rsidRPr="00B83C1F">
        <w:rPr>
          <w:rFonts w:hint="eastAsia"/>
        </w:rPr>
        <w:t>號函</w:t>
      </w:r>
      <w:r>
        <w:rPr>
          <w:rFonts w:hint="eastAsia"/>
        </w:rPr>
        <w:t>。</w:t>
      </w:r>
    </w:p>
  </w:footnote>
  <w:footnote w:id="6">
    <w:p w:rsidR="00F253BE" w:rsidRPr="007F473F" w:rsidRDefault="00F253BE" w:rsidP="00F253BE">
      <w:pPr>
        <w:pStyle w:val="afd"/>
      </w:pPr>
      <w:r>
        <w:rPr>
          <w:rStyle w:val="afc"/>
        </w:rPr>
        <w:footnoteRef/>
      </w:r>
      <w:r>
        <w:t xml:space="preserve"> </w:t>
      </w:r>
      <w:r>
        <w:rPr>
          <w:rFonts w:hint="eastAsia"/>
          <w:color w:val="000000"/>
        </w:rPr>
        <w:t>臺東縣政府</w:t>
      </w:r>
      <w:r w:rsidRPr="007F473F">
        <w:rPr>
          <w:rFonts w:hint="eastAsia"/>
          <w:color w:val="000000"/>
        </w:rPr>
        <w:t>94</w:t>
      </w:r>
      <w:r w:rsidRPr="007F473F">
        <w:rPr>
          <w:rFonts w:hint="eastAsia"/>
          <w:color w:val="000000"/>
        </w:rPr>
        <w:t>年</w:t>
      </w:r>
      <w:r w:rsidRPr="007F473F">
        <w:rPr>
          <w:rFonts w:hint="eastAsia"/>
          <w:color w:val="000000"/>
        </w:rPr>
        <w:t>9</w:t>
      </w:r>
      <w:r w:rsidRPr="007F473F">
        <w:rPr>
          <w:rFonts w:hint="eastAsia"/>
          <w:color w:val="000000"/>
        </w:rPr>
        <w:t>月</w:t>
      </w:r>
      <w:r w:rsidRPr="007F473F">
        <w:rPr>
          <w:rFonts w:hint="eastAsia"/>
          <w:color w:val="000000"/>
        </w:rPr>
        <w:t>29</w:t>
      </w:r>
      <w:r w:rsidRPr="007F473F">
        <w:rPr>
          <w:rFonts w:hint="eastAsia"/>
          <w:color w:val="000000"/>
        </w:rPr>
        <w:t>日</w:t>
      </w:r>
      <w:r w:rsidRPr="001618D6">
        <w:rPr>
          <w:rFonts w:hint="eastAsia"/>
          <w:color w:val="000000"/>
        </w:rPr>
        <w:t>府農土字第</w:t>
      </w:r>
      <w:r w:rsidRPr="001618D6">
        <w:rPr>
          <w:rFonts w:hint="eastAsia"/>
          <w:color w:val="000000"/>
        </w:rPr>
        <w:t>0943032119</w:t>
      </w:r>
      <w:r w:rsidRPr="001618D6">
        <w:rPr>
          <w:rFonts w:hint="eastAsia"/>
          <w:color w:val="000000"/>
        </w:rPr>
        <w:t>號函</w:t>
      </w:r>
      <w:r>
        <w:rPr>
          <w:rFonts w:hint="eastAsia"/>
          <w:color w:val="000000"/>
        </w:rPr>
        <w:t>。</w:t>
      </w:r>
    </w:p>
  </w:footnote>
  <w:footnote w:id="7">
    <w:p w:rsidR="00F253BE" w:rsidRPr="00513CB2" w:rsidRDefault="00F253BE" w:rsidP="00F253BE">
      <w:pPr>
        <w:pStyle w:val="afd"/>
      </w:pPr>
      <w:r>
        <w:rPr>
          <w:rStyle w:val="afc"/>
        </w:rPr>
        <w:footnoteRef/>
      </w:r>
      <w:r>
        <w:t xml:space="preserve"> </w:t>
      </w:r>
      <w:r>
        <w:rPr>
          <w:rFonts w:hint="eastAsia"/>
        </w:rPr>
        <w:t>臺東縣政府</w:t>
      </w:r>
      <w:r>
        <w:rPr>
          <w:rFonts w:hint="eastAsia"/>
        </w:rPr>
        <w:t>9</w:t>
      </w:r>
      <w:r>
        <w:t>4</w:t>
      </w:r>
      <w:r>
        <w:rPr>
          <w:rFonts w:hint="eastAsia"/>
        </w:rPr>
        <w:t>年</w:t>
      </w:r>
      <w:r>
        <w:rPr>
          <w:rFonts w:hint="eastAsia"/>
        </w:rPr>
        <w:t>1</w:t>
      </w:r>
      <w:r>
        <w:t>0</w:t>
      </w:r>
      <w:r>
        <w:rPr>
          <w:rFonts w:hint="eastAsia"/>
        </w:rPr>
        <w:t>月</w:t>
      </w:r>
      <w:r>
        <w:rPr>
          <w:rFonts w:hint="eastAsia"/>
        </w:rPr>
        <w:t>7</w:t>
      </w:r>
      <w:r>
        <w:rPr>
          <w:rFonts w:hint="eastAsia"/>
        </w:rPr>
        <w:t>日</w:t>
      </w:r>
      <w:r w:rsidRPr="00B83C1F">
        <w:rPr>
          <w:rFonts w:hint="eastAsia"/>
        </w:rPr>
        <w:t>府城建字第</w:t>
      </w:r>
      <w:r w:rsidRPr="00B83C1F">
        <w:rPr>
          <w:rFonts w:hint="eastAsia"/>
        </w:rPr>
        <w:t>0947005050</w:t>
      </w:r>
      <w:r w:rsidRPr="00B83C1F">
        <w:rPr>
          <w:rFonts w:hint="eastAsia"/>
        </w:rPr>
        <w:t>號</w:t>
      </w:r>
      <w:r>
        <w:rPr>
          <w:rFonts w:hint="eastAsia"/>
        </w:rPr>
        <w:t>函。</w:t>
      </w:r>
    </w:p>
  </w:footnote>
  <w:footnote w:id="8">
    <w:p w:rsidR="00F253BE" w:rsidRPr="00C00842" w:rsidRDefault="00F253BE" w:rsidP="00F253BE">
      <w:pPr>
        <w:pStyle w:val="afd"/>
      </w:pPr>
      <w:r>
        <w:rPr>
          <w:rStyle w:val="afc"/>
        </w:rPr>
        <w:footnoteRef/>
      </w:r>
      <w:r>
        <w:t xml:space="preserve"> </w:t>
      </w:r>
      <w:r>
        <w:rPr>
          <w:rFonts w:hint="eastAsia"/>
        </w:rPr>
        <w:t>行政法院指出：</w:t>
      </w:r>
      <w:r w:rsidRPr="00C00842">
        <w:rPr>
          <w:rFonts w:hint="eastAsia"/>
        </w:rPr>
        <w:t>該次審查會共有</w:t>
      </w:r>
      <w:r w:rsidRPr="00C00842">
        <w:rPr>
          <w:rFonts w:hint="eastAsia"/>
        </w:rPr>
        <w:t>9</w:t>
      </w:r>
      <w:r w:rsidRPr="00C00842">
        <w:rPr>
          <w:rFonts w:hint="eastAsia"/>
        </w:rPr>
        <w:t>名委員出席，其中彭德城、黃明恩、許士元及廖復山為</w:t>
      </w:r>
      <w:r>
        <w:rPr>
          <w:rFonts w:hint="eastAsia"/>
        </w:rPr>
        <w:t>促參事業</w:t>
      </w:r>
      <w:r w:rsidRPr="00C00842">
        <w:rPr>
          <w:rFonts w:hint="eastAsia"/>
        </w:rPr>
        <w:t>目的事業主管機關委員，</w:t>
      </w:r>
      <w:r>
        <w:rPr>
          <w:rFonts w:hint="eastAsia"/>
        </w:rPr>
        <w:t>未</w:t>
      </w:r>
      <w:r w:rsidRPr="00C00842">
        <w:rPr>
          <w:rFonts w:hint="eastAsia"/>
        </w:rPr>
        <w:t>迴避決議</w:t>
      </w:r>
      <w:r>
        <w:rPr>
          <w:rFonts w:hint="eastAsia"/>
        </w:rPr>
        <w:t>。</w:t>
      </w:r>
      <w:r w:rsidRPr="00C00842">
        <w:rPr>
          <w:rFonts w:hint="eastAsia"/>
        </w:rPr>
        <w:t>扣除應迴避之委員後，僅剩</w:t>
      </w:r>
      <w:r w:rsidRPr="00C00842">
        <w:rPr>
          <w:rFonts w:hint="eastAsia"/>
        </w:rPr>
        <w:t>5</w:t>
      </w:r>
      <w:r w:rsidRPr="00C00842">
        <w:rPr>
          <w:rFonts w:hint="eastAsia"/>
        </w:rPr>
        <w:t>名委員出席，不足全體委員半數</w:t>
      </w:r>
      <w:r>
        <w:rPr>
          <w:rFonts w:hint="eastAsia"/>
        </w:rPr>
        <w:t>。</w:t>
      </w:r>
    </w:p>
  </w:footnote>
  <w:footnote w:id="9">
    <w:p w:rsidR="00F253BE" w:rsidRPr="00136339" w:rsidRDefault="00F253BE" w:rsidP="00F253BE">
      <w:pPr>
        <w:pStyle w:val="afd"/>
      </w:pPr>
      <w:r>
        <w:rPr>
          <w:rStyle w:val="afc"/>
        </w:rPr>
        <w:footnoteRef/>
      </w:r>
      <w:r>
        <w:t xml:space="preserve"> </w:t>
      </w:r>
      <w:r w:rsidRPr="00CF3DEE">
        <w:rPr>
          <w:rFonts w:hint="eastAsia"/>
        </w:rPr>
        <w:t>最高行政法院</w:t>
      </w:r>
      <w:r w:rsidRPr="00CF3DEE">
        <w:rPr>
          <w:rFonts w:hint="eastAsia"/>
        </w:rPr>
        <w:t>105</w:t>
      </w:r>
      <w:r w:rsidRPr="00CF3DEE">
        <w:rPr>
          <w:rFonts w:hint="eastAsia"/>
        </w:rPr>
        <w:t>年判字第</w:t>
      </w:r>
      <w:r w:rsidRPr="00CF3DEE">
        <w:rPr>
          <w:rFonts w:hint="eastAsia"/>
        </w:rPr>
        <w:t>123</w:t>
      </w:r>
      <w:r w:rsidRPr="00CF3DEE">
        <w:rPr>
          <w:rFonts w:hint="eastAsia"/>
        </w:rPr>
        <w:t>號</w:t>
      </w:r>
      <w:r w:rsidRPr="00136339">
        <w:rPr>
          <w:rFonts w:hint="eastAsia"/>
        </w:rPr>
        <w:t>判決指出：「環保局長黃明恩為副主任委員，許瑞貴為建設處處長，劉榮堂為農業處處長依環保署</w:t>
      </w:r>
      <w:r w:rsidRPr="00136339">
        <w:rPr>
          <w:rFonts w:hint="eastAsia"/>
        </w:rPr>
        <w:t>101</w:t>
      </w:r>
      <w:r w:rsidRPr="00136339">
        <w:rPr>
          <w:rFonts w:hint="eastAsia"/>
        </w:rPr>
        <w:t>年函釋應迴避表決，惟三人於該次會議並未迴避表決，而作成有條件通過環評之審查結論，自有未洽。……審查會出席委員扣除應迴避之委員後，僅剩</w:t>
      </w:r>
      <w:r w:rsidRPr="00136339">
        <w:rPr>
          <w:rFonts w:hint="eastAsia"/>
        </w:rPr>
        <w:t>5</w:t>
      </w:r>
      <w:r w:rsidRPr="00136339">
        <w:rPr>
          <w:rFonts w:hint="eastAsia"/>
        </w:rPr>
        <w:t>名委員出席，不足全體委員半數，依組織規程第</w:t>
      </w:r>
      <w:r w:rsidRPr="00136339">
        <w:rPr>
          <w:rFonts w:hint="eastAsia"/>
        </w:rPr>
        <w:t>7</w:t>
      </w:r>
      <w:r w:rsidRPr="00136339">
        <w:rPr>
          <w:rFonts w:hint="eastAsia"/>
        </w:rPr>
        <w:t>條第</w:t>
      </w:r>
      <w:r w:rsidRPr="00136339">
        <w:rPr>
          <w:rFonts w:hint="eastAsia"/>
        </w:rPr>
        <w:t>1</w:t>
      </w:r>
      <w:r w:rsidRPr="00136339">
        <w:rPr>
          <w:rFonts w:hint="eastAsia"/>
        </w:rPr>
        <w:t>項規定，自不得為決議，是因上開委員未依法迴避，所為上開審查結論，其程序即屬違法。……」</w:t>
      </w:r>
    </w:p>
  </w:footnote>
  <w:footnote w:id="10">
    <w:p w:rsidR="00F253BE" w:rsidRPr="00146704" w:rsidRDefault="00F253BE" w:rsidP="00F253BE">
      <w:pPr>
        <w:pStyle w:val="afd"/>
      </w:pPr>
      <w:r>
        <w:rPr>
          <w:rStyle w:val="afc"/>
        </w:rPr>
        <w:footnoteRef/>
      </w:r>
      <w:r>
        <w:t xml:space="preserve"> </w:t>
      </w:r>
      <w:r>
        <w:rPr>
          <w:rFonts w:hint="eastAsia"/>
        </w:rPr>
        <w:t>參見</w:t>
      </w:r>
      <w:r w:rsidRPr="00146704">
        <w:rPr>
          <w:rFonts w:hint="eastAsia"/>
        </w:rPr>
        <w:t>中央研究院法律研究所所長暨台大教授李建良於《中科環評的法律課題—台灣法治國淪喪與危機》一文（刊載於台灣法學雜誌</w:t>
      </w:r>
      <w:r w:rsidRPr="00146704">
        <w:rPr>
          <w:rFonts w:hint="eastAsia"/>
        </w:rPr>
        <w:t>149</w:t>
      </w:r>
      <w:r w:rsidRPr="00146704">
        <w:rPr>
          <w:rFonts w:hint="eastAsia"/>
        </w:rPr>
        <w:t>期，</w:t>
      </w:r>
      <w:r w:rsidRPr="00146704">
        <w:rPr>
          <w:rFonts w:hint="eastAsia"/>
        </w:rPr>
        <w:t>2010</w:t>
      </w:r>
      <w:r w:rsidRPr="00146704">
        <w:rPr>
          <w:rFonts w:hint="eastAsia"/>
        </w:rPr>
        <w:t>年</w:t>
      </w:r>
      <w:r w:rsidRPr="00146704">
        <w:rPr>
          <w:rFonts w:hint="eastAsia"/>
        </w:rPr>
        <w:t>4</w:t>
      </w:r>
      <w:r w:rsidRPr="00146704">
        <w:rPr>
          <w:rFonts w:hint="eastAsia"/>
        </w:rPr>
        <w:t>月，頁</w:t>
      </w:r>
      <w:r w:rsidRPr="00146704">
        <w:rPr>
          <w:rFonts w:hint="eastAsia"/>
        </w:rPr>
        <w:t>17-28</w:t>
      </w:r>
      <w:r w:rsidRPr="00146704">
        <w:rPr>
          <w:rFonts w:hint="eastAsia"/>
        </w:rPr>
        <w:t>）、清華大學陳仲嶙教授於《環評撤銷後的開發許可效力—評環保署拒絕中科三期停工》一文（刊載於台灣法學雜誌</w:t>
      </w:r>
      <w:r w:rsidRPr="00146704">
        <w:rPr>
          <w:rFonts w:hint="eastAsia"/>
        </w:rPr>
        <w:t>149</w:t>
      </w:r>
      <w:r w:rsidRPr="00146704">
        <w:rPr>
          <w:rFonts w:hint="eastAsia"/>
        </w:rPr>
        <w:t>期，</w:t>
      </w:r>
      <w:r w:rsidRPr="00146704">
        <w:rPr>
          <w:rFonts w:hint="eastAsia"/>
        </w:rPr>
        <w:t>2010</w:t>
      </w:r>
      <w:r w:rsidRPr="00146704">
        <w:rPr>
          <w:rFonts w:hint="eastAsia"/>
        </w:rPr>
        <w:t>年</w:t>
      </w:r>
      <w:r w:rsidRPr="00146704">
        <w:rPr>
          <w:rFonts w:hint="eastAsia"/>
        </w:rPr>
        <w:t>4</w:t>
      </w:r>
      <w:r w:rsidRPr="00146704">
        <w:rPr>
          <w:rFonts w:hint="eastAsia"/>
        </w:rPr>
        <w:t>月，頁</w:t>
      </w:r>
      <w:r w:rsidRPr="00146704">
        <w:rPr>
          <w:rFonts w:hint="eastAsia"/>
        </w:rPr>
        <w:t>29-34</w:t>
      </w:r>
      <w:r w:rsidRPr="00146704">
        <w:rPr>
          <w:rFonts w:hint="eastAsia"/>
        </w:rPr>
        <w:t>）、中興大學李惠宗教授於《從法學方法論潭中科事件「停工，不停產」的弔詭》一文（刊載於台灣法學雜誌</w:t>
      </w:r>
      <w:r w:rsidRPr="00146704">
        <w:rPr>
          <w:rFonts w:hint="eastAsia"/>
        </w:rPr>
        <w:t>161</w:t>
      </w:r>
      <w:r w:rsidRPr="00146704">
        <w:rPr>
          <w:rFonts w:hint="eastAsia"/>
        </w:rPr>
        <w:t>期，</w:t>
      </w:r>
      <w:r w:rsidRPr="00146704">
        <w:rPr>
          <w:rFonts w:hint="eastAsia"/>
        </w:rPr>
        <w:t>2010</w:t>
      </w:r>
      <w:r w:rsidRPr="00146704">
        <w:rPr>
          <w:rFonts w:hint="eastAsia"/>
        </w:rPr>
        <w:t>年</w:t>
      </w:r>
      <w:r w:rsidRPr="00146704">
        <w:rPr>
          <w:rFonts w:hint="eastAsia"/>
        </w:rPr>
        <w:t>10</w:t>
      </w:r>
      <w:r w:rsidRPr="00146704">
        <w:rPr>
          <w:rFonts w:hint="eastAsia"/>
        </w:rPr>
        <w:t>月，頁</w:t>
      </w:r>
      <w:r w:rsidRPr="00146704">
        <w:rPr>
          <w:rFonts w:hint="eastAsia"/>
        </w:rPr>
        <w:t>1-16</w:t>
      </w:r>
      <w:r w:rsidRPr="00146704">
        <w:rPr>
          <w:rFonts w:hint="eastAsia"/>
        </w:rPr>
        <w:t>）、中興大學林昱梅教授於《預防原則與「停、看、聽」環評機制之落實—中科三期環評案之省思》一文（刊載於台灣法學雜誌</w:t>
      </w:r>
      <w:r w:rsidRPr="00146704">
        <w:rPr>
          <w:rFonts w:hint="eastAsia"/>
        </w:rPr>
        <w:t>161</w:t>
      </w:r>
      <w:r w:rsidRPr="00146704">
        <w:rPr>
          <w:rFonts w:hint="eastAsia"/>
        </w:rPr>
        <w:t>期，</w:t>
      </w:r>
      <w:r w:rsidRPr="00146704">
        <w:rPr>
          <w:rFonts w:hint="eastAsia"/>
        </w:rPr>
        <w:t>2010</w:t>
      </w:r>
      <w:r w:rsidRPr="00146704">
        <w:rPr>
          <w:rFonts w:hint="eastAsia"/>
        </w:rPr>
        <w:t>年</w:t>
      </w:r>
      <w:r w:rsidRPr="00146704">
        <w:rPr>
          <w:rFonts w:hint="eastAsia"/>
        </w:rPr>
        <w:t>10</w:t>
      </w:r>
      <w:r w:rsidRPr="00146704">
        <w:rPr>
          <w:rFonts w:hint="eastAsia"/>
        </w:rPr>
        <w:t>月，頁</w:t>
      </w:r>
      <w:r w:rsidRPr="00146704">
        <w:rPr>
          <w:rFonts w:hint="eastAsia"/>
        </w:rPr>
        <w:t>17-30</w:t>
      </w:r>
      <w:r w:rsidRPr="00146704">
        <w:rPr>
          <w:rFonts w:hint="eastAsia"/>
        </w:rPr>
        <w:t>）</w:t>
      </w:r>
      <w:r>
        <w:rPr>
          <w:rFonts w:hint="eastAsia"/>
        </w:rPr>
        <w:t>。</w:t>
      </w:r>
    </w:p>
  </w:footnote>
  <w:footnote w:id="11">
    <w:p w:rsidR="00F253BE" w:rsidRDefault="00F253BE" w:rsidP="00F253BE">
      <w:pPr>
        <w:pStyle w:val="afd"/>
      </w:pPr>
      <w:r>
        <w:rPr>
          <w:rStyle w:val="afc"/>
        </w:rPr>
        <w:footnoteRef/>
      </w:r>
      <w:r>
        <w:t xml:space="preserve"> </w:t>
      </w:r>
      <w:r>
        <w:rPr>
          <w:rFonts w:hint="eastAsia"/>
        </w:rPr>
        <w:t>臺東縣政府</w:t>
      </w:r>
      <w:r>
        <w:rPr>
          <w:rFonts w:hint="eastAsia"/>
        </w:rPr>
        <w:t>9</w:t>
      </w:r>
      <w:r>
        <w:t>9</w:t>
      </w:r>
      <w:r>
        <w:rPr>
          <w:rFonts w:hint="eastAsia"/>
        </w:rPr>
        <w:t>年</w:t>
      </w:r>
      <w:r>
        <w:rPr>
          <w:rFonts w:hint="eastAsia"/>
        </w:rPr>
        <w:t>8</w:t>
      </w:r>
      <w:r>
        <w:rPr>
          <w:rFonts w:hint="eastAsia"/>
        </w:rPr>
        <w:t>月</w:t>
      </w:r>
      <w:r>
        <w:rPr>
          <w:rFonts w:hint="eastAsia"/>
        </w:rPr>
        <w:t>1</w:t>
      </w:r>
      <w:r>
        <w:t>1</w:t>
      </w:r>
      <w:r>
        <w:rPr>
          <w:rFonts w:hint="eastAsia"/>
        </w:rPr>
        <w:t>日</w:t>
      </w:r>
      <w:r w:rsidRPr="00E73B89">
        <w:rPr>
          <w:rFonts w:hint="eastAsia"/>
        </w:rPr>
        <w:t>城建字第</w:t>
      </w:r>
      <w:r w:rsidRPr="00E73B89">
        <w:rPr>
          <w:rFonts w:hint="eastAsia"/>
        </w:rPr>
        <w:t>A0997002105</w:t>
      </w:r>
      <w:r w:rsidRPr="00E73B89">
        <w:rPr>
          <w:rFonts w:hint="eastAsia"/>
        </w:rPr>
        <w:t>號</w:t>
      </w:r>
      <w:r>
        <w:rPr>
          <w:rFonts w:hint="eastAsia"/>
        </w:rPr>
        <w:t>。</w:t>
      </w:r>
    </w:p>
  </w:footnote>
  <w:footnote w:id="12">
    <w:p w:rsidR="00F253BE" w:rsidRDefault="00F253BE" w:rsidP="00F253BE">
      <w:pPr>
        <w:pStyle w:val="afd"/>
      </w:pPr>
      <w:r>
        <w:rPr>
          <w:rStyle w:val="afc"/>
        </w:rPr>
        <w:footnoteRef/>
      </w:r>
      <w:r>
        <w:t xml:space="preserve"> </w:t>
      </w:r>
      <w:r>
        <w:rPr>
          <w:rFonts w:hint="eastAsia"/>
        </w:rPr>
        <w:t>臺東縣政府</w:t>
      </w:r>
      <w:r>
        <w:rPr>
          <w:rFonts w:hint="eastAsia"/>
        </w:rPr>
        <w:t>9</w:t>
      </w:r>
      <w:r>
        <w:t>9</w:t>
      </w:r>
      <w:r>
        <w:rPr>
          <w:rFonts w:hint="eastAsia"/>
        </w:rPr>
        <w:t>年</w:t>
      </w:r>
      <w:r>
        <w:rPr>
          <w:rFonts w:hint="eastAsia"/>
        </w:rPr>
        <w:t>9</w:t>
      </w:r>
      <w:r>
        <w:rPr>
          <w:rFonts w:hint="eastAsia"/>
        </w:rPr>
        <w:t>月</w:t>
      </w:r>
      <w:r>
        <w:rPr>
          <w:rFonts w:hint="eastAsia"/>
        </w:rPr>
        <w:t>1</w:t>
      </w:r>
      <w:r>
        <w:rPr>
          <w:rFonts w:hint="eastAsia"/>
        </w:rPr>
        <w:t>日</w:t>
      </w:r>
      <w:r w:rsidRPr="00BA5197">
        <w:rPr>
          <w:rFonts w:hint="eastAsia"/>
        </w:rPr>
        <w:t>府城建字第</w:t>
      </w:r>
      <w:r w:rsidRPr="00BA5197">
        <w:rPr>
          <w:rFonts w:hint="eastAsia"/>
        </w:rPr>
        <w:t>C0997002602</w:t>
      </w:r>
      <w:r w:rsidRPr="00BA5197">
        <w:rPr>
          <w:rFonts w:hint="eastAsia"/>
        </w:rPr>
        <w:t>號</w:t>
      </w:r>
      <w:r>
        <w:rPr>
          <w:rFonts w:hint="eastAsia"/>
        </w:rPr>
        <w:t>。</w:t>
      </w:r>
    </w:p>
  </w:footnote>
  <w:footnote w:id="13">
    <w:p w:rsidR="00F253BE" w:rsidRPr="00B838F9" w:rsidRDefault="00F253BE" w:rsidP="00F253BE">
      <w:pPr>
        <w:pStyle w:val="afd"/>
      </w:pPr>
      <w:r>
        <w:rPr>
          <w:rStyle w:val="afc"/>
        </w:rPr>
        <w:footnoteRef/>
      </w:r>
      <w:r>
        <w:t xml:space="preserve"> </w:t>
      </w:r>
      <w:r>
        <w:rPr>
          <w:rFonts w:hint="eastAsia"/>
        </w:rPr>
        <w:t>內政部</w:t>
      </w:r>
      <w:r>
        <w:rPr>
          <w:rFonts w:hint="eastAsia"/>
        </w:rPr>
        <w:t>102</w:t>
      </w:r>
      <w:r>
        <w:rPr>
          <w:rFonts w:hint="eastAsia"/>
        </w:rPr>
        <w:t>年</w:t>
      </w:r>
      <w:r>
        <w:rPr>
          <w:rFonts w:hint="eastAsia"/>
        </w:rPr>
        <w:t>4</w:t>
      </w:r>
      <w:r>
        <w:rPr>
          <w:rFonts w:hint="eastAsia"/>
        </w:rPr>
        <w:t>月</w:t>
      </w:r>
      <w:r>
        <w:rPr>
          <w:rFonts w:hint="eastAsia"/>
        </w:rPr>
        <w:t>25</w:t>
      </w:r>
      <w:r>
        <w:rPr>
          <w:rFonts w:hint="eastAsia"/>
        </w:rPr>
        <w:t>日台內訴字第</w:t>
      </w:r>
      <w:r>
        <w:rPr>
          <w:rFonts w:hint="eastAsia"/>
        </w:rPr>
        <w:t>1020146534</w:t>
      </w:r>
      <w:r>
        <w:rPr>
          <w:rFonts w:hint="eastAsia"/>
        </w:rPr>
        <w:t>號訴願決定書。</w:t>
      </w:r>
    </w:p>
  </w:footnote>
  <w:footnote w:id="14">
    <w:p w:rsidR="00F253BE" w:rsidRPr="007E43C3" w:rsidRDefault="00F253BE" w:rsidP="00F253BE">
      <w:pPr>
        <w:pStyle w:val="afd"/>
      </w:pPr>
      <w:r>
        <w:rPr>
          <w:rStyle w:val="afc"/>
        </w:rPr>
        <w:footnoteRef/>
      </w:r>
      <w:r w:rsidRPr="007E43C3">
        <w:rPr>
          <w:rFonts w:hint="eastAsia"/>
        </w:rPr>
        <w:t>臺東縣</w:t>
      </w:r>
      <w:r>
        <w:rPr>
          <w:rFonts w:hint="eastAsia"/>
        </w:rPr>
        <w:t>政府</w:t>
      </w:r>
      <w:r w:rsidRPr="007E43C3">
        <w:rPr>
          <w:rFonts w:hint="eastAsia"/>
        </w:rPr>
        <w:t>107</w:t>
      </w:r>
      <w:r w:rsidRPr="007E43C3">
        <w:rPr>
          <w:rFonts w:hint="eastAsia"/>
        </w:rPr>
        <w:t>年度決算書中歲入為</w:t>
      </w:r>
      <w:r w:rsidRPr="007E43C3">
        <w:rPr>
          <w:rFonts w:hint="eastAsia"/>
        </w:rPr>
        <w:t>206</w:t>
      </w:r>
      <w:r w:rsidRPr="007E43C3">
        <w:rPr>
          <w:rFonts w:hint="eastAsia"/>
        </w:rPr>
        <w:t>億</w:t>
      </w:r>
      <w:r w:rsidRPr="007E43C3">
        <w:rPr>
          <w:rFonts w:hint="eastAsia"/>
        </w:rPr>
        <w:t>4,145</w:t>
      </w:r>
      <w:r w:rsidRPr="007E43C3">
        <w:rPr>
          <w:rFonts w:hint="eastAsia"/>
        </w:rPr>
        <w:t>萬餘元，然其中僅有</w:t>
      </w:r>
      <w:r w:rsidRPr="007E43C3">
        <w:rPr>
          <w:rFonts w:hint="eastAsia"/>
        </w:rPr>
        <w:t>12.76%</w:t>
      </w:r>
      <w:r w:rsidRPr="007E43C3">
        <w:rPr>
          <w:rFonts w:hint="eastAsia"/>
        </w:rPr>
        <w:t>來自自籌財源，其餘</w:t>
      </w:r>
      <w:r w:rsidRPr="007E43C3">
        <w:rPr>
          <w:rFonts w:hint="eastAsia"/>
        </w:rPr>
        <w:t>87.24%</w:t>
      </w:r>
      <w:r w:rsidRPr="007E43C3">
        <w:rPr>
          <w:rFonts w:hint="eastAsia"/>
        </w:rPr>
        <w:t>均來自中央補助及統籌分配稅收</w:t>
      </w:r>
      <w:r>
        <w:rPr>
          <w:rFonts w:hint="eastAsia"/>
        </w:rPr>
        <w:t>。</w:t>
      </w:r>
    </w:p>
  </w:footnote>
  <w:footnote w:id="15">
    <w:p w:rsidR="00F253BE" w:rsidRPr="007E43C3" w:rsidRDefault="00F253BE" w:rsidP="00F253BE">
      <w:pPr>
        <w:pStyle w:val="afd"/>
      </w:pPr>
      <w:r>
        <w:rPr>
          <w:rStyle w:val="afc"/>
        </w:rPr>
        <w:footnoteRef/>
      </w:r>
      <w:r>
        <w:t xml:space="preserve"> </w:t>
      </w:r>
      <w:r>
        <w:rPr>
          <w:rFonts w:hint="eastAsia"/>
        </w:rPr>
        <w:t>臺東縣政府</w:t>
      </w:r>
      <w:r>
        <w:t>107</w:t>
      </w:r>
      <w:r>
        <w:rPr>
          <w:rFonts w:hint="eastAsia"/>
        </w:rPr>
        <w:t>年度</w:t>
      </w:r>
      <w:r w:rsidRPr="00830773">
        <w:rPr>
          <w:rFonts w:hint="eastAsia"/>
        </w:rPr>
        <w:t>歲入</w:t>
      </w:r>
      <w:r w:rsidRPr="00830773">
        <w:rPr>
          <w:rFonts w:hint="eastAsia"/>
        </w:rPr>
        <w:t>206</w:t>
      </w:r>
      <w:r w:rsidRPr="00830773">
        <w:rPr>
          <w:rFonts w:hint="eastAsia"/>
        </w:rPr>
        <w:t>億</w:t>
      </w:r>
      <w:r w:rsidRPr="00830773">
        <w:rPr>
          <w:rFonts w:hint="eastAsia"/>
        </w:rPr>
        <w:t>4,145</w:t>
      </w:r>
      <w:r w:rsidRPr="00830773">
        <w:rPr>
          <w:rFonts w:hint="eastAsia"/>
        </w:rPr>
        <w:t>萬餘元</w:t>
      </w:r>
      <w:r>
        <w:rPr>
          <w:rFonts w:hint="eastAsia"/>
        </w:rPr>
        <w:t>，歲出</w:t>
      </w:r>
      <w:r>
        <w:rPr>
          <w:rFonts w:hint="eastAsia"/>
        </w:rPr>
        <w:t>206</w:t>
      </w:r>
      <w:r>
        <w:rPr>
          <w:rFonts w:hint="eastAsia"/>
        </w:rPr>
        <w:t>億</w:t>
      </w:r>
      <w:r>
        <w:rPr>
          <w:rFonts w:hint="eastAsia"/>
        </w:rPr>
        <w:t>266</w:t>
      </w:r>
      <w:r>
        <w:rPr>
          <w:rFonts w:hint="eastAsia"/>
        </w:rPr>
        <w:t>萬餘元，幾乎與歲入相同；</w:t>
      </w:r>
      <w:r>
        <w:rPr>
          <w:rFonts w:hint="eastAsia"/>
        </w:rPr>
        <w:t>107</w:t>
      </w:r>
      <w:r>
        <w:rPr>
          <w:rFonts w:hint="eastAsia"/>
        </w:rPr>
        <w:t>年度整體收支短絀</w:t>
      </w:r>
      <w:r>
        <w:t>2</w:t>
      </w:r>
      <w:r>
        <w:rPr>
          <w:rFonts w:hint="eastAsia"/>
        </w:rPr>
        <w:t>億</w:t>
      </w:r>
      <w:r>
        <w:t>2,409</w:t>
      </w:r>
      <w:r>
        <w:rPr>
          <w:rFonts w:hint="eastAsia"/>
        </w:rPr>
        <w:t>萬餘元。</w:t>
      </w:r>
    </w:p>
  </w:footnote>
  <w:footnote w:id="16">
    <w:p w:rsidR="00F253BE" w:rsidRPr="00F73FDE" w:rsidRDefault="00F253BE" w:rsidP="00F253BE">
      <w:pPr>
        <w:pStyle w:val="afd"/>
      </w:pPr>
      <w:r>
        <w:rPr>
          <w:rStyle w:val="afc"/>
        </w:rPr>
        <w:footnoteRef/>
      </w:r>
      <w:r>
        <w:t xml:space="preserve"> </w:t>
      </w:r>
      <w:r w:rsidRPr="00C61413">
        <w:rPr>
          <w:rFonts w:hint="eastAsia"/>
        </w:rPr>
        <w:t>臺東縣政府</w:t>
      </w:r>
      <w:r w:rsidRPr="00C61413">
        <w:t>105</w:t>
      </w:r>
      <w:r w:rsidRPr="00C61413">
        <w:rPr>
          <w:rFonts w:hint="eastAsia"/>
        </w:rPr>
        <w:t>年</w:t>
      </w:r>
      <w:r w:rsidRPr="00C61413">
        <w:t>4</w:t>
      </w:r>
      <w:r w:rsidRPr="00C61413">
        <w:rPr>
          <w:rFonts w:hint="eastAsia"/>
        </w:rPr>
        <w:t>月</w:t>
      </w:r>
      <w:r w:rsidRPr="00C61413">
        <w:t>27</w:t>
      </w:r>
      <w:r w:rsidRPr="00C61413">
        <w:rPr>
          <w:rFonts w:hint="eastAsia"/>
        </w:rPr>
        <w:t>日府觀企字第</w:t>
      </w:r>
      <w:r w:rsidRPr="00C61413">
        <w:t>1050081273</w:t>
      </w:r>
      <w:r w:rsidRPr="00C61413">
        <w:rPr>
          <w:rFonts w:hint="eastAsia"/>
        </w:rPr>
        <w:t>號函</w:t>
      </w:r>
      <w:r>
        <w:rPr>
          <w:rFonts w:hint="eastAsia"/>
        </w:rPr>
        <w:t>。</w:t>
      </w:r>
    </w:p>
  </w:footnote>
  <w:footnote w:id="17">
    <w:p w:rsidR="00F253BE" w:rsidRPr="00DD7526" w:rsidRDefault="00F253BE" w:rsidP="00F253BE">
      <w:pPr>
        <w:pStyle w:val="afd"/>
      </w:pPr>
      <w:r>
        <w:rPr>
          <w:rStyle w:val="afc"/>
        </w:rPr>
        <w:footnoteRef/>
      </w:r>
      <w:r>
        <w:t xml:space="preserve"> </w:t>
      </w:r>
      <w:r w:rsidRPr="00DD7526">
        <w:rPr>
          <w:rFonts w:hint="eastAsia"/>
        </w:rPr>
        <w:t>投資契約第</w:t>
      </w:r>
      <w:r w:rsidRPr="00DD7526">
        <w:rPr>
          <w:rFonts w:hint="eastAsia"/>
        </w:rPr>
        <w:t>20.1.3</w:t>
      </w:r>
      <w:r w:rsidRPr="00DD7526">
        <w:rPr>
          <w:rFonts w:hint="eastAsia"/>
        </w:rPr>
        <w:t>規定</w:t>
      </w:r>
      <w:r>
        <w:rPr>
          <w:rFonts w:hint="eastAsia"/>
        </w:rPr>
        <w:t>：「協調委員會就協調事項及決議均應作成書面記錄。委員會得提出協調方案召集甲乙雙方代表溝通後逕付決議，任一方</w:t>
      </w:r>
      <w:r w:rsidRPr="00DD7526">
        <w:rPr>
          <w:rFonts w:hint="eastAsia"/>
        </w:rPr>
        <w:t>方如有不同意協調方案，應於收到決議文後</w:t>
      </w:r>
      <w:r w:rsidRPr="00DD7526">
        <w:rPr>
          <w:rFonts w:hint="eastAsia"/>
        </w:rPr>
        <w:t>20</w:t>
      </w:r>
      <w:r w:rsidRPr="00DD7526">
        <w:rPr>
          <w:rFonts w:hint="eastAsia"/>
        </w:rPr>
        <w:t>日內向協調委員會以書面提出異議，則協調方案不生效力，否則甲乙雙方均應依協調方案履行不得異議。</w:t>
      </w:r>
      <w:r>
        <w:rPr>
          <w:rFonts w:hint="eastAsia"/>
        </w:rPr>
        <w:t>」</w:t>
      </w:r>
    </w:p>
  </w:footnote>
  <w:footnote w:id="18">
    <w:p w:rsidR="00F253BE" w:rsidRPr="009C303B" w:rsidRDefault="00F253BE" w:rsidP="00F253BE">
      <w:pPr>
        <w:pStyle w:val="afd"/>
      </w:pPr>
      <w:r>
        <w:rPr>
          <w:rStyle w:val="afc"/>
        </w:rPr>
        <w:footnoteRef/>
      </w:r>
      <w:r>
        <w:t xml:space="preserve"> </w:t>
      </w:r>
      <w:r w:rsidRPr="009C303B">
        <w:t>106</w:t>
      </w:r>
      <w:r w:rsidRPr="009C303B">
        <w:rPr>
          <w:rFonts w:hint="eastAsia"/>
        </w:rPr>
        <w:t>年</w:t>
      </w:r>
      <w:r w:rsidRPr="009C303B">
        <w:t>3</w:t>
      </w:r>
      <w:r w:rsidRPr="009C303B">
        <w:rPr>
          <w:rFonts w:hint="eastAsia"/>
        </w:rPr>
        <w:t>月</w:t>
      </w:r>
      <w:r w:rsidRPr="009C303B">
        <w:t>23</w:t>
      </w:r>
      <w:r w:rsidRPr="009C303B">
        <w:rPr>
          <w:rFonts w:hint="eastAsia"/>
        </w:rPr>
        <w:t>日第九任調委員會會議結論</w:t>
      </w:r>
      <w:r w:rsidRPr="009C303B">
        <w:t>:</w:t>
      </w:r>
      <w:r w:rsidRPr="009C303B">
        <w:rPr>
          <w:rFonts w:hint="eastAsia"/>
        </w:rPr>
        <w:t>「本次協調委員會議，綜整雙方討論建議及各委員所提供各再利用可行方案意見；未來可能辦理之各種使用型態，包括但不限於：公教研習或行政辦公的行政設施、海洋教育或原民文化等文教設施、長照或社福機構等衛生福利設施、餐飲或旅館等觀光遊憩服務設施、海水浴場或運動中心等戶外遊憩設施、専廟或教堂等宗教建築、社會救助有關之慈善機構等，惟仍需符合非都市土地一遊憩用地容許使用項目允許使用內容。…」</w:t>
      </w:r>
    </w:p>
  </w:footnote>
  <w:footnote w:id="19">
    <w:p w:rsidR="00F253BE" w:rsidRPr="008D61D8" w:rsidRDefault="00F253BE" w:rsidP="00F253BE">
      <w:pPr>
        <w:pStyle w:val="afd"/>
      </w:pPr>
      <w:r>
        <w:rPr>
          <w:rStyle w:val="afc"/>
        </w:rPr>
        <w:footnoteRef/>
      </w:r>
      <w:r>
        <w:t xml:space="preserve"> </w:t>
      </w:r>
      <w:r>
        <w:rPr>
          <w:rFonts w:hint="eastAsia"/>
        </w:rPr>
        <w:t>本</w:t>
      </w:r>
      <w:r w:rsidRPr="00427A92">
        <w:rPr>
          <w:rFonts w:hint="eastAsia"/>
        </w:rPr>
        <w:t>投資契約</w:t>
      </w:r>
      <w:r w:rsidRPr="00427A92">
        <w:rPr>
          <w:rFonts w:hint="eastAsia"/>
        </w:rPr>
        <w:t>18.1</w:t>
      </w:r>
      <w:r w:rsidRPr="00427A92">
        <w:rPr>
          <w:rFonts w:hint="eastAsia"/>
        </w:rPr>
        <w:t>規定：「本契約所稱不可抗力事由，係指該事由之發生須非可歸責於雙方，亦非雙方得合理控制或縱加相當注意亦無法防止、避免或排除，且足以影響契約一部或全部之履行者，包括但不限於：</w:t>
      </w:r>
      <w:r w:rsidRPr="00427A92">
        <w:rPr>
          <w:rFonts w:hint="eastAsia"/>
        </w:rPr>
        <w:t>1.</w:t>
      </w:r>
      <w:r w:rsidRPr="00427A92">
        <w:rPr>
          <w:rFonts w:hint="eastAsia"/>
        </w:rPr>
        <w:t>戰爭、侵略、外國敵人行為、叛亂、革命、暴動、內戰、恐怖活動。</w:t>
      </w:r>
      <w:r w:rsidRPr="00427A92">
        <w:rPr>
          <w:rFonts w:hint="eastAsia"/>
        </w:rPr>
        <w:t>2.</w:t>
      </w:r>
      <w:r w:rsidRPr="00427A92">
        <w:rPr>
          <w:rFonts w:hint="eastAsia"/>
        </w:rPr>
        <w:t>因核子燃料或廢棄物燃燒或爆炸所生輻射或放射線污染。</w:t>
      </w:r>
      <w:r w:rsidRPr="00427A92">
        <w:rPr>
          <w:rFonts w:hint="eastAsia"/>
        </w:rPr>
        <w:t>3.</w:t>
      </w:r>
      <w:r w:rsidRPr="00427A92">
        <w:rPr>
          <w:rFonts w:hint="eastAsia"/>
        </w:rPr>
        <w:t>天災，包括但不限於地震、水災、閃電或任何自然力作用及法定傳染病，非甲乙雙方得合理控制或縱加相當注意亦無法防止、避免或排除者。</w:t>
      </w:r>
      <w:r w:rsidRPr="00427A92">
        <w:rPr>
          <w:rFonts w:hint="eastAsia"/>
        </w:rPr>
        <w:t>4.</w:t>
      </w:r>
      <w:r w:rsidRPr="00427A92">
        <w:rPr>
          <w:rFonts w:hint="eastAsia"/>
        </w:rPr>
        <w:t>不可歸責於乙方或其承包商所致之罷工、勞工暴動或其他勞資糾紛，致足以影響本契約之履行者。</w:t>
      </w:r>
      <w:r w:rsidRPr="00427A92">
        <w:rPr>
          <w:rFonts w:hint="eastAsia"/>
        </w:rPr>
        <w:t>5.</w:t>
      </w:r>
      <w:r w:rsidRPr="00427A92">
        <w:rPr>
          <w:rFonts w:hint="eastAsia"/>
        </w:rPr>
        <w:t>因環境污染致對本計畫興建之執行發生影響者。</w:t>
      </w:r>
      <w:r w:rsidRPr="00427A92">
        <w:rPr>
          <w:rFonts w:hint="eastAsia"/>
        </w:rPr>
        <w:t>6.</w:t>
      </w:r>
      <w:r w:rsidRPr="00427A92">
        <w:rPr>
          <w:rFonts w:hint="eastAsia"/>
        </w:rPr>
        <w:t>於施工過程中，發現依法應保護之古蹟或貴址，致對工程之進行或預訂之營運日產生影響者。</w:t>
      </w:r>
      <w:r w:rsidRPr="00427A92">
        <w:rPr>
          <w:rFonts w:hint="eastAsia"/>
        </w:rPr>
        <w:t>7.</w:t>
      </w:r>
      <w:r w:rsidRPr="00427A92">
        <w:rPr>
          <w:rFonts w:hint="eastAsia"/>
        </w:rPr>
        <w:t>興建期因不可歸責於乙方或其承包商之事由，致無法如期完工者。」</w:t>
      </w:r>
      <w:r w:rsidRPr="00427A92">
        <w:rPr>
          <w:rFonts w:hint="eastAsia"/>
        </w:rPr>
        <w:t>;18.2</w:t>
      </w:r>
      <w:r w:rsidRPr="00427A92">
        <w:rPr>
          <w:rFonts w:hint="eastAsia"/>
        </w:rPr>
        <w:t>規定：「本契約所稱除外情事，係指：</w:t>
      </w:r>
      <w:r w:rsidRPr="00427A92">
        <w:rPr>
          <w:rFonts w:hint="eastAsia"/>
        </w:rPr>
        <w:t>1.</w:t>
      </w:r>
      <w:r w:rsidRPr="00427A92">
        <w:rPr>
          <w:rFonts w:hint="eastAsia"/>
        </w:rPr>
        <w:t>因契約簽訂時所無法預見之法令或政府政策之變更，致對乙方興建或營運之執行，或財務狀況發生不利影響者。</w:t>
      </w:r>
      <w:r w:rsidRPr="00427A92">
        <w:rPr>
          <w:rFonts w:hint="eastAsia"/>
        </w:rPr>
        <w:t>2.</w:t>
      </w:r>
      <w:r w:rsidRPr="00427A92">
        <w:rPr>
          <w:rFonts w:hint="eastAsia"/>
        </w:rPr>
        <w:t>整建或新建部分之相關建照申請因行政程序延誤，致未能如期取得者。</w:t>
      </w:r>
      <w:r w:rsidRPr="00427A92">
        <w:rPr>
          <w:rFonts w:hint="eastAsia"/>
        </w:rPr>
        <w:t>3.</w:t>
      </w:r>
      <w:r w:rsidRPr="00427A92">
        <w:rPr>
          <w:rFonts w:hint="eastAsia"/>
        </w:rPr>
        <w:t>其他性質上不屬不可抗力而經協調委員會認定係除外情事者。」；</w:t>
      </w:r>
      <w:r>
        <w:rPr>
          <w:rFonts w:hint="eastAsia"/>
        </w:rPr>
        <w:t>並參見財政部推動促參司</w:t>
      </w:r>
      <w:r>
        <w:rPr>
          <w:rFonts w:hint="eastAsia"/>
        </w:rPr>
        <w:t>1</w:t>
      </w:r>
      <w:r>
        <w:t>08</w:t>
      </w:r>
      <w:r>
        <w:rPr>
          <w:rFonts w:hint="eastAsia"/>
        </w:rPr>
        <w:t>年</w:t>
      </w:r>
      <w:r>
        <w:rPr>
          <w:rFonts w:hint="eastAsia"/>
        </w:rPr>
        <w:t>1</w:t>
      </w:r>
      <w:r>
        <w:t>1</w:t>
      </w:r>
      <w:r>
        <w:rPr>
          <w:rFonts w:hint="eastAsia"/>
        </w:rPr>
        <w:t>月</w:t>
      </w:r>
      <w:r>
        <w:rPr>
          <w:rFonts w:hint="eastAsia"/>
        </w:rPr>
        <w:t>1</w:t>
      </w:r>
      <w:r>
        <w:rPr>
          <w:rFonts w:hint="eastAsia"/>
        </w:rPr>
        <w:t>日台財促字第</w:t>
      </w:r>
      <w:r>
        <w:rPr>
          <w:rFonts w:hint="eastAsia"/>
        </w:rPr>
        <w:t>1</w:t>
      </w:r>
      <w:r>
        <w:t>0825528820</w:t>
      </w:r>
      <w:r>
        <w:rPr>
          <w:rFonts w:hint="eastAsia"/>
        </w:rPr>
        <w:t>號函頒，</w:t>
      </w:r>
      <w:r>
        <w:rPr>
          <w:rFonts w:hint="eastAsia"/>
        </w:rPr>
        <w:t>B</w:t>
      </w:r>
      <w:r>
        <w:t>OT</w:t>
      </w:r>
      <w:r>
        <w:rPr>
          <w:rFonts w:hint="eastAsia"/>
        </w:rPr>
        <w:t>案投資契約參考條款（</w:t>
      </w:r>
      <w:r>
        <w:rPr>
          <w:rFonts w:hint="eastAsia"/>
        </w:rPr>
        <w:t>1</w:t>
      </w:r>
      <w:r>
        <w:t>08</w:t>
      </w:r>
      <w:r>
        <w:rPr>
          <w:rFonts w:hint="eastAsia"/>
        </w:rPr>
        <w:t>年修正版）第</w:t>
      </w:r>
      <w:r>
        <w:rPr>
          <w:rFonts w:hint="eastAsia"/>
        </w:rPr>
        <w:t>2</w:t>
      </w:r>
      <w:r>
        <w:t>2.10</w:t>
      </w:r>
      <w:r>
        <w:rPr>
          <w:rFonts w:hint="eastAsia"/>
        </w:rPr>
        <w:t>條、</w:t>
      </w:r>
      <w:r>
        <w:t>23.1</w:t>
      </w:r>
      <w:r>
        <w:rPr>
          <w:rFonts w:hint="eastAsia"/>
        </w:rPr>
        <w:t>條、</w:t>
      </w:r>
      <w:r>
        <w:t>23.2</w:t>
      </w:r>
      <w:r>
        <w:rPr>
          <w:rFonts w:hint="eastAsia"/>
        </w:rPr>
        <w:t>條及相關規定及說明。</w:t>
      </w:r>
    </w:p>
  </w:footnote>
  <w:footnote w:id="20">
    <w:p w:rsidR="00F253BE" w:rsidRPr="00427A92" w:rsidRDefault="00F253BE" w:rsidP="00F253BE">
      <w:pPr>
        <w:pStyle w:val="afd"/>
      </w:pPr>
      <w:r>
        <w:rPr>
          <w:rStyle w:val="afc"/>
        </w:rPr>
        <w:footnoteRef/>
      </w:r>
      <w:r>
        <w:t xml:space="preserve"> </w:t>
      </w:r>
      <w:r>
        <w:rPr>
          <w:rFonts w:hint="eastAsia"/>
        </w:rPr>
        <w:t>投資契約</w:t>
      </w:r>
      <w:r w:rsidRPr="00427A92">
        <w:rPr>
          <w:rFonts w:hint="eastAsia"/>
        </w:rPr>
        <w:t>21.2.4</w:t>
      </w:r>
      <w:r w:rsidRPr="00427A92">
        <w:rPr>
          <w:rFonts w:hint="eastAsia"/>
        </w:rPr>
        <w:t>規定：「因除外情事而終止本契約之效力：</w:t>
      </w:r>
      <w:r w:rsidRPr="00427A92">
        <w:t>1.</w:t>
      </w:r>
      <w:r w:rsidRPr="00427A92">
        <w:rPr>
          <w:rFonts w:hint="eastAsia"/>
        </w:rPr>
        <w:t>甲方於扣除乙方依本契約應付之費用後，為無息返還乙方剩餘之履約保護金。</w:t>
      </w:r>
      <w:r w:rsidRPr="00427A92">
        <w:t>2.</w:t>
      </w:r>
      <w:r w:rsidRPr="00427A92">
        <w:rPr>
          <w:rFonts w:hint="eastAsia"/>
        </w:rPr>
        <w:t>依公平誠信原則，雙方協議後續處理方式。」；</w:t>
      </w:r>
      <w:r w:rsidRPr="00427A92">
        <w:t>21.2.5</w:t>
      </w:r>
      <w:r w:rsidRPr="00427A92">
        <w:rPr>
          <w:rFonts w:hint="eastAsia"/>
        </w:rPr>
        <w:t>規定：「因不可抗力而終止契約之效力：</w:t>
      </w:r>
      <w:r w:rsidRPr="00427A92">
        <w:t>1.</w:t>
      </w:r>
      <w:r w:rsidRPr="00427A92">
        <w:rPr>
          <w:rFonts w:hint="eastAsia"/>
        </w:rPr>
        <w:t>甲方於扣除乙方依契約應付之違約金或其他債務後，應無息返還乙方剩餘之履約保證金。</w:t>
      </w:r>
      <w:r w:rsidRPr="00427A92">
        <w:t>2.</w:t>
      </w:r>
      <w:r w:rsidRPr="00427A92">
        <w:rPr>
          <w:rFonts w:hint="eastAsia"/>
        </w:rPr>
        <w:t>由雙方協議就下述事項擇一辦理：</w:t>
      </w:r>
      <w:r w:rsidRPr="00427A92">
        <w:rPr>
          <w:rFonts w:ascii="新細明體" w:eastAsia="新細明體" w:hAnsi="新細明體" w:cs="新細明體" w:hint="eastAsia"/>
        </w:rPr>
        <w:t>⑴</w:t>
      </w:r>
      <w:r w:rsidRPr="00427A92">
        <w:rPr>
          <w:rFonts w:hAnsi="標楷體" w:cs="標楷體" w:hint="eastAsia"/>
        </w:rPr>
        <w:t>乙方移除其一切資產及設備。乙方除本契約終止前已發生對甲方之請求權外，不得向甲方主張任何權利。</w:t>
      </w:r>
      <w:r w:rsidRPr="00427A92">
        <w:rPr>
          <w:rFonts w:ascii="新細明體" w:eastAsia="新細明體" w:hAnsi="新細明體" w:cs="新細明體" w:hint="eastAsia"/>
        </w:rPr>
        <w:t>⑵</w:t>
      </w:r>
      <w:r w:rsidRPr="00427A92">
        <w:rPr>
          <w:rFonts w:hAnsi="標楷體" w:cs="標楷體" w:hint="eastAsia"/>
        </w:rPr>
        <w:t>甲方繼續興建或營運本計畫。甲方得依鑑價機構就乙方資產殘值之鑑價結果向乙方購買。」</w:t>
      </w:r>
    </w:p>
  </w:footnote>
  <w:footnote w:id="21">
    <w:p w:rsidR="00F253BE" w:rsidRPr="00B47CBD" w:rsidRDefault="00F253BE" w:rsidP="00F253BE">
      <w:pPr>
        <w:pStyle w:val="afd"/>
      </w:pPr>
      <w:r>
        <w:rPr>
          <w:rStyle w:val="afc"/>
        </w:rPr>
        <w:footnoteRef/>
      </w:r>
      <w:r>
        <w:t xml:space="preserve"> </w:t>
      </w:r>
      <w:r>
        <w:rPr>
          <w:rFonts w:hint="eastAsia"/>
        </w:rPr>
        <w:t>法務部</w:t>
      </w:r>
      <w:r>
        <w:rPr>
          <w:rFonts w:hint="eastAsia"/>
        </w:rPr>
        <w:t>9</w:t>
      </w:r>
      <w:r>
        <w:t>7</w:t>
      </w:r>
      <w:r>
        <w:rPr>
          <w:rFonts w:hint="eastAsia"/>
        </w:rPr>
        <w:t>年</w:t>
      </w:r>
      <w:r>
        <w:rPr>
          <w:rFonts w:hint="eastAsia"/>
        </w:rPr>
        <w:t>1</w:t>
      </w:r>
      <w:r>
        <w:t>2</w:t>
      </w:r>
      <w:r>
        <w:rPr>
          <w:rFonts w:hint="eastAsia"/>
        </w:rPr>
        <w:t>月</w:t>
      </w:r>
      <w:r>
        <w:rPr>
          <w:rFonts w:hint="eastAsia"/>
        </w:rPr>
        <w:t>3</w:t>
      </w:r>
      <w:r>
        <w:t>0</w:t>
      </w:r>
      <w:r>
        <w:rPr>
          <w:rFonts w:hint="eastAsia"/>
        </w:rPr>
        <w:t>日</w:t>
      </w:r>
      <w:r w:rsidRPr="005168B2">
        <w:rPr>
          <w:rFonts w:hint="eastAsia"/>
        </w:rPr>
        <w:t>法律決字第</w:t>
      </w:r>
      <w:r w:rsidRPr="005168B2">
        <w:rPr>
          <w:rFonts w:hint="eastAsia"/>
        </w:rPr>
        <w:t>0970047051</w:t>
      </w:r>
      <w:r w:rsidRPr="005168B2">
        <w:rPr>
          <w:rFonts w:hint="eastAsia"/>
        </w:rPr>
        <w:t>號函</w:t>
      </w:r>
      <w:r>
        <w:rPr>
          <w:rFonts w:hint="eastAsia"/>
        </w:rPr>
        <w:t>釋。</w:t>
      </w:r>
    </w:p>
  </w:footnote>
  <w:footnote w:id="22">
    <w:p w:rsidR="00F253BE" w:rsidRDefault="00F253BE" w:rsidP="00F253BE">
      <w:pPr>
        <w:pStyle w:val="afd"/>
      </w:pPr>
      <w:r>
        <w:rPr>
          <w:rStyle w:val="afc"/>
        </w:rPr>
        <w:footnoteRef/>
      </w:r>
      <w:r>
        <w:t xml:space="preserve"> </w:t>
      </w:r>
      <w:r>
        <w:rPr>
          <w:rFonts w:hint="eastAsia"/>
        </w:rPr>
        <w:t>臺東縣政府</w:t>
      </w:r>
      <w:r>
        <w:rPr>
          <w:rFonts w:hint="eastAsia"/>
        </w:rPr>
        <w:t>110</w:t>
      </w:r>
      <w:r>
        <w:rPr>
          <w:rFonts w:hint="eastAsia"/>
        </w:rPr>
        <w:t>年</w:t>
      </w:r>
      <w:r>
        <w:rPr>
          <w:rFonts w:hint="eastAsia"/>
        </w:rPr>
        <w:t>1</w:t>
      </w:r>
      <w:r>
        <w:rPr>
          <w:rFonts w:hint="eastAsia"/>
        </w:rPr>
        <w:t>月</w:t>
      </w:r>
      <w:r>
        <w:rPr>
          <w:rFonts w:hint="eastAsia"/>
        </w:rPr>
        <w:t>14</w:t>
      </w:r>
      <w:r>
        <w:rPr>
          <w:rFonts w:hint="eastAsia"/>
        </w:rPr>
        <w:t>日府觀企字第</w:t>
      </w:r>
      <w:r>
        <w:rPr>
          <w:rFonts w:hint="eastAsia"/>
        </w:rPr>
        <w:t>1090285167</w:t>
      </w:r>
      <w:r>
        <w:rPr>
          <w:rFonts w:hint="eastAsia"/>
        </w:rPr>
        <w:t>號函。</w:t>
      </w:r>
    </w:p>
  </w:footnote>
  <w:footnote w:id="23">
    <w:p w:rsidR="00F253BE" w:rsidRPr="00630887" w:rsidRDefault="00F253BE" w:rsidP="00F253BE">
      <w:pPr>
        <w:pStyle w:val="afd"/>
      </w:pPr>
      <w:r>
        <w:rPr>
          <w:rStyle w:val="afc"/>
        </w:rPr>
        <w:footnoteRef/>
      </w:r>
      <w:r>
        <w:t xml:space="preserve"> </w:t>
      </w:r>
      <w:r w:rsidRPr="00630887">
        <w:rPr>
          <w:rFonts w:hint="eastAsia"/>
        </w:rPr>
        <w:t>建築法第</w:t>
      </w:r>
      <w:r w:rsidRPr="00630887">
        <w:rPr>
          <w:rFonts w:hint="eastAsia"/>
        </w:rPr>
        <w:t>16</w:t>
      </w:r>
      <w:r w:rsidRPr="00630887">
        <w:rPr>
          <w:rFonts w:hint="eastAsia"/>
        </w:rPr>
        <w:t>條規定：「建築物及雜項工作物造價在一定金額以下或規模在一定標準以下者，得免由建築師設計，或監造或營造業承造。前項造價金額或規模標準，由直轄市、縣（市）政府於建築管理規則中定之。」</w:t>
      </w:r>
      <w:r>
        <w:rPr>
          <w:rFonts w:hint="eastAsia"/>
        </w:rPr>
        <w:t>；</w:t>
      </w:r>
      <w:r w:rsidRPr="00630887">
        <w:rPr>
          <w:rFonts w:hint="eastAsia"/>
        </w:rPr>
        <w:t>第</w:t>
      </w:r>
      <w:r w:rsidRPr="00630887">
        <w:rPr>
          <w:rFonts w:hint="eastAsia"/>
        </w:rPr>
        <w:t>29</w:t>
      </w:r>
      <w:r w:rsidRPr="00630887">
        <w:rPr>
          <w:rFonts w:hint="eastAsia"/>
        </w:rPr>
        <w:t>條</w:t>
      </w:r>
      <w:r>
        <w:rPr>
          <w:rFonts w:hint="eastAsia"/>
        </w:rPr>
        <w:t>規定：</w:t>
      </w:r>
      <w:r w:rsidRPr="00630887">
        <w:rPr>
          <w:rFonts w:hint="eastAsia"/>
        </w:rPr>
        <w:t>「直轄市、縣（市）（局）主管建築機關核發執照時，應依左列規定，向建築物之起造人或所有人收取規費或工本費：一、建造執照及雜項執照：按建築物造價或雜項工作物造價收取千分之一以下之規費。如有變更設計時，應按變更部分收取千分之一以下之規費。二、使用執照：收取執照工本費。三、拆除執照：免費發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 w:numId="36">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1A56"/>
    <w:rsid w:val="00050778"/>
    <w:rsid w:val="000512D1"/>
    <w:rsid w:val="00057F32"/>
    <w:rsid w:val="00057F34"/>
    <w:rsid w:val="000603D5"/>
    <w:rsid w:val="00062A25"/>
    <w:rsid w:val="00073CB5"/>
    <w:rsid w:val="0007425C"/>
    <w:rsid w:val="0007599B"/>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2C9C"/>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6AD7"/>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145B"/>
    <w:rsid w:val="00502849"/>
    <w:rsid w:val="00504334"/>
    <w:rsid w:val="005104D7"/>
    <w:rsid w:val="00510B9E"/>
    <w:rsid w:val="00514442"/>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1476"/>
    <w:rsid w:val="006773EC"/>
    <w:rsid w:val="00680504"/>
    <w:rsid w:val="00681CD9"/>
    <w:rsid w:val="00683E30"/>
    <w:rsid w:val="00687024"/>
    <w:rsid w:val="00696415"/>
    <w:rsid w:val="006D3691"/>
    <w:rsid w:val="006E28EA"/>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3A98"/>
    <w:rsid w:val="007666F5"/>
    <w:rsid w:val="0077309D"/>
    <w:rsid w:val="007774EE"/>
    <w:rsid w:val="00781822"/>
    <w:rsid w:val="00783F21"/>
    <w:rsid w:val="007870D0"/>
    <w:rsid w:val="00787159"/>
    <w:rsid w:val="00791668"/>
    <w:rsid w:val="00791AA1"/>
    <w:rsid w:val="007A3793"/>
    <w:rsid w:val="007B623F"/>
    <w:rsid w:val="007C1BA2"/>
    <w:rsid w:val="007D1E0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4F6D"/>
    <w:rsid w:val="00A639F4"/>
    <w:rsid w:val="00A81A32"/>
    <w:rsid w:val="00A835BD"/>
    <w:rsid w:val="00A97B15"/>
    <w:rsid w:val="00AA42D5"/>
    <w:rsid w:val="00AA482E"/>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3DA1"/>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2FBC"/>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6F7"/>
    <w:rsid w:val="00E83ABC"/>
    <w:rsid w:val="00E844F2"/>
    <w:rsid w:val="00E92FCB"/>
    <w:rsid w:val="00EA147F"/>
    <w:rsid w:val="00ED03AB"/>
    <w:rsid w:val="00ED0CAC"/>
    <w:rsid w:val="00ED1CD4"/>
    <w:rsid w:val="00ED1D2B"/>
    <w:rsid w:val="00ED5A8D"/>
    <w:rsid w:val="00ED64B5"/>
    <w:rsid w:val="00EE7CCA"/>
    <w:rsid w:val="00F16A14"/>
    <w:rsid w:val="00F231DC"/>
    <w:rsid w:val="00F253B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49F0"/>
    <w:rsid w:val="00FD576B"/>
    <w:rsid w:val="00FD579E"/>
    <w:rsid w:val="00FE0F86"/>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28929E-9771-41AD-8C11-8DA5381B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0">
    <w:name w:val="toc 7"/>
    <w:basedOn w:val="a6"/>
    <w:next w:val="a6"/>
    <w:autoRedefine/>
    <w:rsid w:val="004E0062"/>
    <w:pPr>
      <w:ind w:leftChars="600" w:left="800" w:hangingChars="200" w:hanging="200"/>
    </w:pPr>
  </w:style>
  <w:style w:type="paragraph" w:styleId="80">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F253BE"/>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F253B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F253BE"/>
    <w:rPr>
      <w:rFonts w:ascii="標楷體" w:eastAsia="標楷體" w:hAnsi="Arial"/>
      <w:b/>
      <w:bCs/>
      <w:kern w:val="32"/>
      <w:sz w:val="32"/>
      <w:szCs w:val="48"/>
    </w:rPr>
  </w:style>
  <w:style w:type="character" w:customStyle="1" w:styleId="30">
    <w:name w:val="標題 3 字元"/>
    <w:link w:val="3"/>
    <w:rsid w:val="00F253BE"/>
    <w:rPr>
      <w:rFonts w:ascii="標楷體" w:eastAsia="標楷體" w:hAnsi="Arial"/>
      <w:bCs/>
      <w:kern w:val="32"/>
      <w:sz w:val="32"/>
      <w:szCs w:val="36"/>
    </w:rPr>
  </w:style>
  <w:style w:type="character" w:customStyle="1" w:styleId="40">
    <w:name w:val="標題 4 字元"/>
    <w:aliases w:val="表格 字元,一 字元"/>
    <w:link w:val="4"/>
    <w:rsid w:val="00F253BE"/>
    <w:rPr>
      <w:rFonts w:ascii="標楷體" w:eastAsia="標楷體" w:hAnsi="Arial"/>
      <w:kern w:val="32"/>
      <w:sz w:val="32"/>
      <w:szCs w:val="36"/>
    </w:rPr>
  </w:style>
  <w:style w:type="character" w:customStyle="1" w:styleId="50">
    <w:name w:val="標題 5 字元"/>
    <w:link w:val="5"/>
    <w:rsid w:val="00F253BE"/>
    <w:rPr>
      <w:rFonts w:ascii="標楷體" w:eastAsia="標楷體" w:hAnsi="Arial"/>
      <w:bCs/>
      <w:kern w:val="32"/>
      <w:sz w:val="32"/>
      <w:szCs w:val="36"/>
    </w:rPr>
  </w:style>
  <w:style w:type="character" w:customStyle="1" w:styleId="st1">
    <w:name w:val="st1"/>
    <w:basedOn w:val="a7"/>
    <w:rsid w:val="00F253BE"/>
  </w:style>
  <w:style w:type="character" w:customStyle="1" w:styleId="10">
    <w:name w:val="標題 1 字元"/>
    <w:aliases w:val="題號1 字元"/>
    <w:link w:val="1"/>
    <w:rsid w:val="00F253BE"/>
    <w:rPr>
      <w:rFonts w:ascii="標楷體" w:eastAsia="標楷體" w:hAnsi="Arial"/>
      <w:bCs/>
      <w:kern w:val="32"/>
      <w:sz w:val="32"/>
      <w:szCs w:val="52"/>
    </w:rPr>
  </w:style>
  <w:style w:type="character" w:styleId="afc">
    <w:name w:val="footnote reference"/>
    <w:uiPriority w:val="99"/>
    <w:unhideWhenUsed/>
    <w:rsid w:val="00F253BE"/>
    <w:rPr>
      <w:vertAlign w:val="superscript"/>
    </w:rPr>
  </w:style>
  <w:style w:type="paragraph" w:styleId="afd">
    <w:name w:val="footnote text"/>
    <w:basedOn w:val="a6"/>
    <w:link w:val="afe"/>
    <w:uiPriority w:val="99"/>
    <w:unhideWhenUsed/>
    <w:rsid w:val="00F253BE"/>
    <w:pPr>
      <w:overflowPunct/>
      <w:autoSpaceDE/>
      <w:autoSpaceDN/>
      <w:snapToGrid w:val="0"/>
      <w:jc w:val="left"/>
    </w:pPr>
    <w:rPr>
      <w:rFonts w:ascii="Times New Roman"/>
      <w:sz w:val="18"/>
      <w:szCs w:val="18"/>
    </w:rPr>
  </w:style>
  <w:style w:type="character" w:customStyle="1" w:styleId="afe">
    <w:name w:val="註腳文字 字元"/>
    <w:basedOn w:val="a7"/>
    <w:link w:val="afd"/>
    <w:uiPriority w:val="99"/>
    <w:rsid w:val="00F253BE"/>
    <w:rPr>
      <w:rFonts w:eastAsia="標楷體"/>
      <w:kern w:val="2"/>
      <w:sz w:val="18"/>
      <w:szCs w:val="18"/>
    </w:rPr>
  </w:style>
  <w:style w:type="paragraph" w:customStyle="1" w:styleId="aff">
    <w:name w:val="表樣式"/>
    <w:basedOn w:val="a6"/>
    <w:next w:val="a6"/>
    <w:rsid w:val="00F253BE"/>
    <w:pPr>
      <w:tabs>
        <w:tab w:val="left" w:pos="1440"/>
      </w:tabs>
      <w:overflowPunct/>
      <w:autoSpaceDE/>
      <w:autoSpaceDN/>
      <w:ind w:left="695" w:hanging="695"/>
    </w:pPr>
    <w:rPr>
      <w:kern w:val="0"/>
    </w:rPr>
  </w:style>
  <w:style w:type="paragraph" w:customStyle="1" w:styleId="aff0">
    <w:name w:val="圖樣式"/>
    <w:basedOn w:val="a6"/>
    <w:next w:val="a6"/>
    <w:rsid w:val="00F253BE"/>
    <w:pPr>
      <w:overflowPunct/>
      <w:autoSpaceDE/>
      <w:autoSpaceDN/>
      <w:ind w:left="400" w:hangingChars="400" w:hanging="400"/>
    </w:pPr>
  </w:style>
  <w:style w:type="paragraph" w:styleId="aff1">
    <w:name w:val="TOC Heading"/>
    <w:basedOn w:val="1"/>
    <w:next w:val="a6"/>
    <w:uiPriority w:val="39"/>
    <w:qFormat/>
    <w:rsid w:val="00F253BE"/>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Web">
    <w:name w:val="Normal (Web)"/>
    <w:basedOn w:val="a6"/>
    <w:uiPriority w:val="99"/>
    <w:unhideWhenUsed/>
    <w:rsid w:val="00F253B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rsid w:val="00F253B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F253BE"/>
    <w:rPr>
      <w:rFonts w:ascii="標楷體" w:eastAsia="標楷體" w:hAnsi="Arial"/>
      <w:kern w:val="32"/>
      <w:sz w:val="32"/>
      <w:szCs w:val="36"/>
    </w:rPr>
  </w:style>
  <w:style w:type="paragraph" w:styleId="aff2">
    <w:name w:val="Body Text"/>
    <w:basedOn w:val="a6"/>
    <w:link w:val="aff3"/>
    <w:uiPriority w:val="99"/>
    <w:semiHidden/>
    <w:unhideWhenUsed/>
    <w:rsid w:val="00F253BE"/>
    <w:pPr>
      <w:spacing w:after="120"/>
    </w:pPr>
  </w:style>
  <w:style w:type="character" w:customStyle="1" w:styleId="aff3">
    <w:name w:val="本文 字元"/>
    <w:basedOn w:val="a7"/>
    <w:link w:val="aff2"/>
    <w:uiPriority w:val="99"/>
    <w:semiHidden/>
    <w:rsid w:val="00F253B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A7FEA-5543-458C-A16D-F05A9A9EE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37</Pages>
  <Words>3079</Words>
  <Characters>17553</Characters>
  <Application>Microsoft Office Word</Application>
  <DocSecurity>0</DocSecurity>
  <Lines>146</Lines>
  <Paragraphs>41</Paragraphs>
  <ScaleCrop>false</ScaleCrop>
  <Company>cy</Company>
  <LinksUpToDate>false</LinksUpToDate>
  <CharactersWithSpaces>20591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陳美如</cp:lastModifiedBy>
  <cp:revision>2</cp:revision>
  <cp:lastPrinted>2022-08-04T08:46:00Z</cp:lastPrinted>
  <dcterms:created xsi:type="dcterms:W3CDTF">2022-08-19T03:58:00Z</dcterms:created>
  <dcterms:modified xsi:type="dcterms:W3CDTF">2022-08-19T03:58:00Z</dcterms:modified>
</cp:coreProperties>
</file>