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5A019E" w:rsidRDefault="0025106C" w:rsidP="00F37D7B">
      <w:pPr>
        <w:pStyle w:val="af2"/>
        <w:rPr>
          <w:color w:val="000000" w:themeColor="text1"/>
        </w:rPr>
      </w:pPr>
      <w:r w:rsidRPr="005A019E">
        <w:rPr>
          <w:rFonts w:hint="eastAsia"/>
          <w:color w:val="000000" w:themeColor="text1"/>
        </w:rPr>
        <w:t>糾正案文</w:t>
      </w:r>
    </w:p>
    <w:p w:rsidR="00E25849" w:rsidRPr="005A019E" w:rsidRDefault="0025106C" w:rsidP="00F231DC">
      <w:pPr>
        <w:pStyle w:val="1"/>
        <w:rPr>
          <w:color w:val="000000" w:themeColor="text1"/>
        </w:rPr>
      </w:pPr>
      <w:r w:rsidRPr="005A019E">
        <w:rPr>
          <w:rFonts w:hint="eastAsia"/>
          <w:color w:val="000000" w:themeColor="text1"/>
        </w:rPr>
        <w:t>被糾正機關：</w:t>
      </w:r>
      <w:r w:rsidR="00C45114" w:rsidRPr="005A019E">
        <w:rPr>
          <w:rFonts w:hint="eastAsia"/>
          <w:color w:val="000000" w:themeColor="text1"/>
        </w:rPr>
        <w:t>基隆市警察局</w:t>
      </w:r>
      <w:r w:rsidRPr="005A019E">
        <w:rPr>
          <w:rFonts w:hint="eastAsia"/>
          <w:color w:val="000000" w:themeColor="text1"/>
        </w:rPr>
        <w:t>。</w:t>
      </w:r>
    </w:p>
    <w:p w:rsidR="00E25849" w:rsidRPr="005A019E" w:rsidRDefault="0025106C" w:rsidP="00DE42B9">
      <w:pPr>
        <w:pStyle w:val="1"/>
        <w:rPr>
          <w:color w:val="000000" w:themeColor="text1"/>
        </w:rPr>
      </w:pPr>
      <w:r w:rsidRPr="005A019E">
        <w:rPr>
          <w:rFonts w:hint="eastAsia"/>
          <w:color w:val="000000" w:themeColor="text1"/>
        </w:rPr>
        <w:t>案　　　由：</w:t>
      </w:r>
      <w:bookmarkStart w:id="0" w:name="_Hlk110430208"/>
      <w:r w:rsidR="00DE2B32" w:rsidRPr="005A019E">
        <w:rPr>
          <w:rFonts w:hint="eastAsia"/>
          <w:color w:val="000000" w:themeColor="text1"/>
        </w:rPr>
        <w:t>基隆市警察局第一分局</w:t>
      </w:r>
      <w:bookmarkStart w:id="1" w:name="_Hlk110269073"/>
      <w:r w:rsidR="00DE2B32" w:rsidRPr="005A019E">
        <w:rPr>
          <w:rFonts w:hint="eastAsia"/>
          <w:color w:val="000000" w:themeColor="text1"/>
        </w:rPr>
        <w:t>偵查隊小隊長</w:t>
      </w:r>
      <w:bookmarkEnd w:id="1"/>
      <w:r w:rsidR="00DE2B32" w:rsidRPr="005A019E">
        <w:rPr>
          <w:rFonts w:hint="eastAsia"/>
          <w:color w:val="000000" w:themeColor="text1"/>
        </w:rPr>
        <w:t>汪</w:t>
      </w:r>
      <w:r w:rsidR="006B7097" w:rsidRPr="005A019E">
        <w:rPr>
          <w:rFonts w:hint="eastAsia"/>
          <w:color w:val="000000" w:themeColor="text1"/>
        </w:rPr>
        <w:t>俊麒</w:t>
      </w:r>
      <w:bookmarkStart w:id="2" w:name="_Hlk110245538"/>
      <w:r w:rsidR="00DE2B32" w:rsidRPr="005A019E">
        <w:rPr>
          <w:rFonts w:hint="eastAsia"/>
          <w:color w:val="000000" w:themeColor="text1"/>
        </w:rPr>
        <w:t>於111年3月21日</w:t>
      </w:r>
      <w:bookmarkEnd w:id="2"/>
      <w:r w:rsidR="00DE2B32" w:rsidRPr="005A019E">
        <w:rPr>
          <w:rFonts w:hint="eastAsia"/>
          <w:color w:val="000000" w:themeColor="text1"/>
        </w:rPr>
        <w:t>晚間勤中不假外出，邀約第二分局偵查隊隊長林學志與疑似流動陪侍女子至</w:t>
      </w:r>
      <w:r w:rsidR="00DE2B32" w:rsidRPr="005A019E">
        <w:rPr>
          <w:rFonts w:hAnsi="標楷體" w:hint="eastAsia"/>
          <w:color w:val="000000" w:themeColor="text1"/>
        </w:rPr>
        <w:t>「</w:t>
      </w:r>
      <w:r w:rsidR="00DE2B32" w:rsidRPr="005A019E">
        <w:rPr>
          <w:rFonts w:hint="eastAsia"/>
          <w:color w:val="000000" w:themeColor="text1"/>
        </w:rPr>
        <w:t>銀河小吃店</w:t>
      </w:r>
      <w:r w:rsidR="00DE2B32" w:rsidRPr="005A019E">
        <w:rPr>
          <w:rFonts w:hAnsi="標楷體" w:hint="eastAsia"/>
          <w:color w:val="000000" w:themeColor="text1"/>
        </w:rPr>
        <w:t>」深夜</w:t>
      </w:r>
      <w:r w:rsidR="00DE2B32" w:rsidRPr="005A019E">
        <w:rPr>
          <w:rFonts w:hint="eastAsia"/>
          <w:color w:val="000000" w:themeColor="text1"/>
        </w:rPr>
        <w:t>飲宴至翌日凌晨3時許，違反警察風紀與勤務紀律，</w:t>
      </w:r>
      <w:r w:rsidR="00954F2E" w:rsidRPr="005A019E">
        <w:rPr>
          <w:rFonts w:hint="eastAsia"/>
          <w:color w:val="000000" w:themeColor="text1"/>
        </w:rPr>
        <w:t>嚴重影響警譽，</w:t>
      </w:r>
      <w:r w:rsidR="00DE2B32" w:rsidRPr="005A019E">
        <w:rPr>
          <w:rFonts w:hint="eastAsia"/>
          <w:color w:val="000000" w:themeColor="text1"/>
        </w:rPr>
        <w:t>此外，汪、林2員當月勤務亦有多次異常狀況，</w:t>
      </w:r>
      <w:r w:rsidR="001A6329" w:rsidRPr="005A019E">
        <w:rPr>
          <w:rFonts w:hint="eastAsia"/>
          <w:color w:val="000000" w:themeColor="text1"/>
        </w:rPr>
        <w:t>所屬分局</w:t>
      </w:r>
      <w:r w:rsidR="00DE2B32" w:rsidRPr="005A019E">
        <w:rPr>
          <w:rFonts w:hint="eastAsia"/>
          <w:color w:val="000000" w:themeColor="text1"/>
        </w:rPr>
        <w:t>均未能確實掌握，顯見機關內部管理鬆散</w:t>
      </w:r>
      <w:r w:rsidR="00DE2B32" w:rsidRPr="005A019E">
        <w:rPr>
          <w:rFonts w:hAnsi="標楷體" w:hint="eastAsia"/>
          <w:color w:val="000000" w:themeColor="text1"/>
        </w:rPr>
        <w:t>，單位主管未能落實管控所屬勤務，督察單位亦未發揮功能，</w:t>
      </w:r>
      <w:r w:rsidR="001A6329" w:rsidRPr="005A019E">
        <w:rPr>
          <w:rFonts w:hAnsi="標楷體" w:hint="eastAsia"/>
          <w:color w:val="000000" w:themeColor="text1"/>
        </w:rPr>
        <w:t>基隆市警察局</w:t>
      </w:r>
      <w:r w:rsidR="00DE2B32" w:rsidRPr="005A019E">
        <w:rPr>
          <w:rFonts w:hint="eastAsia"/>
          <w:color w:val="000000" w:themeColor="text1"/>
        </w:rPr>
        <w:t>核有</w:t>
      </w:r>
      <w:r w:rsidR="001A6329" w:rsidRPr="005A019E">
        <w:rPr>
          <w:rFonts w:hint="eastAsia"/>
          <w:color w:val="000000" w:themeColor="text1"/>
        </w:rPr>
        <w:t>督導不周之</w:t>
      </w:r>
      <w:r w:rsidR="00DE2B32" w:rsidRPr="005A019E">
        <w:rPr>
          <w:rFonts w:hint="eastAsia"/>
          <w:color w:val="000000" w:themeColor="text1"/>
        </w:rPr>
        <w:t>重大</w:t>
      </w:r>
      <w:r w:rsidR="004F29B5" w:rsidRPr="005A019E">
        <w:rPr>
          <w:rFonts w:hint="eastAsia"/>
          <w:color w:val="000000" w:themeColor="text1"/>
        </w:rPr>
        <w:t>疏</w:t>
      </w:r>
      <w:r w:rsidR="00DE2B32" w:rsidRPr="005A019E">
        <w:rPr>
          <w:rFonts w:hint="eastAsia"/>
          <w:color w:val="000000" w:themeColor="text1"/>
        </w:rPr>
        <w:t>失</w:t>
      </w:r>
      <w:r w:rsidR="008B4841" w:rsidRPr="005A019E">
        <w:rPr>
          <w:rFonts w:hAnsi="標楷體" w:hint="eastAsia"/>
          <w:color w:val="000000" w:themeColor="text1"/>
        </w:rPr>
        <w:t>，</w:t>
      </w:r>
      <w:bookmarkEnd w:id="0"/>
      <w:r w:rsidR="008B4841" w:rsidRPr="005A019E">
        <w:rPr>
          <w:rFonts w:hint="eastAsia"/>
          <w:color w:val="000000" w:themeColor="text1"/>
        </w:rPr>
        <w:t>爰依法提案糾正</w:t>
      </w:r>
      <w:r w:rsidRPr="005A019E">
        <w:rPr>
          <w:rFonts w:hint="eastAsia"/>
          <w:color w:val="000000" w:themeColor="text1"/>
        </w:rPr>
        <w:t>。</w:t>
      </w:r>
    </w:p>
    <w:p w:rsidR="00E25849" w:rsidRPr="005A019E" w:rsidRDefault="00DB3135" w:rsidP="00DE42B9">
      <w:pPr>
        <w:pStyle w:val="1"/>
        <w:rPr>
          <w:color w:val="000000" w:themeColor="text1"/>
        </w:rPr>
      </w:pPr>
      <w:bookmarkStart w:id="3" w:name="_Toc524892370"/>
      <w:bookmarkStart w:id="4" w:name="_Toc524895640"/>
      <w:bookmarkStart w:id="5" w:name="_Toc524896186"/>
      <w:bookmarkStart w:id="6" w:name="_Toc524896216"/>
      <w:bookmarkStart w:id="7" w:name="_Toc524902722"/>
      <w:bookmarkStart w:id="8" w:name="_Toc525066141"/>
      <w:bookmarkStart w:id="9" w:name="_Toc525070831"/>
      <w:bookmarkStart w:id="10" w:name="_Toc525938371"/>
      <w:bookmarkStart w:id="11" w:name="_Toc525939219"/>
      <w:bookmarkStart w:id="12" w:name="_Toc525939724"/>
      <w:bookmarkStart w:id="13" w:name="_Toc529218258"/>
      <w:bookmarkStart w:id="14" w:name="_Toc529222681"/>
      <w:bookmarkStart w:id="15" w:name="_Toc529223103"/>
      <w:bookmarkStart w:id="16" w:name="_Toc529223854"/>
      <w:bookmarkStart w:id="17" w:name="_Toc529228250"/>
      <w:bookmarkStart w:id="18" w:name="_Toc2400386"/>
      <w:bookmarkStart w:id="19" w:name="_Toc4316181"/>
      <w:bookmarkStart w:id="20" w:name="_Toc4473322"/>
      <w:bookmarkStart w:id="21" w:name="_Toc69556889"/>
      <w:bookmarkStart w:id="22" w:name="_Toc69556938"/>
      <w:bookmarkStart w:id="23" w:name="_Toc69609812"/>
      <w:bookmarkStart w:id="24" w:name="_Toc70241808"/>
      <w:bookmarkStart w:id="25" w:name="_Toc70242197"/>
      <w:bookmarkStart w:id="26" w:name="_Toc421794867"/>
      <w:bookmarkStart w:id="27" w:name="_Toc422728949"/>
      <w:r w:rsidRPr="005A019E">
        <w:rPr>
          <w:rFonts w:hint="eastAsia"/>
          <w:color w:val="000000" w:themeColor="text1"/>
        </w:rPr>
        <w:t>事實與理由：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B83C6B" w:rsidRPr="005A019E" w:rsidRDefault="007666F5" w:rsidP="003A5B7B">
      <w:pPr>
        <w:pStyle w:val="10"/>
        <w:ind w:left="680" w:firstLine="680"/>
        <w:rPr>
          <w:rFonts w:hAnsi="標楷體"/>
          <w:color w:val="000000" w:themeColor="text1"/>
          <w:spacing w:val="-6"/>
        </w:rPr>
      </w:pPr>
      <w:bookmarkStart w:id="28" w:name="_Toc524895641"/>
      <w:bookmarkStart w:id="29" w:name="_Toc524896187"/>
      <w:bookmarkStart w:id="30" w:name="_Toc524896217"/>
      <w:bookmarkStart w:id="31" w:name="_Toc525066142"/>
      <w:bookmarkStart w:id="32" w:name="_Toc4316182"/>
      <w:bookmarkStart w:id="33" w:name="_Toc4473323"/>
      <w:bookmarkStart w:id="34" w:name="_Toc69556890"/>
      <w:bookmarkStart w:id="35" w:name="_Toc69556939"/>
      <w:bookmarkStart w:id="36" w:name="_Toc69609813"/>
      <w:bookmarkStart w:id="37" w:name="_Toc70241809"/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5A019E">
        <w:rPr>
          <w:rFonts w:hint="eastAsia"/>
          <w:color w:val="000000" w:themeColor="text1"/>
        </w:rPr>
        <w:t>本案</w:t>
      </w:r>
      <w:r w:rsidR="00DE2B32" w:rsidRPr="005A019E">
        <w:rPr>
          <w:rFonts w:hint="eastAsia"/>
          <w:color w:val="000000" w:themeColor="text1"/>
        </w:rPr>
        <w:t>緣於民國(下同)111年3月下旬，媒體大幅報導</w:t>
      </w:r>
      <w:bookmarkStart w:id="44" w:name="_Hlk109984358"/>
      <w:r w:rsidR="00DE2B32" w:rsidRPr="005A019E">
        <w:rPr>
          <w:rFonts w:hint="eastAsia"/>
          <w:color w:val="000000" w:themeColor="text1"/>
        </w:rPr>
        <w:t>基隆市警察局</w:t>
      </w:r>
      <w:bookmarkEnd w:id="44"/>
      <w:r w:rsidR="00DE2B32" w:rsidRPr="005A019E">
        <w:rPr>
          <w:rFonts w:hint="eastAsia"/>
          <w:color w:val="000000" w:themeColor="text1"/>
        </w:rPr>
        <w:t>2名員警違反紀律，深夜至「銀河小吃店」與女子飲酒，感染新冠肺炎後，擴大傳染給同仁，導致該局4個分局多名員警相繼確診，影響警力調派等情。案經本院向基隆市政府調閱卷證資料</w:t>
      </w:r>
      <w:r w:rsidR="001A6329" w:rsidRPr="005A019E">
        <w:rPr>
          <w:rFonts w:hint="eastAsia"/>
          <w:color w:val="000000" w:themeColor="text1"/>
        </w:rPr>
        <w:t>詳查</w:t>
      </w:r>
      <w:r w:rsidR="00DE2B32" w:rsidRPr="005A019E">
        <w:rPr>
          <w:rFonts w:hint="eastAsia"/>
          <w:color w:val="000000" w:themeColor="text1"/>
        </w:rPr>
        <w:t>，</w:t>
      </w:r>
      <w:r w:rsidR="001A6329" w:rsidRPr="005A019E">
        <w:rPr>
          <w:rFonts w:hint="eastAsia"/>
          <w:color w:val="000000" w:themeColor="text1"/>
        </w:rPr>
        <w:t>基隆市警察局第一分局偵查隊小隊長汪</w:t>
      </w:r>
      <w:r w:rsidR="006B7097" w:rsidRPr="005A019E">
        <w:rPr>
          <w:rFonts w:hint="eastAsia"/>
          <w:color w:val="000000" w:themeColor="text1"/>
        </w:rPr>
        <w:t>俊麒</w:t>
      </w:r>
      <w:r w:rsidR="001A6329" w:rsidRPr="005A019E">
        <w:rPr>
          <w:rFonts w:hint="eastAsia"/>
          <w:color w:val="000000" w:themeColor="text1"/>
        </w:rPr>
        <w:t>與第二分局偵查隊隊長林學志</w:t>
      </w:r>
      <w:r w:rsidR="00C666E3" w:rsidRPr="005A019E">
        <w:rPr>
          <w:rFonts w:hint="eastAsia"/>
          <w:color w:val="000000" w:themeColor="text1"/>
        </w:rPr>
        <w:t>確有</w:t>
      </w:r>
      <w:r w:rsidR="001A6329" w:rsidRPr="005A019E">
        <w:rPr>
          <w:rFonts w:hint="eastAsia"/>
          <w:color w:val="000000" w:themeColor="text1"/>
        </w:rPr>
        <w:t>違反警察風紀與勤務紀律</w:t>
      </w:r>
      <w:r w:rsidR="00C666E3" w:rsidRPr="005A019E">
        <w:rPr>
          <w:rFonts w:hint="eastAsia"/>
          <w:color w:val="000000" w:themeColor="text1"/>
        </w:rPr>
        <w:t>情事</w:t>
      </w:r>
      <w:r w:rsidR="001A6329" w:rsidRPr="005A019E">
        <w:rPr>
          <w:rFonts w:hint="eastAsia"/>
          <w:color w:val="000000" w:themeColor="text1"/>
        </w:rPr>
        <w:t>，</w:t>
      </w:r>
      <w:r w:rsidR="0060495D" w:rsidRPr="005A019E">
        <w:rPr>
          <w:rFonts w:hint="eastAsia"/>
          <w:color w:val="000000" w:themeColor="text1"/>
        </w:rPr>
        <w:t>且當月勤務亦有多次異常之缺失，</w:t>
      </w:r>
      <w:r w:rsidR="001A6329" w:rsidRPr="005A019E">
        <w:rPr>
          <w:rFonts w:hint="eastAsia"/>
          <w:color w:val="000000" w:themeColor="text1"/>
        </w:rPr>
        <w:t>基隆市警察局核有督導不周之重大</w:t>
      </w:r>
      <w:r w:rsidR="004F29B5" w:rsidRPr="005A019E">
        <w:rPr>
          <w:rFonts w:hint="eastAsia"/>
          <w:color w:val="000000" w:themeColor="text1"/>
        </w:rPr>
        <w:t>疏</w:t>
      </w:r>
      <w:r w:rsidR="001A6329" w:rsidRPr="005A019E">
        <w:rPr>
          <w:rFonts w:hint="eastAsia"/>
          <w:color w:val="000000" w:themeColor="text1"/>
        </w:rPr>
        <w:t>失</w:t>
      </w:r>
      <w:r w:rsidRPr="005A019E">
        <w:rPr>
          <w:rFonts w:hint="eastAsia"/>
          <w:bCs/>
          <w:color w:val="000000" w:themeColor="text1"/>
        </w:rPr>
        <w:t>，應予糾正促其注意改善。茲臚列事實與理由如下</w:t>
      </w:r>
      <w:r w:rsidR="00B83C6B" w:rsidRPr="005A019E">
        <w:rPr>
          <w:rFonts w:hAnsi="標楷體" w:hint="eastAsia"/>
          <w:color w:val="000000" w:themeColor="text1"/>
          <w:spacing w:val="-6"/>
        </w:rPr>
        <w:t>：</w:t>
      </w:r>
    </w:p>
    <w:p w:rsidR="00C7084D" w:rsidRPr="005A019E" w:rsidRDefault="0060495D" w:rsidP="00097136">
      <w:pPr>
        <w:pStyle w:val="2"/>
        <w:rPr>
          <w:color w:val="000000" w:themeColor="text1"/>
        </w:rPr>
      </w:pPr>
      <w:bookmarkStart w:id="45" w:name="_Hlk110430320"/>
      <w:r w:rsidRPr="005A019E">
        <w:rPr>
          <w:rFonts w:hint="eastAsia"/>
          <w:color w:val="000000" w:themeColor="text1"/>
        </w:rPr>
        <w:t>基隆市警察局第一分局偵查隊小隊長汪</w:t>
      </w:r>
      <w:r w:rsidR="006B7097" w:rsidRPr="005A019E">
        <w:rPr>
          <w:rFonts w:hint="eastAsia"/>
          <w:color w:val="000000" w:themeColor="text1"/>
        </w:rPr>
        <w:t>俊麒</w:t>
      </w:r>
      <w:r w:rsidRPr="005A019E">
        <w:rPr>
          <w:rFonts w:hint="eastAsia"/>
          <w:color w:val="000000" w:themeColor="text1"/>
        </w:rPr>
        <w:t>於111年3月2</w:t>
      </w:r>
      <w:r w:rsidRPr="005A019E">
        <w:rPr>
          <w:color w:val="000000" w:themeColor="text1"/>
        </w:rPr>
        <w:t>1</w:t>
      </w:r>
      <w:r w:rsidRPr="005A019E">
        <w:rPr>
          <w:rFonts w:hint="eastAsia"/>
          <w:color w:val="000000" w:themeColor="text1"/>
        </w:rPr>
        <w:t>日晚間1</w:t>
      </w:r>
      <w:r w:rsidRPr="005A019E">
        <w:rPr>
          <w:color w:val="000000" w:themeColor="text1"/>
        </w:rPr>
        <w:t>1</w:t>
      </w:r>
      <w:r w:rsidRPr="005A019E">
        <w:rPr>
          <w:rFonts w:hint="eastAsia"/>
          <w:color w:val="000000" w:themeColor="text1"/>
        </w:rPr>
        <w:t>時許服勤時不假外出，深夜邀約第二分局偵查隊隊長林學志與疑似流動陪侍女子共同至</w:t>
      </w:r>
      <w:r w:rsidRPr="005A019E">
        <w:rPr>
          <w:rFonts w:hAnsi="標楷體" w:hint="eastAsia"/>
          <w:color w:val="000000" w:themeColor="text1"/>
        </w:rPr>
        <w:t>「</w:t>
      </w:r>
      <w:r w:rsidRPr="005A019E">
        <w:rPr>
          <w:rFonts w:hint="eastAsia"/>
          <w:color w:val="000000" w:themeColor="text1"/>
        </w:rPr>
        <w:t>銀河小吃店</w:t>
      </w:r>
      <w:r w:rsidRPr="005A019E">
        <w:rPr>
          <w:rFonts w:hAnsi="標楷體" w:hint="eastAsia"/>
          <w:color w:val="000000" w:themeColor="text1"/>
        </w:rPr>
        <w:t>」</w:t>
      </w:r>
      <w:r w:rsidRPr="005A019E">
        <w:rPr>
          <w:rFonts w:hint="eastAsia"/>
          <w:color w:val="000000" w:themeColor="text1"/>
        </w:rPr>
        <w:t>飲宴至翌</w:t>
      </w:r>
      <w:r w:rsidRPr="005A019E">
        <w:rPr>
          <w:rFonts w:hAnsi="標楷體" w:hint="eastAsia"/>
          <w:color w:val="000000" w:themeColor="text1"/>
        </w:rPr>
        <w:t>(</w:t>
      </w:r>
      <w:r w:rsidRPr="005A019E">
        <w:rPr>
          <w:rFonts w:hint="eastAsia"/>
          <w:color w:val="000000" w:themeColor="text1"/>
        </w:rPr>
        <w:t>2</w:t>
      </w:r>
      <w:r w:rsidRPr="005A019E">
        <w:rPr>
          <w:color w:val="000000" w:themeColor="text1"/>
        </w:rPr>
        <w:t>2</w:t>
      </w:r>
      <w:r w:rsidRPr="005A019E">
        <w:rPr>
          <w:rFonts w:hAnsi="標楷體" w:hint="eastAsia"/>
          <w:color w:val="000000" w:themeColor="text1"/>
        </w:rPr>
        <w:t>)</w:t>
      </w:r>
      <w:r w:rsidRPr="005A019E">
        <w:rPr>
          <w:rFonts w:hint="eastAsia"/>
          <w:color w:val="000000" w:themeColor="text1"/>
        </w:rPr>
        <w:t>日凌晨3時許，違反警察風紀與勤務紀律，</w:t>
      </w:r>
      <w:bookmarkStart w:id="46" w:name="_Hlk110430795"/>
      <w:r w:rsidRPr="005A019E">
        <w:rPr>
          <w:rFonts w:hint="eastAsia"/>
          <w:color w:val="000000" w:themeColor="text1"/>
        </w:rPr>
        <w:t>並規避疫調，衍生媒體大幅負面報導，嚴重影響警譽</w:t>
      </w:r>
      <w:r w:rsidR="00954F2E" w:rsidRPr="005A019E">
        <w:rPr>
          <w:rFonts w:hAnsi="標楷體" w:hint="eastAsia"/>
          <w:color w:val="000000" w:themeColor="text1"/>
        </w:rPr>
        <w:t>。</w:t>
      </w:r>
      <w:bookmarkEnd w:id="45"/>
      <w:bookmarkEnd w:id="46"/>
    </w:p>
    <w:p w:rsidR="007A0D0F" w:rsidRPr="005A019E" w:rsidRDefault="007A0D0F" w:rsidP="00954F2E">
      <w:pPr>
        <w:pStyle w:val="3"/>
        <w:rPr>
          <w:color w:val="000000" w:themeColor="text1"/>
        </w:rPr>
      </w:pPr>
      <w:bookmarkStart w:id="47" w:name="_Hlk110419473"/>
      <w:bookmarkStart w:id="48" w:name="_Toc421794871"/>
      <w:bookmarkStart w:id="49" w:name="_Toc422728953"/>
      <w:r w:rsidRPr="005A019E">
        <w:rPr>
          <w:rFonts w:hint="eastAsia"/>
          <w:color w:val="000000" w:themeColor="text1"/>
        </w:rPr>
        <w:lastRenderedPageBreak/>
        <w:t>內政部警政署85年5月1日發布之</w:t>
      </w:r>
      <w:r w:rsidRPr="005A019E">
        <w:rPr>
          <w:rFonts w:hAnsi="標楷體" w:hint="eastAsia"/>
          <w:color w:val="000000" w:themeColor="text1"/>
        </w:rPr>
        <w:t>「</w:t>
      </w:r>
      <w:r w:rsidRPr="005A019E">
        <w:rPr>
          <w:rFonts w:hint="eastAsia"/>
          <w:color w:val="000000" w:themeColor="text1"/>
        </w:rPr>
        <w:t>端正警政風紀實施計畫</w:t>
      </w:r>
      <w:r w:rsidRPr="005A019E">
        <w:rPr>
          <w:rFonts w:hAnsi="標楷體" w:hint="eastAsia"/>
          <w:color w:val="000000" w:themeColor="text1"/>
        </w:rPr>
        <w:t>」</w:t>
      </w:r>
      <w:r w:rsidRPr="005A019E">
        <w:rPr>
          <w:rFonts w:hint="eastAsia"/>
          <w:color w:val="000000" w:themeColor="text1"/>
        </w:rPr>
        <w:t>揭示</w:t>
      </w:r>
      <w:r w:rsidRPr="005A019E">
        <w:rPr>
          <w:rFonts w:hAnsi="標楷體" w:hint="eastAsia"/>
          <w:color w:val="000000" w:themeColor="text1"/>
        </w:rPr>
        <w:t>「優良的風紀，是提升警察聲譽、形象、社會地位與工作績效的關鍵性因素」，要求各警察機關「嚴密風紀調查」</w:t>
      </w:r>
      <w:r w:rsidRPr="005A019E">
        <w:rPr>
          <w:rFonts w:ascii="新細明體" w:eastAsia="新細明體" w:hAnsi="新細明體" w:hint="eastAsia"/>
          <w:color w:val="000000" w:themeColor="text1"/>
        </w:rPr>
        <w:t>、</w:t>
      </w:r>
      <w:r w:rsidRPr="005A019E">
        <w:rPr>
          <w:rFonts w:hAnsi="標楷體" w:hint="eastAsia"/>
          <w:color w:val="000000" w:themeColor="text1"/>
        </w:rPr>
        <w:t>「加強員警考核」。又</w:t>
      </w:r>
      <w:r w:rsidRPr="005A019E">
        <w:rPr>
          <w:rFonts w:hint="eastAsia"/>
          <w:color w:val="000000" w:themeColor="text1"/>
        </w:rPr>
        <w:t>依警察勤務條例</w:t>
      </w:r>
      <w:r w:rsidRPr="005A019E">
        <w:rPr>
          <w:rFonts w:hAnsi="標楷體" w:hint="eastAsia"/>
          <w:color w:val="000000" w:themeColor="text1"/>
        </w:rPr>
        <w:t>第10條規定，</w:t>
      </w:r>
      <w:r w:rsidRPr="005A019E">
        <w:rPr>
          <w:rFonts w:hint="eastAsia"/>
          <w:color w:val="000000" w:themeColor="text1"/>
        </w:rPr>
        <w:t>警察局為勤務規劃監督機構，負責轄區警察勤務之規劃、指揮、管制、督導及考核。</w:t>
      </w:r>
    </w:p>
    <w:bookmarkEnd w:id="47"/>
    <w:p w:rsidR="007A0D0F" w:rsidRPr="005A019E" w:rsidRDefault="007A0D0F" w:rsidP="00954F2E">
      <w:pPr>
        <w:pStyle w:val="3"/>
        <w:rPr>
          <w:color w:val="000000" w:themeColor="text1"/>
        </w:rPr>
      </w:pPr>
      <w:r w:rsidRPr="005A019E">
        <w:rPr>
          <w:rFonts w:hint="eastAsia"/>
          <w:color w:val="000000" w:themeColor="text1"/>
        </w:rPr>
        <w:t>經查，基隆市警察局第一分局偵查隊小隊長汪</w:t>
      </w:r>
      <w:r w:rsidR="006B7097" w:rsidRPr="005A019E">
        <w:rPr>
          <w:rFonts w:hint="eastAsia"/>
          <w:color w:val="000000" w:themeColor="text1"/>
        </w:rPr>
        <w:t>俊麒</w:t>
      </w:r>
      <w:r w:rsidRPr="005A019E">
        <w:rPr>
          <w:rFonts w:hint="eastAsia"/>
          <w:color w:val="000000" w:themeColor="text1"/>
        </w:rPr>
        <w:t>(下稱汪員)於111年3月21日擔服上午8時至翌(22)日上午8時之值班勤務，卻於21日晚間11時10分不假外出，電邀第二分局偵查隊隊長林學志(下稱林員)至燒烤店用餐後，汪、林2員復與2位疑似流動陪侍女子</w:t>
      </w:r>
      <w:r w:rsidR="00EC240A" w:rsidRPr="005A019E">
        <w:rPr>
          <w:rStyle w:val="afc"/>
          <w:color w:val="000000" w:themeColor="text1"/>
        </w:rPr>
        <w:footnoteReference w:id="1"/>
      </w:r>
      <w:r w:rsidRPr="005A019E">
        <w:rPr>
          <w:rFonts w:hint="eastAsia"/>
          <w:color w:val="000000" w:themeColor="text1"/>
        </w:rPr>
        <w:t>於22日凌晨1時2分至「銀河小吃店」飲宴唱歌，至凌晨3時8分離開。上開事實有汪、林2員進出駐地分局監視器、行經路線路口監視器、燒烤店店內監視器、「銀河小吃店」入口監視器等影像截圖可佐。</w:t>
      </w:r>
    </w:p>
    <w:p w:rsidR="003B3C07" w:rsidRPr="005A019E" w:rsidRDefault="007A0D0F" w:rsidP="00954F2E">
      <w:pPr>
        <w:pStyle w:val="3"/>
        <w:rPr>
          <w:color w:val="000000" w:themeColor="text1"/>
        </w:rPr>
      </w:pPr>
      <w:r w:rsidRPr="005A019E">
        <w:rPr>
          <w:rFonts w:hint="eastAsia"/>
          <w:color w:val="000000" w:themeColor="text1"/>
        </w:rPr>
        <w:t>汪員勤中不假外出，又主動邀約林員與疑似流動陪侍女子深夜飲酒，林員身為幹部，勤餘出入複雜場所深夜飲酒，2員均違反警察風紀及勤務紀律。又據基隆市警察局行政調查結果，汪、林2員於疫調時隱匿足跡，形成防疫破口，經該局以違反防疫規定，移送該府衛生局各裁處新臺幣6萬元罰鍰。汪、林2員違反警察風紀及勤務紀律，衍生媒體大幅負面報導，嚴重影響警譽。</w:t>
      </w:r>
      <w:bookmarkEnd w:id="48"/>
      <w:bookmarkEnd w:id="49"/>
    </w:p>
    <w:p w:rsidR="003B3C07" w:rsidRPr="005A019E" w:rsidRDefault="0060495D" w:rsidP="0060495D">
      <w:pPr>
        <w:pStyle w:val="2"/>
        <w:rPr>
          <w:color w:val="000000" w:themeColor="text1"/>
        </w:rPr>
      </w:pPr>
      <w:bookmarkStart w:id="50" w:name="_Hlk110429939"/>
      <w:r w:rsidRPr="005A019E">
        <w:rPr>
          <w:rFonts w:hint="eastAsia"/>
          <w:color w:val="000000" w:themeColor="text1"/>
        </w:rPr>
        <w:t>事發前，汪、林2</w:t>
      </w:r>
      <w:r w:rsidRPr="005A019E">
        <w:rPr>
          <w:color w:val="000000" w:themeColor="text1"/>
        </w:rPr>
        <w:t>員</w:t>
      </w:r>
      <w:r w:rsidRPr="005A019E">
        <w:rPr>
          <w:rFonts w:hint="eastAsia"/>
          <w:color w:val="000000" w:themeColor="text1"/>
        </w:rPr>
        <w:t>111年3月份勤務亦有多次未依規定</w:t>
      </w:r>
      <w:r w:rsidRPr="005A019E">
        <w:rPr>
          <w:rFonts w:hint="eastAsia"/>
          <w:color w:val="000000" w:themeColor="text1"/>
        </w:rPr>
        <w:lastRenderedPageBreak/>
        <w:t>簽出或簽入之異常狀況</w:t>
      </w:r>
      <w:r w:rsidR="00D61BA2" w:rsidRPr="005A019E">
        <w:rPr>
          <w:rFonts w:hAnsi="標楷體" w:hint="eastAsia"/>
          <w:color w:val="000000" w:themeColor="text1"/>
        </w:rPr>
        <w:t>。</w:t>
      </w:r>
      <w:bookmarkEnd w:id="50"/>
    </w:p>
    <w:p w:rsidR="00EA1E7C" w:rsidRPr="005A019E" w:rsidRDefault="00900588" w:rsidP="00900588">
      <w:pPr>
        <w:pStyle w:val="3"/>
        <w:rPr>
          <w:color w:val="000000" w:themeColor="text1"/>
        </w:rPr>
      </w:pPr>
      <w:r w:rsidRPr="005A019E">
        <w:rPr>
          <w:rFonts w:hint="eastAsia"/>
          <w:color w:val="000000" w:themeColor="text1"/>
        </w:rPr>
        <w:t>基隆市警察局於事發後，</w:t>
      </w:r>
      <w:r w:rsidR="00EA1E7C" w:rsidRPr="005A019E">
        <w:rPr>
          <w:rFonts w:hint="eastAsia"/>
          <w:color w:val="000000" w:themeColor="text1"/>
        </w:rPr>
        <w:t>先</w:t>
      </w:r>
      <w:r w:rsidRPr="005A019E">
        <w:rPr>
          <w:rFonts w:hint="eastAsia"/>
          <w:color w:val="000000" w:themeColor="text1"/>
        </w:rPr>
        <w:t>就汪、林2員</w:t>
      </w:r>
      <w:r w:rsidR="00EA1E7C" w:rsidRPr="005A019E">
        <w:rPr>
          <w:rFonts w:hint="eastAsia"/>
          <w:color w:val="000000" w:themeColor="text1"/>
        </w:rPr>
        <w:t>與流動陪侍女子</w:t>
      </w:r>
      <w:r w:rsidRPr="005A019E">
        <w:rPr>
          <w:rFonts w:hint="eastAsia"/>
          <w:color w:val="000000" w:themeColor="text1"/>
        </w:rPr>
        <w:t>深夜飲酒，進而染疫一事，於111年3月29日提出行政調查報告，</w:t>
      </w:r>
      <w:r w:rsidR="001F67C4" w:rsidRPr="005A019E">
        <w:rPr>
          <w:rFonts w:hint="eastAsia"/>
          <w:color w:val="000000" w:themeColor="text1"/>
        </w:rPr>
        <w:t>其後</w:t>
      </w:r>
      <w:r w:rsidRPr="005A019E">
        <w:rPr>
          <w:rFonts w:hint="eastAsia"/>
          <w:color w:val="000000" w:themeColor="text1"/>
        </w:rPr>
        <w:t>擴大追查汪、林2員當月勤務執行情形，於同年4月1日提出第2次行政調查報告重新擬議懲處名單，</w:t>
      </w:r>
      <w:r w:rsidR="001F67C4" w:rsidRPr="005A019E">
        <w:rPr>
          <w:rFonts w:hint="eastAsia"/>
          <w:color w:val="000000" w:themeColor="text1"/>
        </w:rPr>
        <w:t>嗣</w:t>
      </w:r>
      <w:r w:rsidRPr="005A019E">
        <w:rPr>
          <w:rFonts w:hint="eastAsia"/>
          <w:color w:val="000000" w:themeColor="text1"/>
        </w:rPr>
        <w:t>為釐清與員警同行餐敘之2名女子實際從業身分，研擬此類場所管理對策，擴大清查訪談轄內多家小吃店相關人員後，於同年4月14日提出行政調查報告認定案內女子確實</w:t>
      </w:r>
      <w:r w:rsidR="00EA1E7C" w:rsidRPr="005A019E">
        <w:rPr>
          <w:rFonts w:hint="eastAsia"/>
          <w:color w:val="000000" w:themeColor="text1"/>
        </w:rPr>
        <w:t>從事陪侍</w:t>
      </w:r>
      <w:r w:rsidRPr="005A019E">
        <w:rPr>
          <w:rFonts w:hint="eastAsia"/>
          <w:color w:val="000000" w:themeColor="text1"/>
        </w:rPr>
        <w:t>坐檯。</w:t>
      </w:r>
    </w:p>
    <w:p w:rsidR="00EA1E7C" w:rsidRPr="005A019E" w:rsidRDefault="00900588" w:rsidP="00900588">
      <w:pPr>
        <w:pStyle w:val="3"/>
        <w:rPr>
          <w:color w:val="000000" w:themeColor="text1"/>
        </w:rPr>
      </w:pPr>
      <w:r w:rsidRPr="005A019E">
        <w:rPr>
          <w:rFonts w:hint="eastAsia"/>
          <w:color w:val="000000" w:themeColor="text1"/>
        </w:rPr>
        <w:t>據基隆市警察局行政調查結果，汪、林2員於事發前，111年3月份的勤務已有多次異常狀況，汪員3月1日不假外出(曠職4小時)、3月2日未依規定簽出、3月3日延遲簽入及3月7日、17日未依規定簽入，林員3月1日、2日、6日、11日及20日均有值日未經報備及簽出，夜間擅離駐地並於翌日返回之情事，3月15日、17日於內部管理時段外出，未遵循勤務及報告紀律。</w:t>
      </w:r>
    </w:p>
    <w:p w:rsidR="006B7097" w:rsidRPr="005A019E" w:rsidRDefault="00900588" w:rsidP="00900588">
      <w:pPr>
        <w:pStyle w:val="3"/>
        <w:rPr>
          <w:color w:val="000000" w:themeColor="text1"/>
        </w:rPr>
      </w:pPr>
      <w:r w:rsidRPr="005A019E">
        <w:rPr>
          <w:rFonts w:hint="eastAsia"/>
          <w:color w:val="000000" w:themeColor="text1"/>
        </w:rPr>
        <w:t>基隆市警察局針對汪、林2員與女子深夜飲宴違反風紀並規避疫調一事，予以記一大過、調職及提列教育輔導人員之處分；另對汪、林2員3月份勤務缺失，予以記過</w:t>
      </w:r>
      <w:r w:rsidR="00EC240A" w:rsidRPr="005A019E">
        <w:rPr>
          <w:rFonts w:hint="eastAsia"/>
          <w:color w:val="000000" w:themeColor="text1"/>
        </w:rPr>
        <w:t>二</w:t>
      </w:r>
      <w:r w:rsidRPr="005A019E">
        <w:rPr>
          <w:rFonts w:hint="eastAsia"/>
          <w:color w:val="000000" w:themeColor="text1"/>
        </w:rPr>
        <w:t>次之處分；並追究各級主管與督察考核監督不周之責任，分別予以記過一次不等之處分；內政部警政署並對該局督察長徐俊生未能及時釐清屬員涉案狀況，督察工作執行不力，予以申誡二次之處分。基隆市警察局相關人員遭究責情形彙</w:t>
      </w:r>
      <w:r w:rsidR="00EA1E7C" w:rsidRPr="005A019E">
        <w:rPr>
          <w:rFonts w:hint="eastAsia"/>
          <w:color w:val="000000" w:themeColor="text1"/>
        </w:rPr>
        <w:t>整</w:t>
      </w:r>
      <w:r w:rsidRPr="005A019E">
        <w:rPr>
          <w:rFonts w:hint="eastAsia"/>
          <w:color w:val="000000" w:themeColor="text1"/>
        </w:rPr>
        <w:t>如下表。</w:t>
      </w:r>
      <w:r w:rsidR="006B7097" w:rsidRPr="005A019E">
        <w:rPr>
          <w:color w:val="000000" w:themeColor="text1"/>
        </w:rPr>
        <w:br w:type="page"/>
      </w:r>
    </w:p>
    <w:tbl>
      <w:tblPr>
        <w:tblStyle w:val="af6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1843"/>
        <w:gridCol w:w="1276"/>
        <w:gridCol w:w="1701"/>
        <w:gridCol w:w="2318"/>
      </w:tblGrid>
      <w:tr w:rsidR="005A019E" w:rsidRPr="005A019E" w:rsidTr="003179DA">
        <w:trPr>
          <w:tblHeader/>
        </w:trPr>
        <w:tc>
          <w:tcPr>
            <w:tcW w:w="1696" w:type="dxa"/>
            <w:gridSpan w:val="2"/>
            <w:shd w:val="clear" w:color="auto" w:fill="FDE9D9" w:themeFill="accent6" w:themeFillTint="33"/>
          </w:tcPr>
          <w:p w:rsidR="00EA1E7C" w:rsidRPr="005A019E" w:rsidRDefault="00EA1E7C" w:rsidP="003179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A019E">
              <w:rPr>
                <w:rFonts w:hint="eastAsia"/>
                <w:b/>
                <w:color w:val="000000" w:themeColor="text1"/>
                <w:sz w:val="28"/>
                <w:szCs w:val="28"/>
              </w:rPr>
              <w:lastRenderedPageBreak/>
              <w:t>機關/單位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EA1E7C" w:rsidRPr="005A019E" w:rsidRDefault="00EA1E7C" w:rsidP="003179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A019E">
              <w:rPr>
                <w:rFonts w:hint="eastAsia"/>
                <w:b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EA1E7C" w:rsidRPr="005A019E" w:rsidRDefault="00EA1E7C" w:rsidP="003179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A019E">
              <w:rPr>
                <w:rFonts w:hint="eastAsia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EA1E7C" w:rsidRPr="005A019E" w:rsidRDefault="00EA1E7C" w:rsidP="003179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A019E">
              <w:rPr>
                <w:rFonts w:hint="eastAsia"/>
                <w:b/>
                <w:color w:val="000000" w:themeColor="text1"/>
                <w:sz w:val="28"/>
                <w:szCs w:val="28"/>
              </w:rPr>
              <w:t>懲處</w:t>
            </w:r>
          </w:p>
        </w:tc>
        <w:tc>
          <w:tcPr>
            <w:tcW w:w="2318" w:type="dxa"/>
            <w:shd w:val="clear" w:color="auto" w:fill="FDE9D9" w:themeFill="accent6" w:themeFillTint="33"/>
          </w:tcPr>
          <w:p w:rsidR="00EA1E7C" w:rsidRPr="005A019E" w:rsidRDefault="00EA1E7C" w:rsidP="003179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A019E">
              <w:rPr>
                <w:rFonts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5A019E" w:rsidRPr="005A019E" w:rsidTr="003179DA">
        <w:tc>
          <w:tcPr>
            <w:tcW w:w="704" w:type="dxa"/>
            <w:vMerge w:val="restart"/>
            <w:vAlign w:val="center"/>
          </w:tcPr>
          <w:p w:rsidR="00EA1E7C" w:rsidRPr="005A019E" w:rsidRDefault="00EA1E7C" w:rsidP="003179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019E">
              <w:rPr>
                <w:rFonts w:hint="eastAsia"/>
                <w:color w:val="000000" w:themeColor="text1"/>
                <w:sz w:val="28"/>
                <w:szCs w:val="28"/>
              </w:rPr>
              <w:t>基隆市警察局</w:t>
            </w:r>
          </w:p>
        </w:tc>
        <w:tc>
          <w:tcPr>
            <w:tcW w:w="992" w:type="dxa"/>
          </w:tcPr>
          <w:p w:rsidR="00EA1E7C" w:rsidRPr="005A019E" w:rsidRDefault="00EA1E7C" w:rsidP="003179DA">
            <w:pPr>
              <w:rPr>
                <w:color w:val="000000" w:themeColor="text1"/>
                <w:spacing w:val="-12"/>
                <w:sz w:val="28"/>
                <w:szCs w:val="28"/>
              </w:rPr>
            </w:pPr>
            <w:r w:rsidRPr="005A019E">
              <w:rPr>
                <w:rFonts w:hint="eastAsia"/>
                <w:color w:val="000000" w:themeColor="text1"/>
                <w:spacing w:val="-12"/>
                <w:sz w:val="28"/>
                <w:szCs w:val="28"/>
              </w:rPr>
              <w:t>局本部</w:t>
            </w:r>
          </w:p>
        </w:tc>
        <w:tc>
          <w:tcPr>
            <w:tcW w:w="1843" w:type="dxa"/>
          </w:tcPr>
          <w:p w:rsidR="00EA1E7C" w:rsidRPr="005A019E" w:rsidRDefault="00EA1E7C" w:rsidP="003179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019E">
              <w:rPr>
                <w:rFonts w:hint="eastAsia"/>
                <w:color w:val="000000" w:themeColor="text1"/>
                <w:sz w:val="28"/>
                <w:szCs w:val="28"/>
              </w:rPr>
              <w:t>督察長</w:t>
            </w:r>
          </w:p>
        </w:tc>
        <w:tc>
          <w:tcPr>
            <w:tcW w:w="1276" w:type="dxa"/>
          </w:tcPr>
          <w:p w:rsidR="00EA1E7C" w:rsidRPr="005A019E" w:rsidRDefault="00EA1E7C" w:rsidP="003179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019E">
              <w:rPr>
                <w:rFonts w:hint="eastAsia"/>
                <w:color w:val="000000" w:themeColor="text1"/>
                <w:sz w:val="28"/>
                <w:szCs w:val="28"/>
              </w:rPr>
              <w:t>徐俊生</w:t>
            </w:r>
          </w:p>
        </w:tc>
        <w:tc>
          <w:tcPr>
            <w:tcW w:w="1701" w:type="dxa"/>
          </w:tcPr>
          <w:p w:rsidR="00EA1E7C" w:rsidRPr="005A019E" w:rsidRDefault="00EA1E7C" w:rsidP="003179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申誡二次</w:t>
            </w:r>
          </w:p>
        </w:tc>
        <w:tc>
          <w:tcPr>
            <w:tcW w:w="2318" w:type="dxa"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A019E" w:rsidRPr="005A019E" w:rsidTr="003179DA">
        <w:tc>
          <w:tcPr>
            <w:tcW w:w="704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A1E7C" w:rsidRPr="005A019E" w:rsidRDefault="00EA1E7C" w:rsidP="003179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019E">
              <w:rPr>
                <w:rFonts w:hint="eastAsia"/>
                <w:color w:val="000000" w:themeColor="text1"/>
                <w:sz w:val="28"/>
                <w:szCs w:val="28"/>
              </w:rPr>
              <w:t>第一分局</w:t>
            </w:r>
          </w:p>
        </w:tc>
        <w:tc>
          <w:tcPr>
            <w:tcW w:w="1843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A019E">
              <w:rPr>
                <w:rFonts w:hAnsi="標楷體" w:hint="eastAsia"/>
                <w:color w:val="000000" w:themeColor="text1"/>
                <w:sz w:val="28"/>
                <w:szCs w:val="28"/>
              </w:rPr>
              <w:t>分局長</w:t>
            </w:r>
          </w:p>
        </w:tc>
        <w:tc>
          <w:tcPr>
            <w:tcW w:w="1276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余中義</w:t>
            </w:r>
          </w:p>
        </w:tc>
        <w:tc>
          <w:tcPr>
            <w:tcW w:w="1701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申誡一次</w:t>
            </w:r>
          </w:p>
        </w:tc>
        <w:tc>
          <w:tcPr>
            <w:tcW w:w="2318" w:type="dxa"/>
          </w:tcPr>
          <w:p w:rsidR="00EA1E7C" w:rsidRPr="005A019E" w:rsidRDefault="00EA1E7C" w:rsidP="003179DA">
            <w:pPr>
              <w:spacing w:line="240" w:lineRule="exact"/>
              <w:rPr>
                <w:color w:val="000000" w:themeColor="text1"/>
                <w:sz w:val="20"/>
              </w:rPr>
            </w:pPr>
            <w:r w:rsidRPr="005A019E">
              <w:rPr>
                <w:rFonts w:hAnsi="標楷體" w:hint="eastAsia"/>
                <w:color w:val="000000" w:themeColor="text1"/>
                <w:sz w:val="20"/>
              </w:rPr>
              <w:t>到任未滿4個月考核監督責任核予免究，惟對屬員督導不力且未即時介入查處，予以懲處。</w:t>
            </w:r>
          </w:p>
        </w:tc>
      </w:tr>
      <w:tr w:rsidR="005A019E" w:rsidRPr="005A019E" w:rsidTr="003179DA">
        <w:tc>
          <w:tcPr>
            <w:tcW w:w="704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A019E">
              <w:rPr>
                <w:rFonts w:hAnsi="標楷體" w:hint="eastAsia"/>
                <w:color w:val="000000" w:themeColor="text1"/>
                <w:sz w:val="28"/>
                <w:szCs w:val="28"/>
              </w:rPr>
              <w:t>隊長</w:t>
            </w:r>
          </w:p>
        </w:tc>
        <w:tc>
          <w:tcPr>
            <w:tcW w:w="1276" w:type="dxa"/>
            <w:vAlign w:val="center"/>
          </w:tcPr>
          <w:p w:rsidR="00EA1E7C" w:rsidRPr="005A019E" w:rsidRDefault="00EA1E7C" w:rsidP="003179DA">
            <w:pPr>
              <w:pStyle w:val="af7"/>
              <w:tabs>
                <w:tab w:val="left" w:pos="25"/>
              </w:tabs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A019E">
              <w:rPr>
                <w:rFonts w:cs="標楷體"/>
                <w:color w:val="000000" w:themeColor="text1"/>
                <w:kern w:val="0"/>
                <w:sz w:val="28"/>
                <w:szCs w:val="28"/>
                <w:lang w:val="zh-TW"/>
              </w:rPr>
              <w:t>岳</w:t>
            </w: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志板</w:t>
            </w:r>
          </w:p>
        </w:tc>
        <w:tc>
          <w:tcPr>
            <w:tcW w:w="1701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記過一次</w:t>
            </w:r>
          </w:p>
        </w:tc>
        <w:tc>
          <w:tcPr>
            <w:tcW w:w="2318" w:type="dxa"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A019E" w:rsidRPr="005A019E" w:rsidTr="003179DA">
        <w:tc>
          <w:tcPr>
            <w:tcW w:w="704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第二組組長</w:t>
            </w:r>
          </w:p>
        </w:tc>
        <w:tc>
          <w:tcPr>
            <w:tcW w:w="1276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江尚諭</w:t>
            </w:r>
          </w:p>
        </w:tc>
        <w:tc>
          <w:tcPr>
            <w:tcW w:w="1701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申誡二次</w:t>
            </w:r>
          </w:p>
        </w:tc>
        <w:tc>
          <w:tcPr>
            <w:tcW w:w="2318" w:type="dxa"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A019E" w:rsidRPr="005A019E" w:rsidTr="003179DA">
        <w:tc>
          <w:tcPr>
            <w:tcW w:w="704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1E7C" w:rsidRPr="005A019E" w:rsidRDefault="00EA1E7C" w:rsidP="003179DA">
            <w:pPr>
              <w:pStyle w:val="af7"/>
              <w:spacing w:line="28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A019E">
              <w:rPr>
                <w:rFonts w:hAnsi="標楷體" w:hint="eastAsia"/>
                <w:color w:val="000000" w:themeColor="text1"/>
                <w:sz w:val="28"/>
                <w:szCs w:val="28"/>
              </w:rPr>
              <w:t>小隊長</w:t>
            </w:r>
          </w:p>
          <w:p w:rsidR="00EA1E7C" w:rsidRPr="005A019E" w:rsidRDefault="00EA1E7C" w:rsidP="003179DA">
            <w:pPr>
              <w:pStyle w:val="af7"/>
              <w:spacing w:line="280" w:lineRule="exact"/>
              <w:ind w:leftChars="0" w:left="0"/>
              <w:jc w:val="center"/>
              <w:rPr>
                <w:rFonts w:hAnsi="標楷體"/>
                <w:color w:val="000000" w:themeColor="text1"/>
                <w:sz w:val="20"/>
              </w:rPr>
            </w:pPr>
            <w:r w:rsidRPr="005A019E">
              <w:rPr>
                <w:rFonts w:hAnsi="標楷體"/>
                <w:color w:val="000000" w:themeColor="text1"/>
                <w:sz w:val="20"/>
              </w:rPr>
              <w:t>(現任第三分局警備隊警員)</w:t>
            </w:r>
          </w:p>
        </w:tc>
        <w:tc>
          <w:tcPr>
            <w:tcW w:w="1276" w:type="dxa"/>
            <w:vMerge w:val="restart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A019E">
              <w:rPr>
                <w:rFonts w:hAnsi="標楷體" w:hint="eastAsia"/>
                <w:color w:val="000000" w:themeColor="text1"/>
                <w:sz w:val="28"/>
                <w:szCs w:val="28"/>
              </w:rPr>
              <w:t>汪俊麒</w:t>
            </w:r>
          </w:p>
        </w:tc>
        <w:tc>
          <w:tcPr>
            <w:tcW w:w="1701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大過一次</w:t>
            </w:r>
          </w:p>
        </w:tc>
        <w:tc>
          <w:tcPr>
            <w:tcW w:w="2318" w:type="dxa"/>
          </w:tcPr>
          <w:p w:rsidR="00EA1E7C" w:rsidRPr="005A019E" w:rsidRDefault="00EA1E7C" w:rsidP="003179DA">
            <w:pPr>
              <w:rPr>
                <w:color w:val="000000" w:themeColor="text1"/>
                <w:sz w:val="20"/>
              </w:rPr>
            </w:pPr>
            <w:r w:rsidRPr="005A019E">
              <w:rPr>
                <w:rFonts w:hAnsi="標楷體" w:hint="eastAsia"/>
                <w:color w:val="000000" w:themeColor="text1"/>
                <w:sz w:val="20"/>
              </w:rPr>
              <w:t>「</w:t>
            </w:r>
            <w:r w:rsidRPr="005A019E">
              <w:rPr>
                <w:rFonts w:hint="eastAsia"/>
                <w:color w:val="000000" w:themeColor="text1"/>
                <w:sz w:val="20"/>
              </w:rPr>
              <w:t>銀河小吃店</w:t>
            </w:r>
            <w:r w:rsidRPr="005A019E">
              <w:rPr>
                <w:rFonts w:hAnsi="標楷體" w:hint="eastAsia"/>
                <w:color w:val="000000" w:themeColor="text1"/>
                <w:sz w:val="20"/>
              </w:rPr>
              <w:t>」</w:t>
            </w:r>
            <w:r w:rsidRPr="005A019E">
              <w:rPr>
                <w:rFonts w:hint="eastAsia"/>
                <w:color w:val="000000" w:themeColor="text1"/>
                <w:sz w:val="20"/>
              </w:rPr>
              <w:t>部分。</w:t>
            </w:r>
          </w:p>
        </w:tc>
      </w:tr>
      <w:tr w:rsidR="005A019E" w:rsidRPr="005A019E" w:rsidTr="003179DA">
        <w:tc>
          <w:tcPr>
            <w:tcW w:w="704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A1E7C" w:rsidRPr="005A019E" w:rsidRDefault="00EA1E7C" w:rsidP="003179DA">
            <w:pPr>
              <w:pStyle w:val="af7"/>
              <w:spacing w:line="28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cs="標楷體"/>
                <w:color w:val="000000" w:themeColor="text1"/>
                <w:kern w:val="0"/>
                <w:sz w:val="28"/>
                <w:szCs w:val="28"/>
                <w:lang w:val="zh-TW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記過二次</w:t>
            </w:r>
          </w:p>
        </w:tc>
        <w:tc>
          <w:tcPr>
            <w:tcW w:w="2318" w:type="dxa"/>
          </w:tcPr>
          <w:p w:rsidR="00EA1E7C" w:rsidRPr="005A019E" w:rsidRDefault="00EA1E7C" w:rsidP="003179DA">
            <w:pPr>
              <w:rPr>
                <w:color w:val="000000" w:themeColor="text1"/>
                <w:sz w:val="20"/>
              </w:rPr>
            </w:pPr>
            <w:r w:rsidRPr="005A019E">
              <w:rPr>
                <w:rFonts w:hint="eastAsia"/>
                <w:color w:val="000000" w:themeColor="text1"/>
                <w:sz w:val="20"/>
              </w:rPr>
              <w:t>擴大追查勤務缺失部分。</w:t>
            </w:r>
          </w:p>
        </w:tc>
      </w:tr>
      <w:tr w:rsidR="005A019E" w:rsidRPr="005A019E" w:rsidTr="003179DA">
        <w:tc>
          <w:tcPr>
            <w:tcW w:w="704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A1E7C" w:rsidRPr="005A019E" w:rsidRDefault="00EA1E7C" w:rsidP="003179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019E">
              <w:rPr>
                <w:rFonts w:hint="eastAsia"/>
                <w:color w:val="000000" w:themeColor="text1"/>
                <w:sz w:val="28"/>
                <w:szCs w:val="28"/>
              </w:rPr>
              <w:t>第二分局</w:t>
            </w:r>
          </w:p>
        </w:tc>
        <w:tc>
          <w:tcPr>
            <w:tcW w:w="1843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5A019E">
              <w:rPr>
                <w:rFonts w:hAnsi="標楷體" w:hint="eastAsia"/>
                <w:color w:val="000000" w:themeColor="text1"/>
                <w:sz w:val="28"/>
                <w:szCs w:val="32"/>
              </w:rPr>
              <w:t>分局長</w:t>
            </w:r>
          </w:p>
        </w:tc>
        <w:tc>
          <w:tcPr>
            <w:tcW w:w="1276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蘇旭茂</w:t>
            </w:r>
          </w:p>
        </w:tc>
        <w:tc>
          <w:tcPr>
            <w:tcW w:w="1701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記過一次</w:t>
            </w:r>
          </w:p>
        </w:tc>
        <w:tc>
          <w:tcPr>
            <w:tcW w:w="2318" w:type="dxa"/>
          </w:tcPr>
          <w:p w:rsidR="00EA1E7C" w:rsidRPr="005A019E" w:rsidRDefault="00EA1E7C" w:rsidP="003179DA">
            <w:pPr>
              <w:spacing w:line="240" w:lineRule="exact"/>
              <w:rPr>
                <w:rFonts w:hAnsi="標楷體"/>
                <w:color w:val="000000" w:themeColor="text1"/>
                <w:sz w:val="20"/>
              </w:rPr>
            </w:pPr>
            <w:r w:rsidRPr="005A019E">
              <w:rPr>
                <w:rFonts w:hAnsi="標楷體" w:hint="eastAsia"/>
                <w:color w:val="000000" w:themeColor="text1"/>
                <w:sz w:val="20"/>
              </w:rPr>
              <w:t>調派嘉義縣警察局水上分局分局長。</w:t>
            </w:r>
          </w:p>
        </w:tc>
      </w:tr>
      <w:tr w:rsidR="005A019E" w:rsidRPr="005A019E" w:rsidTr="003179DA">
        <w:tc>
          <w:tcPr>
            <w:tcW w:w="704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副分局長</w:t>
            </w:r>
          </w:p>
        </w:tc>
        <w:tc>
          <w:tcPr>
            <w:tcW w:w="1276" w:type="dxa"/>
            <w:vAlign w:val="center"/>
          </w:tcPr>
          <w:p w:rsidR="00EA1E7C" w:rsidRPr="005A019E" w:rsidRDefault="00EA1E7C" w:rsidP="003179DA">
            <w:pPr>
              <w:pStyle w:val="af7"/>
              <w:tabs>
                <w:tab w:val="left" w:pos="25"/>
              </w:tabs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劉舜賢</w:t>
            </w:r>
          </w:p>
        </w:tc>
        <w:tc>
          <w:tcPr>
            <w:tcW w:w="1701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申誡二次</w:t>
            </w:r>
          </w:p>
        </w:tc>
        <w:tc>
          <w:tcPr>
            <w:tcW w:w="2318" w:type="dxa"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A019E" w:rsidRPr="005A019E" w:rsidTr="003179DA">
        <w:tc>
          <w:tcPr>
            <w:tcW w:w="704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第二組組長</w:t>
            </w:r>
          </w:p>
        </w:tc>
        <w:tc>
          <w:tcPr>
            <w:tcW w:w="1276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鄧樹森</w:t>
            </w:r>
          </w:p>
        </w:tc>
        <w:tc>
          <w:tcPr>
            <w:tcW w:w="1701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申誡二次</w:t>
            </w:r>
          </w:p>
        </w:tc>
        <w:tc>
          <w:tcPr>
            <w:tcW w:w="2318" w:type="dxa"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A019E" w:rsidRPr="005A019E" w:rsidTr="003179DA">
        <w:tc>
          <w:tcPr>
            <w:tcW w:w="704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1E7C" w:rsidRPr="005A019E" w:rsidRDefault="00EA1E7C" w:rsidP="003179DA">
            <w:pPr>
              <w:pStyle w:val="af7"/>
              <w:spacing w:line="28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5A019E">
              <w:rPr>
                <w:rFonts w:hAnsi="標楷體" w:hint="eastAsia"/>
                <w:color w:val="000000" w:themeColor="text1"/>
                <w:sz w:val="28"/>
                <w:szCs w:val="32"/>
              </w:rPr>
              <w:t>隊長</w:t>
            </w:r>
          </w:p>
          <w:p w:rsidR="00EA1E7C" w:rsidRPr="005A019E" w:rsidRDefault="00EA1E7C" w:rsidP="003179DA">
            <w:pPr>
              <w:pStyle w:val="af7"/>
              <w:spacing w:line="280" w:lineRule="exact"/>
              <w:ind w:leftChars="0" w:left="0"/>
              <w:jc w:val="center"/>
              <w:rPr>
                <w:rFonts w:hAnsi="標楷體"/>
                <w:color w:val="000000" w:themeColor="text1"/>
                <w:sz w:val="20"/>
              </w:rPr>
            </w:pPr>
            <w:r w:rsidRPr="005A019E">
              <w:rPr>
                <w:rFonts w:hAnsi="標楷體"/>
                <w:color w:val="000000" w:themeColor="text1"/>
                <w:sz w:val="20"/>
              </w:rPr>
              <w:t>(現任刑事警察大隊科偵隊警務員)</w:t>
            </w:r>
          </w:p>
        </w:tc>
        <w:tc>
          <w:tcPr>
            <w:tcW w:w="1276" w:type="dxa"/>
            <w:vMerge w:val="restart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5A019E">
              <w:rPr>
                <w:rFonts w:hAnsi="標楷體" w:hint="eastAsia"/>
                <w:color w:val="000000" w:themeColor="text1"/>
                <w:sz w:val="28"/>
                <w:szCs w:val="32"/>
              </w:rPr>
              <w:t>林學志</w:t>
            </w:r>
          </w:p>
        </w:tc>
        <w:tc>
          <w:tcPr>
            <w:tcW w:w="1701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大過一次</w:t>
            </w:r>
          </w:p>
        </w:tc>
        <w:tc>
          <w:tcPr>
            <w:tcW w:w="2318" w:type="dxa"/>
          </w:tcPr>
          <w:p w:rsidR="00EA1E7C" w:rsidRPr="005A019E" w:rsidRDefault="00EA1E7C" w:rsidP="003179DA">
            <w:pPr>
              <w:rPr>
                <w:color w:val="000000" w:themeColor="text1"/>
                <w:sz w:val="20"/>
              </w:rPr>
            </w:pPr>
            <w:r w:rsidRPr="005A019E">
              <w:rPr>
                <w:rFonts w:hint="eastAsia"/>
                <w:color w:val="000000" w:themeColor="text1"/>
                <w:sz w:val="20"/>
              </w:rPr>
              <w:t>「</w:t>
            </w:r>
            <w:r w:rsidRPr="005A019E">
              <w:rPr>
                <w:color w:val="000000" w:themeColor="text1"/>
                <w:sz w:val="20"/>
              </w:rPr>
              <w:t>銀河小吃店</w:t>
            </w:r>
            <w:r w:rsidRPr="005A019E">
              <w:rPr>
                <w:rFonts w:hint="eastAsia"/>
                <w:color w:val="000000" w:themeColor="text1"/>
                <w:sz w:val="20"/>
              </w:rPr>
              <w:t>」</w:t>
            </w:r>
            <w:r w:rsidRPr="005A019E">
              <w:rPr>
                <w:color w:val="000000" w:themeColor="text1"/>
                <w:sz w:val="20"/>
              </w:rPr>
              <w:t>部分</w:t>
            </w:r>
            <w:r w:rsidRPr="005A019E">
              <w:rPr>
                <w:rFonts w:hint="eastAsia"/>
                <w:color w:val="000000" w:themeColor="text1"/>
                <w:sz w:val="20"/>
              </w:rPr>
              <w:t>。</w:t>
            </w:r>
          </w:p>
        </w:tc>
      </w:tr>
      <w:tr w:rsidR="005A019E" w:rsidRPr="005A019E" w:rsidTr="003179DA">
        <w:tc>
          <w:tcPr>
            <w:tcW w:w="704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A1E7C" w:rsidRPr="005A019E" w:rsidRDefault="00EA1E7C" w:rsidP="003179DA">
            <w:pPr>
              <w:pStyle w:val="af7"/>
              <w:spacing w:line="28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cs="標楷體"/>
                <w:color w:val="000000" w:themeColor="text1"/>
                <w:kern w:val="0"/>
                <w:sz w:val="28"/>
                <w:szCs w:val="32"/>
                <w:lang w:val="zh-TW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記過二次</w:t>
            </w:r>
          </w:p>
        </w:tc>
        <w:tc>
          <w:tcPr>
            <w:tcW w:w="2318" w:type="dxa"/>
          </w:tcPr>
          <w:p w:rsidR="00EA1E7C" w:rsidRPr="005A019E" w:rsidRDefault="00EA1E7C" w:rsidP="003179DA">
            <w:pPr>
              <w:rPr>
                <w:color w:val="000000" w:themeColor="text1"/>
                <w:sz w:val="20"/>
              </w:rPr>
            </w:pPr>
            <w:r w:rsidRPr="005A019E">
              <w:rPr>
                <w:color w:val="000000" w:themeColor="text1"/>
                <w:sz w:val="20"/>
              </w:rPr>
              <w:t>擴大追查勤務缺失部分</w:t>
            </w:r>
            <w:r w:rsidRPr="005A019E">
              <w:rPr>
                <w:rFonts w:hint="eastAsia"/>
                <w:color w:val="000000" w:themeColor="text1"/>
                <w:sz w:val="20"/>
              </w:rPr>
              <w:t>。</w:t>
            </w:r>
          </w:p>
        </w:tc>
      </w:tr>
      <w:tr w:rsidR="005A019E" w:rsidRPr="005A019E" w:rsidTr="003179DA">
        <w:tc>
          <w:tcPr>
            <w:tcW w:w="704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A1E7C" w:rsidRPr="005A019E" w:rsidRDefault="00EA1E7C" w:rsidP="003179DA">
            <w:pPr>
              <w:pStyle w:val="af7"/>
              <w:spacing w:line="4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5A019E">
              <w:rPr>
                <w:rFonts w:hAnsi="標楷體" w:hint="eastAsia"/>
                <w:color w:val="000000" w:themeColor="text1"/>
                <w:sz w:val="28"/>
                <w:szCs w:val="32"/>
              </w:rPr>
              <w:t>督察科駐區督察員</w:t>
            </w:r>
          </w:p>
        </w:tc>
        <w:tc>
          <w:tcPr>
            <w:tcW w:w="1276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hAnsi="標楷體"/>
                <w:color w:val="000000" w:themeColor="text1"/>
                <w:sz w:val="28"/>
                <w:szCs w:val="32"/>
              </w:rPr>
            </w:pPr>
            <w:r w:rsidRPr="005A019E">
              <w:rPr>
                <w:rFonts w:hAnsi="標楷體" w:hint="eastAsia"/>
                <w:color w:val="000000" w:themeColor="text1"/>
                <w:sz w:val="28"/>
                <w:szCs w:val="32"/>
              </w:rPr>
              <w:t>洪煥喨</w:t>
            </w:r>
          </w:p>
        </w:tc>
        <w:tc>
          <w:tcPr>
            <w:tcW w:w="1701" w:type="dxa"/>
            <w:vAlign w:val="center"/>
          </w:tcPr>
          <w:p w:rsidR="00EA1E7C" w:rsidRPr="005A019E" w:rsidRDefault="00EA1E7C" w:rsidP="003179DA">
            <w:pPr>
              <w:pStyle w:val="af7"/>
              <w:spacing w:line="500" w:lineRule="exact"/>
              <w:ind w:leftChars="0" w:left="0"/>
              <w:jc w:val="center"/>
              <w:rPr>
                <w:rFonts w:cs="標楷體"/>
                <w:color w:val="000000" w:themeColor="text1"/>
                <w:kern w:val="0"/>
                <w:sz w:val="28"/>
                <w:szCs w:val="32"/>
                <w:lang w:val="zh-TW"/>
              </w:rPr>
            </w:pPr>
            <w:r w:rsidRPr="005A019E">
              <w:rPr>
                <w:rFonts w:cs="標楷體" w:hint="eastAsia"/>
                <w:color w:val="000000" w:themeColor="text1"/>
                <w:kern w:val="0"/>
                <w:sz w:val="28"/>
                <w:szCs w:val="32"/>
                <w:lang w:val="zh-TW"/>
              </w:rPr>
              <w:t>申誡二次</w:t>
            </w:r>
          </w:p>
        </w:tc>
        <w:tc>
          <w:tcPr>
            <w:tcW w:w="2318" w:type="dxa"/>
          </w:tcPr>
          <w:p w:rsidR="00EA1E7C" w:rsidRPr="005A019E" w:rsidRDefault="00EA1E7C" w:rsidP="003179DA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A1E7C" w:rsidRPr="005A019E" w:rsidRDefault="00EA1E7C" w:rsidP="00EA1E7C">
      <w:pPr>
        <w:pStyle w:val="3"/>
        <w:numPr>
          <w:ilvl w:val="0"/>
          <w:numId w:val="0"/>
        </w:numPr>
        <w:snapToGrid w:val="0"/>
        <w:spacing w:afterLines="100" w:after="457" w:line="240" w:lineRule="atLeast"/>
        <w:ind w:leftChars="91" w:left="1844" w:hangingChars="511" w:hanging="1534"/>
        <w:rPr>
          <w:color w:val="000000" w:themeColor="text1"/>
        </w:rPr>
      </w:pPr>
      <w:r w:rsidRPr="005A019E">
        <w:rPr>
          <w:rFonts w:hint="eastAsia"/>
          <w:color w:val="000000" w:themeColor="text1"/>
          <w:sz w:val="28"/>
          <w:szCs w:val="28"/>
        </w:rPr>
        <w:t>資料來源：基隆市政府1</w:t>
      </w:r>
      <w:r w:rsidRPr="005A019E">
        <w:rPr>
          <w:color w:val="000000" w:themeColor="text1"/>
          <w:sz w:val="28"/>
          <w:szCs w:val="28"/>
        </w:rPr>
        <w:t>11</w:t>
      </w:r>
      <w:r w:rsidRPr="005A019E">
        <w:rPr>
          <w:rFonts w:hint="eastAsia"/>
          <w:color w:val="000000" w:themeColor="text1"/>
          <w:sz w:val="28"/>
          <w:szCs w:val="28"/>
        </w:rPr>
        <w:t>年5月13日府授警督壹字第1</w:t>
      </w:r>
      <w:r w:rsidRPr="005A019E">
        <w:rPr>
          <w:color w:val="000000" w:themeColor="text1"/>
          <w:sz w:val="28"/>
          <w:szCs w:val="28"/>
        </w:rPr>
        <w:t>110115330</w:t>
      </w:r>
      <w:r w:rsidRPr="005A019E">
        <w:rPr>
          <w:rFonts w:hint="eastAsia"/>
          <w:color w:val="000000" w:themeColor="text1"/>
          <w:sz w:val="28"/>
          <w:szCs w:val="28"/>
        </w:rPr>
        <w:t>號函及附件資料。</w:t>
      </w:r>
    </w:p>
    <w:p w:rsidR="003919B7" w:rsidRPr="005A019E" w:rsidRDefault="00EA1E7C" w:rsidP="00AE21BE">
      <w:pPr>
        <w:pStyle w:val="2"/>
        <w:rPr>
          <w:b w:val="0"/>
          <w:color w:val="000000" w:themeColor="text1"/>
        </w:rPr>
      </w:pPr>
      <w:r w:rsidRPr="005A019E">
        <w:rPr>
          <w:rFonts w:hint="eastAsia"/>
          <w:b w:val="0"/>
          <w:color w:val="000000" w:themeColor="text1"/>
        </w:rPr>
        <w:t>上開缺失顯見機關內部管理鬆散，單位主管未能落實管控所屬勤務，督察單位亦未發揮功能，基隆市警察局核有督導不周之重大疏失，該局雖於行政調查後，追究汪、林2員違紀且規避疫調，及各級主管與督察考核監督不周之責任，調查處置尚稱明快，然仍宜持續深入檢討策進作為，以免再生風紀事件。</w:t>
      </w:r>
    </w:p>
    <w:p w:rsidR="00286B1B" w:rsidRPr="005A019E" w:rsidRDefault="00E25849" w:rsidP="00C86866">
      <w:pPr>
        <w:pStyle w:val="10"/>
        <w:ind w:left="680" w:firstLine="680"/>
        <w:rPr>
          <w:color w:val="000000" w:themeColor="text1"/>
        </w:rPr>
      </w:pPr>
      <w:bookmarkStart w:id="51" w:name="_Toc524895646"/>
      <w:bookmarkStart w:id="52" w:name="_Toc524896192"/>
      <w:bookmarkStart w:id="53" w:name="_Toc524896222"/>
      <w:bookmarkStart w:id="54" w:name="_Toc524902729"/>
      <w:bookmarkStart w:id="55" w:name="_Toc525066145"/>
      <w:bookmarkStart w:id="56" w:name="_Toc525070836"/>
      <w:bookmarkStart w:id="57" w:name="_Toc525938376"/>
      <w:bookmarkStart w:id="58" w:name="_Toc525939224"/>
      <w:bookmarkStart w:id="59" w:name="_Toc525939729"/>
      <w:bookmarkStart w:id="60" w:name="_Toc529218269"/>
      <w:bookmarkEnd w:id="38"/>
      <w:bookmarkEnd w:id="39"/>
      <w:bookmarkEnd w:id="40"/>
      <w:bookmarkEnd w:id="41"/>
      <w:bookmarkEnd w:id="42"/>
      <w:bookmarkEnd w:id="43"/>
      <w:r w:rsidRPr="005A019E">
        <w:rPr>
          <w:color w:val="000000" w:themeColor="text1"/>
        </w:rPr>
        <w:br w:type="page"/>
      </w:r>
      <w:bookmarkStart w:id="61" w:name="_Toc52490273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0512D1" w:rsidRPr="005A019E">
        <w:rPr>
          <w:rFonts w:hint="eastAsia"/>
          <w:color w:val="000000" w:themeColor="text1"/>
        </w:rPr>
        <w:lastRenderedPageBreak/>
        <w:t>綜上所述，</w:t>
      </w:r>
      <w:r w:rsidR="00EA1E7C" w:rsidRPr="005A019E">
        <w:rPr>
          <w:rFonts w:hint="eastAsia"/>
          <w:color w:val="000000" w:themeColor="text1"/>
        </w:rPr>
        <w:t>基隆市警察局第一分局偵查隊小隊長汪</w:t>
      </w:r>
      <w:r w:rsidR="006B7097" w:rsidRPr="005A019E">
        <w:rPr>
          <w:rFonts w:hint="eastAsia"/>
          <w:color w:val="000000" w:themeColor="text1"/>
        </w:rPr>
        <w:t>俊麒</w:t>
      </w:r>
      <w:r w:rsidR="00EA1E7C" w:rsidRPr="005A019E">
        <w:rPr>
          <w:rFonts w:hint="eastAsia"/>
          <w:color w:val="000000" w:themeColor="text1"/>
        </w:rPr>
        <w:t>於111年3月21日晚間勤中不假外出，邀約第二分局偵查隊隊長林學志與疑似流動陪侍女子</w:t>
      </w:r>
      <w:r w:rsidR="00AE21BE" w:rsidRPr="005A019E">
        <w:rPr>
          <w:rFonts w:hint="eastAsia"/>
          <w:color w:val="000000" w:themeColor="text1"/>
        </w:rPr>
        <w:t>共同</w:t>
      </w:r>
      <w:r w:rsidR="00EA1E7C" w:rsidRPr="005A019E">
        <w:rPr>
          <w:rFonts w:hint="eastAsia"/>
          <w:color w:val="000000" w:themeColor="text1"/>
        </w:rPr>
        <w:t>至</w:t>
      </w:r>
      <w:r w:rsidR="00EA1E7C" w:rsidRPr="005A019E">
        <w:rPr>
          <w:rFonts w:hAnsi="標楷體" w:hint="eastAsia"/>
          <w:color w:val="000000" w:themeColor="text1"/>
        </w:rPr>
        <w:t>「</w:t>
      </w:r>
      <w:r w:rsidR="00EA1E7C" w:rsidRPr="005A019E">
        <w:rPr>
          <w:rFonts w:hint="eastAsia"/>
          <w:color w:val="000000" w:themeColor="text1"/>
        </w:rPr>
        <w:t>銀河小吃店</w:t>
      </w:r>
      <w:r w:rsidR="00EA1E7C" w:rsidRPr="005A019E">
        <w:rPr>
          <w:rFonts w:hAnsi="標楷體" w:hint="eastAsia"/>
          <w:color w:val="000000" w:themeColor="text1"/>
        </w:rPr>
        <w:t>」深夜</w:t>
      </w:r>
      <w:r w:rsidR="00EA1E7C" w:rsidRPr="005A019E">
        <w:rPr>
          <w:rFonts w:hint="eastAsia"/>
          <w:color w:val="000000" w:themeColor="text1"/>
        </w:rPr>
        <w:t>飲宴至翌</w:t>
      </w:r>
      <w:r w:rsidR="00AE21BE" w:rsidRPr="005A019E">
        <w:rPr>
          <w:rFonts w:hint="eastAsia"/>
          <w:color w:val="000000" w:themeColor="text1"/>
        </w:rPr>
        <w:t>(2</w:t>
      </w:r>
      <w:r w:rsidR="00AE21BE" w:rsidRPr="005A019E">
        <w:rPr>
          <w:color w:val="000000" w:themeColor="text1"/>
        </w:rPr>
        <w:t>2</w:t>
      </w:r>
      <w:r w:rsidR="00AE21BE" w:rsidRPr="005A019E">
        <w:rPr>
          <w:rFonts w:hint="eastAsia"/>
          <w:color w:val="000000" w:themeColor="text1"/>
        </w:rPr>
        <w:t>)</w:t>
      </w:r>
      <w:r w:rsidR="00EA1E7C" w:rsidRPr="005A019E">
        <w:rPr>
          <w:rFonts w:hint="eastAsia"/>
          <w:color w:val="000000" w:themeColor="text1"/>
        </w:rPr>
        <w:t>日凌晨3時許，違反警察風紀與勤務紀律，嚴重影響警譽，</w:t>
      </w:r>
      <w:r w:rsidR="00AE21BE" w:rsidRPr="005A019E">
        <w:rPr>
          <w:rFonts w:hint="eastAsia"/>
          <w:color w:val="000000" w:themeColor="text1"/>
        </w:rPr>
        <w:t>另查事發前，</w:t>
      </w:r>
      <w:r w:rsidR="00EA1E7C" w:rsidRPr="005A019E">
        <w:rPr>
          <w:rFonts w:hint="eastAsia"/>
          <w:color w:val="000000" w:themeColor="text1"/>
        </w:rPr>
        <w:t>汪、林2員當月勤務亦有多次異常狀況，所屬分局均未能確實掌握，</w:t>
      </w:r>
      <w:r w:rsidR="00AE21BE" w:rsidRPr="005A019E">
        <w:rPr>
          <w:rFonts w:hint="eastAsia"/>
          <w:color w:val="000000" w:themeColor="text1"/>
        </w:rPr>
        <w:t>上開缺失</w:t>
      </w:r>
      <w:r w:rsidR="00EA1E7C" w:rsidRPr="005A019E">
        <w:rPr>
          <w:rFonts w:hint="eastAsia"/>
          <w:color w:val="000000" w:themeColor="text1"/>
        </w:rPr>
        <w:t>顯見機關內部管理鬆散</w:t>
      </w:r>
      <w:r w:rsidR="00EA1E7C" w:rsidRPr="005A019E">
        <w:rPr>
          <w:rFonts w:hAnsi="標楷體" w:hint="eastAsia"/>
          <w:color w:val="000000" w:themeColor="text1"/>
        </w:rPr>
        <w:t>，單位主管未能落實管控所屬勤務，督察單位亦未發揮功能，基隆市警察局</w:t>
      </w:r>
      <w:r w:rsidR="00EA1E7C" w:rsidRPr="005A019E">
        <w:rPr>
          <w:rFonts w:hint="eastAsia"/>
          <w:color w:val="000000" w:themeColor="text1"/>
        </w:rPr>
        <w:t>核有督導不周之重大疏失</w:t>
      </w:r>
      <w:r w:rsidR="000512D1" w:rsidRPr="005A019E">
        <w:rPr>
          <w:rFonts w:hAnsi="標楷體" w:hint="eastAsia"/>
          <w:color w:val="000000" w:themeColor="text1"/>
        </w:rPr>
        <w:t>，</w:t>
      </w:r>
      <w:r w:rsidR="000512D1" w:rsidRPr="005A019E">
        <w:rPr>
          <w:rFonts w:hint="eastAsia"/>
          <w:color w:val="000000" w:themeColor="text1"/>
        </w:rPr>
        <w:t>爰依</w:t>
      </w:r>
      <w:r w:rsidR="001B48EB" w:rsidRPr="005A019E">
        <w:rPr>
          <w:rFonts w:hint="eastAsia"/>
          <w:bCs/>
          <w:color w:val="000000" w:themeColor="text1"/>
        </w:rPr>
        <w:t>憲法第97條第1項及</w:t>
      </w:r>
      <w:r w:rsidR="000512D1" w:rsidRPr="005A019E">
        <w:rPr>
          <w:rFonts w:hint="eastAsia"/>
          <w:color w:val="000000" w:themeColor="text1"/>
        </w:rPr>
        <w:t>監察法第24條</w:t>
      </w:r>
      <w:r w:rsidR="00396EC5" w:rsidRPr="005A019E">
        <w:rPr>
          <w:rFonts w:hint="eastAsia"/>
          <w:color w:val="000000" w:themeColor="text1"/>
        </w:rPr>
        <w:t>之</w:t>
      </w:r>
      <w:r w:rsidR="000512D1" w:rsidRPr="005A019E">
        <w:rPr>
          <w:rFonts w:hint="eastAsia"/>
          <w:color w:val="000000" w:themeColor="text1"/>
        </w:rPr>
        <w:t>規定提案糾正，移送</w:t>
      </w:r>
      <w:r w:rsidR="00C62EAC" w:rsidRPr="005A019E">
        <w:rPr>
          <w:rFonts w:hint="eastAsia"/>
          <w:color w:val="000000" w:themeColor="text1"/>
        </w:rPr>
        <w:t>內政部警政署</w:t>
      </w:r>
      <w:r w:rsidR="000512D1" w:rsidRPr="005A019E">
        <w:rPr>
          <w:rFonts w:hint="eastAsia"/>
          <w:color w:val="000000" w:themeColor="text1"/>
        </w:rPr>
        <w:t>轉飭所屬確實檢討改善見復</w:t>
      </w:r>
      <w:r w:rsidR="00286B1B" w:rsidRPr="005A019E">
        <w:rPr>
          <w:rFonts w:hint="eastAsia"/>
          <w:color w:val="000000" w:themeColor="text1"/>
        </w:rPr>
        <w:t>。</w:t>
      </w:r>
    </w:p>
    <w:p w:rsidR="0008250F" w:rsidRDefault="0008250F" w:rsidP="0008250F">
      <w:pPr>
        <w:pStyle w:val="aa"/>
        <w:spacing w:beforeLines="50" w:before="228" w:after="0"/>
        <w:ind w:left="0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bookmarkStart w:id="62" w:name="_Toc524895649"/>
      <w:bookmarkStart w:id="63" w:name="_Toc524896195"/>
      <w:bookmarkStart w:id="64" w:name="_Toc524896225"/>
      <w:bookmarkEnd w:id="62"/>
      <w:bookmarkEnd w:id="63"/>
      <w:bookmarkEnd w:id="64"/>
    </w:p>
    <w:p w:rsidR="0008250F" w:rsidRPr="001F3214" w:rsidRDefault="0008250F" w:rsidP="0008250F">
      <w:pPr>
        <w:pStyle w:val="aa"/>
        <w:spacing w:beforeLines="50" w:before="228" w:after="0"/>
        <w:ind w:left="0"/>
        <w:rPr>
          <w:b w:val="0"/>
          <w:bCs/>
          <w:snapToGrid/>
          <w:spacing w:val="12"/>
          <w:kern w:val="0"/>
          <w:sz w:val="40"/>
        </w:rPr>
      </w:pPr>
      <w:r>
        <w:rPr>
          <w:b w:val="0"/>
          <w:bCs/>
          <w:snapToGrid/>
          <w:color w:val="000000" w:themeColor="text1"/>
          <w:spacing w:val="12"/>
          <w:kern w:val="0"/>
          <w:sz w:val="40"/>
        </w:rPr>
        <w:t xml:space="preserve">           </w:t>
      </w:r>
      <w:r w:rsidRPr="005A019E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提</w:t>
      </w:r>
      <w:r w:rsidR="00286B1B" w:rsidRPr="005A019E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案委員：</w:t>
      </w:r>
      <w:r w:rsidRPr="001F3214">
        <w:rPr>
          <w:rFonts w:hint="eastAsia"/>
          <w:b w:val="0"/>
          <w:bCs/>
          <w:snapToGrid/>
          <w:spacing w:val="12"/>
          <w:kern w:val="0"/>
          <w:sz w:val="40"/>
        </w:rPr>
        <w:t>陳景峻</w:t>
      </w:r>
    </w:p>
    <w:p w:rsidR="0008250F" w:rsidRPr="001F3214" w:rsidRDefault="0008250F" w:rsidP="0008250F">
      <w:pPr>
        <w:pStyle w:val="aa"/>
        <w:spacing w:beforeLines="50" w:before="228" w:after="0"/>
        <w:ind w:leftChars="1136" w:left="3864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</w:t>
      </w:r>
      <w:bookmarkStart w:id="65" w:name="_GoBack"/>
      <w:bookmarkEnd w:id="65"/>
      <w:r w:rsidRPr="001F3214">
        <w:rPr>
          <w:rFonts w:hint="eastAsia"/>
          <w:b w:val="0"/>
          <w:bCs/>
          <w:snapToGrid/>
          <w:spacing w:val="12"/>
          <w:kern w:val="0"/>
          <w:sz w:val="40"/>
        </w:rPr>
        <w:t>郭文東</w:t>
      </w:r>
    </w:p>
    <w:p w:rsidR="00286B1B" w:rsidRPr="0008250F" w:rsidRDefault="00286B1B" w:rsidP="0008250F">
      <w:pPr>
        <w:pStyle w:val="aa"/>
        <w:spacing w:beforeLines="150" w:before="685" w:after="0"/>
        <w:ind w:left="0"/>
        <w:rPr>
          <w:b w:val="0"/>
          <w:bCs/>
          <w:snapToGrid/>
          <w:color w:val="000000" w:themeColor="text1"/>
          <w:spacing w:val="12"/>
          <w:kern w:val="0"/>
          <w:sz w:val="40"/>
        </w:rPr>
      </w:pPr>
    </w:p>
    <w:p w:rsidR="00286B1B" w:rsidRPr="005A019E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color w:val="000000" w:themeColor="text1"/>
          <w:spacing w:val="0"/>
          <w:kern w:val="0"/>
        </w:rPr>
      </w:pPr>
    </w:p>
    <w:p w:rsidR="00286B1B" w:rsidRPr="005A019E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color w:val="000000" w:themeColor="text1"/>
          <w:spacing w:val="0"/>
          <w:kern w:val="0"/>
        </w:rPr>
      </w:pPr>
    </w:p>
    <w:p w:rsidR="00416721" w:rsidRPr="005A019E" w:rsidRDefault="00286B1B" w:rsidP="00133AA2">
      <w:pPr>
        <w:pStyle w:val="af"/>
        <w:rPr>
          <w:rFonts w:hAnsi="標楷體"/>
          <w:bCs/>
          <w:color w:val="000000" w:themeColor="text1"/>
        </w:rPr>
      </w:pPr>
      <w:r w:rsidRPr="005A019E">
        <w:rPr>
          <w:rFonts w:hAnsi="標楷體" w:hint="eastAsia"/>
          <w:bCs/>
          <w:color w:val="000000" w:themeColor="text1"/>
        </w:rPr>
        <w:t>中</w:t>
      </w:r>
      <w:r w:rsidR="00A231D3" w:rsidRPr="005A019E">
        <w:rPr>
          <w:rFonts w:hAnsi="標楷體" w:hint="eastAsia"/>
          <w:bCs/>
          <w:color w:val="000000" w:themeColor="text1"/>
        </w:rPr>
        <w:t xml:space="preserve">  </w:t>
      </w:r>
      <w:r w:rsidRPr="005A019E">
        <w:rPr>
          <w:rFonts w:hAnsi="標楷體" w:hint="eastAsia"/>
          <w:bCs/>
          <w:color w:val="000000" w:themeColor="text1"/>
        </w:rPr>
        <w:t>華</w:t>
      </w:r>
      <w:r w:rsidR="00A231D3" w:rsidRPr="005A019E">
        <w:rPr>
          <w:rFonts w:hAnsi="標楷體" w:hint="eastAsia"/>
          <w:bCs/>
          <w:color w:val="000000" w:themeColor="text1"/>
        </w:rPr>
        <w:t xml:space="preserve">  </w:t>
      </w:r>
      <w:r w:rsidRPr="005A019E">
        <w:rPr>
          <w:rFonts w:hAnsi="標楷體" w:hint="eastAsia"/>
          <w:bCs/>
          <w:color w:val="000000" w:themeColor="text1"/>
        </w:rPr>
        <w:t>民</w:t>
      </w:r>
      <w:r w:rsidR="00A231D3" w:rsidRPr="005A019E">
        <w:rPr>
          <w:rFonts w:hAnsi="標楷體" w:hint="eastAsia"/>
          <w:bCs/>
          <w:color w:val="000000" w:themeColor="text1"/>
        </w:rPr>
        <w:t xml:space="preserve">  </w:t>
      </w:r>
      <w:r w:rsidRPr="005A019E">
        <w:rPr>
          <w:rFonts w:hAnsi="標楷體" w:hint="eastAsia"/>
          <w:bCs/>
          <w:color w:val="000000" w:themeColor="text1"/>
        </w:rPr>
        <w:t xml:space="preserve">國　</w:t>
      </w:r>
      <w:r w:rsidR="00EA1E7C" w:rsidRPr="005A019E">
        <w:rPr>
          <w:rFonts w:hAnsi="標楷體"/>
          <w:bCs/>
          <w:color w:val="000000" w:themeColor="text1"/>
        </w:rPr>
        <w:t>111</w:t>
      </w:r>
      <w:r w:rsidRPr="005A019E">
        <w:rPr>
          <w:rFonts w:hAnsi="標楷體" w:hint="eastAsia"/>
          <w:bCs/>
          <w:color w:val="000000" w:themeColor="text1"/>
        </w:rPr>
        <w:t xml:space="preserve">　年　</w:t>
      </w:r>
      <w:r w:rsidR="00EA1E7C" w:rsidRPr="005A019E">
        <w:rPr>
          <w:rFonts w:hAnsi="標楷體" w:hint="eastAsia"/>
          <w:bCs/>
          <w:color w:val="000000" w:themeColor="text1"/>
        </w:rPr>
        <w:t>8</w:t>
      </w:r>
      <w:r w:rsidR="008A288A" w:rsidRPr="005A019E">
        <w:rPr>
          <w:rFonts w:hAnsi="標楷體" w:hint="eastAsia"/>
          <w:bCs/>
          <w:color w:val="000000" w:themeColor="text1"/>
        </w:rPr>
        <w:t xml:space="preserve"> </w:t>
      </w:r>
      <w:r w:rsidRPr="005A019E">
        <w:rPr>
          <w:rFonts w:hAnsi="標楷體" w:hint="eastAsia"/>
          <w:bCs/>
          <w:color w:val="000000" w:themeColor="text1"/>
        </w:rPr>
        <w:t xml:space="preserve">　月　　　日</w:t>
      </w:r>
      <w:bookmarkEnd w:id="61"/>
    </w:p>
    <w:p w:rsidR="00451E78" w:rsidRPr="005A019E" w:rsidRDefault="00451E78" w:rsidP="00133AA2">
      <w:pPr>
        <w:pStyle w:val="af"/>
        <w:rPr>
          <w:rFonts w:hAnsi="標楷體"/>
          <w:bCs/>
          <w:color w:val="000000" w:themeColor="text1"/>
        </w:rPr>
      </w:pPr>
    </w:p>
    <w:p w:rsidR="00451E78" w:rsidRPr="005A019E" w:rsidRDefault="00451E78" w:rsidP="00133AA2">
      <w:pPr>
        <w:pStyle w:val="af"/>
        <w:rPr>
          <w:bCs/>
          <w:color w:val="000000" w:themeColor="text1"/>
        </w:rPr>
      </w:pPr>
    </w:p>
    <w:sectPr w:rsidR="00451E78" w:rsidRPr="005A019E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FC" w:rsidRDefault="00F448FC">
      <w:r>
        <w:separator/>
      </w:r>
    </w:p>
  </w:endnote>
  <w:endnote w:type="continuationSeparator" w:id="0">
    <w:p w:rsidR="00F448FC" w:rsidRDefault="00F4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Adobe 明體 Std L"/>
    <w:charset w:val="88"/>
    <w:family w:val="script"/>
    <w:pitch w:val="variable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08250F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FC" w:rsidRDefault="00F448FC">
      <w:r>
        <w:separator/>
      </w:r>
    </w:p>
  </w:footnote>
  <w:footnote w:type="continuationSeparator" w:id="0">
    <w:p w:rsidR="00F448FC" w:rsidRDefault="00F448FC">
      <w:r>
        <w:continuationSeparator/>
      </w:r>
    </w:p>
  </w:footnote>
  <w:footnote w:id="1">
    <w:p w:rsidR="00EC240A" w:rsidRPr="005A019E" w:rsidRDefault="00EC240A" w:rsidP="003F0B68">
      <w:pPr>
        <w:pStyle w:val="afa"/>
        <w:jc w:val="both"/>
        <w:rPr>
          <w:color w:val="000000" w:themeColor="text1"/>
        </w:rPr>
      </w:pPr>
      <w:r w:rsidRPr="005A019E">
        <w:rPr>
          <w:rStyle w:val="afc"/>
          <w:color w:val="000000" w:themeColor="text1"/>
        </w:rPr>
        <w:footnoteRef/>
      </w:r>
      <w:r w:rsidRPr="005A019E">
        <w:rPr>
          <w:color w:val="000000" w:themeColor="text1"/>
        </w:rPr>
        <w:t xml:space="preserve"> </w:t>
      </w:r>
      <w:r w:rsidRPr="003F0B68">
        <w:rPr>
          <w:rFonts w:hint="eastAsia"/>
        </w:rPr>
        <w:t>基隆市警察局行政調查時，與員警同行餐敘之女子及其配偶均否認從事傳播坐檯，惟該局訪談「銀河小吃店」晚班負責人王女表示，曾見</w:t>
      </w:r>
      <w:r w:rsidR="00B775B5" w:rsidRPr="003F0B68">
        <w:rPr>
          <w:rFonts w:hint="eastAsia"/>
        </w:rPr>
        <w:t>女子</w:t>
      </w:r>
      <w:r w:rsidRPr="003F0B68">
        <w:rPr>
          <w:rFonts w:hint="eastAsia"/>
        </w:rPr>
        <w:t>2度與客人來店並向客人收費，該局擴大訪談轄內小吃店負責人、員工及消費顧客計34家56人，過濾曾與</w:t>
      </w:r>
      <w:r w:rsidR="005A019E" w:rsidRPr="003F0B68">
        <w:rPr>
          <w:rFonts w:hint="eastAsia"/>
        </w:rPr>
        <w:t>本案</w:t>
      </w:r>
      <w:r w:rsidR="00E15C01" w:rsidRPr="003F0B68">
        <w:rPr>
          <w:rFonts w:hint="eastAsia"/>
        </w:rPr>
        <w:t>2名女子</w:t>
      </w:r>
      <w:r w:rsidRPr="003F0B68">
        <w:rPr>
          <w:rFonts w:hint="eastAsia"/>
        </w:rPr>
        <w:t>接觸者，比對相關人員說詞後，研判</w:t>
      </w:r>
      <w:r w:rsidR="005A019E" w:rsidRPr="003F0B68">
        <w:rPr>
          <w:rFonts w:hint="eastAsia"/>
        </w:rPr>
        <w:t>本案</w:t>
      </w:r>
      <w:r w:rsidR="00E15C01" w:rsidRPr="003F0B68">
        <w:rPr>
          <w:rFonts w:hint="eastAsia"/>
        </w:rPr>
        <w:t>2名女子</w:t>
      </w:r>
      <w:r w:rsidR="00B775B5" w:rsidRPr="003F0B68">
        <w:rPr>
          <w:rFonts w:hint="eastAsia"/>
        </w:rPr>
        <w:t>均為</w:t>
      </w:r>
      <w:r w:rsidRPr="003F0B68">
        <w:rPr>
          <w:rFonts w:hint="eastAsia"/>
        </w:rPr>
        <w:t>流動陪侍人員(傳播坐檯女子)。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5F24"/>
    <w:rsid w:val="00077553"/>
    <w:rsid w:val="00080040"/>
    <w:rsid w:val="0008250F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6329"/>
    <w:rsid w:val="001A7968"/>
    <w:rsid w:val="001B3483"/>
    <w:rsid w:val="001B3C1E"/>
    <w:rsid w:val="001B4494"/>
    <w:rsid w:val="001B48EB"/>
    <w:rsid w:val="001C0D8B"/>
    <w:rsid w:val="001C0DA8"/>
    <w:rsid w:val="001D08CB"/>
    <w:rsid w:val="001E0D8A"/>
    <w:rsid w:val="001E67BA"/>
    <w:rsid w:val="001E74C2"/>
    <w:rsid w:val="001F5A48"/>
    <w:rsid w:val="001F6260"/>
    <w:rsid w:val="001F67C4"/>
    <w:rsid w:val="00200007"/>
    <w:rsid w:val="002030A5"/>
    <w:rsid w:val="00203131"/>
    <w:rsid w:val="00212E88"/>
    <w:rsid w:val="00213C9C"/>
    <w:rsid w:val="0022009E"/>
    <w:rsid w:val="0022425C"/>
    <w:rsid w:val="002246DE"/>
    <w:rsid w:val="0022693B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53B4"/>
    <w:rsid w:val="002F060A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0B68"/>
    <w:rsid w:val="003F27E1"/>
    <w:rsid w:val="003F437A"/>
    <w:rsid w:val="003F5C2B"/>
    <w:rsid w:val="004023E9"/>
    <w:rsid w:val="00413F83"/>
    <w:rsid w:val="0041490C"/>
    <w:rsid w:val="00414EF1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29B5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019E"/>
    <w:rsid w:val="005A6DD2"/>
    <w:rsid w:val="005C385D"/>
    <w:rsid w:val="005D3B20"/>
    <w:rsid w:val="005E5C68"/>
    <w:rsid w:val="005E65C0"/>
    <w:rsid w:val="005F0390"/>
    <w:rsid w:val="0060495D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31E6"/>
    <w:rsid w:val="00696415"/>
    <w:rsid w:val="006B7097"/>
    <w:rsid w:val="006D3691"/>
    <w:rsid w:val="006E2DCE"/>
    <w:rsid w:val="006E6A40"/>
    <w:rsid w:val="006F3563"/>
    <w:rsid w:val="006F42B9"/>
    <w:rsid w:val="006F6103"/>
    <w:rsid w:val="00704E00"/>
    <w:rsid w:val="007114AE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0900"/>
    <w:rsid w:val="0077309D"/>
    <w:rsid w:val="007774EE"/>
    <w:rsid w:val="00781822"/>
    <w:rsid w:val="00783F21"/>
    <w:rsid w:val="00787159"/>
    <w:rsid w:val="00791668"/>
    <w:rsid w:val="00791AA1"/>
    <w:rsid w:val="007A0D0F"/>
    <w:rsid w:val="007A3793"/>
    <w:rsid w:val="007C0203"/>
    <w:rsid w:val="007C1BA2"/>
    <w:rsid w:val="007D20E9"/>
    <w:rsid w:val="007D7881"/>
    <w:rsid w:val="007D7E3A"/>
    <w:rsid w:val="007E0E10"/>
    <w:rsid w:val="007E4768"/>
    <w:rsid w:val="007E5BDD"/>
    <w:rsid w:val="007E777B"/>
    <w:rsid w:val="007F0F3D"/>
    <w:rsid w:val="007F2070"/>
    <w:rsid w:val="008053F5"/>
    <w:rsid w:val="00810198"/>
    <w:rsid w:val="00815DA8"/>
    <w:rsid w:val="0082194D"/>
    <w:rsid w:val="008258DF"/>
    <w:rsid w:val="00826EF5"/>
    <w:rsid w:val="00831693"/>
    <w:rsid w:val="00840104"/>
    <w:rsid w:val="00841FC5"/>
    <w:rsid w:val="00845709"/>
    <w:rsid w:val="00845B00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0588"/>
    <w:rsid w:val="00907BA7"/>
    <w:rsid w:val="0091064E"/>
    <w:rsid w:val="00911FC5"/>
    <w:rsid w:val="00931A10"/>
    <w:rsid w:val="00947967"/>
    <w:rsid w:val="00951C67"/>
    <w:rsid w:val="00954F2E"/>
    <w:rsid w:val="00965200"/>
    <w:rsid w:val="009668B3"/>
    <w:rsid w:val="00971471"/>
    <w:rsid w:val="009849C2"/>
    <w:rsid w:val="00984D24"/>
    <w:rsid w:val="009858EB"/>
    <w:rsid w:val="00993737"/>
    <w:rsid w:val="009B0046"/>
    <w:rsid w:val="009C1440"/>
    <w:rsid w:val="009C2107"/>
    <w:rsid w:val="009C5D9E"/>
    <w:rsid w:val="009D2C3E"/>
    <w:rsid w:val="009D3BC1"/>
    <w:rsid w:val="009E0625"/>
    <w:rsid w:val="009E3034"/>
    <w:rsid w:val="009E549F"/>
    <w:rsid w:val="009F28A8"/>
    <w:rsid w:val="009F3237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333F"/>
    <w:rsid w:val="00AC48BF"/>
    <w:rsid w:val="00AC585C"/>
    <w:rsid w:val="00AD1925"/>
    <w:rsid w:val="00AE067D"/>
    <w:rsid w:val="00AE1257"/>
    <w:rsid w:val="00AE21BE"/>
    <w:rsid w:val="00AE47AE"/>
    <w:rsid w:val="00AF1181"/>
    <w:rsid w:val="00AF2F79"/>
    <w:rsid w:val="00AF4653"/>
    <w:rsid w:val="00AF7DB7"/>
    <w:rsid w:val="00B443E4"/>
    <w:rsid w:val="00B563EA"/>
    <w:rsid w:val="00B60E51"/>
    <w:rsid w:val="00B63A54"/>
    <w:rsid w:val="00B775B5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114"/>
    <w:rsid w:val="00C456BD"/>
    <w:rsid w:val="00C530DC"/>
    <w:rsid w:val="00C5350D"/>
    <w:rsid w:val="00C6123C"/>
    <w:rsid w:val="00C62EAC"/>
    <w:rsid w:val="00C666E3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CF7FEA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1BA2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2B32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15C01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A1E7C"/>
    <w:rsid w:val="00EC240A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448FC"/>
    <w:rsid w:val="00F5314C"/>
    <w:rsid w:val="00F635DD"/>
    <w:rsid w:val="00F653C4"/>
    <w:rsid w:val="00F6627B"/>
    <w:rsid w:val="00F734F2"/>
    <w:rsid w:val="00F75052"/>
    <w:rsid w:val="00F804D3"/>
    <w:rsid w:val="00F81CD2"/>
    <w:rsid w:val="00F82641"/>
    <w:rsid w:val="00F90F18"/>
    <w:rsid w:val="00F937E4"/>
    <w:rsid w:val="00F93E39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871B72-C4C9-4681-A7BA-16A1E7B3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EC240A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EC240A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EC24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A6AAC-25EA-434C-AF1D-4E2006D1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5</Pages>
  <Words>381</Words>
  <Characters>2175</Characters>
  <Application>Microsoft Office Word</Application>
  <DocSecurity>0</DocSecurity>
  <Lines>18</Lines>
  <Paragraphs>5</Paragraphs>
  <ScaleCrop>false</ScaleCrop>
  <Company>cy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林文棚</dc:creator>
  <cp:lastModifiedBy>謝琦瑛</cp:lastModifiedBy>
  <cp:revision>2</cp:revision>
  <cp:lastPrinted>2022-08-10T01:49:00Z</cp:lastPrinted>
  <dcterms:created xsi:type="dcterms:W3CDTF">2022-08-16T09:05:00Z</dcterms:created>
  <dcterms:modified xsi:type="dcterms:W3CDTF">2022-08-16T09:05:00Z</dcterms:modified>
</cp:coreProperties>
</file>