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BF164E" w:rsidRPr="00732240" w:rsidRDefault="00BF164E" w:rsidP="00F37D7B">
      <w:pPr>
        <w:pStyle w:val="af6"/>
        <w:rPr>
          <w:rFonts w:ascii="Times New Roman"/>
        </w:rPr>
      </w:pPr>
      <w:r w:rsidRPr="00732240">
        <w:rPr>
          <w:rFonts w:ascii="Times New Roman"/>
        </w:rPr>
        <w:t>調查報告</w:t>
      </w:r>
    </w:p>
    <w:p w:rsidR="00BF164E" w:rsidRPr="00732240" w:rsidRDefault="00BF164E" w:rsidP="00837819">
      <w:pPr>
        <w:pStyle w:val="1"/>
        <w:ind w:left="2380" w:hanging="2380"/>
        <w:rPr>
          <w:rFonts w:ascii="Times New Roman" w:hAns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732240">
        <w:rPr>
          <w:rFonts w:ascii="Times New Roman" w:hAnsi="Times New Roman"/>
        </w:rPr>
        <w:t>調查緣起</w:t>
      </w:r>
      <w:bookmarkEnd w:id="0"/>
      <w:bookmarkEnd w:id="1"/>
      <w:bookmarkEnd w:id="2"/>
      <w:bookmarkEnd w:id="3"/>
      <w:bookmarkEnd w:id="4"/>
      <w:bookmarkEnd w:id="5"/>
      <w:bookmarkEnd w:id="6"/>
      <w:bookmarkEnd w:id="7"/>
      <w:bookmarkEnd w:id="8"/>
      <w:r w:rsidRPr="00732240">
        <w:rPr>
          <w:rFonts w:ascii="Times New Roman" w:hAnsi="Times New Roman"/>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732240">
        <w:rPr>
          <w:rFonts w:ascii="Times New Roman" w:hAnsi="Times New Roman"/>
        </w:rPr>
        <w:t>本院司法及獄政、</w:t>
      </w:r>
      <w:r w:rsidR="00651F78" w:rsidRPr="00732240">
        <w:rPr>
          <w:rFonts w:ascii="Times New Roman" w:hAnsi="Times New Roman" w:hint="eastAsia"/>
        </w:rPr>
        <w:t>原</w:t>
      </w:r>
      <w:r w:rsidRPr="00732240">
        <w:rPr>
          <w:rFonts w:ascii="Times New Roman" w:hAnsi="Times New Roman"/>
        </w:rPr>
        <w:t>國防及情報委員會</w:t>
      </w:r>
      <w:r w:rsidR="00250E59" w:rsidRPr="00732240">
        <w:rPr>
          <w:rStyle w:val="aff4"/>
          <w:rFonts w:ascii="Times New Roman" w:hAnsi="Times New Roman"/>
        </w:rPr>
        <w:footnoteReference w:id="1"/>
      </w:r>
      <w:r w:rsidRPr="00732240">
        <w:rPr>
          <w:rFonts w:ascii="Times New Roman" w:hAnsi="Times New Roman"/>
        </w:rPr>
        <w:t>第</w:t>
      </w:r>
      <w:r w:rsidRPr="00732240">
        <w:rPr>
          <w:rFonts w:ascii="Times New Roman" w:hAnsi="Times New Roman"/>
        </w:rPr>
        <w:t>6</w:t>
      </w:r>
      <w:r w:rsidRPr="00732240">
        <w:rPr>
          <w:rFonts w:ascii="Times New Roman" w:hAnsi="Times New Roman"/>
        </w:rPr>
        <w:t>屆第</w:t>
      </w:r>
      <w:r w:rsidRPr="00732240">
        <w:rPr>
          <w:rFonts w:ascii="Times New Roman" w:hAnsi="Times New Roman"/>
        </w:rPr>
        <w:t>6</w:t>
      </w:r>
      <w:r w:rsidRPr="00732240">
        <w:rPr>
          <w:rFonts w:ascii="Times New Roman" w:hAnsi="Times New Roman"/>
        </w:rPr>
        <w:t>次聯席會議決議，推派調查。</w:t>
      </w:r>
    </w:p>
    <w:p w:rsidR="00BF164E" w:rsidRPr="00732240" w:rsidRDefault="00BF164E" w:rsidP="004E05A1">
      <w:pPr>
        <w:pStyle w:val="1"/>
        <w:ind w:left="2380" w:hanging="2380"/>
        <w:rPr>
          <w:rFonts w:ascii="Times New Roman" w:hAnsi="Times New Roman"/>
        </w:rPr>
      </w:pPr>
      <w:bookmarkStart w:id="24" w:name="_Toc524892367"/>
      <w:bookmarkStart w:id="25" w:name="_Toc524895637"/>
      <w:bookmarkStart w:id="26" w:name="_Toc524896183"/>
      <w:bookmarkStart w:id="27" w:name="_Toc524896213"/>
      <w:bookmarkStart w:id="28" w:name="_Toc524902719"/>
      <w:bookmarkStart w:id="29" w:name="_Toc525066138"/>
      <w:bookmarkStart w:id="30" w:name="_Toc525070828"/>
      <w:bookmarkStart w:id="31" w:name="_Toc525938368"/>
      <w:bookmarkStart w:id="32" w:name="_Toc525939216"/>
      <w:bookmarkStart w:id="33" w:name="_Toc525939721"/>
      <w:bookmarkStart w:id="34" w:name="_Toc529218255"/>
      <w:bookmarkStart w:id="35" w:name="_Toc529222678"/>
      <w:bookmarkStart w:id="36" w:name="_Toc529223100"/>
      <w:bookmarkStart w:id="37" w:name="_Toc529223851"/>
      <w:bookmarkStart w:id="38" w:name="_Toc529228247"/>
      <w:bookmarkStart w:id="39" w:name="_Toc2400383"/>
      <w:bookmarkStart w:id="40" w:name="_Toc4316178"/>
      <w:bookmarkStart w:id="41" w:name="_Toc4473319"/>
      <w:bookmarkStart w:id="42" w:name="_Toc69556886"/>
      <w:bookmarkStart w:id="43" w:name="_Toc69556935"/>
      <w:bookmarkStart w:id="44" w:name="_Toc69609809"/>
      <w:bookmarkStart w:id="45" w:name="_Toc70241805"/>
      <w:bookmarkStart w:id="46" w:name="_Toc70242194"/>
      <w:bookmarkStart w:id="47" w:name="_Toc421794864"/>
      <w:bookmarkStart w:id="48" w:name="_Toc422834149"/>
      <w:r w:rsidRPr="00732240">
        <w:rPr>
          <w:rFonts w:ascii="Times New Roman" w:hAnsi="Times New Roman"/>
        </w:rPr>
        <w:t>調查對象</w:t>
      </w:r>
      <w:bookmarkEnd w:id="24"/>
      <w:bookmarkEnd w:id="25"/>
      <w:bookmarkEnd w:id="26"/>
      <w:bookmarkEnd w:id="27"/>
      <w:bookmarkEnd w:id="28"/>
      <w:bookmarkEnd w:id="29"/>
      <w:bookmarkEnd w:id="30"/>
      <w:bookmarkEnd w:id="31"/>
      <w:bookmarkEnd w:id="32"/>
      <w:bookmarkEnd w:id="33"/>
      <w:r w:rsidRPr="00732240">
        <w:rPr>
          <w:rFonts w:ascii="Times New Roman" w:hAnsi="Times New Roman"/>
        </w:rPr>
        <w:t>：</w:t>
      </w:r>
      <w:r w:rsidRPr="00732240">
        <w:rPr>
          <w:rFonts w:ascii="Times New Roman" w:hAnsi="Times New Roman"/>
          <w:lang w:eastAsia="zh-HK"/>
        </w:rPr>
        <w:t>司法院及各級法院</w:t>
      </w:r>
      <w:r w:rsidRPr="00732240">
        <w:rPr>
          <w:rFonts w:ascii="Times New Roman" w:hAnsi="Times New Roman"/>
        </w:rPr>
        <w:t>。</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BF164E" w:rsidRPr="00732240" w:rsidRDefault="00BF164E" w:rsidP="004E05A1">
      <w:pPr>
        <w:pStyle w:val="1"/>
        <w:ind w:left="2380" w:hanging="2380"/>
        <w:rPr>
          <w:rFonts w:ascii="Times New Roman" w:hAnsi="Times New Roman"/>
        </w:rPr>
      </w:pPr>
      <w:bookmarkStart w:id="49" w:name="_Toc524892368"/>
      <w:bookmarkStart w:id="50" w:name="_Toc524895638"/>
      <w:bookmarkStart w:id="51" w:name="_Toc524896184"/>
      <w:bookmarkStart w:id="52" w:name="_Toc524896214"/>
      <w:bookmarkStart w:id="53" w:name="_Toc524902720"/>
      <w:bookmarkStart w:id="54" w:name="_Toc525066139"/>
      <w:bookmarkStart w:id="55" w:name="_Toc525070829"/>
      <w:bookmarkStart w:id="56" w:name="_Toc525938369"/>
      <w:bookmarkStart w:id="57" w:name="_Toc525939217"/>
      <w:bookmarkStart w:id="58" w:name="_Toc525939722"/>
      <w:bookmarkStart w:id="59" w:name="_Toc422834150"/>
      <w:bookmarkStart w:id="60" w:name="_Toc421794865"/>
      <w:bookmarkStart w:id="61" w:name="_Toc529218256"/>
      <w:bookmarkStart w:id="62" w:name="_Toc529222679"/>
      <w:bookmarkStart w:id="63" w:name="_Toc529223101"/>
      <w:bookmarkStart w:id="64" w:name="_Toc529223852"/>
      <w:bookmarkStart w:id="65" w:name="_Toc529228248"/>
      <w:bookmarkStart w:id="66" w:name="_Toc2400384"/>
      <w:bookmarkStart w:id="67" w:name="_Toc4316179"/>
      <w:bookmarkStart w:id="68" w:name="_Toc4473320"/>
      <w:bookmarkStart w:id="69" w:name="_Toc69556887"/>
      <w:bookmarkStart w:id="70" w:name="_Toc69556936"/>
      <w:bookmarkStart w:id="71" w:name="_Toc69609810"/>
      <w:bookmarkStart w:id="72" w:name="_Toc70241806"/>
      <w:bookmarkStart w:id="73" w:name="_Toc70242195"/>
      <w:r w:rsidRPr="00732240">
        <w:rPr>
          <w:rFonts w:ascii="Times New Roman" w:hAnsi="Times New Roman"/>
        </w:rPr>
        <w:t>案　　由：</w:t>
      </w:r>
      <w:bookmarkEnd w:id="49"/>
      <w:bookmarkEnd w:id="50"/>
      <w:bookmarkEnd w:id="51"/>
      <w:bookmarkEnd w:id="52"/>
      <w:bookmarkEnd w:id="53"/>
      <w:bookmarkEnd w:id="54"/>
      <w:bookmarkEnd w:id="55"/>
      <w:bookmarkEnd w:id="56"/>
      <w:bookmarkEnd w:id="57"/>
      <w:bookmarkEnd w:id="58"/>
      <w:r w:rsidRPr="00732240">
        <w:rPr>
          <w:rFonts w:ascii="Times New Roman" w:hAnsi="Times New Roman"/>
          <w:noProof/>
        </w:rPr>
        <w:t>有關蘇炳坤、徐自強、鄭性澤、黃若廷、許政雄等因冤獄案件判決無罪確定，既經法院判決准予刑事補償在案，究原補償決定法院相關司法人員有無依規定將相關卷證函送臺灣高等法院審核，以究明造成該等刑事補償事件之原案件相關承辦人員有無違失？臺灣高等法院刑事庭輪分庭長、審判長乃至於院長，有無依規定詳實審查原刑事案件相關承辦人員之疏失責任，並將相關審查結果函報司法院？司法院刑事廳等相關權責人員有無依規定妥慎審核臺灣高等法院函報之審查結果，並就其中涉有違失者，函送補償法院或其所屬機關，以審究查明應否對其進行行政懲處及行使求償權？原補償決定法院院長究有無依規定決定是否就所屬人員行使職務監督，並決定是否就造成刑事補償之人員行使求償權及其求償範圍？事涉長期以來刑事補償事件違失責任之查究有無落實，以及上開負責審查及督促求償權行使過程之業管司法人員是否涉有違失，而應由本院依憲法第</w:t>
      </w:r>
      <w:r w:rsidRPr="00732240">
        <w:rPr>
          <w:rFonts w:ascii="Times New Roman" w:hAnsi="Times New Roman"/>
          <w:noProof/>
        </w:rPr>
        <w:t>99</w:t>
      </w:r>
      <w:r w:rsidRPr="00732240">
        <w:rPr>
          <w:rFonts w:ascii="Times New Roman" w:hAnsi="Times New Roman"/>
          <w:noProof/>
        </w:rPr>
        <w:t>條予以糾彈？殊有深入調查之必要案。</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BF164E" w:rsidRPr="00732240" w:rsidRDefault="00BF164E" w:rsidP="00D84A6D">
      <w:pPr>
        <w:pStyle w:val="1"/>
        <w:rPr>
          <w:rFonts w:ascii="Times New Roman" w:hAnsi="Times New Roman"/>
        </w:rPr>
      </w:pPr>
      <w:bookmarkStart w:id="74" w:name="_Toc524892370"/>
      <w:bookmarkStart w:id="75" w:name="_Toc524895640"/>
      <w:bookmarkStart w:id="76" w:name="_Toc524896186"/>
      <w:bookmarkStart w:id="77" w:name="_Toc524896216"/>
      <w:bookmarkStart w:id="78" w:name="_Toc524902722"/>
      <w:bookmarkStart w:id="79" w:name="_Toc525066141"/>
      <w:bookmarkStart w:id="80" w:name="_Toc525070831"/>
      <w:bookmarkStart w:id="81" w:name="_Toc525938371"/>
      <w:bookmarkStart w:id="82" w:name="_Toc525939219"/>
      <w:bookmarkStart w:id="83" w:name="_Toc525939724"/>
      <w:bookmarkStart w:id="84" w:name="_Toc529218258"/>
      <w:bookmarkStart w:id="85" w:name="_Toc529222681"/>
      <w:bookmarkStart w:id="86" w:name="_Toc529223103"/>
      <w:bookmarkStart w:id="87" w:name="_Toc529223854"/>
      <w:bookmarkStart w:id="88" w:name="_Toc529228250"/>
      <w:bookmarkStart w:id="89" w:name="_Toc2400386"/>
      <w:bookmarkStart w:id="90" w:name="_Toc4316181"/>
      <w:bookmarkStart w:id="91" w:name="_Toc4473322"/>
      <w:bookmarkStart w:id="92" w:name="_Toc69556889"/>
      <w:bookmarkStart w:id="93" w:name="_Toc69556938"/>
      <w:bookmarkStart w:id="94" w:name="_Toc69609812"/>
      <w:bookmarkStart w:id="95" w:name="_Toc70241808"/>
      <w:bookmarkStart w:id="96" w:name="_Toc70242197"/>
      <w:bookmarkStart w:id="97" w:name="_Toc421794867"/>
      <w:bookmarkStart w:id="98" w:name="_Toc422834152"/>
      <w:bookmarkStart w:id="99" w:name="_GoBack"/>
      <w:bookmarkEnd w:id="99"/>
      <w:r w:rsidRPr="00732240">
        <w:rPr>
          <w:rFonts w:ascii="Times New Roman" w:hAnsi="Times New Roman"/>
        </w:rPr>
        <w:t>調查重點：</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D95011" w:rsidRPr="00732240" w:rsidRDefault="00D95011" w:rsidP="00D95011">
      <w:pPr>
        <w:pStyle w:val="2"/>
        <w:rPr>
          <w:rFonts w:ascii="Times New Roman" w:hAnsi="Times New Roman"/>
        </w:rPr>
      </w:pPr>
      <w:bookmarkStart w:id="100" w:name="_Toc524895641"/>
      <w:bookmarkStart w:id="101" w:name="_Toc524896187"/>
      <w:bookmarkStart w:id="102" w:name="_Toc524896217"/>
      <w:bookmarkStart w:id="103" w:name="_Toc525066142"/>
      <w:bookmarkStart w:id="104" w:name="_Toc4316182"/>
      <w:bookmarkStart w:id="105" w:name="_Toc4473323"/>
      <w:bookmarkStart w:id="106" w:name="_Toc69556890"/>
      <w:bookmarkStart w:id="107" w:name="_Toc69556939"/>
      <w:bookmarkStart w:id="108" w:name="_Toc69609813"/>
      <w:bookmarkStart w:id="109" w:name="_Toc70241809"/>
      <w:bookmarkStart w:id="110" w:name="_Toc524892371"/>
      <w:bookmarkStart w:id="111" w:name="_Toc524895642"/>
      <w:bookmarkStart w:id="112" w:name="_Toc524896188"/>
      <w:bookmarkStart w:id="113" w:name="_Toc524896218"/>
      <w:bookmarkStart w:id="114" w:name="_Toc524902724"/>
      <w:bookmarkStart w:id="115" w:name="_Toc525066143"/>
      <w:bookmarkStart w:id="116" w:name="_Toc525070833"/>
      <w:bookmarkStart w:id="117" w:name="_Toc525938373"/>
      <w:bookmarkStart w:id="118" w:name="_Toc525939221"/>
      <w:bookmarkStart w:id="119" w:name="_Toc525939726"/>
      <w:bookmarkStart w:id="120" w:name="_Toc529218260"/>
      <w:bookmarkStart w:id="121" w:name="_Toc529222683"/>
      <w:bookmarkStart w:id="122" w:name="_Toc529223105"/>
      <w:bookmarkStart w:id="123" w:name="_Toc529223856"/>
      <w:bookmarkStart w:id="124" w:name="_Toc529228252"/>
      <w:bookmarkStart w:id="125" w:name="_Toc2400389"/>
      <w:bookmarkStart w:id="126" w:name="_Toc4316183"/>
      <w:bookmarkStart w:id="127" w:name="_Toc4473324"/>
      <w:bookmarkStart w:id="128" w:name="_Toc69556891"/>
      <w:bookmarkStart w:id="129" w:name="_Toc69556940"/>
      <w:bookmarkStart w:id="130" w:name="_Toc69609814"/>
      <w:bookmarkStart w:id="131" w:name="_Toc70241810"/>
      <w:bookmarkStart w:id="132" w:name="_Toc70242199"/>
      <w:bookmarkStart w:id="133" w:name="_Toc421794869"/>
      <w:bookmarkStart w:id="134" w:name="_Toc422834154"/>
      <w:bookmarkEnd w:id="100"/>
      <w:bookmarkEnd w:id="101"/>
      <w:bookmarkEnd w:id="102"/>
      <w:bookmarkEnd w:id="103"/>
      <w:bookmarkEnd w:id="104"/>
      <w:bookmarkEnd w:id="105"/>
      <w:bookmarkEnd w:id="106"/>
      <w:bookmarkEnd w:id="107"/>
      <w:bookmarkEnd w:id="108"/>
      <w:bookmarkEnd w:id="109"/>
      <w:r w:rsidRPr="00732240">
        <w:rPr>
          <w:rFonts w:ascii="Times New Roman" w:hAnsi="Times New Roman"/>
          <w:noProof/>
        </w:rPr>
        <w:t>補償</w:t>
      </w:r>
      <w:r w:rsidR="00756E0C" w:rsidRPr="00732240">
        <w:rPr>
          <w:rFonts w:ascii="Times New Roman" w:hAnsi="Times New Roman"/>
          <w:noProof/>
        </w:rPr>
        <w:t>決定</w:t>
      </w:r>
      <w:r w:rsidRPr="00732240">
        <w:rPr>
          <w:rFonts w:ascii="Times New Roman" w:hAnsi="Times New Roman"/>
          <w:noProof/>
        </w:rPr>
        <w:t>法院相關司法人員有無究明造成案關刑事補</w:t>
      </w:r>
      <w:r w:rsidRPr="00732240">
        <w:rPr>
          <w:rFonts w:ascii="Times New Roman" w:hAnsi="Times New Roman"/>
          <w:noProof/>
        </w:rPr>
        <w:lastRenderedPageBreak/>
        <w:t>償事件之原</w:t>
      </w:r>
      <w:r w:rsidR="00756E0C" w:rsidRPr="00732240">
        <w:rPr>
          <w:rFonts w:ascii="Times New Roman" w:hAnsi="Times New Roman"/>
          <w:lang w:eastAsia="zh-HK"/>
        </w:rPr>
        <w:t>承辦公務員</w:t>
      </w:r>
      <w:r w:rsidRPr="00732240">
        <w:rPr>
          <w:rFonts w:ascii="Times New Roman" w:hAnsi="Times New Roman"/>
          <w:noProof/>
        </w:rPr>
        <w:t>有無違失？</w:t>
      </w:r>
    </w:p>
    <w:p w:rsidR="00D95011" w:rsidRPr="00732240" w:rsidRDefault="00D95011" w:rsidP="00D95011">
      <w:pPr>
        <w:pStyle w:val="2"/>
        <w:rPr>
          <w:rFonts w:ascii="Times New Roman" w:hAnsi="Times New Roman"/>
        </w:rPr>
      </w:pPr>
      <w:r w:rsidRPr="00732240">
        <w:rPr>
          <w:rFonts w:ascii="Times New Roman" w:hAnsi="Times New Roman"/>
          <w:noProof/>
        </w:rPr>
        <w:t>臺灣高等法院刑事庭輪分庭長、審判長乃至於院長，有無依規定詳實審查案關刑事案件相關承辦人員之疏失責任？</w:t>
      </w:r>
    </w:p>
    <w:p w:rsidR="00D95011" w:rsidRPr="00732240" w:rsidRDefault="00D95011" w:rsidP="00D95011">
      <w:pPr>
        <w:pStyle w:val="2"/>
        <w:rPr>
          <w:rFonts w:ascii="Times New Roman" w:hAnsi="Times New Roman"/>
        </w:rPr>
      </w:pPr>
      <w:r w:rsidRPr="00732240">
        <w:rPr>
          <w:rFonts w:ascii="Times New Roman" w:hAnsi="Times New Roman"/>
          <w:noProof/>
        </w:rPr>
        <w:t>司法院刑事廳等相關權責人員有無依規定妥慎審核臺灣高等法院函報之審查結果，並就其中涉有違失者，函送補償法院或其所屬機關，以審究查明應否對其進行行政懲處及行使求償權？</w:t>
      </w:r>
    </w:p>
    <w:p w:rsidR="00D95011" w:rsidRPr="00732240" w:rsidRDefault="005839E4" w:rsidP="00D95011">
      <w:pPr>
        <w:pStyle w:val="2"/>
        <w:rPr>
          <w:rFonts w:ascii="Times New Roman" w:hAnsi="Times New Roman"/>
        </w:rPr>
      </w:pPr>
      <w:r w:rsidRPr="00732240">
        <w:rPr>
          <w:rFonts w:ascii="Times New Roman" w:hAnsi="Times New Roman"/>
          <w:noProof/>
        </w:rPr>
        <w:t>原補償決定法院院長究有無依規定決定是否就所屬人員行使職務監督，並決定是否就造成刑事補償之人員行使求償權及其求償範圍？</w:t>
      </w:r>
    </w:p>
    <w:p w:rsidR="005839E4" w:rsidRPr="00732240" w:rsidRDefault="005839E4" w:rsidP="00D95011">
      <w:pPr>
        <w:pStyle w:val="2"/>
        <w:rPr>
          <w:rFonts w:ascii="Times New Roman" w:hAnsi="Times New Roman"/>
        </w:rPr>
      </w:pPr>
      <w:r w:rsidRPr="00732240">
        <w:rPr>
          <w:rFonts w:ascii="Times New Roman" w:hAnsi="Times New Roman"/>
          <w:noProof/>
        </w:rPr>
        <w:t>上開負責審查及督促求償權行使過程之業管司法人員是否涉有違失？</w:t>
      </w:r>
    </w:p>
    <w:p w:rsidR="00BF164E" w:rsidRPr="00732240" w:rsidRDefault="00BF164E" w:rsidP="00BA6C7A">
      <w:pPr>
        <w:pStyle w:val="1"/>
        <w:rPr>
          <w:rFonts w:ascii="Times New Roman" w:hAnsi="Times New Roman"/>
        </w:rPr>
      </w:pPr>
      <w:r w:rsidRPr="00732240">
        <w:rPr>
          <w:rFonts w:ascii="Times New Roman" w:hAnsi="Times New Roman"/>
        </w:rPr>
        <w:t>調查事實</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007878B9" w:rsidRPr="00732240">
        <w:rPr>
          <w:rFonts w:ascii="Times New Roman" w:hAnsi="Times New Roman"/>
        </w:rPr>
        <w:t>：</w:t>
      </w:r>
    </w:p>
    <w:p w:rsidR="00BF164E" w:rsidRPr="00732240" w:rsidRDefault="00BF164E" w:rsidP="00634035">
      <w:pPr>
        <w:pStyle w:val="11"/>
        <w:ind w:left="680" w:firstLine="680"/>
        <w:rPr>
          <w:rFonts w:ascii="Times New Roman"/>
        </w:rPr>
      </w:pPr>
      <w:bookmarkStart w:id="135" w:name="_Toc525070834"/>
      <w:bookmarkStart w:id="136" w:name="_Toc525938374"/>
      <w:bookmarkStart w:id="137" w:name="_Toc525939222"/>
      <w:bookmarkStart w:id="138" w:name="_Toc525939727"/>
      <w:bookmarkStart w:id="139" w:name="_Toc525066144"/>
      <w:bookmarkStart w:id="140" w:name="_Toc524892372"/>
      <w:r w:rsidRPr="00732240">
        <w:rPr>
          <w:rFonts w:ascii="Times New Roman"/>
        </w:rPr>
        <w:t>本案經</w:t>
      </w:r>
      <w:r w:rsidR="00617000" w:rsidRPr="00732240">
        <w:rPr>
          <w:rFonts w:ascii="Times New Roman"/>
          <w:szCs w:val="32"/>
        </w:rPr>
        <w:t>向司法院、臺灣高等法院、</w:t>
      </w:r>
      <w:r w:rsidR="00617000" w:rsidRPr="00732240">
        <w:rPr>
          <w:rFonts w:ascii="Times New Roman"/>
        </w:rPr>
        <w:t>臺灣高等法院臺中分院、臺灣新北地方法院調閱案關補償事件之求償審查</w:t>
      </w:r>
      <w:r w:rsidR="0065491C" w:rsidRPr="00732240">
        <w:rPr>
          <w:rFonts w:ascii="Times New Roman"/>
        </w:rPr>
        <w:t>（</w:t>
      </w:r>
      <w:r w:rsidR="00617000" w:rsidRPr="00732240">
        <w:rPr>
          <w:rFonts w:ascii="Times New Roman"/>
        </w:rPr>
        <w:t>核</w:t>
      </w:r>
      <w:r w:rsidR="0065491C" w:rsidRPr="00732240">
        <w:rPr>
          <w:rFonts w:ascii="Times New Roman"/>
        </w:rPr>
        <w:t>）</w:t>
      </w:r>
      <w:r w:rsidR="00617000" w:rsidRPr="00732240">
        <w:rPr>
          <w:rFonts w:ascii="Times New Roman"/>
        </w:rPr>
        <w:t>相關案卷資料受阻</w:t>
      </w:r>
      <w:r w:rsidR="00617000" w:rsidRPr="00732240">
        <w:rPr>
          <w:rFonts w:ascii="Times New Roman"/>
          <w:szCs w:val="32"/>
        </w:rPr>
        <w:t>，致本案之調查難以遂行</w:t>
      </w:r>
      <w:r w:rsidR="00617000" w:rsidRPr="00732240">
        <w:rPr>
          <w:rFonts w:ascii="Times New Roman"/>
        </w:rPr>
        <w:t>，</w:t>
      </w:r>
      <w:r w:rsidRPr="00732240">
        <w:rPr>
          <w:rFonts w:ascii="Times New Roman"/>
        </w:rPr>
        <w:t>茲綜整調查事實如下：</w:t>
      </w:r>
    </w:p>
    <w:p w:rsidR="00AD6BE1" w:rsidRPr="00732240" w:rsidRDefault="000631C3" w:rsidP="00AD6BE1">
      <w:pPr>
        <w:pStyle w:val="2"/>
        <w:rPr>
          <w:rFonts w:ascii="Times New Roman" w:hAnsi="Times New Roman"/>
        </w:rPr>
      </w:pPr>
      <w:bookmarkStart w:id="141" w:name="_Toc421794870"/>
      <w:bookmarkStart w:id="142" w:name="_Toc422834155"/>
      <w:r w:rsidRPr="00732240">
        <w:rPr>
          <w:rFonts w:ascii="Times New Roman" w:hAnsi="Times New Roman"/>
        </w:rPr>
        <w:t>刑事補償法第</w:t>
      </w:r>
      <w:r w:rsidRPr="00732240">
        <w:rPr>
          <w:rFonts w:ascii="Times New Roman" w:hAnsi="Times New Roman"/>
        </w:rPr>
        <w:t>34</w:t>
      </w:r>
      <w:r w:rsidRPr="00732240">
        <w:rPr>
          <w:rFonts w:ascii="Times New Roman" w:hAnsi="Times New Roman"/>
        </w:rPr>
        <w:t>條第</w:t>
      </w:r>
      <w:r w:rsidRPr="00732240">
        <w:rPr>
          <w:rFonts w:ascii="Times New Roman" w:hAnsi="Times New Roman"/>
        </w:rPr>
        <w:t>2</w:t>
      </w:r>
      <w:r w:rsidRPr="00732240">
        <w:rPr>
          <w:rFonts w:ascii="Times New Roman" w:hAnsi="Times New Roman"/>
        </w:rPr>
        <w:t>項關於求償權規定適用國家賠償法之設計</w:t>
      </w:r>
    </w:p>
    <w:p w:rsidR="00557361" w:rsidRPr="00732240" w:rsidRDefault="00557361" w:rsidP="00665D00">
      <w:pPr>
        <w:pStyle w:val="3"/>
        <w:numPr>
          <w:ilvl w:val="2"/>
          <w:numId w:val="1"/>
        </w:numPr>
        <w:kinsoku w:val="0"/>
        <w:overflowPunct/>
        <w:autoSpaceDE/>
        <w:autoSpaceDN/>
        <w:ind w:left="1360" w:hanging="680"/>
        <w:rPr>
          <w:rFonts w:ascii="Times New Roman" w:hAnsi="Times New Roman"/>
          <w:szCs w:val="24"/>
        </w:rPr>
      </w:pPr>
      <w:r w:rsidRPr="00732240">
        <w:rPr>
          <w:rFonts w:ascii="Times New Roman" w:hAnsi="Times New Roman"/>
          <w:szCs w:val="24"/>
        </w:rPr>
        <w:t>按刑事補償法第</w:t>
      </w:r>
      <w:r w:rsidRPr="00732240">
        <w:rPr>
          <w:rFonts w:ascii="Times New Roman" w:hAnsi="Times New Roman"/>
          <w:szCs w:val="24"/>
        </w:rPr>
        <w:t>34</w:t>
      </w:r>
      <w:r w:rsidRPr="00732240">
        <w:rPr>
          <w:rFonts w:ascii="Times New Roman" w:hAnsi="Times New Roman"/>
          <w:szCs w:val="24"/>
        </w:rPr>
        <w:t>條第</w:t>
      </w:r>
      <w:r w:rsidRPr="00732240">
        <w:rPr>
          <w:rFonts w:ascii="Times New Roman" w:hAnsi="Times New Roman"/>
          <w:szCs w:val="24"/>
        </w:rPr>
        <w:t>2</w:t>
      </w:r>
      <w:r w:rsidRPr="00732240">
        <w:rPr>
          <w:rFonts w:ascii="Times New Roman" w:hAnsi="Times New Roman"/>
          <w:szCs w:val="24"/>
        </w:rPr>
        <w:t>項規定「依第</w:t>
      </w:r>
      <w:r w:rsidR="001F6D3D" w:rsidRPr="00732240">
        <w:rPr>
          <w:rFonts w:ascii="Times New Roman" w:hAnsi="Times New Roman"/>
          <w:szCs w:val="24"/>
        </w:rPr>
        <w:t>1</w:t>
      </w:r>
      <w:r w:rsidRPr="00732240">
        <w:rPr>
          <w:rFonts w:ascii="Times New Roman" w:hAnsi="Times New Roman"/>
          <w:szCs w:val="24"/>
        </w:rPr>
        <w:t>條所列法律執行職務之公務員，因故意或重大過失而違法，致生補償事件者，補償機關於補償後，應依國家賠償法規定，對該公務員求償」，又其立法理由第</w:t>
      </w:r>
      <w:r w:rsidRPr="00732240">
        <w:rPr>
          <w:rFonts w:ascii="Times New Roman" w:hAnsi="Times New Roman"/>
          <w:szCs w:val="24"/>
        </w:rPr>
        <w:t>3</w:t>
      </w:r>
      <w:r w:rsidRPr="00732240">
        <w:rPr>
          <w:rFonts w:ascii="Times New Roman" w:hAnsi="Times New Roman"/>
          <w:szCs w:val="24"/>
        </w:rPr>
        <w:t>點乃謂「執行職務之公務員，因故意或重大過失而違法，致生刑事補償事件者，政府始得行使求償權。為使行使求償權之義務機關明確化，爰修正本條第</w:t>
      </w:r>
      <w:r w:rsidR="001F6D3D" w:rsidRPr="00732240">
        <w:rPr>
          <w:rFonts w:ascii="Times New Roman" w:hAnsi="Times New Roman"/>
          <w:szCs w:val="24"/>
        </w:rPr>
        <w:t>2</w:t>
      </w:r>
      <w:r w:rsidRPr="00732240">
        <w:rPr>
          <w:rFonts w:ascii="Times New Roman" w:hAnsi="Times New Roman"/>
          <w:szCs w:val="24"/>
        </w:rPr>
        <w:t>項規定，明定於前述情形，補償機關支付補償金後，應依國家賠償法第</w:t>
      </w:r>
      <w:r w:rsidR="001F6D3D" w:rsidRPr="00732240">
        <w:rPr>
          <w:rFonts w:ascii="Times New Roman" w:hAnsi="Times New Roman"/>
          <w:szCs w:val="24"/>
        </w:rPr>
        <w:t>2</w:t>
      </w:r>
      <w:r w:rsidRPr="00732240">
        <w:rPr>
          <w:rFonts w:ascii="Times New Roman" w:hAnsi="Times New Roman"/>
          <w:szCs w:val="24"/>
        </w:rPr>
        <w:t>條第</w:t>
      </w:r>
      <w:r w:rsidR="001F6D3D" w:rsidRPr="00732240">
        <w:rPr>
          <w:rFonts w:ascii="Times New Roman" w:hAnsi="Times New Roman"/>
          <w:szCs w:val="24"/>
        </w:rPr>
        <w:t>3</w:t>
      </w:r>
      <w:r w:rsidRPr="00732240">
        <w:rPr>
          <w:rFonts w:ascii="Times New Roman" w:hAnsi="Times New Roman"/>
          <w:szCs w:val="24"/>
        </w:rPr>
        <w:t>項或第</w:t>
      </w:r>
      <w:r w:rsidR="001F6D3D" w:rsidRPr="00732240">
        <w:rPr>
          <w:rFonts w:ascii="Times New Roman" w:hAnsi="Times New Roman"/>
          <w:szCs w:val="24"/>
        </w:rPr>
        <w:t>13</w:t>
      </w:r>
      <w:r w:rsidRPr="00732240">
        <w:rPr>
          <w:rFonts w:ascii="Times New Roman" w:hAnsi="Times New Roman"/>
          <w:szCs w:val="24"/>
        </w:rPr>
        <w:t>條等其他相關規定，對公務員行使求償權。至求償義務</w:t>
      </w:r>
      <w:r w:rsidRPr="00732240">
        <w:rPr>
          <w:rFonts w:ascii="Times New Roman" w:hAnsi="Times New Roman"/>
          <w:szCs w:val="24"/>
        </w:rPr>
        <w:lastRenderedPageBreak/>
        <w:t>機關是否怠於行使求償權，則應透過內部行政監督機制促其依法行之，附此說明」，且立法理由第</w:t>
      </w:r>
      <w:r w:rsidRPr="00732240">
        <w:rPr>
          <w:rFonts w:ascii="Times New Roman" w:hAnsi="Times New Roman"/>
          <w:szCs w:val="24"/>
        </w:rPr>
        <w:t>5</w:t>
      </w:r>
      <w:r w:rsidRPr="00732240">
        <w:rPr>
          <w:rFonts w:ascii="Times New Roman" w:hAnsi="Times New Roman"/>
          <w:szCs w:val="24"/>
        </w:rPr>
        <w:t>點復補充「本條所稱『審判職務』係指法官或軍事審判官審理具體案件並為決定之職務；所稱『追訴職務』係指檢察官或軍事檢察官實施偵查、提起公訴、上訴、非常上訴、聲請再審、實行公訴、協助自訴、擔當自訴及其他依法令參與訴訟程序之行為而言。至與審判或追訴職務無關者，例如裁判執行等，則非國家賠償法第</w:t>
      </w:r>
      <w:r w:rsidR="008A0E06" w:rsidRPr="00732240">
        <w:rPr>
          <w:rFonts w:ascii="Times New Roman" w:hAnsi="Times New Roman"/>
          <w:szCs w:val="24"/>
        </w:rPr>
        <w:t>13</w:t>
      </w:r>
      <w:r w:rsidRPr="00732240">
        <w:rPr>
          <w:rFonts w:ascii="Times New Roman" w:hAnsi="Times New Roman"/>
          <w:szCs w:val="24"/>
        </w:rPr>
        <w:t>條之情形」。</w:t>
      </w:r>
    </w:p>
    <w:p w:rsidR="00557361" w:rsidRPr="00732240" w:rsidRDefault="00557361" w:rsidP="001F6D3D">
      <w:pPr>
        <w:pStyle w:val="3"/>
        <w:numPr>
          <w:ilvl w:val="2"/>
          <w:numId w:val="1"/>
        </w:numPr>
        <w:kinsoku w:val="0"/>
        <w:overflowPunct/>
        <w:autoSpaceDE/>
        <w:autoSpaceDN/>
        <w:ind w:left="1360" w:hanging="680"/>
        <w:rPr>
          <w:rFonts w:ascii="Times New Roman" w:hAnsi="Times New Roman"/>
          <w:szCs w:val="24"/>
        </w:rPr>
      </w:pPr>
      <w:r w:rsidRPr="00732240">
        <w:rPr>
          <w:rFonts w:ascii="Times New Roman" w:hAnsi="Times New Roman"/>
          <w:szCs w:val="24"/>
        </w:rPr>
        <w:t>又國家賠償法第</w:t>
      </w:r>
      <w:r w:rsidRPr="00732240">
        <w:rPr>
          <w:rFonts w:ascii="Times New Roman" w:hAnsi="Times New Roman"/>
          <w:szCs w:val="24"/>
        </w:rPr>
        <w:t>2</w:t>
      </w:r>
      <w:r w:rsidRPr="00732240">
        <w:rPr>
          <w:rFonts w:ascii="Times New Roman" w:hAnsi="Times New Roman"/>
          <w:szCs w:val="24"/>
        </w:rPr>
        <w:t>條規定「本法所稱公務員者，謂依法令從事於公務之人員。公務員於執行職務行使公權力時，因故意或過失不法侵害人民自由或權利者，國家應負損害賠償責任。公務員怠於執行職務，致人民自由或權利遭受損害者亦同。前項情形，公務員有故意或重大過失時，賠償義務機關對之有求償權」；再同法第</w:t>
      </w:r>
      <w:r w:rsidRPr="00732240">
        <w:rPr>
          <w:rFonts w:ascii="Times New Roman" w:hAnsi="Times New Roman"/>
          <w:szCs w:val="24"/>
        </w:rPr>
        <w:t>13</w:t>
      </w:r>
      <w:r w:rsidRPr="00732240">
        <w:rPr>
          <w:rFonts w:ascii="Times New Roman" w:hAnsi="Times New Roman"/>
          <w:szCs w:val="24"/>
        </w:rPr>
        <w:t>條規定「有審判或追訴職務之公務員，因執行職務侵害人民自由或權利，就其參與審判或追訴案件犯職務上之罪，經判決有罪確定者，適用本法規定」，亦即公務員於執行職務行使公權力時，因故意或過失不法侵害人民自由或權利者，人民固得依國家賠償法第</w:t>
      </w:r>
      <w:r w:rsidRPr="00732240">
        <w:rPr>
          <w:rFonts w:ascii="Times New Roman" w:hAnsi="Times New Roman"/>
          <w:szCs w:val="24"/>
        </w:rPr>
        <w:t>2</w:t>
      </w:r>
      <w:r w:rsidRPr="00732240">
        <w:rPr>
          <w:rFonts w:ascii="Times New Roman" w:hAnsi="Times New Roman"/>
          <w:szCs w:val="24"/>
        </w:rPr>
        <w:t>條第</w:t>
      </w:r>
      <w:r w:rsidRPr="00732240">
        <w:rPr>
          <w:rFonts w:ascii="Times New Roman" w:hAnsi="Times New Roman"/>
          <w:szCs w:val="24"/>
        </w:rPr>
        <w:t>2</w:t>
      </w:r>
      <w:r w:rsidRPr="00732240">
        <w:rPr>
          <w:rFonts w:ascii="Times New Roman" w:hAnsi="Times New Roman"/>
          <w:szCs w:val="24"/>
        </w:rPr>
        <w:t>項規定，對該公務員所屬機關請求損害賠償，賠償機關再依同條第</w:t>
      </w:r>
      <w:r w:rsidRPr="00732240">
        <w:rPr>
          <w:rFonts w:ascii="Times New Roman" w:hAnsi="Times New Roman"/>
          <w:szCs w:val="24"/>
        </w:rPr>
        <w:t>3</w:t>
      </w:r>
      <w:r w:rsidRPr="00732240">
        <w:rPr>
          <w:rFonts w:ascii="Times New Roman" w:hAnsi="Times New Roman"/>
          <w:szCs w:val="24"/>
        </w:rPr>
        <w:t>項向公務員求償，惟如對於有審判或追訴職務之公務員，因執行職務侵害人民自由或權利，而欲請求該公務員所屬之機關賠償損害時，國家賠償法第</w:t>
      </w:r>
      <w:r w:rsidRPr="00732240">
        <w:rPr>
          <w:rFonts w:ascii="Times New Roman" w:hAnsi="Times New Roman"/>
          <w:szCs w:val="24"/>
        </w:rPr>
        <w:t>13</w:t>
      </w:r>
      <w:r w:rsidRPr="00732240">
        <w:rPr>
          <w:rFonts w:ascii="Times New Roman" w:hAnsi="Times New Roman"/>
          <w:szCs w:val="24"/>
        </w:rPr>
        <w:t>條既特別規定，須該公務員就參與審判或追訴案件犯職務上之罪，經判決有罪確定者，始得為之，自不能僅依國家賠償法第</w:t>
      </w:r>
      <w:r w:rsidRPr="00732240">
        <w:rPr>
          <w:rFonts w:ascii="Times New Roman" w:hAnsi="Times New Roman"/>
          <w:szCs w:val="24"/>
        </w:rPr>
        <w:t>2</w:t>
      </w:r>
      <w:r w:rsidRPr="00732240">
        <w:rPr>
          <w:rFonts w:ascii="Times New Roman" w:hAnsi="Times New Roman"/>
          <w:szCs w:val="24"/>
        </w:rPr>
        <w:t>條第</w:t>
      </w:r>
      <w:r w:rsidRPr="00732240">
        <w:rPr>
          <w:rFonts w:ascii="Times New Roman" w:hAnsi="Times New Roman"/>
          <w:szCs w:val="24"/>
        </w:rPr>
        <w:t>2</w:t>
      </w:r>
      <w:r w:rsidRPr="00732240">
        <w:rPr>
          <w:rFonts w:ascii="Times New Roman" w:hAnsi="Times New Roman"/>
          <w:szCs w:val="24"/>
        </w:rPr>
        <w:t>項規定，請求該有審判或追訴職務之公務員所隸屬機關賠償其所受損害</w:t>
      </w:r>
      <w:r w:rsidR="0065491C" w:rsidRPr="00732240">
        <w:rPr>
          <w:rFonts w:ascii="Times New Roman" w:hAnsi="Times New Roman"/>
          <w:szCs w:val="24"/>
        </w:rPr>
        <w:t>（</w:t>
      </w:r>
      <w:r w:rsidRPr="00732240">
        <w:rPr>
          <w:rFonts w:ascii="Times New Roman" w:hAnsi="Times New Roman"/>
          <w:szCs w:val="24"/>
        </w:rPr>
        <w:t>最高法院</w:t>
      </w:r>
      <w:r w:rsidR="00102C4F" w:rsidRPr="00732240">
        <w:rPr>
          <w:rFonts w:ascii="Times New Roman" w:hAnsi="Times New Roman" w:hint="eastAsia"/>
          <w:szCs w:val="24"/>
        </w:rPr>
        <w:t>民國（下同）</w:t>
      </w:r>
      <w:r w:rsidRPr="00732240">
        <w:rPr>
          <w:rFonts w:ascii="Times New Roman" w:hAnsi="Times New Roman"/>
          <w:szCs w:val="24"/>
        </w:rPr>
        <w:t>75</w:t>
      </w:r>
      <w:r w:rsidRPr="00732240">
        <w:rPr>
          <w:rFonts w:ascii="Times New Roman" w:hAnsi="Times New Roman"/>
          <w:szCs w:val="24"/>
        </w:rPr>
        <w:t>年度臺再字</w:t>
      </w:r>
      <w:r w:rsidRPr="00732240">
        <w:rPr>
          <w:rFonts w:ascii="Times New Roman" w:hAnsi="Times New Roman"/>
          <w:szCs w:val="24"/>
        </w:rPr>
        <w:lastRenderedPageBreak/>
        <w:t>第</w:t>
      </w:r>
      <w:r w:rsidRPr="00732240">
        <w:rPr>
          <w:rFonts w:ascii="Times New Roman" w:hAnsi="Times New Roman"/>
          <w:szCs w:val="24"/>
        </w:rPr>
        <w:t>115</w:t>
      </w:r>
      <w:r w:rsidRPr="00732240">
        <w:rPr>
          <w:rFonts w:ascii="Times New Roman" w:hAnsi="Times New Roman"/>
          <w:szCs w:val="24"/>
        </w:rPr>
        <w:t>號裁定足參</w:t>
      </w:r>
      <w:r w:rsidR="0065491C" w:rsidRPr="00732240">
        <w:rPr>
          <w:rFonts w:ascii="Times New Roman" w:hAnsi="Times New Roman"/>
          <w:szCs w:val="24"/>
        </w:rPr>
        <w:t>）</w:t>
      </w:r>
      <w:r w:rsidRPr="00732240">
        <w:rPr>
          <w:rFonts w:ascii="Times New Roman" w:hAnsi="Times New Roman"/>
          <w:szCs w:val="24"/>
        </w:rPr>
        <w:t>。</w:t>
      </w:r>
    </w:p>
    <w:p w:rsidR="00557361" w:rsidRPr="00732240" w:rsidRDefault="00557361" w:rsidP="001F6D3D">
      <w:pPr>
        <w:pStyle w:val="3"/>
        <w:numPr>
          <w:ilvl w:val="2"/>
          <w:numId w:val="1"/>
        </w:numPr>
        <w:kinsoku w:val="0"/>
        <w:overflowPunct/>
        <w:autoSpaceDE/>
        <w:autoSpaceDN/>
        <w:ind w:left="1360" w:hanging="680"/>
        <w:rPr>
          <w:rFonts w:ascii="Times New Roman" w:hAnsi="Times New Roman"/>
          <w:szCs w:val="24"/>
        </w:rPr>
      </w:pPr>
      <w:r w:rsidRPr="00732240">
        <w:rPr>
          <w:rFonts w:ascii="Times New Roman" w:hAnsi="Times New Roman"/>
          <w:szCs w:val="24"/>
        </w:rPr>
        <w:t>依上開說明，補償義務機關依刑事補償法補償被害人後，因刑事補償法第</w:t>
      </w:r>
      <w:r w:rsidRPr="00732240">
        <w:rPr>
          <w:rFonts w:ascii="Times New Roman" w:hAnsi="Times New Roman"/>
          <w:szCs w:val="24"/>
        </w:rPr>
        <w:t>34</w:t>
      </w:r>
      <w:r w:rsidRPr="00732240">
        <w:rPr>
          <w:rFonts w:ascii="Times New Roman" w:hAnsi="Times New Roman"/>
          <w:szCs w:val="24"/>
        </w:rPr>
        <w:t>條第</w:t>
      </w:r>
      <w:r w:rsidRPr="00732240">
        <w:rPr>
          <w:rFonts w:ascii="Times New Roman" w:hAnsi="Times New Roman"/>
          <w:szCs w:val="24"/>
        </w:rPr>
        <w:t>2</w:t>
      </w:r>
      <w:r w:rsidRPr="00732240">
        <w:rPr>
          <w:rFonts w:ascii="Times New Roman" w:hAnsi="Times New Roman"/>
          <w:szCs w:val="24"/>
        </w:rPr>
        <w:t>項既已明文依國家賠償法規定，對該公務員求償，故對於有審判或追訴職務以外之公務員，自應依國家賠償法第</w:t>
      </w:r>
      <w:r w:rsidRPr="00732240">
        <w:rPr>
          <w:rFonts w:ascii="Times New Roman" w:hAnsi="Times New Roman"/>
          <w:szCs w:val="24"/>
        </w:rPr>
        <w:t>2</w:t>
      </w:r>
      <w:r w:rsidRPr="00732240">
        <w:rPr>
          <w:rFonts w:ascii="Times New Roman" w:hAnsi="Times New Roman"/>
          <w:szCs w:val="24"/>
        </w:rPr>
        <w:t>條第</w:t>
      </w:r>
      <w:r w:rsidRPr="00732240">
        <w:rPr>
          <w:rFonts w:ascii="Times New Roman" w:hAnsi="Times New Roman"/>
          <w:szCs w:val="24"/>
        </w:rPr>
        <w:t>3</w:t>
      </w:r>
      <w:r w:rsidRPr="00732240">
        <w:rPr>
          <w:rFonts w:ascii="Times New Roman" w:hAnsi="Times New Roman"/>
          <w:szCs w:val="24"/>
        </w:rPr>
        <w:t>項及其相關規定求償，惟因國家賠償</w:t>
      </w:r>
      <w:r w:rsidR="00651F78" w:rsidRPr="00732240">
        <w:rPr>
          <w:rFonts w:ascii="Times New Roman" w:hAnsi="Times New Roman"/>
          <w:szCs w:val="24"/>
        </w:rPr>
        <w:t>法</w:t>
      </w:r>
      <w:r w:rsidRPr="00732240">
        <w:rPr>
          <w:rFonts w:ascii="Times New Roman" w:hAnsi="Times New Roman"/>
          <w:szCs w:val="24"/>
        </w:rPr>
        <w:t>第</w:t>
      </w:r>
      <w:r w:rsidRPr="00732240">
        <w:rPr>
          <w:rFonts w:ascii="Times New Roman" w:hAnsi="Times New Roman"/>
          <w:szCs w:val="24"/>
        </w:rPr>
        <w:t>2</w:t>
      </w:r>
      <w:r w:rsidRPr="00732240">
        <w:rPr>
          <w:rFonts w:ascii="Times New Roman" w:hAnsi="Times New Roman"/>
          <w:szCs w:val="24"/>
        </w:rPr>
        <w:t>條第</w:t>
      </w:r>
      <w:r w:rsidRPr="00732240">
        <w:rPr>
          <w:rFonts w:ascii="Times New Roman" w:hAnsi="Times New Roman"/>
          <w:szCs w:val="24"/>
        </w:rPr>
        <w:t>3</w:t>
      </w:r>
      <w:r w:rsidRPr="00732240">
        <w:rPr>
          <w:rFonts w:ascii="Times New Roman" w:hAnsi="Times New Roman"/>
          <w:szCs w:val="24"/>
        </w:rPr>
        <w:t>項所規定之要件與刑事補償法第</w:t>
      </w:r>
      <w:r w:rsidRPr="00732240">
        <w:rPr>
          <w:rFonts w:ascii="Times New Roman" w:hAnsi="Times New Roman"/>
          <w:szCs w:val="24"/>
        </w:rPr>
        <w:t>34</w:t>
      </w:r>
      <w:r w:rsidRPr="00732240">
        <w:rPr>
          <w:rFonts w:ascii="Times New Roman" w:hAnsi="Times New Roman"/>
          <w:szCs w:val="24"/>
        </w:rPr>
        <w:t>條第</w:t>
      </w:r>
      <w:r w:rsidRPr="00732240">
        <w:rPr>
          <w:rFonts w:ascii="Times New Roman" w:hAnsi="Times New Roman"/>
          <w:szCs w:val="24"/>
        </w:rPr>
        <w:t>2</w:t>
      </w:r>
      <w:r w:rsidRPr="00732240">
        <w:rPr>
          <w:rFonts w:ascii="Times New Roman" w:hAnsi="Times New Roman"/>
          <w:szCs w:val="24"/>
        </w:rPr>
        <w:t>項相當，故應逕適用刑事補償法第</w:t>
      </w:r>
      <w:r w:rsidRPr="00732240">
        <w:rPr>
          <w:rFonts w:ascii="Times New Roman" w:hAnsi="Times New Roman"/>
          <w:szCs w:val="24"/>
        </w:rPr>
        <w:t>34</w:t>
      </w:r>
      <w:r w:rsidRPr="00732240">
        <w:rPr>
          <w:rFonts w:ascii="Times New Roman" w:hAnsi="Times New Roman"/>
          <w:szCs w:val="24"/>
        </w:rPr>
        <w:t>條第</w:t>
      </w:r>
      <w:r w:rsidRPr="00732240">
        <w:rPr>
          <w:rFonts w:ascii="Times New Roman" w:hAnsi="Times New Roman"/>
          <w:szCs w:val="24"/>
        </w:rPr>
        <w:t>2</w:t>
      </w:r>
      <w:r w:rsidRPr="00732240">
        <w:rPr>
          <w:rFonts w:ascii="Times New Roman" w:hAnsi="Times New Roman"/>
          <w:szCs w:val="24"/>
        </w:rPr>
        <w:t>項規定求償即可；又國家賠償法第</w:t>
      </w:r>
      <w:r w:rsidRPr="00732240">
        <w:rPr>
          <w:rFonts w:ascii="Times New Roman" w:hAnsi="Times New Roman"/>
          <w:szCs w:val="24"/>
        </w:rPr>
        <w:t>13</w:t>
      </w:r>
      <w:r w:rsidRPr="00732240">
        <w:rPr>
          <w:rFonts w:ascii="Times New Roman" w:hAnsi="Times New Roman"/>
          <w:szCs w:val="24"/>
        </w:rPr>
        <w:t>條基於審判獨立之考量，已就有審判或追訴職務之公務員之求償設有特別規定，即須該等公務員就參與審判或追訴案件犯職務上之罪，經判決有罪確定者，始得為之，因而於該有審判或追訴職務之公務員尚未經判決有罪確定前，自不得對其行使求償權。</w:t>
      </w:r>
    </w:p>
    <w:p w:rsidR="00BF164E" w:rsidRPr="00732240" w:rsidRDefault="00C12E9F" w:rsidP="00E1348D">
      <w:pPr>
        <w:pStyle w:val="2"/>
        <w:rPr>
          <w:rFonts w:ascii="Times New Roman" w:hAnsi="Times New Roman"/>
        </w:rPr>
      </w:pPr>
      <w:r w:rsidRPr="00732240">
        <w:rPr>
          <w:rFonts w:ascii="Times New Roman" w:hAnsi="Times New Roman"/>
          <w:szCs w:val="28"/>
        </w:rPr>
        <w:t>法院支付刑事補償金後，</w:t>
      </w:r>
      <w:r w:rsidR="00830621" w:rsidRPr="00732240">
        <w:rPr>
          <w:rFonts w:ascii="Times New Roman" w:hAnsi="Times New Roman"/>
        </w:rPr>
        <w:t>行使</w:t>
      </w:r>
      <w:bookmarkEnd w:id="141"/>
      <w:bookmarkEnd w:id="142"/>
      <w:r w:rsidR="00485706" w:rsidRPr="00732240">
        <w:rPr>
          <w:rFonts w:ascii="Times New Roman" w:hAnsi="Times New Roman"/>
          <w:szCs w:val="28"/>
        </w:rPr>
        <w:t>求償之權責機關及程序</w:t>
      </w:r>
    </w:p>
    <w:p w:rsidR="005432CD" w:rsidRPr="00732240" w:rsidRDefault="001856A6" w:rsidP="00C73891">
      <w:pPr>
        <w:pStyle w:val="3"/>
        <w:numPr>
          <w:ilvl w:val="2"/>
          <w:numId w:val="1"/>
        </w:numPr>
        <w:kinsoku w:val="0"/>
        <w:overflowPunct/>
        <w:autoSpaceDE/>
        <w:autoSpaceDN/>
        <w:ind w:left="1360" w:hanging="680"/>
        <w:rPr>
          <w:rFonts w:ascii="Times New Roman" w:hAnsi="Times New Roman"/>
        </w:rPr>
      </w:pPr>
      <w:bookmarkStart w:id="143" w:name="_Toc421794871"/>
      <w:bookmarkStart w:id="144" w:name="_Toc422834156"/>
      <w:r w:rsidRPr="00732240">
        <w:rPr>
          <w:rFonts w:ascii="Times New Roman" w:hAnsi="Times New Roman"/>
        </w:rPr>
        <w:t>依</w:t>
      </w:r>
      <w:r w:rsidR="005432CD" w:rsidRPr="00732240">
        <w:rPr>
          <w:rFonts w:ascii="Times New Roman" w:hAnsi="Times New Roman"/>
        </w:rPr>
        <w:t>110</w:t>
      </w:r>
      <w:r w:rsidR="005432CD" w:rsidRPr="00732240">
        <w:rPr>
          <w:rFonts w:ascii="Times New Roman" w:hAnsi="Times New Roman"/>
        </w:rPr>
        <w:t>年</w:t>
      </w:r>
      <w:r w:rsidR="005432CD" w:rsidRPr="00732240">
        <w:rPr>
          <w:rFonts w:ascii="Times New Roman" w:hAnsi="Times New Roman"/>
        </w:rPr>
        <w:t>8</w:t>
      </w:r>
      <w:r w:rsidR="005432CD" w:rsidRPr="00732240">
        <w:rPr>
          <w:rFonts w:ascii="Times New Roman" w:hAnsi="Times New Roman"/>
        </w:rPr>
        <w:t>月</w:t>
      </w:r>
      <w:r w:rsidR="005432CD" w:rsidRPr="00732240">
        <w:rPr>
          <w:rFonts w:ascii="Times New Roman" w:hAnsi="Times New Roman"/>
        </w:rPr>
        <w:t>30</w:t>
      </w:r>
      <w:r w:rsidR="005432CD" w:rsidRPr="00732240">
        <w:rPr>
          <w:rFonts w:ascii="Times New Roman" w:hAnsi="Times New Roman"/>
        </w:rPr>
        <w:t>日修正前刑事補償事件求償作業要</w:t>
      </w:r>
      <w:r w:rsidR="009E7F61" w:rsidRPr="00732240">
        <w:rPr>
          <w:rFonts w:ascii="Times New Roman" w:hAnsi="Times New Roman"/>
          <w:szCs w:val="24"/>
        </w:rPr>
        <w:t>點</w:t>
      </w:r>
      <w:r w:rsidR="0065491C" w:rsidRPr="00732240">
        <w:rPr>
          <w:rFonts w:ascii="Times New Roman" w:hAnsi="Times New Roman"/>
          <w:szCs w:val="24"/>
        </w:rPr>
        <w:t>（</w:t>
      </w:r>
      <w:r w:rsidR="009E7F61" w:rsidRPr="00732240">
        <w:rPr>
          <w:rFonts w:ascii="Times New Roman" w:hAnsi="Times New Roman"/>
        </w:rPr>
        <w:t>下稱求償作業要</w:t>
      </w:r>
      <w:r w:rsidR="009E7F61" w:rsidRPr="00732240">
        <w:rPr>
          <w:rFonts w:ascii="Times New Roman" w:hAnsi="Times New Roman"/>
          <w:szCs w:val="24"/>
        </w:rPr>
        <w:t>點</w:t>
      </w:r>
      <w:r w:rsidR="0065491C" w:rsidRPr="00732240">
        <w:rPr>
          <w:rFonts w:ascii="Times New Roman" w:hAnsi="Times New Roman"/>
          <w:szCs w:val="24"/>
        </w:rPr>
        <w:t>）</w:t>
      </w:r>
      <w:r w:rsidR="009E7F61" w:rsidRPr="00732240">
        <w:rPr>
          <w:rFonts w:ascii="Times New Roman" w:hAnsi="Times New Roman"/>
          <w:szCs w:val="24"/>
        </w:rPr>
        <w:t>及</w:t>
      </w:r>
      <w:r w:rsidR="000072D3" w:rsidRPr="00732240">
        <w:rPr>
          <w:rFonts w:hAnsi="標楷體" w:hint="eastAsia"/>
        </w:rPr>
        <w:t>第</w:t>
      </w:r>
      <w:r w:rsidR="009E7F61" w:rsidRPr="00732240">
        <w:rPr>
          <w:rFonts w:ascii="Times New Roman" w:hAnsi="Times New Roman"/>
        </w:rPr>
        <w:t>一二審法院所屬人員違失造成刑事補償懲處要點</w:t>
      </w:r>
      <w:r w:rsidR="0065491C" w:rsidRPr="00732240">
        <w:rPr>
          <w:rFonts w:ascii="Times New Roman" w:hAnsi="Times New Roman"/>
        </w:rPr>
        <w:t>（</w:t>
      </w:r>
      <w:r w:rsidR="009E7F61" w:rsidRPr="00732240">
        <w:rPr>
          <w:rFonts w:ascii="Times New Roman" w:hAnsi="Times New Roman"/>
        </w:rPr>
        <w:t>下稱懲處要點</w:t>
      </w:r>
      <w:r w:rsidR="0065491C" w:rsidRPr="00732240">
        <w:rPr>
          <w:rFonts w:ascii="Times New Roman" w:hAnsi="Times New Roman"/>
        </w:rPr>
        <w:t>）</w:t>
      </w:r>
      <w:r w:rsidRPr="00732240">
        <w:rPr>
          <w:rFonts w:ascii="Times New Roman" w:hAnsi="Times New Roman"/>
        </w:rPr>
        <w:t>規定</w:t>
      </w:r>
      <w:r w:rsidR="005432CD" w:rsidRPr="00732240">
        <w:rPr>
          <w:rFonts w:ascii="Times New Roman" w:hAnsi="Times New Roman"/>
        </w:rPr>
        <w:t>，刑事補償</w:t>
      </w:r>
      <w:r w:rsidR="00815141" w:rsidRPr="00732240">
        <w:rPr>
          <w:rFonts w:ascii="Times New Roman" w:hAnsi="Times New Roman"/>
        </w:rPr>
        <w:t>求償作業流程</w:t>
      </w:r>
      <w:r w:rsidR="005432CD" w:rsidRPr="00732240">
        <w:rPr>
          <w:rFonts w:ascii="Times New Roman" w:hAnsi="Times New Roman"/>
        </w:rPr>
        <w:t>如下</w:t>
      </w:r>
      <w:r w:rsidR="00BB1823" w:rsidRPr="00732240">
        <w:rPr>
          <w:rFonts w:ascii="Times New Roman" w:hAnsi="Times New Roman"/>
        </w:rPr>
        <w:t>：</w:t>
      </w:r>
    </w:p>
    <w:p w:rsidR="005432CD" w:rsidRPr="00732240" w:rsidRDefault="005432CD" w:rsidP="009A3529">
      <w:pPr>
        <w:pStyle w:val="4"/>
        <w:rPr>
          <w:rFonts w:ascii="Times New Roman" w:hAnsi="Times New Roman"/>
        </w:rPr>
      </w:pPr>
      <w:r w:rsidRPr="00732240">
        <w:rPr>
          <w:rFonts w:ascii="Times New Roman" w:hAnsi="Times New Roman"/>
        </w:rPr>
        <w:t>求償作業要點第</w:t>
      </w:r>
      <w:r w:rsidRPr="00732240">
        <w:rPr>
          <w:rFonts w:ascii="Times New Roman" w:hAnsi="Times New Roman"/>
        </w:rPr>
        <w:t>2</w:t>
      </w:r>
      <w:r w:rsidRPr="00732240">
        <w:rPr>
          <w:rFonts w:ascii="Times New Roman" w:hAnsi="Times New Roman"/>
        </w:rPr>
        <w:t>點規定，各級法院均應設「刑事補償事件求償審查委員會」</w:t>
      </w:r>
      <w:r w:rsidR="0065491C" w:rsidRPr="00732240">
        <w:rPr>
          <w:rFonts w:ascii="Times New Roman" w:hAnsi="Times New Roman"/>
        </w:rPr>
        <w:t>（</w:t>
      </w:r>
      <w:r w:rsidR="009A3529" w:rsidRPr="00732240">
        <w:rPr>
          <w:rFonts w:ascii="Times New Roman" w:hAnsi="Times New Roman"/>
        </w:rPr>
        <w:t>下稱求償審查委員會</w:t>
      </w:r>
      <w:r w:rsidR="0065491C" w:rsidRPr="00732240">
        <w:rPr>
          <w:rFonts w:ascii="Times New Roman" w:hAnsi="Times New Roman"/>
        </w:rPr>
        <w:t>）</w:t>
      </w:r>
      <w:r w:rsidRPr="00732240">
        <w:rPr>
          <w:rFonts w:ascii="Times New Roman" w:hAnsi="Times New Roman"/>
        </w:rPr>
        <w:t>，審查刑事補償事件之求償事宜。但法官員額不滿</w:t>
      </w:r>
      <w:r w:rsidRPr="00732240">
        <w:rPr>
          <w:rFonts w:ascii="Times New Roman" w:hAnsi="Times New Roman"/>
        </w:rPr>
        <w:t>10</w:t>
      </w:r>
      <w:r w:rsidRPr="00732240">
        <w:rPr>
          <w:rFonts w:ascii="Times New Roman" w:hAnsi="Times New Roman"/>
        </w:rPr>
        <w:t>人者，得與其他法院合併設立。</w:t>
      </w:r>
    </w:p>
    <w:p w:rsidR="005432CD" w:rsidRPr="00732240" w:rsidRDefault="005432CD" w:rsidP="00C73891">
      <w:pPr>
        <w:pStyle w:val="4"/>
        <w:rPr>
          <w:rFonts w:ascii="Times New Roman" w:hAnsi="Times New Roman"/>
        </w:rPr>
      </w:pPr>
      <w:r w:rsidRPr="00732240">
        <w:rPr>
          <w:rFonts w:ascii="Times New Roman" w:hAnsi="Times New Roman"/>
        </w:rPr>
        <w:t>補償法院主動</w:t>
      </w:r>
      <w:r w:rsidR="00815141" w:rsidRPr="00732240">
        <w:rPr>
          <w:rFonts w:ascii="Times New Roman" w:hAnsi="Times New Roman"/>
        </w:rPr>
        <w:t>求償部分</w:t>
      </w:r>
    </w:p>
    <w:p w:rsidR="005432CD" w:rsidRPr="00732240" w:rsidRDefault="005432CD" w:rsidP="00C73891">
      <w:pPr>
        <w:pStyle w:val="5"/>
        <w:rPr>
          <w:rFonts w:ascii="Times New Roman" w:hAnsi="Times New Roman"/>
        </w:rPr>
      </w:pPr>
      <w:r w:rsidRPr="00732240">
        <w:rPr>
          <w:rFonts w:ascii="Times New Roman" w:hAnsi="Times New Roman"/>
          <w:lang w:eastAsia="zh-HK"/>
        </w:rPr>
        <w:t>求償作業要點</w:t>
      </w:r>
      <w:r w:rsidRPr="00732240">
        <w:rPr>
          <w:rFonts w:ascii="Times New Roman" w:hAnsi="Times New Roman"/>
        </w:rPr>
        <w:t>第</w:t>
      </w:r>
      <w:r w:rsidRPr="00732240">
        <w:rPr>
          <w:rFonts w:ascii="Times New Roman" w:hAnsi="Times New Roman"/>
        </w:rPr>
        <w:t>5</w:t>
      </w:r>
      <w:r w:rsidRPr="00732240">
        <w:rPr>
          <w:rFonts w:ascii="Times New Roman" w:hAnsi="Times New Roman"/>
        </w:rPr>
        <w:t>點第</w:t>
      </w:r>
      <w:r w:rsidRPr="00732240">
        <w:rPr>
          <w:rFonts w:ascii="Times New Roman" w:hAnsi="Times New Roman"/>
        </w:rPr>
        <w:t>1</w:t>
      </w:r>
      <w:r w:rsidRPr="00732240">
        <w:rPr>
          <w:rFonts w:ascii="Times New Roman" w:hAnsi="Times New Roman"/>
        </w:rPr>
        <w:t>項規定，</w:t>
      </w:r>
      <w:r w:rsidRPr="00732240">
        <w:rPr>
          <w:rFonts w:ascii="Times New Roman" w:hAnsi="Times New Roman"/>
          <w:lang w:eastAsia="zh-HK"/>
        </w:rPr>
        <w:t>補償法院於補償後，認執行職務之公務員，因故意或重大過失而違法，致生補償事件者，應依國家賠償法規定，對該公務員求償。</w:t>
      </w:r>
    </w:p>
    <w:p w:rsidR="005432CD" w:rsidRPr="00732240" w:rsidRDefault="005432CD" w:rsidP="00C73891">
      <w:pPr>
        <w:pStyle w:val="4"/>
        <w:rPr>
          <w:rFonts w:ascii="Times New Roman" w:hAnsi="Times New Roman"/>
        </w:rPr>
      </w:pPr>
      <w:r w:rsidRPr="00732240">
        <w:rPr>
          <w:rFonts w:ascii="Times New Roman" w:hAnsi="Times New Roman"/>
        </w:rPr>
        <w:t>補償法院被動</w:t>
      </w:r>
      <w:r w:rsidR="00EA1951" w:rsidRPr="00732240">
        <w:rPr>
          <w:rFonts w:ascii="Times New Roman" w:hAnsi="Times New Roman"/>
        </w:rPr>
        <w:t>求償</w:t>
      </w:r>
      <w:r w:rsidR="00815141" w:rsidRPr="00732240">
        <w:rPr>
          <w:rFonts w:ascii="Times New Roman" w:hAnsi="Times New Roman"/>
        </w:rPr>
        <w:t>部分</w:t>
      </w:r>
    </w:p>
    <w:p w:rsidR="005432CD" w:rsidRPr="00732240" w:rsidRDefault="005432CD" w:rsidP="00C73891">
      <w:pPr>
        <w:pStyle w:val="5"/>
        <w:rPr>
          <w:rFonts w:ascii="Times New Roman" w:hAnsi="Times New Roman"/>
          <w:lang w:eastAsia="zh-HK"/>
        </w:rPr>
      </w:pPr>
      <w:r w:rsidRPr="00732240">
        <w:rPr>
          <w:rFonts w:ascii="Times New Roman" w:hAnsi="Times New Roman"/>
          <w:lang w:eastAsia="zh-HK"/>
        </w:rPr>
        <w:t>懲處要點第</w:t>
      </w:r>
      <w:r w:rsidRPr="00732240">
        <w:rPr>
          <w:rFonts w:ascii="Times New Roman" w:hAnsi="Times New Roman"/>
          <w:lang w:eastAsia="zh-HK"/>
        </w:rPr>
        <w:t>3</w:t>
      </w:r>
      <w:r w:rsidRPr="00732240">
        <w:rPr>
          <w:rFonts w:ascii="Times New Roman" w:hAnsi="Times New Roman"/>
          <w:lang w:eastAsia="zh-HK"/>
        </w:rPr>
        <w:t>點</w:t>
      </w:r>
      <w:r w:rsidRPr="00732240">
        <w:rPr>
          <w:rFonts w:ascii="Times New Roman" w:hAnsi="Times New Roman"/>
          <w:szCs w:val="32"/>
          <w:lang w:eastAsia="zh-HK"/>
        </w:rPr>
        <w:t>規定</w:t>
      </w:r>
      <w:r w:rsidRPr="00732240">
        <w:rPr>
          <w:rFonts w:ascii="Times New Roman" w:hAnsi="Times New Roman"/>
          <w:lang w:eastAsia="zh-HK"/>
        </w:rPr>
        <w:t>，各級法院受理刑事補償</w:t>
      </w:r>
      <w:r w:rsidRPr="00732240">
        <w:rPr>
          <w:rFonts w:ascii="Times New Roman" w:hAnsi="Times New Roman"/>
          <w:lang w:eastAsia="zh-HK"/>
        </w:rPr>
        <w:lastRenderedPageBreak/>
        <w:t>事件，應於決定補償確定後</w:t>
      </w:r>
      <w:r w:rsidRPr="00732240">
        <w:rPr>
          <w:rFonts w:ascii="Times New Roman" w:hAnsi="Times New Roman"/>
          <w:lang w:eastAsia="zh-HK"/>
        </w:rPr>
        <w:t>15</w:t>
      </w:r>
      <w:r w:rsidRPr="00732240">
        <w:rPr>
          <w:rFonts w:ascii="Times New Roman" w:hAnsi="Times New Roman"/>
          <w:lang w:eastAsia="zh-HK"/>
        </w:rPr>
        <w:t>日內，將刑事補償及有關法院羈押、收容、鑑定留置、執行、觀察、勒戒、強制戒治而造成刑事補償之案卷，函送臺灣高等法院、福建高等法院金門分院審核原承辦人員有無違失，受函送法院應於</w:t>
      </w:r>
      <w:r w:rsidRPr="00732240">
        <w:rPr>
          <w:rFonts w:ascii="Times New Roman" w:hAnsi="Times New Roman"/>
          <w:lang w:eastAsia="zh-HK"/>
        </w:rPr>
        <w:t>1</w:t>
      </w:r>
      <w:r w:rsidRPr="00732240">
        <w:rPr>
          <w:rFonts w:ascii="Times New Roman" w:hAnsi="Times New Roman"/>
          <w:lang w:eastAsia="zh-HK"/>
        </w:rPr>
        <w:t>個月內將審核結果連同案卷一併函報司法院。</w:t>
      </w:r>
    </w:p>
    <w:p w:rsidR="008F5B31" w:rsidRPr="00732240" w:rsidRDefault="008F5B31" w:rsidP="00C73891">
      <w:pPr>
        <w:pStyle w:val="5"/>
        <w:rPr>
          <w:rFonts w:ascii="Times New Roman" w:hAnsi="Times New Roman"/>
          <w:lang w:eastAsia="zh-HK"/>
        </w:rPr>
      </w:pPr>
      <w:r w:rsidRPr="00732240">
        <w:rPr>
          <w:rFonts w:ascii="Times New Roman" w:hAnsi="Times New Roman"/>
        </w:rPr>
        <w:t>臺灣高等法院辦理</w:t>
      </w:r>
      <w:r w:rsidR="00EC7C24" w:rsidRPr="00732240">
        <w:rPr>
          <w:rFonts w:ascii="Times New Roman" w:hAnsi="Times New Roman"/>
        </w:rPr>
        <w:t>「</w:t>
      </w:r>
      <w:r w:rsidRPr="00732240">
        <w:rPr>
          <w:rFonts w:ascii="Times New Roman" w:hAnsi="Times New Roman"/>
        </w:rPr>
        <w:t>調</w:t>
      </w:r>
      <w:r w:rsidR="00086AE2" w:rsidRPr="00732240">
        <w:rPr>
          <w:rFonts w:ascii="Times New Roman" w:hAnsi="Times New Roman"/>
        </w:rPr>
        <w:t>」</w:t>
      </w:r>
      <w:r w:rsidRPr="00732240">
        <w:rPr>
          <w:rFonts w:ascii="Times New Roman" w:hAnsi="Times New Roman"/>
        </w:rPr>
        <w:t>字及</w:t>
      </w:r>
      <w:r w:rsidR="00EC7C24" w:rsidRPr="00732240">
        <w:rPr>
          <w:rFonts w:ascii="Times New Roman" w:hAnsi="Times New Roman"/>
        </w:rPr>
        <w:t>「</w:t>
      </w:r>
      <w:r w:rsidRPr="00732240">
        <w:rPr>
          <w:rFonts w:ascii="Times New Roman" w:hAnsi="Times New Roman"/>
        </w:rPr>
        <w:t>他</w:t>
      </w:r>
      <w:r w:rsidR="00086AE2" w:rsidRPr="00732240">
        <w:rPr>
          <w:rFonts w:ascii="Times New Roman" w:hAnsi="Times New Roman"/>
        </w:rPr>
        <w:t>」</w:t>
      </w:r>
      <w:r w:rsidRPr="00732240">
        <w:rPr>
          <w:rFonts w:ascii="Times New Roman" w:hAnsi="Times New Roman"/>
        </w:rPr>
        <w:t>字事件實施要點第</w:t>
      </w:r>
      <w:r w:rsidRPr="00732240">
        <w:rPr>
          <w:rFonts w:ascii="Times New Roman" w:hAnsi="Times New Roman"/>
        </w:rPr>
        <w:t>2</w:t>
      </w:r>
      <w:r w:rsidRPr="00732240">
        <w:rPr>
          <w:rFonts w:ascii="Times New Roman" w:hAnsi="Times New Roman"/>
        </w:rPr>
        <w:t>、</w:t>
      </w:r>
      <w:r w:rsidRPr="00732240">
        <w:rPr>
          <w:rFonts w:ascii="Times New Roman" w:hAnsi="Times New Roman"/>
        </w:rPr>
        <w:t>5</w:t>
      </w:r>
      <w:r w:rsidRPr="00732240">
        <w:rPr>
          <w:rFonts w:ascii="Times New Roman" w:hAnsi="Times New Roman"/>
        </w:rPr>
        <w:t>點規定：「</w:t>
      </w:r>
      <w:r w:rsidR="001279BB" w:rsidRPr="00732240">
        <w:rPr>
          <w:rFonts w:hAnsi="標楷體"/>
        </w:rPr>
        <w:t>……</w:t>
      </w:r>
      <w:r w:rsidRPr="00732240">
        <w:rPr>
          <w:rFonts w:ascii="Times New Roman" w:hAnsi="Times New Roman"/>
        </w:rPr>
        <w:t>刑事補償事件疏失責任之審查分『調』字</w:t>
      </w:r>
      <w:r w:rsidR="00387C1F" w:rsidRPr="00732240">
        <w:rPr>
          <w:rFonts w:hAnsi="標楷體"/>
        </w:rPr>
        <w:t>……</w:t>
      </w:r>
      <w:r w:rsidRPr="00732240">
        <w:rPr>
          <w:rFonts w:ascii="Times New Roman" w:hAnsi="Times New Roman"/>
        </w:rPr>
        <w:t>均設分案簿</w:t>
      </w:r>
      <w:r w:rsidR="0065491C" w:rsidRPr="00732240">
        <w:rPr>
          <w:rFonts w:ascii="Times New Roman" w:hAnsi="Times New Roman"/>
        </w:rPr>
        <w:t>（</w:t>
      </w:r>
      <w:r w:rsidRPr="00732240">
        <w:rPr>
          <w:rFonts w:ascii="Times New Roman" w:hAnsi="Times New Roman"/>
        </w:rPr>
        <w:t>格式如附件一、二</w:t>
      </w:r>
      <w:r w:rsidR="0065491C" w:rsidRPr="00732240">
        <w:rPr>
          <w:rFonts w:ascii="Times New Roman" w:hAnsi="Times New Roman"/>
        </w:rPr>
        <w:t>）</w:t>
      </w:r>
      <w:r w:rsidRPr="00732240">
        <w:rPr>
          <w:rFonts w:ascii="Times New Roman" w:hAnsi="Times New Roman"/>
        </w:rPr>
        <w:t>，按繫屬之次序登記編號。」、「關於應分案調查之陳訴案件，刑事補償事件疏失責任、</w:t>
      </w:r>
      <w:r w:rsidR="00651F78" w:rsidRPr="00732240">
        <w:rPr>
          <w:rFonts w:hAnsi="標楷體"/>
        </w:rPr>
        <w:t>…</w:t>
      </w:r>
      <w:r w:rsidR="001279BB" w:rsidRPr="00732240">
        <w:rPr>
          <w:rFonts w:hAnsi="標楷體"/>
        </w:rPr>
        <w:t>…</w:t>
      </w:r>
      <w:r w:rsidRPr="00732240">
        <w:rPr>
          <w:rFonts w:ascii="Times New Roman" w:hAnsi="Times New Roman"/>
        </w:rPr>
        <w:t>等之分案，依其性質區分，分別由民、刑事各庭庭長、審判長依各該案類之輪次輪分審查，如院長對於審查報告內容或結論認有再斟酌必要時，得送請各該案類次三輪次庭長、審判長，以合議方式討論是否認同原審查內容或結論；如不認同，應由該次三輪次之首位庭長、審判長另提出審查報告。其內容涉及輪分庭長、審判長本人者，應先行簽請院長核定是否迴避。如原審查庭長、審判長異動時，由接任之庭長、審判長接辦。」</w:t>
      </w:r>
    </w:p>
    <w:p w:rsidR="005432CD" w:rsidRPr="00732240" w:rsidRDefault="005432CD" w:rsidP="00C73891">
      <w:pPr>
        <w:pStyle w:val="5"/>
        <w:rPr>
          <w:rFonts w:ascii="Times New Roman" w:hAnsi="Times New Roman"/>
          <w:lang w:eastAsia="zh-HK"/>
        </w:rPr>
      </w:pPr>
      <w:r w:rsidRPr="00732240">
        <w:rPr>
          <w:rFonts w:ascii="Times New Roman" w:hAnsi="Times New Roman"/>
          <w:lang w:eastAsia="zh-HK"/>
        </w:rPr>
        <w:t>懲處要點第</w:t>
      </w:r>
      <w:r w:rsidRPr="00732240">
        <w:rPr>
          <w:rFonts w:ascii="Times New Roman" w:hAnsi="Times New Roman"/>
        </w:rPr>
        <w:t>4</w:t>
      </w:r>
      <w:r w:rsidRPr="00732240">
        <w:rPr>
          <w:rFonts w:ascii="Times New Roman" w:hAnsi="Times New Roman"/>
          <w:lang w:eastAsia="zh-HK"/>
        </w:rPr>
        <w:t>點規定，司法院依臺灣高等法院、福建高等法院金門分院函報內容，認法院原承辦人員涉有違失者，應分別函送所屬法院處理。</w:t>
      </w:r>
    </w:p>
    <w:p w:rsidR="005432CD" w:rsidRPr="00732240" w:rsidRDefault="005432CD" w:rsidP="00C73891">
      <w:pPr>
        <w:pStyle w:val="5"/>
        <w:rPr>
          <w:rFonts w:ascii="Times New Roman" w:hAnsi="Times New Roman"/>
          <w:lang w:eastAsia="zh-HK"/>
        </w:rPr>
      </w:pPr>
      <w:r w:rsidRPr="00732240">
        <w:rPr>
          <w:rFonts w:ascii="Times New Roman" w:hAnsi="Times New Roman"/>
          <w:lang w:eastAsia="zh-HK"/>
        </w:rPr>
        <w:t>懲處要點第</w:t>
      </w:r>
      <w:r w:rsidRPr="00732240">
        <w:rPr>
          <w:rFonts w:ascii="Times New Roman" w:hAnsi="Times New Roman"/>
          <w:lang w:eastAsia="zh-HK"/>
        </w:rPr>
        <w:t>5</w:t>
      </w:r>
      <w:r w:rsidRPr="00732240">
        <w:rPr>
          <w:rFonts w:ascii="Times New Roman" w:hAnsi="Times New Roman"/>
          <w:lang w:eastAsia="zh-HK"/>
        </w:rPr>
        <w:t>點規定，司法院依臺灣高等法院、福建高等法院金門分院函報內容，認非法院所屬人員涉有違失者，應檢具事證函送其所屬機關，按疏失情節處理。</w:t>
      </w:r>
    </w:p>
    <w:p w:rsidR="005432CD" w:rsidRPr="00732240" w:rsidRDefault="005432CD" w:rsidP="00C73891">
      <w:pPr>
        <w:pStyle w:val="5"/>
        <w:rPr>
          <w:rFonts w:ascii="Times New Roman" w:hAnsi="Times New Roman"/>
          <w:lang w:eastAsia="zh-HK"/>
        </w:rPr>
      </w:pPr>
      <w:r w:rsidRPr="00732240">
        <w:rPr>
          <w:rFonts w:ascii="Times New Roman" w:hAnsi="Times New Roman"/>
          <w:lang w:eastAsia="zh-HK"/>
        </w:rPr>
        <w:t>求償作業要點</w:t>
      </w:r>
      <w:r w:rsidRPr="00732240">
        <w:rPr>
          <w:rFonts w:ascii="Times New Roman" w:hAnsi="Times New Roman"/>
        </w:rPr>
        <w:t>第</w:t>
      </w:r>
      <w:r w:rsidRPr="00732240">
        <w:rPr>
          <w:rFonts w:ascii="Times New Roman" w:hAnsi="Times New Roman"/>
        </w:rPr>
        <w:t>5</w:t>
      </w:r>
      <w:r w:rsidRPr="00732240">
        <w:rPr>
          <w:rFonts w:ascii="Times New Roman" w:hAnsi="Times New Roman"/>
        </w:rPr>
        <w:t>點第</w:t>
      </w:r>
      <w:r w:rsidRPr="00732240">
        <w:rPr>
          <w:rFonts w:ascii="Times New Roman" w:hAnsi="Times New Roman"/>
        </w:rPr>
        <w:t>2</w:t>
      </w:r>
      <w:r w:rsidRPr="00732240">
        <w:rPr>
          <w:rFonts w:ascii="Times New Roman" w:hAnsi="Times New Roman"/>
        </w:rPr>
        <w:t>項及第</w:t>
      </w:r>
      <w:r w:rsidRPr="00732240">
        <w:rPr>
          <w:rFonts w:ascii="Times New Roman" w:hAnsi="Times New Roman"/>
        </w:rPr>
        <w:t>3</w:t>
      </w:r>
      <w:r w:rsidRPr="00732240">
        <w:rPr>
          <w:rFonts w:ascii="Times New Roman" w:hAnsi="Times New Roman"/>
        </w:rPr>
        <w:t>點規定，</w:t>
      </w:r>
      <w:r w:rsidRPr="00732240">
        <w:rPr>
          <w:rFonts w:ascii="Times New Roman" w:hAnsi="Times New Roman"/>
          <w:lang w:eastAsia="zh-HK"/>
        </w:rPr>
        <w:t>司法院審核臺灣高等法院、福建高等法院金門分院</w:t>
      </w:r>
      <w:r w:rsidRPr="00732240">
        <w:rPr>
          <w:rFonts w:ascii="Times New Roman" w:hAnsi="Times New Roman"/>
          <w:lang w:eastAsia="zh-HK"/>
        </w:rPr>
        <w:lastRenderedPageBreak/>
        <w:t>就刑事補償事件原承辦人員有無違失之審查結果，認造成刑事補償之人員有刑事補償法第</w:t>
      </w:r>
      <w:r w:rsidRPr="00732240">
        <w:rPr>
          <w:rFonts w:ascii="Times New Roman" w:hAnsi="Times New Roman"/>
          <w:lang w:eastAsia="zh-HK"/>
        </w:rPr>
        <w:t>34</w:t>
      </w:r>
      <w:r w:rsidRPr="00732240">
        <w:rPr>
          <w:rFonts w:ascii="Times New Roman" w:hAnsi="Times New Roman"/>
          <w:lang w:eastAsia="zh-HK"/>
        </w:rPr>
        <w:t>條第</w:t>
      </w:r>
      <w:r w:rsidRPr="00732240">
        <w:rPr>
          <w:rFonts w:ascii="Times New Roman" w:hAnsi="Times New Roman"/>
          <w:lang w:eastAsia="zh-HK"/>
        </w:rPr>
        <w:t>2</w:t>
      </w:r>
      <w:r w:rsidRPr="00732240">
        <w:rPr>
          <w:rFonts w:ascii="Times New Roman" w:hAnsi="Times New Roman"/>
          <w:lang w:eastAsia="zh-HK"/>
        </w:rPr>
        <w:t>項之情形者，應函送補償法院審查是否行使求償權及其求償之範圍。補償法院文書單位應自收受前項函文之日起</w:t>
      </w:r>
      <w:r w:rsidRPr="00732240">
        <w:rPr>
          <w:rFonts w:ascii="Times New Roman" w:hAnsi="Times New Roman"/>
          <w:lang w:eastAsia="zh-HK"/>
        </w:rPr>
        <w:t>1</w:t>
      </w:r>
      <w:r w:rsidRPr="00732240">
        <w:rPr>
          <w:rFonts w:ascii="Times New Roman" w:hAnsi="Times New Roman"/>
          <w:lang w:eastAsia="zh-HK"/>
        </w:rPr>
        <w:t>個月內簽請院長召集求償審查委員會，逾期不為召集者，司法院得定相當期間命其召集。</w:t>
      </w:r>
    </w:p>
    <w:p w:rsidR="005432CD" w:rsidRPr="00732240" w:rsidRDefault="005432CD" w:rsidP="00C73891">
      <w:pPr>
        <w:pStyle w:val="4"/>
        <w:rPr>
          <w:rFonts w:ascii="Times New Roman" w:hAnsi="Times New Roman"/>
          <w:lang w:eastAsia="zh-HK"/>
        </w:rPr>
      </w:pPr>
      <w:r w:rsidRPr="00732240">
        <w:rPr>
          <w:rFonts w:ascii="Times New Roman" w:hAnsi="Times New Roman"/>
          <w:lang w:eastAsia="zh-HK"/>
        </w:rPr>
        <w:t>求償作業要點第</w:t>
      </w:r>
      <w:r w:rsidRPr="00732240">
        <w:rPr>
          <w:rFonts w:ascii="Times New Roman" w:hAnsi="Times New Roman"/>
          <w:lang w:eastAsia="zh-HK"/>
        </w:rPr>
        <w:t>9</w:t>
      </w:r>
      <w:r w:rsidRPr="00732240">
        <w:rPr>
          <w:rFonts w:ascii="Times New Roman" w:hAnsi="Times New Roman"/>
          <w:lang w:eastAsia="zh-HK"/>
        </w:rPr>
        <w:t>點規定，求償審查委員會審查時，應本於審慎之態度，就造成刑事補償之人員是否有故意或重大過失，因而違法致生刑事補償事件及是否符合國家賠償法所定之要件，妥為查明，以決定是否符合</w:t>
      </w:r>
      <w:r w:rsidR="0062791B" w:rsidRPr="00732240">
        <w:rPr>
          <w:rFonts w:ascii="Times New Roman" w:hAnsi="Times New Roman"/>
          <w:lang w:eastAsia="zh-HK"/>
        </w:rPr>
        <w:t>刑事補償法</w:t>
      </w:r>
      <w:r w:rsidRPr="00732240">
        <w:rPr>
          <w:rFonts w:ascii="Times New Roman" w:hAnsi="Times New Roman"/>
          <w:lang w:eastAsia="zh-HK"/>
        </w:rPr>
        <w:t>第</w:t>
      </w:r>
      <w:r w:rsidRPr="00732240">
        <w:rPr>
          <w:rFonts w:ascii="Times New Roman" w:hAnsi="Times New Roman"/>
        </w:rPr>
        <w:t>34</w:t>
      </w:r>
      <w:r w:rsidRPr="00732240">
        <w:rPr>
          <w:rFonts w:ascii="Times New Roman" w:hAnsi="Times New Roman"/>
          <w:lang w:eastAsia="zh-HK"/>
        </w:rPr>
        <w:t>條第</w:t>
      </w:r>
      <w:r w:rsidRPr="00732240">
        <w:rPr>
          <w:rFonts w:ascii="Times New Roman" w:hAnsi="Times New Roman"/>
        </w:rPr>
        <w:t>2</w:t>
      </w:r>
      <w:r w:rsidRPr="00732240">
        <w:rPr>
          <w:rFonts w:ascii="Times New Roman" w:hAnsi="Times New Roman"/>
          <w:lang w:eastAsia="zh-HK"/>
        </w:rPr>
        <w:t>項行使求償權之規定。</w:t>
      </w:r>
    </w:p>
    <w:p w:rsidR="005432CD" w:rsidRPr="00732240" w:rsidRDefault="005432CD" w:rsidP="00C73891">
      <w:pPr>
        <w:pStyle w:val="4"/>
        <w:rPr>
          <w:rFonts w:ascii="Times New Roman" w:hAnsi="Times New Roman"/>
          <w:lang w:eastAsia="zh-HK"/>
        </w:rPr>
      </w:pPr>
      <w:r w:rsidRPr="00732240">
        <w:rPr>
          <w:rFonts w:ascii="Times New Roman" w:hAnsi="Times New Roman"/>
          <w:lang w:eastAsia="zh-HK"/>
        </w:rPr>
        <w:t>求償作業要點第</w:t>
      </w:r>
      <w:r w:rsidRPr="00732240">
        <w:rPr>
          <w:rFonts w:ascii="Times New Roman" w:hAnsi="Times New Roman"/>
          <w:lang w:eastAsia="zh-HK"/>
        </w:rPr>
        <w:t>10</w:t>
      </w:r>
      <w:r w:rsidRPr="00732240">
        <w:rPr>
          <w:rFonts w:ascii="Times New Roman" w:hAnsi="Times New Roman"/>
          <w:lang w:eastAsia="zh-HK"/>
        </w:rPr>
        <w:t>點規定，求償審查委員會議決不應求償者，應將該決議層報司法院核備；被求償者非法院所屬人員，並應通知其所屬機關。</w:t>
      </w:r>
    </w:p>
    <w:p w:rsidR="0043785C" w:rsidRPr="00732240" w:rsidRDefault="0043785C" w:rsidP="0043785C">
      <w:pPr>
        <w:pStyle w:val="4"/>
        <w:rPr>
          <w:rFonts w:ascii="Times New Roman" w:hAnsi="Times New Roman"/>
        </w:rPr>
      </w:pPr>
      <w:r w:rsidRPr="00732240">
        <w:rPr>
          <w:rFonts w:ascii="Times New Roman" w:hAnsi="Times New Roman"/>
          <w:lang w:eastAsia="zh-HK"/>
        </w:rPr>
        <w:t>求償作業要點第</w:t>
      </w:r>
      <w:r w:rsidRPr="00732240">
        <w:rPr>
          <w:rFonts w:ascii="Times New Roman" w:hAnsi="Times New Roman"/>
          <w:lang w:eastAsia="zh-HK"/>
        </w:rPr>
        <w:t>11</w:t>
      </w:r>
      <w:r w:rsidRPr="00732240">
        <w:rPr>
          <w:rFonts w:ascii="Times New Roman" w:hAnsi="Times New Roman"/>
          <w:lang w:eastAsia="zh-HK"/>
        </w:rPr>
        <w:t>點規定，</w:t>
      </w:r>
      <w:r w:rsidRPr="00732240">
        <w:rPr>
          <w:rFonts w:ascii="Times New Roman" w:hAnsi="Times New Roman"/>
        </w:rPr>
        <w:t>求償審查委員會議決應予求償者，由該法院依下列程序辦理：</w:t>
      </w:r>
    </w:p>
    <w:p w:rsidR="0043785C" w:rsidRPr="00732240" w:rsidRDefault="0043785C" w:rsidP="0043785C">
      <w:pPr>
        <w:pStyle w:val="5"/>
        <w:rPr>
          <w:rFonts w:ascii="Times New Roman" w:hAnsi="Times New Roman"/>
        </w:rPr>
      </w:pPr>
      <w:r w:rsidRPr="00732240">
        <w:rPr>
          <w:rFonts w:ascii="Times New Roman" w:hAnsi="Times New Roman"/>
        </w:rPr>
        <w:t>先與被求償者協商，並得酌情許其於合理期限內分期給付，協商結果應作成紀錄。</w:t>
      </w:r>
    </w:p>
    <w:p w:rsidR="0043785C" w:rsidRPr="00732240" w:rsidRDefault="0043785C" w:rsidP="0043785C">
      <w:pPr>
        <w:pStyle w:val="5"/>
        <w:rPr>
          <w:rFonts w:ascii="Times New Roman" w:hAnsi="Times New Roman"/>
        </w:rPr>
      </w:pPr>
      <w:r w:rsidRPr="00732240">
        <w:rPr>
          <w:rFonts w:ascii="Times New Roman" w:hAnsi="Times New Roman"/>
        </w:rPr>
        <w:t>協商不成立者，應依訴訟程序行使求償權，並注意參酌</w:t>
      </w:r>
      <w:r w:rsidR="00CF2F6A" w:rsidRPr="00732240">
        <w:rPr>
          <w:rFonts w:ascii="Times New Roman" w:hAnsi="Times New Roman"/>
          <w:lang w:eastAsia="zh-HK"/>
        </w:rPr>
        <w:t>刑事補償法</w:t>
      </w:r>
      <w:r w:rsidRPr="00732240">
        <w:rPr>
          <w:rFonts w:ascii="Times New Roman" w:hAnsi="Times New Roman"/>
        </w:rPr>
        <w:t>第</w:t>
      </w:r>
      <w:r w:rsidRPr="00732240">
        <w:rPr>
          <w:rFonts w:ascii="Times New Roman" w:hAnsi="Times New Roman"/>
        </w:rPr>
        <w:t>34</w:t>
      </w:r>
      <w:r w:rsidRPr="00732240">
        <w:rPr>
          <w:rFonts w:ascii="Times New Roman" w:hAnsi="Times New Roman"/>
        </w:rPr>
        <w:t>條第</w:t>
      </w:r>
      <w:r w:rsidRPr="00732240">
        <w:rPr>
          <w:rFonts w:ascii="Times New Roman" w:hAnsi="Times New Roman"/>
        </w:rPr>
        <w:t>3</w:t>
      </w:r>
      <w:r w:rsidRPr="00732240">
        <w:rPr>
          <w:rFonts w:ascii="Times New Roman" w:hAnsi="Times New Roman"/>
        </w:rPr>
        <w:t>項所定之時效期間。</w:t>
      </w:r>
    </w:p>
    <w:p w:rsidR="00C73891" w:rsidRPr="00732240" w:rsidRDefault="00E6760C" w:rsidP="00E1348D">
      <w:pPr>
        <w:pStyle w:val="3"/>
        <w:rPr>
          <w:rFonts w:ascii="Times New Roman" w:hAnsi="Times New Roman"/>
          <w:bCs w:val="0"/>
          <w:lang w:eastAsia="zh-HK"/>
        </w:rPr>
      </w:pPr>
      <w:r w:rsidRPr="00732240">
        <w:rPr>
          <w:rFonts w:ascii="Times New Roman" w:hAnsi="Times New Roman"/>
          <w:bCs w:val="0"/>
          <w:lang w:eastAsia="zh-HK"/>
        </w:rPr>
        <w:t>110</w:t>
      </w:r>
      <w:r w:rsidRPr="00732240">
        <w:rPr>
          <w:rFonts w:ascii="Times New Roman" w:hAnsi="Times New Roman"/>
          <w:bCs w:val="0"/>
          <w:lang w:eastAsia="zh-HK"/>
        </w:rPr>
        <w:t>年</w:t>
      </w:r>
      <w:r w:rsidRPr="00732240">
        <w:rPr>
          <w:rFonts w:ascii="Times New Roman" w:hAnsi="Times New Roman"/>
          <w:bCs w:val="0"/>
          <w:lang w:eastAsia="zh-HK"/>
        </w:rPr>
        <w:t>8</w:t>
      </w:r>
      <w:r w:rsidRPr="00732240">
        <w:rPr>
          <w:rFonts w:ascii="Times New Roman" w:hAnsi="Times New Roman"/>
          <w:bCs w:val="0"/>
          <w:lang w:eastAsia="zh-HK"/>
        </w:rPr>
        <w:t>月</w:t>
      </w:r>
      <w:r w:rsidRPr="00732240">
        <w:rPr>
          <w:rFonts w:ascii="Times New Roman" w:hAnsi="Times New Roman"/>
          <w:bCs w:val="0"/>
          <w:lang w:eastAsia="zh-HK"/>
        </w:rPr>
        <w:t>30</w:t>
      </w:r>
      <w:r w:rsidRPr="00732240">
        <w:rPr>
          <w:rFonts w:ascii="Times New Roman" w:hAnsi="Times New Roman"/>
          <w:bCs w:val="0"/>
          <w:lang w:eastAsia="zh-HK"/>
        </w:rPr>
        <w:t>日修正發布之</w:t>
      </w:r>
      <w:r w:rsidR="00D743AC" w:rsidRPr="00732240">
        <w:rPr>
          <w:rFonts w:ascii="Times New Roman" w:hAnsi="Times New Roman"/>
          <w:bCs w:val="0"/>
          <w:lang w:eastAsia="zh-HK"/>
        </w:rPr>
        <w:t>求償作業要點及</w:t>
      </w:r>
      <w:r w:rsidR="00AE58E4" w:rsidRPr="00732240">
        <w:rPr>
          <w:rFonts w:ascii="Times New Roman" w:hAnsi="Times New Roman"/>
          <w:bCs w:val="0"/>
          <w:lang w:eastAsia="zh-HK"/>
        </w:rPr>
        <w:t>懲處要點</w:t>
      </w:r>
      <w:r w:rsidR="0065491C" w:rsidRPr="00732240">
        <w:rPr>
          <w:rFonts w:ascii="Times New Roman" w:hAnsi="Times New Roman"/>
          <w:bCs w:val="0"/>
          <w:lang w:eastAsia="zh-HK"/>
        </w:rPr>
        <w:t>（</w:t>
      </w:r>
      <w:r w:rsidR="0050390C" w:rsidRPr="00732240">
        <w:rPr>
          <w:rFonts w:ascii="Times New Roman" w:hAnsi="Times New Roman"/>
          <w:bCs w:val="0"/>
          <w:lang w:eastAsia="zh-HK"/>
        </w:rPr>
        <w:t>修正名稱為「各級法院所屬人員違失造成刑事補償懲處要點」</w:t>
      </w:r>
      <w:r w:rsidR="0065491C" w:rsidRPr="00732240">
        <w:rPr>
          <w:rFonts w:ascii="Times New Roman" w:hAnsi="Times New Roman"/>
          <w:bCs w:val="0"/>
          <w:lang w:eastAsia="zh-HK"/>
        </w:rPr>
        <w:t>）</w:t>
      </w:r>
      <w:r w:rsidR="000631C3" w:rsidRPr="00732240">
        <w:rPr>
          <w:rFonts w:ascii="Times New Roman" w:hAnsi="Times New Roman"/>
          <w:bCs w:val="0"/>
          <w:lang w:eastAsia="zh-HK"/>
        </w:rPr>
        <w:t>規定</w:t>
      </w:r>
    </w:p>
    <w:p w:rsidR="000631C3" w:rsidRPr="00732240" w:rsidRDefault="000631C3" w:rsidP="000631C3">
      <w:pPr>
        <w:pStyle w:val="4"/>
        <w:rPr>
          <w:rFonts w:ascii="Times New Roman" w:hAnsi="Times New Roman"/>
        </w:rPr>
      </w:pPr>
      <w:r w:rsidRPr="00732240">
        <w:rPr>
          <w:rFonts w:ascii="Times New Roman" w:hAnsi="Times New Roman"/>
        </w:rPr>
        <w:t>求償作業要點第</w:t>
      </w:r>
      <w:r w:rsidRPr="00732240">
        <w:rPr>
          <w:rFonts w:ascii="Times New Roman" w:hAnsi="Times New Roman"/>
        </w:rPr>
        <w:t>2</w:t>
      </w:r>
      <w:r w:rsidRPr="00732240">
        <w:rPr>
          <w:rFonts w:ascii="Times New Roman" w:hAnsi="Times New Roman"/>
        </w:rPr>
        <w:t>點規定，</w:t>
      </w:r>
      <w:r w:rsidR="007B40E2" w:rsidRPr="00732240">
        <w:rPr>
          <w:rFonts w:ascii="Times New Roman" w:hAnsi="Times New Roman"/>
        </w:rPr>
        <w:t>受理刑事案件或少年事件之各級法院均應設求償審查委員會，審查刑事補償事件之求償事宜。</w:t>
      </w:r>
    </w:p>
    <w:p w:rsidR="000631C3" w:rsidRPr="00732240" w:rsidRDefault="000631C3" w:rsidP="000631C3">
      <w:pPr>
        <w:pStyle w:val="4"/>
        <w:rPr>
          <w:rFonts w:ascii="Times New Roman" w:hAnsi="Times New Roman"/>
        </w:rPr>
      </w:pPr>
      <w:r w:rsidRPr="00732240">
        <w:rPr>
          <w:rFonts w:ascii="Times New Roman" w:hAnsi="Times New Roman"/>
        </w:rPr>
        <w:t>補償法院主動求償部分</w:t>
      </w:r>
    </w:p>
    <w:p w:rsidR="0050450F" w:rsidRPr="00732240" w:rsidRDefault="000631C3" w:rsidP="00435165">
      <w:pPr>
        <w:pStyle w:val="5"/>
        <w:rPr>
          <w:rFonts w:ascii="Times New Roman" w:hAnsi="Times New Roman"/>
          <w:lang w:eastAsia="zh-HK"/>
        </w:rPr>
      </w:pPr>
      <w:r w:rsidRPr="00732240">
        <w:rPr>
          <w:rFonts w:ascii="Times New Roman" w:hAnsi="Times New Roman"/>
          <w:lang w:eastAsia="zh-HK"/>
        </w:rPr>
        <w:lastRenderedPageBreak/>
        <w:t>求償作業要點</w:t>
      </w:r>
      <w:r w:rsidRPr="00732240">
        <w:rPr>
          <w:rFonts w:ascii="Times New Roman" w:hAnsi="Times New Roman"/>
        </w:rPr>
        <w:t>第</w:t>
      </w:r>
      <w:r w:rsidRPr="00732240">
        <w:rPr>
          <w:rFonts w:ascii="Times New Roman" w:hAnsi="Times New Roman"/>
        </w:rPr>
        <w:t>5</w:t>
      </w:r>
      <w:r w:rsidRPr="00732240">
        <w:rPr>
          <w:rFonts w:ascii="Times New Roman" w:hAnsi="Times New Roman"/>
        </w:rPr>
        <w:t>點第</w:t>
      </w:r>
      <w:r w:rsidRPr="00732240">
        <w:rPr>
          <w:rFonts w:ascii="Times New Roman" w:hAnsi="Times New Roman"/>
        </w:rPr>
        <w:t>1</w:t>
      </w:r>
      <w:r w:rsidRPr="00732240">
        <w:rPr>
          <w:rFonts w:ascii="Times New Roman" w:hAnsi="Times New Roman"/>
        </w:rPr>
        <w:t>項規定，</w:t>
      </w:r>
      <w:r w:rsidR="0050450F" w:rsidRPr="00732240">
        <w:rPr>
          <w:rFonts w:ascii="Times New Roman" w:hAnsi="Times New Roman"/>
          <w:lang w:eastAsia="zh-HK"/>
        </w:rPr>
        <w:t>補償法院於補償後，應本於職權審查是否行使求償權及其求償之範圍，如認執行職務之原承辦公務員</w:t>
      </w:r>
      <w:r w:rsidR="0065491C" w:rsidRPr="00732240">
        <w:rPr>
          <w:rFonts w:ascii="Times New Roman" w:hAnsi="Times New Roman"/>
          <w:lang w:eastAsia="zh-HK"/>
        </w:rPr>
        <w:t>（</w:t>
      </w:r>
      <w:r w:rsidR="0050450F" w:rsidRPr="00732240">
        <w:rPr>
          <w:rFonts w:ascii="Times New Roman" w:hAnsi="Times New Roman"/>
          <w:lang w:eastAsia="zh-HK"/>
        </w:rPr>
        <w:t>下稱原承辦人員</w:t>
      </w:r>
      <w:r w:rsidR="0065491C" w:rsidRPr="00732240">
        <w:rPr>
          <w:rFonts w:ascii="Times New Roman" w:hAnsi="Times New Roman"/>
          <w:lang w:eastAsia="zh-HK"/>
        </w:rPr>
        <w:t>）</w:t>
      </w:r>
      <w:r w:rsidR="0050450F" w:rsidRPr="00732240">
        <w:rPr>
          <w:rFonts w:ascii="Times New Roman" w:hAnsi="Times New Roman"/>
          <w:lang w:eastAsia="zh-HK"/>
        </w:rPr>
        <w:t>，因故意或重大過失而違法，致生補償事件者，應依國家賠償法規定，對該員求償。</w:t>
      </w:r>
    </w:p>
    <w:p w:rsidR="000631C3" w:rsidRPr="00732240" w:rsidRDefault="000631C3" w:rsidP="000631C3">
      <w:pPr>
        <w:pStyle w:val="4"/>
        <w:rPr>
          <w:rFonts w:ascii="Times New Roman" w:hAnsi="Times New Roman"/>
        </w:rPr>
      </w:pPr>
      <w:r w:rsidRPr="00732240">
        <w:rPr>
          <w:rFonts w:ascii="Times New Roman" w:hAnsi="Times New Roman"/>
        </w:rPr>
        <w:t>補償法院被動</w:t>
      </w:r>
      <w:r w:rsidR="001073DF" w:rsidRPr="00732240">
        <w:rPr>
          <w:rFonts w:ascii="Times New Roman" w:hAnsi="Times New Roman"/>
        </w:rPr>
        <w:t>求償</w:t>
      </w:r>
      <w:r w:rsidRPr="00732240">
        <w:rPr>
          <w:rFonts w:ascii="Times New Roman" w:hAnsi="Times New Roman"/>
        </w:rPr>
        <w:t>部分</w:t>
      </w:r>
    </w:p>
    <w:p w:rsidR="009767BA" w:rsidRPr="00732240" w:rsidRDefault="000631C3" w:rsidP="009767BA">
      <w:pPr>
        <w:pStyle w:val="5"/>
        <w:rPr>
          <w:rFonts w:ascii="Times New Roman" w:hAnsi="Times New Roman"/>
          <w:lang w:eastAsia="zh-HK"/>
        </w:rPr>
      </w:pPr>
      <w:r w:rsidRPr="00732240">
        <w:rPr>
          <w:rFonts w:ascii="Times New Roman" w:hAnsi="Times New Roman"/>
          <w:lang w:eastAsia="zh-HK"/>
        </w:rPr>
        <w:t>懲處要點第</w:t>
      </w:r>
      <w:r w:rsidRPr="00732240">
        <w:rPr>
          <w:rFonts w:ascii="Times New Roman" w:hAnsi="Times New Roman"/>
          <w:lang w:eastAsia="zh-HK"/>
        </w:rPr>
        <w:t>3</w:t>
      </w:r>
      <w:r w:rsidRPr="00732240">
        <w:rPr>
          <w:rFonts w:ascii="Times New Roman" w:hAnsi="Times New Roman"/>
          <w:lang w:eastAsia="zh-HK"/>
        </w:rPr>
        <w:t>點</w:t>
      </w:r>
      <w:r w:rsidRPr="00732240">
        <w:rPr>
          <w:rFonts w:ascii="Times New Roman" w:hAnsi="Times New Roman"/>
          <w:szCs w:val="32"/>
          <w:lang w:eastAsia="zh-HK"/>
        </w:rPr>
        <w:t>規定</w:t>
      </w:r>
      <w:r w:rsidRPr="00732240">
        <w:rPr>
          <w:rFonts w:ascii="Times New Roman" w:hAnsi="Times New Roman"/>
          <w:lang w:eastAsia="zh-HK"/>
        </w:rPr>
        <w:t>，</w:t>
      </w:r>
      <w:r w:rsidR="006E0821" w:rsidRPr="00732240">
        <w:rPr>
          <w:rFonts w:ascii="Times New Roman" w:hAnsi="Times New Roman"/>
          <w:lang w:eastAsia="zh-HK"/>
        </w:rPr>
        <w:t>各級法院受理刑事補償事件，除有特殊情形者外，應於決定補償確定後</w:t>
      </w:r>
      <w:r w:rsidR="009767BA" w:rsidRPr="00732240">
        <w:rPr>
          <w:rFonts w:ascii="Times New Roman" w:hAnsi="Times New Roman"/>
        </w:rPr>
        <w:t>15</w:t>
      </w:r>
      <w:r w:rsidR="006E0821" w:rsidRPr="00732240">
        <w:rPr>
          <w:rFonts w:ascii="Times New Roman" w:hAnsi="Times New Roman"/>
          <w:lang w:eastAsia="zh-HK"/>
        </w:rPr>
        <w:t>日內，依下列規定自行或函送審核原承辦人員有無違失：</w:t>
      </w:r>
    </w:p>
    <w:p w:rsidR="009767BA" w:rsidRPr="00732240" w:rsidRDefault="006E0821" w:rsidP="009767BA">
      <w:pPr>
        <w:pStyle w:val="6"/>
        <w:rPr>
          <w:rFonts w:ascii="Times New Roman" w:hAnsi="Times New Roman"/>
          <w:lang w:eastAsia="zh-HK"/>
        </w:rPr>
      </w:pPr>
      <w:r w:rsidRPr="00732240">
        <w:rPr>
          <w:rFonts w:ascii="Times New Roman" w:hAnsi="Times New Roman"/>
          <w:lang w:eastAsia="zh-HK"/>
        </w:rPr>
        <w:t>最高法院、臺灣高等法院、福建高等法院金門分院、智慧財產及商業法院：自行審核。</w:t>
      </w:r>
    </w:p>
    <w:p w:rsidR="009767BA" w:rsidRPr="00732240" w:rsidRDefault="006E0821" w:rsidP="009767BA">
      <w:pPr>
        <w:pStyle w:val="6"/>
        <w:rPr>
          <w:rFonts w:ascii="Times New Roman" w:hAnsi="Times New Roman"/>
          <w:lang w:eastAsia="zh-HK"/>
        </w:rPr>
      </w:pPr>
      <w:r w:rsidRPr="00732240">
        <w:rPr>
          <w:rFonts w:ascii="Times New Roman" w:hAnsi="Times New Roman"/>
          <w:lang w:eastAsia="zh-HK"/>
        </w:rPr>
        <w:t>福建金門地方法院、福建連江地方法院：函送福建高等法院金門分院審核。</w:t>
      </w:r>
    </w:p>
    <w:p w:rsidR="006E0821" w:rsidRPr="00732240" w:rsidRDefault="006E0821" w:rsidP="009767BA">
      <w:pPr>
        <w:pStyle w:val="6"/>
        <w:rPr>
          <w:rFonts w:ascii="Times New Roman" w:hAnsi="Times New Roman"/>
          <w:lang w:eastAsia="zh-HK"/>
        </w:rPr>
      </w:pPr>
      <w:r w:rsidRPr="00732240">
        <w:rPr>
          <w:rFonts w:ascii="Times New Roman" w:hAnsi="Times New Roman"/>
          <w:lang w:eastAsia="zh-HK"/>
        </w:rPr>
        <w:t>前</w:t>
      </w:r>
      <w:r w:rsidR="009767BA" w:rsidRPr="00732240">
        <w:rPr>
          <w:rFonts w:ascii="Times New Roman" w:hAnsi="Times New Roman"/>
          <w:lang w:eastAsia="zh-HK"/>
        </w:rPr>
        <w:t>2</w:t>
      </w:r>
      <w:r w:rsidRPr="00732240">
        <w:rPr>
          <w:rFonts w:ascii="Times New Roman" w:hAnsi="Times New Roman"/>
          <w:lang w:eastAsia="zh-HK"/>
        </w:rPr>
        <w:t>款以外其他受理刑事案件或少年事件之法院：函送臺灣高等法院審核。</w:t>
      </w:r>
    </w:p>
    <w:p w:rsidR="00A73521" w:rsidRPr="00732240" w:rsidRDefault="00A73521" w:rsidP="00822E61">
      <w:pPr>
        <w:pStyle w:val="4"/>
        <w:numPr>
          <w:ilvl w:val="0"/>
          <w:numId w:val="0"/>
        </w:numPr>
        <w:ind w:leftChars="600" w:left="2041" w:firstLineChars="200" w:firstLine="680"/>
        <w:rPr>
          <w:rFonts w:ascii="Times New Roman" w:hAnsi="Times New Roman"/>
          <w:lang w:eastAsia="zh-HK"/>
        </w:rPr>
      </w:pPr>
      <w:r w:rsidRPr="00732240">
        <w:rPr>
          <w:rFonts w:ascii="Times New Roman" w:hAnsi="Times New Roman"/>
          <w:lang w:eastAsia="zh-HK"/>
        </w:rPr>
        <w:t>前項第</w:t>
      </w:r>
      <w:r w:rsidR="007126D8" w:rsidRPr="00732240">
        <w:rPr>
          <w:rFonts w:ascii="Times New Roman" w:hAnsi="Times New Roman"/>
          <w:lang w:eastAsia="zh-HK"/>
        </w:rPr>
        <w:t>2</w:t>
      </w:r>
      <w:r w:rsidRPr="00732240">
        <w:rPr>
          <w:rFonts w:ascii="Times New Roman" w:hAnsi="Times New Roman"/>
          <w:lang w:eastAsia="zh-HK"/>
        </w:rPr>
        <w:t>款及</w:t>
      </w:r>
      <w:r w:rsidRPr="00732240">
        <w:rPr>
          <w:rFonts w:ascii="Times New Roman" w:hAnsi="Times New Roman"/>
        </w:rPr>
        <w:t>第</w:t>
      </w:r>
      <w:r w:rsidR="007126D8" w:rsidRPr="00732240">
        <w:rPr>
          <w:rFonts w:ascii="Times New Roman" w:hAnsi="Times New Roman"/>
        </w:rPr>
        <w:t>3</w:t>
      </w:r>
      <w:r w:rsidRPr="00732240">
        <w:rPr>
          <w:rFonts w:ascii="Times New Roman" w:hAnsi="Times New Roman"/>
        </w:rPr>
        <w:t>款之法院，應於函送審核時，併送刑事補償及有關法院羈押、收容、鑑定留置、執行、觀察、勒戒、強制戒治而造成刑事補償之案卷。但無法或</w:t>
      </w:r>
      <w:r w:rsidRPr="00732240">
        <w:rPr>
          <w:rFonts w:ascii="Times New Roman" w:hAnsi="Times New Roman"/>
          <w:lang w:eastAsia="zh-HK"/>
        </w:rPr>
        <w:t>難以</w:t>
      </w:r>
      <w:r w:rsidRPr="00732240">
        <w:rPr>
          <w:rFonts w:ascii="Times New Roman" w:hAnsi="Times New Roman"/>
        </w:rPr>
        <w:t>併送原卷時，得以影本、節本或電子卷證代之。依第</w:t>
      </w:r>
      <w:r w:rsidR="007126D8" w:rsidRPr="00732240">
        <w:rPr>
          <w:rFonts w:ascii="Times New Roman" w:hAnsi="Times New Roman"/>
        </w:rPr>
        <w:t>1</w:t>
      </w:r>
      <w:r w:rsidRPr="00732240">
        <w:rPr>
          <w:rFonts w:ascii="Times New Roman" w:hAnsi="Times New Roman"/>
        </w:rPr>
        <w:t>項規定自行審核、受函送審核之法院，應分別於決定補償確定之日、收受函文之日起</w:t>
      </w:r>
      <w:r w:rsidR="007126D8" w:rsidRPr="00732240">
        <w:rPr>
          <w:rFonts w:ascii="Times New Roman" w:hAnsi="Times New Roman"/>
        </w:rPr>
        <w:t>1</w:t>
      </w:r>
      <w:r w:rsidRPr="00732240">
        <w:rPr>
          <w:rFonts w:ascii="Times New Roman" w:hAnsi="Times New Roman"/>
        </w:rPr>
        <w:t>個月內，製作審核報告，連同前項案卷，一併函報司法院核備。司法院認前項審核報告有明顯缺漏、理由矛盾或其他應再審核之處時，得指明</w:t>
      </w:r>
      <w:r w:rsidRPr="00732240">
        <w:rPr>
          <w:rFonts w:ascii="Times New Roman" w:hAnsi="Times New Roman"/>
          <w:lang w:eastAsia="zh-HK"/>
        </w:rPr>
        <w:t>後發交該法院重行審核。</w:t>
      </w:r>
    </w:p>
    <w:p w:rsidR="000631C3" w:rsidRPr="00732240" w:rsidRDefault="000631C3" w:rsidP="000631C3">
      <w:pPr>
        <w:pStyle w:val="5"/>
        <w:rPr>
          <w:rFonts w:ascii="Times New Roman" w:hAnsi="Times New Roman"/>
          <w:lang w:eastAsia="zh-HK"/>
        </w:rPr>
      </w:pPr>
      <w:r w:rsidRPr="00732240">
        <w:rPr>
          <w:rFonts w:ascii="Times New Roman" w:hAnsi="Times New Roman"/>
        </w:rPr>
        <w:t>臺灣高等法院辦理</w:t>
      </w:r>
      <w:r w:rsidR="004520F3" w:rsidRPr="00732240">
        <w:rPr>
          <w:rFonts w:ascii="Times New Roman" w:hAnsi="Times New Roman"/>
        </w:rPr>
        <w:t>「</w:t>
      </w:r>
      <w:r w:rsidRPr="00732240">
        <w:rPr>
          <w:rFonts w:ascii="Times New Roman" w:hAnsi="Times New Roman"/>
        </w:rPr>
        <w:t>調</w:t>
      </w:r>
      <w:r w:rsidR="004520F3" w:rsidRPr="00732240">
        <w:rPr>
          <w:rFonts w:ascii="Times New Roman" w:hAnsi="Times New Roman"/>
        </w:rPr>
        <w:t>」</w:t>
      </w:r>
      <w:r w:rsidRPr="00732240">
        <w:rPr>
          <w:rFonts w:ascii="Times New Roman" w:hAnsi="Times New Roman"/>
        </w:rPr>
        <w:t>字及</w:t>
      </w:r>
      <w:r w:rsidR="004520F3" w:rsidRPr="00732240">
        <w:rPr>
          <w:rFonts w:ascii="Times New Roman" w:hAnsi="Times New Roman"/>
        </w:rPr>
        <w:t>「</w:t>
      </w:r>
      <w:r w:rsidRPr="00732240">
        <w:rPr>
          <w:rFonts w:ascii="Times New Roman" w:hAnsi="Times New Roman"/>
        </w:rPr>
        <w:t>他</w:t>
      </w:r>
      <w:r w:rsidR="004520F3" w:rsidRPr="00732240">
        <w:rPr>
          <w:rFonts w:ascii="Times New Roman" w:hAnsi="Times New Roman"/>
        </w:rPr>
        <w:t>」</w:t>
      </w:r>
      <w:r w:rsidRPr="00732240">
        <w:rPr>
          <w:rFonts w:ascii="Times New Roman" w:hAnsi="Times New Roman"/>
        </w:rPr>
        <w:t>字事件實施要點第</w:t>
      </w:r>
      <w:r w:rsidRPr="00732240">
        <w:rPr>
          <w:rFonts w:ascii="Times New Roman" w:hAnsi="Times New Roman"/>
        </w:rPr>
        <w:t>2</w:t>
      </w:r>
      <w:r w:rsidRPr="00732240">
        <w:rPr>
          <w:rFonts w:ascii="Times New Roman" w:hAnsi="Times New Roman"/>
        </w:rPr>
        <w:t>、</w:t>
      </w:r>
      <w:r w:rsidRPr="00732240">
        <w:rPr>
          <w:rFonts w:ascii="Times New Roman" w:hAnsi="Times New Roman"/>
        </w:rPr>
        <w:t>5</w:t>
      </w:r>
      <w:r w:rsidRPr="00732240">
        <w:rPr>
          <w:rFonts w:ascii="Times New Roman" w:hAnsi="Times New Roman"/>
        </w:rPr>
        <w:t>點規定：「</w:t>
      </w:r>
      <w:r w:rsidR="001279BB" w:rsidRPr="00732240">
        <w:rPr>
          <w:rFonts w:hAnsi="標楷體"/>
        </w:rPr>
        <w:t>……</w:t>
      </w:r>
      <w:r w:rsidRPr="00732240">
        <w:rPr>
          <w:rFonts w:ascii="Times New Roman" w:hAnsi="Times New Roman"/>
        </w:rPr>
        <w:t>刑事補償事件疏失</w:t>
      </w:r>
      <w:r w:rsidRPr="00732240">
        <w:rPr>
          <w:rFonts w:ascii="Times New Roman" w:hAnsi="Times New Roman"/>
        </w:rPr>
        <w:lastRenderedPageBreak/>
        <w:t>責任之審查分『調』字</w:t>
      </w:r>
      <w:r w:rsidR="00EA19AB" w:rsidRPr="00732240">
        <w:rPr>
          <w:rFonts w:hAnsi="標楷體"/>
        </w:rPr>
        <w:t>……</w:t>
      </w:r>
      <w:r w:rsidRPr="00732240">
        <w:rPr>
          <w:rFonts w:ascii="Times New Roman" w:hAnsi="Times New Roman"/>
        </w:rPr>
        <w:t>均設分案簿</w:t>
      </w:r>
      <w:r w:rsidR="0065491C" w:rsidRPr="00732240">
        <w:rPr>
          <w:rFonts w:ascii="Times New Roman" w:hAnsi="Times New Roman"/>
        </w:rPr>
        <w:t>（</w:t>
      </w:r>
      <w:r w:rsidRPr="00732240">
        <w:rPr>
          <w:rFonts w:ascii="Times New Roman" w:hAnsi="Times New Roman"/>
        </w:rPr>
        <w:t>格式如附件一、二</w:t>
      </w:r>
      <w:r w:rsidR="0065491C" w:rsidRPr="00732240">
        <w:rPr>
          <w:rFonts w:ascii="Times New Roman" w:hAnsi="Times New Roman"/>
        </w:rPr>
        <w:t>）</w:t>
      </w:r>
      <w:r w:rsidRPr="00732240">
        <w:rPr>
          <w:rFonts w:ascii="Times New Roman" w:hAnsi="Times New Roman"/>
        </w:rPr>
        <w:t>，按繫屬之次序登記編號。」、「關於應分案調查之陳訴案件，刑事補償事件疏失責任、</w:t>
      </w:r>
      <w:r w:rsidR="00D904C2" w:rsidRPr="00732240">
        <w:rPr>
          <w:rFonts w:hAnsi="標楷體"/>
        </w:rPr>
        <w:t>…</w:t>
      </w:r>
      <w:r w:rsidR="001279BB" w:rsidRPr="00732240">
        <w:rPr>
          <w:rFonts w:hAnsi="標楷體"/>
        </w:rPr>
        <w:t>…</w:t>
      </w:r>
      <w:r w:rsidRPr="00732240">
        <w:rPr>
          <w:rFonts w:ascii="Times New Roman" w:hAnsi="Times New Roman"/>
        </w:rPr>
        <w:t>等之分案，依其性質區分，分別由民、刑事各庭庭長、審判長依各該案類之輪次輪分審查，如院長對於審查報告內容或結論認有再斟酌必要時，得送請各該案類次三輪次庭長、審判長，以合議方式討論是否認同原審查內容或結論；如不認同，應由該次三輪次之首位庭長、審判長另提出審查報告。其內容涉及輪分庭長、審判長本人者，應先行簽請院長核定是否迴避。如原審查庭長、審判長異動時，由接任之庭長、審判長接辦。」</w:t>
      </w:r>
    </w:p>
    <w:p w:rsidR="000631C3" w:rsidRPr="00732240" w:rsidRDefault="000631C3" w:rsidP="00E1348D">
      <w:pPr>
        <w:pStyle w:val="5"/>
        <w:rPr>
          <w:rFonts w:ascii="Times New Roman" w:hAnsi="Times New Roman"/>
          <w:lang w:eastAsia="zh-HK"/>
        </w:rPr>
      </w:pPr>
      <w:r w:rsidRPr="00732240">
        <w:rPr>
          <w:rFonts w:ascii="Times New Roman" w:hAnsi="Times New Roman"/>
          <w:lang w:eastAsia="zh-HK"/>
        </w:rPr>
        <w:t>懲處要點第</w:t>
      </w:r>
      <w:r w:rsidRPr="00732240">
        <w:rPr>
          <w:rFonts w:ascii="Times New Roman" w:hAnsi="Times New Roman"/>
        </w:rPr>
        <w:t>4</w:t>
      </w:r>
      <w:r w:rsidRPr="00732240">
        <w:rPr>
          <w:rFonts w:ascii="Times New Roman" w:hAnsi="Times New Roman"/>
          <w:lang w:eastAsia="zh-HK"/>
        </w:rPr>
        <w:t>點規定，</w:t>
      </w:r>
      <w:r w:rsidR="00AE66E7" w:rsidRPr="00732240">
        <w:rPr>
          <w:rFonts w:ascii="Times New Roman" w:hAnsi="Times New Roman"/>
          <w:lang w:eastAsia="zh-HK"/>
        </w:rPr>
        <w:t>司法院依前點第</w:t>
      </w:r>
      <w:r w:rsidR="007126D8" w:rsidRPr="00732240">
        <w:rPr>
          <w:rFonts w:ascii="Times New Roman" w:hAnsi="Times New Roman"/>
          <w:lang w:eastAsia="zh-HK"/>
        </w:rPr>
        <w:t>3</w:t>
      </w:r>
      <w:r w:rsidR="00AE66E7" w:rsidRPr="00732240">
        <w:rPr>
          <w:rFonts w:ascii="Times New Roman" w:hAnsi="Times New Roman"/>
          <w:lang w:eastAsia="zh-HK"/>
        </w:rPr>
        <w:t>項函報之審核報告，認法院原承辦人員涉有違失者，應函送所屬法院處理；受函送法院應於處理完畢後，將處理結果函報司法院備查。</w:t>
      </w:r>
    </w:p>
    <w:p w:rsidR="00E35388" w:rsidRPr="00732240" w:rsidRDefault="000631C3" w:rsidP="00E1348D">
      <w:pPr>
        <w:pStyle w:val="5"/>
        <w:rPr>
          <w:rFonts w:ascii="Times New Roman" w:hAnsi="Times New Roman"/>
          <w:lang w:eastAsia="zh-HK"/>
        </w:rPr>
      </w:pPr>
      <w:r w:rsidRPr="00732240">
        <w:rPr>
          <w:rFonts w:ascii="Times New Roman" w:hAnsi="Times New Roman"/>
          <w:lang w:eastAsia="zh-HK"/>
        </w:rPr>
        <w:t>懲處要點第</w:t>
      </w:r>
      <w:r w:rsidRPr="00732240">
        <w:rPr>
          <w:rFonts w:ascii="Times New Roman" w:hAnsi="Times New Roman"/>
          <w:lang w:eastAsia="zh-HK"/>
        </w:rPr>
        <w:t>5</w:t>
      </w:r>
      <w:r w:rsidRPr="00732240">
        <w:rPr>
          <w:rFonts w:ascii="Times New Roman" w:hAnsi="Times New Roman"/>
          <w:lang w:eastAsia="zh-HK"/>
        </w:rPr>
        <w:t>點規定，</w:t>
      </w:r>
      <w:r w:rsidR="00AE66E7" w:rsidRPr="00732240">
        <w:rPr>
          <w:rFonts w:ascii="Times New Roman" w:hAnsi="Times New Roman"/>
          <w:lang w:eastAsia="zh-HK"/>
        </w:rPr>
        <w:t>司法院依第</w:t>
      </w:r>
      <w:r w:rsidR="007126D8" w:rsidRPr="00732240">
        <w:rPr>
          <w:rFonts w:ascii="Times New Roman" w:hAnsi="Times New Roman"/>
        </w:rPr>
        <w:t>3</w:t>
      </w:r>
      <w:r w:rsidR="00AE66E7" w:rsidRPr="00732240">
        <w:rPr>
          <w:rFonts w:ascii="Times New Roman" w:hAnsi="Times New Roman"/>
          <w:lang w:eastAsia="zh-HK"/>
        </w:rPr>
        <w:t>點第</w:t>
      </w:r>
      <w:r w:rsidR="007126D8" w:rsidRPr="00732240">
        <w:rPr>
          <w:rFonts w:ascii="Times New Roman" w:hAnsi="Times New Roman"/>
        </w:rPr>
        <w:t>3</w:t>
      </w:r>
      <w:r w:rsidR="00AE66E7" w:rsidRPr="00732240">
        <w:rPr>
          <w:rFonts w:ascii="Times New Roman" w:hAnsi="Times New Roman"/>
          <w:lang w:eastAsia="zh-HK"/>
        </w:rPr>
        <w:t>項函報之審核報告，認非法院所屬人員涉有違失者，應檢具事證函送其所屬機關處理，並請該機關於處理完畢後，將處理結果函知司法院。</w:t>
      </w:r>
    </w:p>
    <w:p w:rsidR="00531605" w:rsidRPr="00732240" w:rsidRDefault="000631C3" w:rsidP="005C73B6">
      <w:pPr>
        <w:pStyle w:val="5"/>
        <w:rPr>
          <w:rFonts w:ascii="Times New Roman" w:hAnsi="Times New Roman"/>
        </w:rPr>
      </w:pPr>
      <w:r w:rsidRPr="00732240">
        <w:rPr>
          <w:rFonts w:ascii="Times New Roman" w:hAnsi="Times New Roman"/>
          <w:lang w:eastAsia="zh-HK"/>
        </w:rPr>
        <w:t>求償作業要點</w:t>
      </w:r>
      <w:r w:rsidRPr="00732240">
        <w:rPr>
          <w:rFonts w:ascii="Times New Roman" w:hAnsi="Times New Roman"/>
        </w:rPr>
        <w:t>第</w:t>
      </w:r>
      <w:r w:rsidRPr="00732240">
        <w:rPr>
          <w:rFonts w:ascii="Times New Roman" w:hAnsi="Times New Roman"/>
        </w:rPr>
        <w:t>5</w:t>
      </w:r>
      <w:r w:rsidRPr="00732240">
        <w:rPr>
          <w:rFonts w:ascii="Times New Roman" w:hAnsi="Times New Roman"/>
        </w:rPr>
        <w:t>點第</w:t>
      </w:r>
      <w:r w:rsidRPr="00732240">
        <w:rPr>
          <w:rFonts w:ascii="Times New Roman" w:hAnsi="Times New Roman"/>
        </w:rPr>
        <w:t>2</w:t>
      </w:r>
      <w:r w:rsidRPr="00732240">
        <w:rPr>
          <w:rFonts w:ascii="Times New Roman" w:hAnsi="Times New Roman"/>
        </w:rPr>
        <w:t>項及第</w:t>
      </w:r>
      <w:r w:rsidRPr="00732240">
        <w:rPr>
          <w:rFonts w:ascii="Times New Roman" w:hAnsi="Times New Roman"/>
        </w:rPr>
        <w:t>3</w:t>
      </w:r>
      <w:r w:rsidRPr="00732240">
        <w:rPr>
          <w:rFonts w:ascii="Times New Roman" w:hAnsi="Times New Roman"/>
        </w:rPr>
        <w:t>點規定，</w:t>
      </w:r>
      <w:r w:rsidR="00531605" w:rsidRPr="00732240">
        <w:rPr>
          <w:rFonts w:ascii="Times New Roman" w:hAnsi="Times New Roman"/>
        </w:rPr>
        <w:t>司法院審酌最高法院、臺灣高等法院、福建高等法院金門分院或智慧財產及商業法院就原承辦人員有無違失所作審核報告，認該員有</w:t>
      </w:r>
      <w:r w:rsidR="00CF2F6A" w:rsidRPr="00732240">
        <w:rPr>
          <w:rFonts w:ascii="Times New Roman" w:hAnsi="Times New Roman"/>
          <w:lang w:eastAsia="zh-HK"/>
        </w:rPr>
        <w:t>刑事補償法</w:t>
      </w:r>
      <w:r w:rsidR="00531605" w:rsidRPr="00732240">
        <w:rPr>
          <w:rFonts w:ascii="Times New Roman" w:hAnsi="Times New Roman"/>
        </w:rPr>
        <w:t>第</w:t>
      </w:r>
      <w:r w:rsidR="00A36ABC" w:rsidRPr="00732240">
        <w:rPr>
          <w:rFonts w:ascii="Times New Roman" w:hAnsi="Times New Roman"/>
        </w:rPr>
        <w:t>34</w:t>
      </w:r>
      <w:r w:rsidR="00531605" w:rsidRPr="00732240">
        <w:rPr>
          <w:rFonts w:ascii="Times New Roman" w:hAnsi="Times New Roman"/>
        </w:rPr>
        <w:t>條第</w:t>
      </w:r>
      <w:r w:rsidR="00A36ABC" w:rsidRPr="00732240">
        <w:rPr>
          <w:rFonts w:ascii="Times New Roman" w:hAnsi="Times New Roman"/>
        </w:rPr>
        <w:t>2</w:t>
      </w:r>
      <w:r w:rsidR="00531605" w:rsidRPr="00732240">
        <w:rPr>
          <w:rFonts w:ascii="Times New Roman" w:hAnsi="Times New Roman"/>
        </w:rPr>
        <w:t>項之情形者，應函請補償法院審查是否行使求償權及其求償之範圍。前項情形，補償法院文書單位應自收受函文之日起</w:t>
      </w:r>
      <w:r w:rsidR="00A36ABC" w:rsidRPr="00732240">
        <w:rPr>
          <w:rFonts w:ascii="Times New Roman" w:hAnsi="Times New Roman"/>
        </w:rPr>
        <w:t>1</w:t>
      </w:r>
      <w:r w:rsidR="00531605" w:rsidRPr="00732240">
        <w:rPr>
          <w:rFonts w:ascii="Times New Roman" w:hAnsi="Times New Roman"/>
        </w:rPr>
        <w:t>個月內簽請院長召集求償審查委員會，逾期不為召集者，司法院得定相當期間命其召集。</w:t>
      </w:r>
    </w:p>
    <w:p w:rsidR="00340199" w:rsidRPr="00732240" w:rsidRDefault="000631C3" w:rsidP="00E1348D">
      <w:pPr>
        <w:pStyle w:val="4"/>
        <w:rPr>
          <w:rFonts w:ascii="Times New Roman" w:hAnsi="Times New Roman"/>
          <w:lang w:eastAsia="zh-HK"/>
        </w:rPr>
      </w:pPr>
      <w:r w:rsidRPr="00732240">
        <w:rPr>
          <w:rFonts w:ascii="Times New Roman" w:hAnsi="Times New Roman"/>
          <w:lang w:eastAsia="zh-HK"/>
        </w:rPr>
        <w:lastRenderedPageBreak/>
        <w:t>求償作業要點第</w:t>
      </w:r>
      <w:r w:rsidR="00340199" w:rsidRPr="00732240">
        <w:rPr>
          <w:rFonts w:ascii="Times New Roman" w:hAnsi="Times New Roman"/>
          <w:lang w:eastAsia="zh-HK"/>
        </w:rPr>
        <w:t>11</w:t>
      </w:r>
      <w:r w:rsidRPr="00732240">
        <w:rPr>
          <w:rFonts w:ascii="Times New Roman" w:hAnsi="Times New Roman"/>
          <w:lang w:eastAsia="zh-HK"/>
        </w:rPr>
        <w:t>點規定，</w:t>
      </w:r>
      <w:r w:rsidR="00340199" w:rsidRPr="00732240">
        <w:rPr>
          <w:rFonts w:ascii="Times New Roman" w:hAnsi="Times New Roman"/>
          <w:lang w:eastAsia="zh-HK"/>
        </w:rPr>
        <w:t>求償審查委員會審查時，應本於審慎之態度，就原承辦人員是否有故意或重大過失，因而違法致生刑事補償事件及是否符合國家賠償法所定之要件，妥為查明，以決定是否符合</w:t>
      </w:r>
      <w:r w:rsidR="00CF2F6A" w:rsidRPr="00732240">
        <w:rPr>
          <w:rFonts w:ascii="Times New Roman" w:hAnsi="Times New Roman"/>
          <w:lang w:eastAsia="zh-HK"/>
        </w:rPr>
        <w:t>刑事補償法</w:t>
      </w:r>
      <w:r w:rsidR="00340199" w:rsidRPr="00732240">
        <w:rPr>
          <w:rFonts w:ascii="Times New Roman" w:hAnsi="Times New Roman"/>
          <w:lang w:eastAsia="zh-HK"/>
        </w:rPr>
        <w:t>第</w:t>
      </w:r>
      <w:r w:rsidR="00340199" w:rsidRPr="00732240">
        <w:rPr>
          <w:rFonts w:ascii="Times New Roman" w:hAnsi="Times New Roman"/>
          <w:lang w:eastAsia="zh-HK"/>
        </w:rPr>
        <w:t>34</w:t>
      </w:r>
      <w:r w:rsidR="00340199" w:rsidRPr="00732240">
        <w:rPr>
          <w:rFonts w:ascii="Times New Roman" w:hAnsi="Times New Roman"/>
          <w:lang w:eastAsia="zh-HK"/>
        </w:rPr>
        <w:t>條第</w:t>
      </w:r>
      <w:r w:rsidR="00340199" w:rsidRPr="00732240">
        <w:rPr>
          <w:rFonts w:ascii="Times New Roman" w:hAnsi="Times New Roman"/>
          <w:lang w:eastAsia="zh-HK"/>
        </w:rPr>
        <w:t>2</w:t>
      </w:r>
      <w:r w:rsidR="00340199" w:rsidRPr="00732240">
        <w:rPr>
          <w:rFonts w:ascii="Times New Roman" w:hAnsi="Times New Roman"/>
          <w:lang w:eastAsia="zh-HK"/>
        </w:rPr>
        <w:t>項行使求償權之規定。</w:t>
      </w:r>
    </w:p>
    <w:p w:rsidR="00C73891" w:rsidRPr="00732240" w:rsidRDefault="000631C3" w:rsidP="00AE717E">
      <w:pPr>
        <w:pStyle w:val="4"/>
        <w:rPr>
          <w:rFonts w:ascii="Times New Roman" w:hAnsi="Times New Roman"/>
          <w:lang w:eastAsia="zh-HK"/>
        </w:rPr>
      </w:pPr>
      <w:r w:rsidRPr="00732240">
        <w:rPr>
          <w:rFonts w:ascii="Times New Roman" w:hAnsi="Times New Roman"/>
          <w:lang w:eastAsia="zh-HK"/>
        </w:rPr>
        <w:t>求償作業要點第</w:t>
      </w:r>
      <w:r w:rsidRPr="00732240">
        <w:rPr>
          <w:rFonts w:ascii="Times New Roman" w:hAnsi="Times New Roman"/>
          <w:lang w:eastAsia="zh-HK"/>
        </w:rPr>
        <w:t>1</w:t>
      </w:r>
      <w:r w:rsidR="0076004B" w:rsidRPr="00732240">
        <w:rPr>
          <w:rFonts w:ascii="Times New Roman" w:hAnsi="Times New Roman"/>
          <w:lang w:eastAsia="zh-HK"/>
        </w:rPr>
        <w:t>2</w:t>
      </w:r>
      <w:r w:rsidRPr="00732240">
        <w:rPr>
          <w:rFonts w:ascii="Times New Roman" w:hAnsi="Times New Roman"/>
          <w:lang w:eastAsia="zh-HK"/>
        </w:rPr>
        <w:t>點規定，</w:t>
      </w:r>
      <w:r w:rsidR="005F6DE5" w:rsidRPr="00732240">
        <w:rPr>
          <w:rFonts w:ascii="Times New Roman" w:hAnsi="Times New Roman"/>
          <w:lang w:eastAsia="zh-HK"/>
        </w:rPr>
        <w:t>求償審查委員會經審查結果，認為原承辦人員有</w:t>
      </w:r>
      <w:r w:rsidR="00CF2F6A" w:rsidRPr="00732240">
        <w:rPr>
          <w:rFonts w:ascii="Times New Roman" w:hAnsi="Times New Roman"/>
          <w:lang w:eastAsia="zh-HK"/>
        </w:rPr>
        <w:t>刑事補償法</w:t>
      </w:r>
      <w:r w:rsidR="005F6DE5" w:rsidRPr="00732240">
        <w:rPr>
          <w:rFonts w:ascii="Times New Roman" w:hAnsi="Times New Roman"/>
          <w:lang w:eastAsia="zh-HK"/>
        </w:rPr>
        <w:t>第</w:t>
      </w:r>
      <w:r w:rsidR="005F6DE5" w:rsidRPr="00732240">
        <w:rPr>
          <w:rFonts w:ascii="Times New Roman" w:hAnsi="Times New Roman"/>
          <w:lang w:eastAsia="zh-HK"/>
        </w:rPr>
        <w:t>34</w:t>
      </w:r>
      <w:r w:rsidR="005F6DE5" w:rsidRPr="00732240">
        <w:rPr>
          <w:rFonts w:ascii="Times New Roman" w:hAnsi="Times New Roman"/>
          <w:lang w:eastAsia="zh-HK"/>
        </w:rPr>
        <w:t>條第</w:t>
      </w:r>
      <w:r w:rsidR="005F6DE5" w:rsidRPr="00732240">
        <w:rPr>
          <w:rFonts w:ascii="Times New Roman" w:hAnsi="Times New Roman"/>
          <w:lang w:eastAsia="zh-HK"/>
        </w:rPr>
        <w:t>2</w:t>
      </w:r>
      <w:r w:rsidR="005F6DE5" w:rsidRPr="00732240">
        <w:rPr>
          <w:rFonts w:ascii="Times New Roman" w:hAnsi="Times New Roman"/>
          <w:lang w:eastAsia="zh-HK"/>
        </w:rPr>
        <w:t>項之情形者，應作成應予求償之決議。反之，應作成不應求償之決議。</w:t>
      </w:r>
    </w:p>
    <w:p w:rsidR="006E0821" w:rsidRPr="00732240" w:rsidRDefault="005F6DE5" w:rsidP="00B906FE">
      <w:pPr>
        <w:pStyle w:val="4"/>
        <w:rPr>
          <w:rFonts w:ascii="Times New Roman" w:hAnsi="Times New Roman"/>
          <w:lang w:eastAsia="zh-HK"/>
        </w:rPr>
      </w:pPr>
      <w:r w:rsidRPr="00732240">
        <w:rPr>
          <w:rFonts w:ascii="Times New Roman" w:hAnsi="Times New Roman"/>
          <w:lang w:eastAsia="zh-HK"/>
        </w:rPr>
        <w:t>求償作業要點第</w:t>
      </w:r>
      <w:r w:rsidRPr="00732240">
        <w:rPr>
          <w:rFonts w:ascii="Times New Roman" w:hAnsi="Times New Roman"/>
          <w:lang w:eastAsia="zh-HK"/>
        </w:rPr>
        <w:t>1</w:t>
      </w:r>
      <w:r w:rsidR="0001198A" w:rsidRPr="00732240">
        <w:rPr>
          <w:rFonts w:ascii="Times New Roman" w:hAnsi="Times New Roman"/>
          <w:lang w:eastAsia="zh-HK"/>
        </w:rPr>
        <w:t>4</w:t>
      </w:r>
      <w:r w:rsidRPr="00732240">
        <w:rPr>
          <w:rFonts w:ascii="Times New Roman" w:hAnsi="Times New Roman"/>
          <w:lang w:eastAsia="zh-HK"/>
        </w:rPr>
        <w:t>點規定，</w:t>
      </w:r>
      <w:r w:rsidR="00B906FE" w:rsidRPr="00732240">
        <w:rPr>
          <w:rFonts w:ascii="Times New Roman" w:hAnsi="Times New Roman"/>
          <w:lang w:eastAsia="zh-HK"/>
        </w:rPr>
        <w:t>求償審查委員會作成不應求償之決議時，應製作決議書，記載下列事項：</w:t>
      </w:r>
    </w:p>
    <w:p w:rsidR="006E0821" w:rsidRPr="00732240" w:rsidRDefault="00B906FE" w:rsidP="006E0821">
      <w:pPr>
        <w:pStyle w:val="5"/>
        <w:rPr>
          <w:rFonts w:ascii="Times New Roman" w:hAnsi="Times New Roman"/>
          <w:lang w:eastAsia="zh-HK"/>
        </w:rPr>
      </w:pPr>
      <w:r w:rsidRPr="00732240">
        <w:rPr>
          <w:rFonts w:ascii="Times New Roman" w:hAnsi="Times New Roman"/>
          <w:lang w:eastAsia="zh-HK"/>
        </w:rPr>
        <w:t>決議之結果。</w:t>
      </w:r>
    </w:p>
    <w:p w:rsidR="006E0821" w:rsidRPr="00732240" w:rsidRDefault="00B906FE" w:rsidP="006E0821">
      <w:pPr>
        <w:pStyle w:val="5"/>
        <w:rPr>
          <w:rFonts w:ascii="Times New Roman" w:hAnsi="Times New Roman"/>
          <w:lang w:eastAsia="zh-HK"/>
        </w:rPr>
      </w:pPr>
      <w:r w:rsidRPr="00732240">
        <w:rPr>
          <w:rFonts w:ascii="Times New Roman" w:hAnsi="Times New Roman"/>
          <w:lang w:eastAsia="zh-HK"/>
        </w:rPr>
        <w:t>決議之理由要旨；必要時，得附記其依憑之事證及理由。</w:t>
      </w:r>
    </w:p>
    <w:p w:rsidR="006E0821" w:rsidRPr="00732240" w:rsidRDefault="00B906FE" w:rsidP="006E0821">
      <w:pPr>
        <w:pStyle w:val="5"/>
        <w:rPr>
          <w:rFonts w:ascii="Times New Roman" w:hAnsi="Times New Roman"/>
          <w:lang w:eastAsia="zh-HK"/>
        </w:rPr>
      </w:pPr>
      <w:r w:rsidRPr="00732240">
        <w:rPr>
          <w:rFonts w:ascii="Times New Roman" w:hAnsi="Times New Roman"/>
          <w:lang w:eastAsia="zh-HK"/>
        </w:rPr>
        <w:t>決議日期。</w:t>
      </w:r>
    </w:p>
    <w:p w:rsidR="00B906FE" w:rsidRPr="00732240" w:rsidRDefault="00B906FE" w:rsidP="002E0377">
      <w:pPr>
        <w:pStyle w:val="4"/>
        <w:numPr>
          <w:ilvl w:val="0"/>
          <w:numId w:val="0"/>
        </w:numPr>
        <w:ind w:leftChars="500" w:left="1701" w:firstLineChars="200" w:firstLine="680"/>
        <w:rPr>
          <w:rFonts w:ascii="Times New Roman" w:hAnsi="Times New Roman"/>
          <w:lang w:eastAsia="zh-HK"/>
        </w:rPr>
      </w:pPr>
      <w:r w:rsidRPr="00732240">
        <w:rPr>
          <w:rFonts w:ascii="Times New Roman" w:hAnsi="Times New Roman"/>
          <w:lang w:eastAsia="zh-HK"/>
        </w:rPr>
        <w:t>補償法院應於前項決議書作成後，連同會議紀錄，層報司法院核備；司法院認求償審查委員會之決議有明顯缺漏或理由矛盾時，得指明後發交該法院重新審查。司法院就第</w:t>
      </w:r>
      <w:r w:rsidRPr="00732240">
        <w:rPr>
          <w:rFonts w:ascii="Times New Roman" w:hAnsi="Times New Roman"/>
          <w:lang w:eastAsia="zh-HK"/>
        </w:rPr>
        <w:t>1</w:t>
      </w:r>
      <w:r w:rsidRPr="00732240">
        <w:rPr>
          <w:rFonts w:ascii="Times New Roman" w:hAnsi="Times New Roman"/>
          <w:lang w:eastAsia="zh-HK"/>
        </w:rPr>
        <w:t>項之決議准予核備後，如原承辦人員非法院所屬人員，應將決議要旨通知其所屬機關。</w:t>
      </w:r>
    </w:p>
    <w:p w:rsidR="006E0821" w:rsidRPr="00732240" w:rsidRDefault="00B906FE" w:rsidP="00E1348D">
      <w:pPr>
        <w:pStyle w:val="4"/>
        <w:rPr>
          <w:rFonts w:ascii="Times New Roman" w:hAnsi="Times New Roman"/>
          <w:lang w:eastAsia="zh-HK"/>
        </w:rPr>
      </w:pPr>
      <w:r w:rsidRPr="00732240">
        <w:rPr>
          <w:rFonts w:ascii="Times New Roman" w:hAnsi="Times New Roman"/>
          <w:lang w:eastAsia="zh-HK"/>
        </w:rPr>
        <w:t>求償作業要點第</w:t>
      </w:r>
      <w:r w:rsidRPr="00732240">
        <w:rPr>
          <w:rFonts w:ascii="Times New Roman" w:hAnsi="Times New Roman"/>
          <w:lang w:eastAsia="zh-HK"/>
        </w:rPr>
        <w:t>15</w:t>
      </w:r>
      <w:r w:rsidRPr="00732240">
        <w:rPr>
          <w:rFonts w:ascii="Times New Roman" w:hAnsi="Times New Roman"/>
          <w:lang w:eastAsia="zh-HK"/>
        </w:rPr>
        <w:t>點規定，</w:t>
      </w:r>
      <w:r w:rsidR="001244F5" w:rsidRPr="00732240">
        <w:rPr>
          <w:rFonts w:ascii="Times New Roman" w:hAnsi="Times New Roman"/>
          <w:lang w:eastAsia="zh-HK"/>
        </w:rPr>
        <w:t>求償審查委員會作成應予求償之決議後，補償法院應將會議紀錄層報司法院備查，並依下列程序辦理：</w:t>
      </w:r>
    </w:p>
    <w:p w:rsidR="006E0821" w:rsidRPr="00732240" w:rsidRDefault="001244F5" w:rsidP="006E0821">
      <w:pPr>
        <w:pStyle w:val="5"/>
        <w:rPr>
          <w:rFonts w:ascii="Times New Roman" w:hAnsi="Times New Roman"/>
          <w:lang w:eastAsia="zh-HK"/>
        </w:rPr>
      </w:pPr>
      <w:r w:rsidRPr="00732240">
        <w:rPr>
          <w:rFonts w:ascii="Times New Roman" w:hAnsi="Times New Roman"/>
          <w:lang w:eastAsia="zh-HK"/>
        </w:rPr>
        <w:t>先與被求償者協商，並得酌情許其於合理期限內分期給付，協商結果應作成紀錄。</w:t>
      </w:r>
    </w:p>
    <w:p w:rsidR="006E0821" w:rsidRPr="00732240" w:rsidRDefault="001244F5" w:rsidP="006E0821">
      <w:pPr>
        <w:pStyle w:val="5"/>
        <w:rPr>
          <w:rFonts w:ascii="Times New Roman" w:hAnsi="Times New Roman"/>
          <w:lang w:eastAsia="zh-HK"/>
        </w:rPr>
      </w:pPr>
      <w:r w:rsidRPr="00732240">
        <w:rPr>
          <w:rFonts w:ascii="Times New Roman" w:hAnsi="Times New Roman"/>
          <w:lang w:eastAsia="zh-HK"/>
        </w:rPr>
        <w:t>協商不成立者，應依訴訟程序行使求償權，並注意參酌</w:t>
      </w:r>
      <w:r w:rsidR="00CF2F6A" w:rsidRPr="00732240">
        <w:rPr>
          <w:rFonts w:ascii="Times New Roman" w:hAnsi="Times New Roman"/>
          <w:lang w:eastAsia="zh-HK"/>
        </w:rPr>
        <w:t>刑事補償法</w:t>
      </w:r>
      <w:r w:rsidRPr="00732240">
        <w:rPr>
          <w:rFonts w:ascii="Times New Roman" w:hAnsi="Times New Roman"/>
          <w:lang w:eastAsia="zh-HK"/>
        </w:rPr>
        <w:t>第</w:t>
      </w:r>
      <w:r w:rsidRPr="00732240">
        <w:rPr>
          <w:rFonts w:ascii="Times New Roman" w:hAnsi="Times New Roman"/>
          <w:lang w:eastAsia="zh-HK"/>
        </w:rPr>
        <w:t>34</w:t>
      </w:r>
      <w:r w:rsidRPr="00732240">
        <w:rPr>
          <w:rFonts w:ascii="Times New Roman" w:hAnsi="Times New Roman"/>
          <w:lang w:eastAsia="zh-HK"/>
        </w:rPr>
        <w:t>條第</w:t>
      </w:r>
      <w:r w:rsidRPr="00732240">
        <w:rPr>
          <w:rFonts w:ascii="Times New Roman" w:hAnsi="Times New Roman"/>
          <w:lang w:eastAsia="zh-HK"/>
        </w:rPr>
        <w:t>3</w:t>
      </w:r>
      <w:r w:rsidRPr="00732240">
        <w:rPr>
          <w:rFonts w:ascii="Times New Roman" w:hAnsi="Times New Roman"/>
          <w:lang w:eastAsia="zh-HK"/>
        </w:rPr>
        <w:t>項所定之時效</w:t>
      </w:r>
      <w:r w:rsidRPr="00732240">
        <w:rPr>
          <w:rFonts w:ascii="Times New Roman" w:hAnsi="Times New Roman"/>
          <w:lang w:eastAsia="zh-HK"/>
        </w:rPr>
        <w:lastRenderedPageBreak/>
        <w:t>期間。</w:t>
      </w:r>
    </w:p>
    <w:p w:rsidR="001244F5" w:rsidRPr="00732240" w:rsidRDefault="001244F5" w:rsidP="00DD65ED">
      <w:pPr>
        <w:pStyle w:val="4"/>
        <w:numPr>
          <w:ilvl w:val="0"/>
          <w:numId w:val="0"/>
        </w:numPr>
        <w:ind w:leftChars="500" w:left="1701" w:firstLineChars="200" w:firstLine="680"/>
        <w:rPr>
          <w:rFonts w:ascii="Times New Roman" w:hAnsi="Times New Roman"/>
          <w:lang w:eastAsia="zh-HK"/>
        </w:rPr>
      </w:pPr>
      <w:r w:rsidRPr="00732240">
        <w:rPr>
          <w:rFonts w:ascii="Times New Roman" w:hAnsi="Times New Roman"/>
          <w:lang w:eastAsia="zh-HK"/>
        </w:rPr>
        <w:t>補償法院依前項規定行使求償權之結果，應層報司法院備查。司法院就補償法院行使求償權之結果准予備查後，如被求償者非法院所屬人員，將結果要旨通知其所屬機關。</w:t>
      </w:r>
    </w:p>
    <w:p w:rsidR="00FA4C62" w:rsidRPr="00732240" w:rsidRDefault="00D63288" w:rsidP="00FA4C62">
      <w:pPr>
        <w:pStyle w:val="2"/>
        <w:rPr>
          <w:rFonts w:ascii="Times New Roman" w:hAnsi="Times New Roman"/>
        </w:rPr>
      </w:pPr>
      <w:r w:rsidRPr="00732240">
        <w:rPr>
          <w:rFonts w:ascii="Times New Roman" w:hAnsi="Times New Roman"/>
        </w:rPr>
        <w:t>各法院辦理刑事補償案件概況</w:t>
      </w:r>
    </w:p>
    <w:p w:rsidR="00D63288" w:rsidRPr="00732240" w:rsidRDefault="00A7105C" w:rsidP="00D63288">
      <w:pPr>
        <w:pStyle w:val="82"/>
        <w:ind w:leftChars="300" w:left="1020" w:firstLine="680"/>
        <w:rPr>
          <w:rFonts w:ascii="Times New Roman"/>
        </w:rPr>
      </w:pPr>
      <w:r w:rsidRPr="00732240">
        <w:rPr>
          <w:rFonts w:ascii="Times New Roman"/>
        </w:rPr>
        <w:t>據審計部</w:t>
      </w:r>
      <w:r w:rsidRPr="00732240">
        <w:rPr>
          <w:rFonts w:ascii="Times New Roman"/>
        </w:rPr>
        <w:t>110</w:t>
      </w:r>
      <w:r w:rsidRPr="00732240">
        <w:rPr>
          <w:rFonts w:ascii="Times New Roman"/>
        </w:rPr>
        <w:t>年</w:t>
      </w:r>
      <w:r w:rsidRPr="00732240">
        <w:rPr>
          <w:rFonts w:ascii="Times New Roman"/>
        </w:rPr>
        <w:t>6</w:t>
      </w:r>
      <w:r w:rsidRPr="00732240">
        <w:rPr>
          <w:rFonts w:ascii="Times New Roman"/>
        </w:rPr>
        <w:t>月</w:t>
      </w:r>
      <w:r w:rsidRPr="00732240">
        <w:rPr>
          <w:rFonts w:ascii="Times New Roman"/>
        </w:rPr>
        <w:t>11</w:t>
      </w:r>
      <w:r w:rsidRPr="00732240">
        <w:rPr>
          <w:rFonts w:ascii="Times New Roman"/>
        </w:rPr>
        <w:t>日台審部一字第</w:t>
      </w:r>
      <w:r w:rsidRPr="00732240">
        <w:rPr>
          <w:rFonts w:ascii="Times New Roman"/>
        </w:rPr>
        <w:t>1100058434</w:t>
      </w:r>
      <w:r w:rsidRPr="00732240">
        <w:rPr>
          <w:rFonts w:ascii="Times New Roman"/>
        </w:rPr>
        <w:t>號函報本院有關司法院及所屬</w:t>
      </w:r>
      <w:r w:rsidR="0065491C" w:rsidRPr="00732240">
        <w:rPr>
          <w:rFonts w:ascii="Times New Roman"/>
        </w:rPr>
        <w:t>（</w:t>
      </w:r>
      <w:r w:rsidRPr="00732240">
        <w:rPr>
          <w:rFonts w:ascii="Times New Roman"/>
        </w:rPr>
        <w:t>含臺灣士林、新北、新竹及花蓮地方法院</w:t>
      </w:r>
      <w:r w:rsidR="0065491C" w:rsidRPr="00732240">
        <w:rPr>
          <w:rFonts w:ascii="Times New Roman"/>
        </w:rPr>
        <w:t>）</w:t>
      </w:r>
      <w:r w:rsidRPr="00732240">
        <w:rPr>
          <w:rFonts w:ascii="Times New Roman"/>
        </w:rPr>
        <w:t>刑事補償事件求償權執行情形調查報告略以：</w:t>
      </w:r>
      <w:r w:rsidR="00EC7965" w:rsidRPr="00732240">
        <w:rPr>
          <w:rFonts w:ascii="Times New Roman"/>
        </w:rPr>
        <w:t>經</w:t>
      </w:r>
      <w:r w:rsidR="00D63288" w:rsidRPr="00732240">
        <w:rPr>
          <w:rFonts w:ascii="Times New Roman"/>
          <w:szCs w:val="32"/>
        </w:rPr>
        <w:t>司法院統計，刑事補償</w:t>
      </w:r>
      <w:r w:rsidR="00D63288" w:rsidRPr="00732240">
        <w:rPr>
          <w:rFonts w:ascii="Times New Roman"/>
        </w:rPr>
        <w:t>事</w:t>
      </w:r>
      <w:r w:rsidR="00D63288" w:rsidRPr="00732240">
        <w:rPr>
          <w:rFonts w:ascii="Times New Roman"/>
          <w:szCs w:val="32"/>
        </w:rPr>
        <w:t>件自</w:t>
      </w:r>
      <w:r w:rsidR="00D63288" w:rsidRPr="00732240">
        <w:rPr>
          <w:rFonts w:ascii="Times New Roman"/>
          <w:szCs w:val="32"/>
        </w:rPr>
        <w:t>101</w:t>
      </w:r>
      <w:r w:rsidR="00D63288" w:rsidRPr="00732240">
        <w:rPr>
          <w:rFonts w:ascii="Times New Roman"/>
          <w:szCs w:val="32"/>
        </w:rPr>
        <w:t>年度至</w:t>
      </w:r>
      <w:r w:rsidR="00D63288" w:rsidRPr="00732240">
        <w:rPr>
          <w:rFonts w:ascii="Times New Roman"/>
          <w:szCs w:val="32"/>
        </w:rPr>
        <w:t>109</w:t>
      </w:r>
      <w:r w:rsidR="00D63288" w:rsidRPr="00732240">
        <w:rPr>
          <w:rFonts w:ascii="Times New Roman"/>
          <w:szCs w:val="32"/>
        </w:rPr>
        <w:t>年</w:t>
      </w:r>
      <w:r w:rsidR="00D63288" w:rsidRPr="00732240">
        <w:rPr>
          <w:rFonts w:ascii="Times New Roman"/>
          <w:szCs w:val="32"/>
        </w:rPr>
        <w:t>8</w:t>
      </w:r>
      <w:r w:rsidR="00D63288" w:rsidRPr="00732240">
        <w:rPr>
          <w:rFonts w:ascii="Times New Roman"/>
          <w:bCs/>
        </w:rPr>
        <w:t>月底止，核准補償確定件數計</w:t>
      </w:r>
      <w:r w:rsidR="00D63288" w:rsidRPr="00732240">
        <w:rPr>
          <w:rFonts w:ascii="Times New Roman"/>
          <w:bCs/>
        </w:rPr>
        <w:t>903</w:t>
      </w:r>
      <w:r w:rsidR="00D63288" w:rsidRPr="00732240">
        <w:rPr>
          <w:rFonts w:ascii="Times New Roman"/>
          <w:bCs/>
        </w:rPr>
        <w:t>件，核准補償確定金</w:t>
      </w:r>
      <w:r w:rsidR="00D63288" w:rsidRPr="00732240">
        <w:rPr>
          <w:rFonts w:ascii="Times New Roman"/>
          <w:szCs w:val="32"/>
        </w:rPr>
        <w:t>額</w:t>
      </w:r>
      <w:r w:rsidR="00287581" w:rsidRPr="00732240">
        <w:rPr>
          <w:rFonts w:ascii="Times New Roman"/>
          <w:szCs w:val="32"/>
        </w:rPr>
        <w:t>新臺幣</w:t>
      </w:r>
      <w:r w:rsidR="0065491C" w:rsidRPr="00732240">
        <w:rPr>
          <w:rFonts w:ascii="Times New Roman"/>
          <w:szCs w:val="32"/>
        </w:rPr>
        <w:t>（</w:t>
      </w:r>
      <w:r w:rsidR="00287581" w:rsidRPr="00732240">
        <w:rPr>
          <w:rFonts w:ascii="Times New Roman"/>
          <w:szCs w:val="32"/>
        </w:rPr>
        <w:t>下同</w:t>
      </w:r>
      <w:r w:rsidR="0065491C" w:rsidRPr="00732240">
        <w:rPr>
          <w:rFonts w:ascii="Times New Roman"/>
          <w:szCs w:val="32"/>
        </w:rPr>
        <w:t>）</w:t>
      </w:r>
      <w:r w:rsidR="00D63288" w:rsidRPr="00732240">
        <w:rPr>
          <w:rFonts w:ascii="Times New Roman"/>
          <w:szCs w:val="32"/>
        </w:rPr>
        <w:t>3</w:t>
      </w:r>
      <w:r w:rsidR="00D63288" w:rsidRPr="00732240">
        <w:rPr>
          <w:rFonts w:ascii="Times New Roman"/>
          <w:szCs w:val="32"/>
        </w:rPr>
        <w:t>億</w:t>
      </w:r>
      <w:r w:rsidR="00D63288" w:rsidRPr="00732240">
        <w:rPr>
          <w:rFonts w:ascii="Times New Roman"/>
          <w:szCs w:val="32"/>
        </w:rPr>
        <w:t>5,292</w:t>
      </w:r>
      <w:r w:rsidR="00D63288" w:rsidRPr="00732240">
        <w:rPr>
          <w:rFonts w:ascii="Times New Roman"/>
          <w:szCs w:val="32"/>
        </w:rPr>
        <w:t>萬餘元，求償件數</w:t>
      </w:r>
      <w:r w:rsidR="00D63288" w:rsidRPr="00732240">
        <w:rPr>
          <w:rFonts w:ascii="Times New Roman"/>
          <w:szCs w:val="32"/>
        </w:rPr>
        <w:t>5</w:t>
      </w:r>
      <w:r w:rsidR="00D63288" w:rsidRPr="00732240">
        <w:rPr>
          <w:rFonts w:ascii="Times New Roman"/>
          <w:szCs w:val="32"/>
        </w:rPr>
        <w:t>件，占核准補償確定件數之</w:t>
      </w:r>
      <w:r w:rsidR="00D63288" w:rsidRPr="00732240">
        <w:rPr>
          <w:rFonts w:ascii="Times New Roman"/>
          <w:szCs w:val="32"/>
        </w:rPr>
        <w:t>0.55%</w:t>
      </w:r>
      <w:r w:rsidR="00D63288" w:rsidRPr="00732240">
        <w:rPr>
          <w:rFonts w:ascii="Times New Roman"/>
          <w:szCs w:val="32"/>
        </w:rPr>
        <w:t>，求償金額</w:t>
      </w:r>
      <w:r w:rsidR="00D63288" w:rsidRPr="00732240">
        <w:rPr>
          <w:rFonts w:ascii="Times New Roman"/>
          <w:szCs w:val="32"/>
        </w:rPr>
        <w:t>23</w:t>
      </w:r>
      <w:r w:rsidR="00D63288" w:rsidRPr="00732240">
        <w:rPr>
          <w:rFonts w:ascii="Times New Roman"/>
          <w:szCs w:val="32"/>
        </w:rPr>
        <w:t>萬餘元，占核准補償確定金額之</w:t>
      </w:r>
      <w:r w:rsidR="00D63288" w:rsidRPr="00732240">
        <w:rPr>
          <w:rFonts w:ascii="Times New Roman"/>
          <w:szCs w:val="32"/>
        </w:rPr>
        <w:t>0.07%</w:t>
      </w:r>
      <w:r w:rsidR="00D63288" w:rsidRPr="00732240">
        <w:rPr>
          <w:rFonts w:ascii="Times New Roman"/>
          <w:szCs w:val="32"/>
        </w:rPr>
        <w:t>，</w:t>
      </w:r>
      <w:r w:rsidR="00D63288" w:rsidRPr="00732240">
        <w:rPr>
          <w:rFonts w:ascii="Times New Roman"/>
        </w:rPr>
        <w:t>如</w:t>
      </w:r>
      <w:r w:rsidR="00D63288" w:rsidRPr="00732240">
        <w:rPr>
          <w:rFonts w:ascii="Times New Roman"/>
          <w:szCs w:val="32"/>
        </w:rPr>
        <w:t>表</w:t>
      </w:r>
      <w:r w:rsidR="00D63288" w:rsidRPr="00732240">
        <w:rPr>
          <w:rFonts w:ascii="Times New Roman"/>
          <w:szCs w:val="32"/>
        </w:rPr>
        <w:t>1</w:t>
      </w:r>
      <w:r w:rsidR="00D63288" w:rsidRPr="00732240">
        <w:rPr>
          <w:rFonts w:ascii="Times New Roman"/>
        </w:rPr>
        <w:t>。</w:t>
      </w:r>
    </w:p>
    <w:p w:rsidR="000616A8" w:rsidRPr="00732240" w:rsidRDefault="000616A8" w:rsidP="000616A8">
      <w:pPr>
        <w:pStyle w:val="a3"/>
        <w:rPr>
          <w:rFonts w:ascii="Times New Roman" w:hAnsi="Times New Roman"/>
        </w:rPr>
      </w:pPr>
      <w:r w:rsidRPr="00732240">
        <w:rPr>
          <w:rFonts w:ascii="Times New Roman" w:hAnsi="Times New Roman"/>
        </w:rPr>
        <w:t>各補償法院辦理刑事補償案件情形</w:t>
      </w:r>
    </w:p>
    <w:p w:rsidR="000616A8" w:rsidRPr="00732240" w:rsidRDefault="000616A8" w:rsidP="000616A8">
      <w:pPr>
        <w:pStyle w:val="afa"/>
        <w:spacing w:before="0" w:after="40"/>
        <w:jc w:val="right"/>
        <w:rPr>
          <w:rFonts w:ascii="Times New Roman"/>
          <w:sz w:val="24"/>
          <w:szCs w:val="24"/>
        </w:rPr>
      </w:pPr>
      <w:r w:rsidRPr="00732240">
        <w:rPr>
          <w:rFonts w:ascii="Times New Roman"/>
          <w:sz w:val="24"/>
          <w:szCs w:val="24"/>
        </w:rPr>
        <w:t>單位：元、</w:t>
      </w:r>
      <w:r w:rsidRPr="00732240">
        <w:rPr>
          <w:rFonts w:asci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97"/>
        <w:gridCol w:w="953"/>
        <w:gridCol w:w="1474"/>
        <w:gridCol w:w="956"/>
        <w:gridCol w:w="504"/>
        <w:gridCol w:w="956"/>
        <w:gridCol w:w="1398"/>
        <w:gridCol w:w="1396"/>
      </w:tblGrid>
      <w:tr w:rsidR="00732240" w:rsidRPr="00732240" w:rsidTr="001D6A6C">
        <w:trPr>
          <w:trHeight w:val="20"/>
          <w:tblHeader/>
        </w:trPr>
        <w:tc>
          <w:tcPr>
            <w:tcW w:w="678"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年度</w:t>
            </w:r>
          </w:p>
        </w:tc>
        <w:tc>
          <w:tcPr>
            <w:tcW w:w="540"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核准補償</w:t>
            </w:r>
          </w:p>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確定件數</w:t>
            </w:r>
          </w:p>
        </w:tc>
        <w:tc>
          <w:tcPr>
            <w:tcW w:w="834"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核准補償</w:t>
            </w:r>
          </w:p>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確定金額</w:t>
            </w:r>
          </w:p>
        </w:tc>
        <w:tc>
          <w:tcPr>
            <w:tcW w:w="541"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平均每件</w:t>
            </w:r>
            <w:r w:rsidRPr="00732240">
              <w:rPr>
                <w:rFonts w:ascii="Times New Roman"/>
                <w:spacing w:val="-20"/>
                <w:sz w:val="26"/>
                <w:szCs w:val="26"/>
              </w:rPr>
              <w:br/>
            </w:r>
            <w:r w:rsidRPr="00732240">
              <w:rPr>
                <w:rFonts w:ascii="Times New Roman"/>
                <w:spacing w:val="-20"/>
                <w:sz w:val="26"/>
                <w:szCs w:val="26"/>
              </w:rPr>
              <w:t>補償金額</w:t>
            </w:r>
          </w:p>
        </w:tc>
        <w:tc>
          <w:tcPr>
            <w:tcW w:w="285"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求償</w:t>
            </w:r>
          </w:p>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件數</w:t>
            </w:r>
          </w:p>
        </w:tc>
        <w:tc>
          <w:tcPr>
            <w:tcW w:w="541"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求償</w:t>
            </w:r>
          </w:p>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金額</w:t>
            </w:r>
          </w:p>
        </w:tc>
        <w:tc>
          <w:tcPr>
            <w:tcW w:w="791"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求償件數占</w:t>
            </w:r>
          </w:p>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補償件數占比</w:t>
            </w:r>
          </w:p>
        </w:tc>
        <w:tc>
          <w:tcPr>
            <w:tcW w:w="790" w:type="pct"/>
            <w:shd w:val="clear" w:color="auto" w:fill="E7E6E6"/>
            <w:vAlign w:val="center"/>
          </w:tcPr>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求償金額占</w:t>
            </w:r>
          </w:p>
          <w:p w:rsidR="000616A8" w:rsidRPr="00732240" w:rsidRDefault="000616A8" w:rsidP="007B6C92">
            <w:pPr>
              <w:pStyle w:val="14"/>
              <w:jc w:val="center"/>
              <w:rPr>
                <w:rFonts w:ascii="Times New Roman"/>
                <w:spacing w:val="-20"/>
                <w:sz w:val="26"/>
                <w:szCs w:val="26"/>
              </w:rPr>
            </w:pPr>
            <w:r w:rsidRPr="00732240">
              <w:rPr>
                <w:rFonts w:ascii="Times New Roman"/>
                <w:spacing w:val="-20"/>
                <w:sz w:val="26"/>
                <w:szCs w:val="26"/>
              </w:rPr>
              <w:t>補償金額占比</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b/>
                <w:bCs/>
              </w:rPr>
            </w:pPr>
            <w:r w:rsidRPr="00732240">
              <w:rPr>
                <w:rFonts w:ascii="Times New Roman"/>
                <w:b/>
                <w:bCs/>
              </w:rPr>
              <w:t>合計</w:t>
            </w:r>
          </w:p>
        </w:tc>
        <w:tc>
          <w:tcPr>
            <w:tcW w:w="540"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903</w:t>
            </w:r>
          </w:p>
        </w:tc>
        <w:tc>
          <w:tcPr>
            <w:tcW w:w="834"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352,924,887</w:t>
            </w:r>
          </w:p>
        </w:tc>
        <w:tc>
          <w:tcPr>
            <w:tcW w:w="541"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390,836</w:t>
            </w:r>
          </w:p>
        </w:tc>
        <w:tc>
          <w:tcPr>
            <w:tcW w:w="285"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5</w:t>
            </w:r>
          </w:p>
        </w:tc>
        <w:tc>
          <w:tcPr>
            <w:tcW w:w="541"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231,733</w:t>
            </w:r>
          </w:p>
        </w:tc>
        <w:tc>
          <w:tcPr>
            <w:tcW w:w="791"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0.55</w:t>
            </w:r>
          </w:p>
        </w:tc>
        <w:tc>
          <w:tcPr>
            <w:tcW w:w="790" w:type="pct"/>
            <w:shd w:val="clear" w:color="auto" w:fill="auto"/>
            <w:vAlign w:val="center"/>
          </w:tcPr>
          <w:p w:rsidR="000616A8" w:rsidRPr="00732240" w:rsidRDefault="000616A8" w:rsidP="007B6C92">
            <w:pPr>
              <w:pStyle w:val="14"/>
              <w:jc w:val="right"/>
              <w:rPr>
                <w:rFonts w:ascii="Times New Roman"/>
                <w:b/>
                <w:bCs/>
              </w:rPr>
            </w:pPr>
            <w:r w:rsidRPr="00732240">
              <w:rPr>
                <w:rFonts w:ascii="Times New Roman"/>
                <w:b/>
                <w:bCs/>
              </w:rPr>
              <w:t>0.07</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101</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147</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51,381,611</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349,535</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205,333</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1.36</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0.40</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102</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160</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65,341,800</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408,386</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103</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113</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35,887,183</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317,586</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104</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83</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25,166,200</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303,207</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105</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101</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37,122,000</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367,545</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7,000</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0.99</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0.02</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106</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77</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48,285,233</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627,081</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107</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97</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23,429,600</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241,542</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19,400</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2.06</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0.08</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108</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81</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43,093,160</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532,014</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r>
      <w:tr w:rsidR="00732240" w:rsidRPr="00732240" w:rsidTr="001D6A6C">
        <w:trPr>
          <w:trHeight w:val="20"/>
        </w:trPr>
        <w:tc>
          <w:tcPr>
            <w:tcW w:w="678" w:type="pct"/>
            <w:shd w:val="clear" w:color="auto" w:fill="auto"/>
            <w:vAlign w:val="center"/>
          </w:tcPr>
          <w:p w:rsidR="000616A8" w:rsidRPr="00732240" w:rsidRDefault="000616A8" w:rsidP="007B6C92">
            <w:pPr>
              <w:pStyle w:val="14"/>
              <w:jc w:val="center"/>
              <w:rPr>
                <w:rFonts w:ascii="Times New Roman"/>
              </w:rPr>
            </w:pPr>
            <w:r w:rsidRPr="00732240">
              <w:rPr>
                <w:rFonts w:ascii="Times New Roman"/>
              </w:rPr>
              <w:t>109</w:t>
            </w:r>
            <w:r w:rsidRPr="00732240">
              <w:rPr>
                <w:rFonts w:ascii="Times New Roman"/>
              </w:rPr>
              <w:br/>
            </w:r>
            <w:r w:rsidR="0065491C" w:rsidRPr="00732240">
              <w:rPr>
                <w:rFonts w:ascii="Times New Roman"/>
              </w:rPr>
              <w:t>（</w:t>
            </w:r>
            <w:r w:rsidRPr="00732240">
              <w:rPr>
                <w:rFonts w:ascii="Times New Roman"/>
              </w:rPr>
              <w:t>1-8</w:t>
            </w:r>
            <w:r w:rsidRPr="00732240">
              <w:rPr>
                <w:rFonts w:ascii="Times New Roman"/>
              </w:rPr>
              <w:t>月</w:t>
            </w:r>
            <w:r w:rsidR="0065491C" w:rsidRPr="00732240">
              <w:rPr>
                <w:rFonts w:ascii="Times New Roman"/>
              </w:rPr>
              <w:t>）</w:t>
            </w:r>
          </w:p>
        </w:tc>
        <w:tc>
          <w:tcPr>
            <w:tcW w:w="54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44</w:t>
            </w:r>
          </w:p>
        </w:tc>
        <w:tc>
          <w:tcPr>
            <w:tcW w:w="834"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23,218,100</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527,684</w:t>
            </w:r>
          </w:p>
        </w:tc>
        <w:tc>
          <w:tcPr>
            <w:tcW w:w="285"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54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1"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c>
          <w:tcPr>
            <w:tcW w:w="790" w:type="pct"/>
            <w:shd w:val="clear" w:color="auto" w:fill="auto"/>
            <w:vAlign w:val="center"/>
          </w:tcPr>
          <w:p w:rsidR="000616A8" w:rsidRPr="00732240" w:rsidRDefault="000616A8" w:rsidP="007B6C92">
            <w:pPr>
              <w:pStyle w:val="14"/>
              <w:jc w:val="right"/>
              <w:rPr>
                <w:rFonts w:ascii="Times New Roman"/>
              </w:rPr>
            </w:pPr>
            <w:r w:rsidRPr="00732240">
              <w:rPr>
                <w:rFonts w:ascii="Times New Roman"/>
              </w:rPr>
              <w:t>-</w:t>
            </w:r>
          </w:p>
        </w:tc>
      </w:tr>
    </w:tbl>
    <w:p w:rsidR="000616A8" w:rsidRPr="00732240" w:rsidRDefault="000616A8" w:rsidP="000616A8">
      <w:pPr>
        <w:pStyle w:val="afa"/>
        <w:rPr>
          <w:rFonts w:ascii="Times New Roman"/>
        </w:rPr>
      </w:pPr>
      <w:r w:rsidRPr="00732240">
        <w:rPr>
          <w:rFonts w:ascii="Times New Roman"/>
        </w:rPr>
        <w:t>資料來源：審計部整理自司法院提供資料。</w:t>
      </w:r>
    </w:p>
    <w:p w:rsidR="00B871F7" w:rsidRPr="00732240" w:rsidRDefault="00B73C9E" w:rsidP="00B871F7">
      <w:pPr>
        <w:pStyle w:val="2"/>
        <w:rPr>
          <w:rFonts w:ascii="Times New Roman" w:hAnsi="Times New Roman"/>
        </w:rPr>
      </w:pPr>
      <w:r w:rsidRPr="00732240">
        <w:rPr>
          <w:rFonts w:ascii="Times New Roman" w:hAnsi="Times New Roman"/>
        </w:rPr>
        <w:lastRenderedPageBreak/>
        <w:t>我國</w:t>
      </w:r>
      <w:r w:rsidR="00B871F7" w:rsidRPr="00732240">
        <w:rPr>
          <w:rFonts w:ascii="Times New Roman" w:hAnsi="Times New Roman"/>
        </w:rPr>
        <w:t>第三次兩公約</w:t>
      </w:r>
      <w:r w:rsidR="00B871F7" w:rsidRPr="00732240">
        <w:rPr>
          <w:rStyle w:val="aff4"/>
          <w:rFonts w:ascii="Times New Roman" w:hAnsi="Times New Roman"/>
        </w:rPr>
        <w:footnoteReference w:id="2"/>
      </w:r>
      <w:r w:rsidR="00B871F7" w:rsidRPr="00732240">
        <w:rPr>
          <w:rFonts w:ascii="Times New Roman" w:hAnsi="Times New Roman"/>
        </w:rPr>
        <w:t>國家報告之國際審查</w:t>
      </w:r>
    </w:p>
    <w:p w:rsidR="00B871F7" w:rsidRPr="00732240" w:rsidRDefault="00B871F7" w:rsidP="00F052DE">
      <w:pPr>
        <w:pStyle w:val="21"/>
        <w:ind w:left="1020" w:firstLine="680"/>
        <w:rPr>
          <w:rFonts w:ascii="Times New Roman"/>
        </w:rPr>
      </w:pPr>
      <w:r w:rsidRPr="00732240">
        <w:rPr>
          <w:rFonts w:ascii="Times New Roman"/>
        </w:rPr>
        <w:t>我國於</w:t>
      </w:r>
      <w:r w:rsidRPr="00732240">
        <w:rPr>
          <w:rFonts w:ascii="Times New Roman"/>
        </w:rPr>
        <w:t>111</w:t>
      </w:r>
      <w:r w:rsidRPr="00732240">
        <w:rPr>
          <w:rFonts w:ascii="Times New Roman"/>
        </w:rPr>
        <w:t>年</w:t>
      </w:r>
      <w:r w:rsidRPr="00732240">
        <w:rPr>
          <w:rFonts w:ascii="Times New Roman"/>
        </w:rPr>
        <w:t>5</w:t>
      </w:r>
      <w:r w:rsidRPr="00732240">
        <w:rPr>
          <w:rFonts w:ascii="Times New Roman"/>
        </w:rPr>
        <w:t>月</w:t>
      </w:r>
      <w:r w:rsidRPr="00732240">
        <w:rPr>
          <w:rFonts w:ascii="Times New Roman"/>
        </w:rPr>
        <w:t>9</w:t>
      </w:r>
      <w:r w:rsidRPr="00732240">
        <w:rPr>
          <w:rFonts w:ascii="Times New Roman"/>
        </w:rPr>
        <w:t>日至</w:t>
      </w:r>
      <w:r w:rsidRPr="00732240">
        <w:rPr>
          <w:rFonts w:ascii="Times New Roman"/>
        </w:rPr>
        <w:t>13</w:t>
      </w:r>
      <w:r w:rsidRPr="00732240">
        <w:rPr>
          <w:rFonts w:ascii="Times New Roman"/>
        </w:rPr>
        <w:t>日舉辦第三次兩公約國家報告國際審查會議，並發表</w:t>
      </w:r>
      <w:r w:rsidRPr="00732240">
        <w:rPr>
          <w:rFonts w:ascii="Times New Roman"/>
        </w:rPr>
        <w:t>92</w:t>
      </w:r>
      <w:r w:rsidRPr="00732240">
        <w:rPr>
          <w:rFonts w:ascii="Times New Roman"/>
        </w:rPr>
        <w:t>點結論性意見與建議</w:t>
      </w:r>
      <w:r w:rsidR="001F25C3" w:rsidRPr="00732240">
        <w:rPr>
          <w:rFonts w:ascii="Times New Roman"/>
          <w:vertAlign w:val="superscript"/>
        </w:rPr>
        <w:footnoteReference w:id="3"/>
      </w:r>
      <w:r w:rsidR="00F052DE" w:rsidRPr="00732240">
        <w:rPr>
          <w:rFonts w:ascii="Times New Roman"/>
        </w:rPr>
        <w:t>，其中</w:t>
      </w:r>
      <w:r w:rsidR="001F25C3" w:rsidRPr="00732240">
        <w:rPr>
          <w:rFonts w:ascii="Times New Roman"/>
        </w:rPr>
        <w:t>針對</w:t>
      </w:r>
      <w:r w:rsidR="00F052DE" w:rsidRPr="00732240">
        <w:rPr>
          <w:rFonts w:ascii="Times New Roman"/>
        </w:rPr>
        <w:t>《公民與政治權利國際公約》第</w:t>
      </w:r>
      <w:r w:rsidR="00F052DE" w:rsidRPr="00732240">
        <w:rPr>
          <w:rFonts w:ascii="Times New Roman"/>
        </w:rPr>
        <w:t>7</w:t>
      </w:r>
      <w:r w:rsidR="00F052DE" w:rsidRPr="00732240">
        <w:rPr>
          <w:rFonts w:ascii="Times New Roman"/>
        </w:rPr>
        <w:t>條禁止酷刑、殘忍、不人道或有辱人格的待遇或處罰</w:t>
      </w:r>
      <w:r w:rsidR="001F25C3" w:rsidRPr="00732240">
        <w:rPr>
          <w:rFonts w:ascii="Times New Roman"/>
        </w:rPr>
        <w:t>部分，</w:t>
      </w:r>
      <w:r w:rsidR="00AF6993" w:rsidRPr="00732240">
        <w:rPr>
          <w:rFonts w:ascii="Times New Roman"/>
        </w:rPr>
        <w:t>審</w:t>
      </w:r>
      <w:r w:rsidR="00937EBC" w:rsidRPr="00732240">
        <w:rPr>
          <w:rFonts w:ascii="Times New Roman"/>
        </w:rPr>
        <w:t>查</w:t>
      </w:r>
      <w:r w:rsidR="00063E48" w:rsidRPr="00732240">
        <w:rPr>
          <w:rFonts w:ascii="Times New Roman"/>
        </w:rPr>
        <w:t>委員會</w:t>
      </w:r>
      <w:r w:rsidR="001F25C3" w:rsidRPr="00732240">
        <w:rPr>
          <w:rFonts w:ascii="Times New Roman"/>
        </w:rPr>
        <w:t>提出具體之改進建議</w:t>
      </w:r>
      <w:r w:rsidR="00F052DE" w:rsidRPr="00732240">
        <w:rPr>
          <w:rFonts w:ascii="Times New Roman"/>
        </w:rPr>
        <w:t>，包括：</w:t>
      </w:r>
    </w:p>
    <w:p w:rsidR="00F052DE" w:rsidRPr="00732240" w:rsidRDefault="001F25C3" w:rsidP="00F052DE">
      <w:pPr>
        <w:pStyle w:val="3"/>
        <w:rPr>
          <w:rFonts w:ascii="Times New Roman" w:hAnsi="Times New Roman"/>
        </w:rPr>
      </w:pPr>
      <w:r w:rsidRPr="00732240">
        <w:rPr>
          <w:rFonts w:ascii="Times New Roman" w:hAnsi="Times New Roman"/>
        </w:rPr>
        <w:t>西元</w:t>
      </w:r>
      <w:r w:rsidR="00F052DE" w:rsidRPr="00732240">
        <w:rPr>
          <w:rFonts w:ascii="Times New Roman" w:hAnsi="Times New Roman"/>
        </w:rPr>
        <w:t>2013</w:t>
      </w:r>
      <w:r w:rsidR="00F052DE" w:rsidRPr="00732240">
        <w:rPr>
          <w:rFonts w:ascii="Times New Roman" w:hAnsi="Times New Roman"/>
        </w:rPr>
        <w:t>年和</w:t>
      </w:r>
      <w:r w:rsidR="00F052DE" w:rsidRPr="00732240">
        <w:rPr>
          <w:rFonts w:ascii="Times New Roman" w:hAnsi="Times New Roman"/>
        </w:rPr>
        <w:t>2017</w:t>
      </w:r>
      <w:r w:rsidR="00F052DE" w:rsidRPr="00732240">
        <w:rPr>
          <w:rFonts w:ascii="Times New Roman" w:hAnsi="Times New Roman"/>
        </w:rPr>
        <w:t>年，審議委員會建議政府在刑法中加入酷刑罪</w:t>
      </w:r>
      <w:r w:rsidR="0065491C" w:rsidRPr="00732240">
        <w:rPr>
          <w:rFonts w:ascii="Times New Roman" w:hAnsi="Times New Roman"/>
        </w:rPr>
        <w:t>（</w:t>
      </w:r>
      <w:r w:rsidR="00F052DE" w:rsidRPr="00732240">
        <w:rPr>
          <w:rFonts w:ascii="Times New Roman" w:hAnsi="Times New Roman"/>
        </w:rPr>
        <w:t>根據聯合國《禁止酷刑公約》第</w:t>
      </w:r>
      <w:r w:rsidR="00F052DE" w:rsidRPr="00732240">
        <w:rPr>
          <w:rFonts w:ascii="Times New Roman" w:hAnsi="Times New Roman"/>
        </w:rPr>
        <w:t>1</w:t>
      </w:r>
      <w:r w:rsidR="00F052DE" w:rsidRPr="00732240">
        <w:rPr>
          <w:rFonts w:ascii="Times New Roman" w:hAnsi="Times New Roman"/>
        </w:rPr>
        <w:t>條的定義</w:t>
      </w:r>
      <w:r w:rsidR="0065491C" w:rsidRPr="00732240">
        <w:rPr>
          <w:rFonts w:ascii="Times New Roman" w:hAnsi="Times New Roman"/>
        </w:rPr>
        <w:t>）</w:t>
      </w:r>
      <w:r w:rsidR="00F052DE" w:rsidRPr="00732240">
        <w:rPr>
          <w:rFonts w:ascii="Times New Roman" w:hAnsi="Times New Roman"/>
        </w:rPr>
        <w:t>作為一項單獨的罪行，並給予適當的處罰。委員會遺憾地注意到，儘管十年過去了，這項建議仍未得到落實。政府一再錯誤地宣稱，刑法中的不同條款</w:t>
      </w:r>
      <w:r w:rsidR="0065491C" w:rsidRPr="00732240">
        <w:rPr>
          <w:rFonts w:ascii="Times New Roman" w:hAnsi="Times New Roman"/>
        </w:rPr>
        <w:t>（</w:t>
      </w:r>
      <w:r w:rsidR="00F052DE" w:rsidRPr="00732240">
        <w:rPr>
          <w:rFonts w:ascii="Times New Roman" w:hAnsi="Times New Roman"/>
        </w:rPr>
        <w:t>第</w:t>
      </w:r>
      <w:r w:rsidR="00F052DE" w:rsidRPr="00732240">
        <w:rPr>
          <w:rFonts w:ascii="Times New Roman" w:hAnsi="Times New Roman"/>
        </w:rPr>
        <w:t>125</w:t>
      </w:r>
      <w:r w:rsidR="00F052DE" w:rsidRPr="00732240">
        <w:rPr>
          <w:rFonts w:ascii="Times New Roman" w:hAnsi="Times New Roman"/>
        </w:rPr>
        <w:t>條和第</w:t>
      </w:r>
      <w:r w:rsidR="00F052DE" w:rsidRPr="00732240">
        <w:rPr>
          <w:rFonts w:ascii="Times New Roman" w:hAnsi="Times New Roman"/>
        </w:rPr>
        <w:t>134</w:t>
      </w:r>
      <w:r w:rsidR="00F052DE" w:rsidRPr="00732240">
        <w:rPr>
          <w:rFonts w:ascii="Times New Roman" w:hAnsi="Times New Roman"/>
        </w:rPr>
        <w:t>條</w:t>
      </w:r>
      <w:r w:rsidR="0065491C" w:rsidRPr="00732240">
        <w:rPr>
          <w:rFonts w:ascii="Times New Roman" w:hAnsi="Times New Roman"/>
        </w:rPr>
        <w:t>）</w:t>
      </w:r>
      <w:r w:rsidR="00F052DE" w:rsidRPr="00732240">
        <w:rPr>
          <w:rFonts w:ascii="Times New Roman" w:hAnsi="Times New Roman"/>
        </w:rPr>
        <w:t>將累計構成一項特殊的酷刑罪。根據國際法的定義，酷刑，即為了特定的目的，故意對無能為力的個人施加嚴重的疼痛或痛苦，無論是身體還是精神上的，是最嚴重的國際罪行之一。只有將酷刑確定為一種單獨的罪行並給予嚴厲的懲罰，才能根除這種令人憎惡的做法，無論這種做法是否導致受害者的身體傷害甚至死亡。由於打擊有罪不罰現象是消除酷刑和其他形式虐</w:t>
      </w:r>
      <w:r w:rsidR="00F052DE" w:rsidRPr="00732240">
        <w:rPr>
          <w:rFonts w:ascii="Times New Roman" w:hAnsi="Times New Roman"/>
        </w:rPr>
        <w:lastRenderedPageBreak/>
        <w:t>待的最有效手段之一，委員會以最強烈的措辭重申其先前的建議，即毫不拖延地將單獨和具體的酷刑罪納入刑法，並給予適當的懲罰。</w:t>
      </w:r>
    </w:p>
    <w:p w:rsidR="00F052DE" w:rsidRPr="00732240" w:rsidRDefault="00F052DE" w:rsidP="00F052DE">
      <w:pPr>
        <w:pStyle w:val="3"/>
        <w:rPr>
          <w:rFonts w:ascii="Times New Roman" w:hAnsi="Times New Roman"/>
        </w:rPr>
      </w:pPr>
      <w:r w:rsidRPr="00732240">
        <w:rPr>
          <w:rFonts w:ascii="Times New Roman" w:hAnsi="Times New Roman"/>
        </w:rPr>
        <w:t>審查委員會還多次建議，所有關於酷刑的指控或懷疑都應由具有充分刑事調查權的獨立和公正機構進行澈底和迅速的調查，以便將肇事者繩之以法並給予適當的懲罰。由於</w:t>
      </w:r>
      <w:r w:rsidR="00CC37BA" w:rsidRPr="00732240">
        <w:rPr>
          <w:rFonts w:ascii="Times New Roman" w:hAnsi="Times New Roman"/>
        </w:rPr>
        <w:t>我國</w:t>
      </w:r>
      <w:r w:rsidRPr="00732240">
        <w:rPr>
          <w:rFonts w:ascii="Times New Roman" w:hAnsi="Times New Roman"/>
        </w:rPr>
        <w:t>的刑法中沒有專門的酷刑罪，因此無法對其進行適當調查。因此，政府也無法準確地提供與酷刑有關的指控、調查、起訴和司法定罪的統計資料。政府提供的資料清楚地表明，在</w:t>
      </w:r>
      <w:r w:rsidR="00CC37BA" w:rsidRPr="00732240">
        <w:rPr>
          <w:rFonts w:ascii="Times New Roman" w:hAnsi="Times New Roman"/>
        </w:rPr>
        <w:t>我國</w:t>
      </w:r>
      <w:r w:rsidRPr="00732240">
        <w:rPr>
          <w:rFonts w:ascii="Times New Roman" w:hAnsi="Times New Roman"/>
        </w:rPr>
        <w:t>有許多針對執法官員的酷刑指控，不幸的是，這些指控沒有得到適當的記錄，只導致了紀律處分而沒有刑事起訴。政府列舉的少數刑事定罪涉及到殺人案件，而不是酷刑。換句話說，</w:t>
      </w:r>
      <w:r w:rsidR="00CC37BA" w:rsidRPr="00732240">
        <w:rPr>
          <w:rFonts w:ascii="Times New Roman" w:hAnsi="Times New Roman"/>
        </w:rPr>
        <w:t>我國</w:t>
      </w:r>
      <w:r w:rsidRPr="00732240">
        <w:rPr>
          <w:rFonts w:ascii="Times New Roman" w:hAnsi="Times New Roman"/>
        </w:rPr>
        <w:t>的酷刑罪沒有受到懲罰。委員會感到遺憾的是，在審議委員會先前提出的旨在打擊酷刑有罪不罰現象的建議方面並未取得任何進展。</w:t>
      </w:r>
    </w:p>
    <w:p w:rsidR="00F052DE" w:rsidRPr="00732240" w:rsidRDefault="00F052DE" w:rsidP="00F052DE">
      <w:pPr>
        <w:pStyle w:val="3"/>
        <w:rPr>
          <w:rFonts w:ascii="Times New Roman" w:hAnsi="Times New Roman"/>
        </w:rPr>
      </w:pPr>
      <w:r w:rsidRPr="00732240">
        <w:rPr>
          <w:rFonts w:ascii="Times New Roman" w:hAnsi="Times New Roman"/>
        </w:rPr>
        <w:t>委員會以最強烈的措辭重申其先前的建議，即政府應確保由一個獨立於所有執法機構</w:t>
      </w:r>
      <w:r w:rsidR="0065491C" w:rsidRPr="00732240">
        <w:rPr>
          <w:rFonts w:ascii="Times New Roman" w:hAnsi="Times New Roman"/>
        </w:rPr>
        <w:t>（</w:t>
      </w:r>
      <w:r w:rsidRPr="00732240">
        <w:rPr>
          <w:rFonts w:ascii="Times New Roman" w:hAnsi="Times New Roman"/>
        </w:rPr>
        <w:t>首先是員警和檢察官</w:t>
      </w:r>
      <w:r w:rsidR="0065491C" w:rsidRPr="00732240">
        <w:rPr>
          <w:rFonts w:ascii="Times New Roman" w:hAnsi="Times New Roman"/>
        </w:rPr>
        <w:t>）</w:t>
      </w:r>
      <w:r w:rsidRPr="00732240">
        <w:rPr>
          <w:rFonts w:ascii="Times New Roman" w:hAnsi="Times New Roman"/>
        </w:rPr>
        <w:t>的特別機構迅速調查所有酷刑指控，但該機構應被賦予充分的刑事調查權力。</w:t>
      </w:r>
    </w:p>
    <w:p w:rsidR="00BE6CEF" w:rsidRPr="00732240" w:rsidRDefault="00B871F7" w:rsidP="0007141A">
      <w:pPr>
        <w:pStyle w:val="2"/>
        <w:rPr>
          <w:rFonts w:ascii="Times New Roman" w:hAnsi="Times New Roman"/>
        </w:rPr>
      </w:pPr>
      <w:r w:rsidRPr="00732240">
        <w:rPr>
          <w:rFonts w:ascii="Times New Roman" w:hAnsi="Times New Roman"/>
        </w:rPr>
        <w:t>《</w:t>
      </w:r>
      <w:r w:rsidR="00BE6CEF" w:rsidRPr="00732240">
        <w:rPr>
          <w:rFonts w:ascii="Times New Roman" w:hAnsi="Times New Roman"/>
        </w:rPr>
        <w:t>公民與政治權利國際公約</w:t>
      </w:r>
      <w:r w:rsidRPr="00732240">
        <w:rPr>
          <w:rFonts w:ascii="Times New Roman" w:hAnsi="Times New Roman"/>
        </w:rPr>
        <w:t>》</w:t>
      </w:r>
      <w:r w:rsidR="00CD76C7" w:rsidRPr="00732240">
        <w:rPr>
          <w:rFonts w:ascii="Times New Roman" w:hAnsi="Times New Roman"/>
        </w:rPr>
        <w:t>有關</w:t>
      </w:r>
      <w:r w:rsidR="00B71476" w:rsidRPr="00732240">
        <w:rPr>
          <w:rFonts w:ascii="Times New Roman" w:hAnsi="Times New Roman"/>
        </w:rPr>
        <w:t>禁止酷刑，或予以殘忍、不人道或侮辱之處遇或懲罰相關規定</w:t>
      </w:r>
    </w:p>
    <w:p w:rsidR="00BE6CEF" w:rsidRPr="00732240" w:rsidRDefault="00914477" w:rsidP="0007141A">
      <w:pPr>
        <w:pStyle w:val="3"/>
        <w:rPr>
          <w:rFonts w:ascii="Times New Roman" w:hAnsi="Times New Roman"/>
        </w:rPr>
      </w:pPr>
      <w:r w:rsidRPr="00732240">
        <w:rPr>
          <w:rFonts w:ascii="Times New Roman" w:hAnsi="Times New Roman"/>
        </w:rPr>
        <w:t>該公約</w:t>
      </w:r>
      <w:r w:rsidR="00BE6CEF" w:rsidRPr="00732240">
        <w:rPr>
          <w:rFonts w:ascii="Times New Roman" w:hAnsi="Times New Roman"/>
        </w:rPr>
        <w:t>第</w:t>
      </w:r>
      <w:r w:rsidR="00BE6CEF" w:rsidRPr="00732240">
        <w:rPr>
          <w:rFonts w:ascii="Times New Roman" w:hAnsi="Times New Roman"/>
        </w:rPr>
        <w:t>7</w:t>
      </w:r>
      <w:r w:rsidR="00BE6CEF" w:rsidRPr="00732240">
        <w:rPr>
          <w:rFonts w:ascii="Times New Roman" w:hAnsi="Times New Roman"/>
        </w:rPr>
        <w:t>條規定，任何人不得施以酷刑，或予以殘忍、不人道或侮辱之處遇或懲罰</w:t>
      </w:r>
      <w:r w:rsidR="00BE6CEF" w:rsidRPr="00732240">
        <w:rPr>
          <w:rStyle w:val="aff4"/>
          <w:rFonts w:ascii="Times New Roman" w:hAnsi="Times New Roman"/>
        </w:rPr>
        <w:footnoteReference w:id="4"/>
      </w:r>
      <w:r w:rsidR="00BE6CEF" w:rsidRPr="00732240">
        <w:rPr>
          <w:rFonts w:ascii="Times New Roman" w:hAnsi="Times New Roman"/>
        </w:rPr>
        <w:t>。</w:t>
      </w:r>
    </w:p>
    <w:p w:rsidR="00BE6CEF" w:rsidRPr="00732240" w:rsidRDefault="00914477" w:rsidP="0007141A">
      <w:pPr>
        <w:pStyle w:val="3"/>
        <w:rPr>
          <w:rFonts w:ascii="Times New Roman" w:hAnsi="Times New Roman"/>
          <w:bCs w:val="0"/>
          <w:szCs w:val="32"/>
        </w:rPr>
      </w:pPr>
      <w:r w:rsidRPr="00732240">
        <w:rPr>
          <w:rFonts w:ascii="Times New Roman" w:hAnsi="Times New Roman"/>
        </w:rPr>
        <w:t>該公約</w:t>
      </w:r>
      <w:r w:rsidR="00BE6CEF" w:rsidRPr="00732240">
        <w:rPr>
          <w:rFonts w:ascii="Times New Roman" w:hAnsi="Times New Roman"/>
          <w:bCs w:val="0"/>
          <w:szCs w:val="32"/>
        </w:rPr>
        <w:t>第</w:t>
      </w:r>
      <w:r w:rsidR="00BE6CEF" w:rsidRPr="00732240">
        <w:rPr>
          <w:rFonts w:ascii="Times New Roman" w:hAnsi="Times New Roman"/>
          <w:bCs w:val="0"/>
          <w:szCs w:val="32"/>
        </w:rPr>
        <w:t>4</w:t>
      </w:r>
      <w:r w:rsidR="00BE6CEF" w:rsidRPr="00732240">
        <w:rPr>
          <w:rFonts w:ascii="Times New Roman" w:hAnsi="Times New Roman"/>
          <w:bCs w:val="0"/>
          <w:szCs w:val="32"/>
        </w:rPr>
        <w:t>條第</w:t>
      </w:r>
      <w:r w:rsidR="00BE6CEF" w:rsidRPr="00732240">
        <w:rPr>
          <w:rFonts w:ascii="Times New Roman" w:hAnsi="Times New Roman"/>
          <w:bCs w:val="0"/>
          <w:szCs w:val="32"/>
        </w:rPr>
        <w:t>2</w:t>
      </w:r>
      <w:r w:rsidR="00BE6CEF" w:rsidRPr="00732240">
        <w:rPr>
          <w:rFonts w:ascii="Times New Roman" w:hAnsi="Times New Roman"/>
          <w:bCs w:val="0"/>
          <w:szCs w:val="32"/>
        </w:rPr>
        <w:t>項規定，第</w:t>
      </w:r>
      <w:r w:rsidR="00BE6CEF" w:rsidRPr="00732240">
        <w:rPr>
          <w:rFonts w:ascii="Times New Roman" w:hAnsi="Times New Roman"/>
          <w:bCs w:val="0"/>
          <w:szCs w:val="32"/>
        </w:rPr>
        <w:t>7</w:t>
      </w:r>
      <w:r w:rsidR="00BE6CEF" w:rsidRPr="00732240">
        <w:rPr>
          <w:rFonts w:ascii="Times New Roman" w:hAnsi="Times New Roman"/>
          <w:bCs w:val="0"/>
          <w:szCs w:val="32"/>
        </w:rPr>
        <w:t>條有關酷刑</w:t>
      </w:r>
      <w:r w:rsidR="00BE6CEF" w:rsidRPr="00732240">
        <w:rPr>
          <w:rFonts w:ascii="Times New Roman" w:hAnsi="Times New Roman"/>
        </w:rPr>
        <w:t>，或予以殘忍、不人道或侮辱之處遇或懲罰</w:t>
      </w:r>
      <w:r w:rsidR="00BE6CEF" w:rsidRPr="00732240">
        <w:rPr>
          <w:rFonts w:ascii="Times New Roman" w:hAnsi="Times New Roman"/>
          <w:bCs w:val="0"/>
          <w:szCs w:val="32"/>
        </w:rPr>
        <w:t>的規定，不得減免</w:t>
      </w:r>
      <w:r w:rsidR="00BE6CEF" w:rsidRPr="00732240">
        <w:rPr>
          <w:rFonts w:ascii="Times New Roman" w:hAnsi="Times New Roman"/>
          <w:bCs w:val="0"/>
          <w:szCs w:val="32"/>
        </w:rPr>
        <w:lastRenderedPageBreak/>
        <w:t>履行</w:t>
      </w:r>
      <w:r w:rsidR="00BE6CEF" w:rsidRPr="00732240">
        <w:rPr>
          <w:rStyle w:val="aff4"/>
          <w:rFonts w:ascii="Times New Roman" w:hAnsi="Times New Roman"/>
          <w:bCs w:val="0"/>
          <w:szCs w:val="32"/>
        </w:rPr>
        <w:footnoteReference w:id="5"/>
      </w:r>
      <w:r w:rsidR="00BE6CEF" w:rsidRPr="00732240">
        <w:rPr>
          <w:rFonts w:ascii="Times New Roman" w:hAnsi="Times New Roman"/>
          <w:bCs w:val="0"/>
          <w:szCs w:val="32"/>
        </w:rPr>
        <w:t>。</w:t>
      </w:r>
    </w:p>
    <w:p w:rsidR="00BE6CEF" w:rsidRPr="00732240" w:rsidRDefault="0007141A" w:rsidP="00BE6CEF">
      <w:pPr>
        <w:pStyle w:val="3"/>
        <w:rPr>
          <w:rFonts w:ascii="Times New Roman" w:hAnsi="Times New Roman"/>
        </w:rPr>
      </w:pPr>
      <w:r w:rsidRPr="00732240">
        <w:rPr>
          <w:rFonts w:ascii="Times New Roman" w:hAnsi="Times New Roman"/>
        </w:rPr>
        <w:t>聯合國人權事務委員會就</w:t>
      </w:r>
      <w:r w:rsidR="00914477" w:rsidRPr="00732240">
        <w:rPr>
          <w:rFonts w:ascii="Times New Roman" w:hAnsi="Times New Roman"/>
        </w:rPr>
        <w:t>該</w:t>
      </w:r>
      <w:r w:rsidRPr="00732240">
        <w:rPr>
          <w:rFonts w:ascii="Times New Roman" w:hAnsi="Times New Roman"/>
        </w:rPr>
        <w:t>公約所作之第</w:t>
      </w:r>
      <w:r w:rsidRPr="00732240">
        <w:rPr>
          <w:rFonts w:ascii="Times New Roman" w:hAnsi="Times New Roman"/>
        </w:rPr>
        <w:t>20</w:t>
      </w:r>
      <w:r w:rsidRPr="00732240">
        <w:rPr>
          <w:rFonts w:ascii="Times New Roman" w:hAnsi="Times New Roman"/>
        </w:rPr>
        <w:t>號一般性意見第</w:t>
      </w:r>
      <w:r w:rsidRPr="00732240">
        <w:rPr>
          <w:rFonts w:ascii="Times New Roman" w:hAnsi="Times New Roman"/>
        </w:rPr>
        <w:t>13</w:t>
      </w:r>
      <w:r w:rsidRPr="00732240">
        <w:rPr>
          <w:rFonts w:ascii="Times New Roman" w:hAnsi="Times New Roman"/>
        </w:rPr>
        <w:t>點記載</w:t>
      </w:r>
      <w:r w:rsidR="00BE6CEF" w:rsidRPr="00732240">
        <w:rPr>
          <w:rFonts w:ascii="Times New Roman" w:hAnsi="Times New Roman"/>
        </w:rPr>
        <w:t>，締約國在提交報告時應指出其刑法中關於懲處酷刑以及殘忍、不人道和侮辱之處遇或懲罰的規定，具體闡明對從事這類行為的政府官員或代表國家的其他人或私人一律適用的處罰規定。不管是教唆、下令、容忍違禁行為，還是實際從事違禁行為，凡違反第</w:t>
      </w:r>
      <w:r w:rsidRPr="00732240">
        <w:rPr>
          <w:rFonts w:ascii="Times New Roman" w:hAnsi="Times New Roman"/>
        </w:rPr>
        <w:t>7</w:t>
      </w:r>
      <w:r w:rsidR="00BE6CEF" w:rsidRPr="00732240">
        <w:rPr>
          <w:rFonts w:ascii="Times New Roman" w:hAnsi="Times New Roman"/>
        </w:rPr>
        <w:t>條者均需承擔罪責。因此，不得處罰或不利對待拒絕執行命令者</w:t>
      </w:r>
      <w:r w:rsidR="00BE6CEF" w:rsidRPr="00732240">
        <w:rPr>
          <w:rStyle w:val="aff4"/>
          <w:rFonts w:ascii="Times New Roman" w:hAnsi="Times New Roman"/>
          <w:szCs w:val="32"/>
        </w:rPr>
        <w:footnoteReference w:id="6"/>
      </w:r>
      <w:r w:rsidR="00BE6CEF" w:rsidRPr="00732240">
        <w:rPr>
          <w:rFonts w:ascii="Times New Roman" w:hAnsi="Times New Roman"/>
        </w:rPr>
        <w:t>。</w:t>
      </w:r>
    </w:p>
    <w:p w:rsidR="00947553" w:rsidRPr="00732240" w:rsidRDefault="00375CA9" w:rsidP="00EA5AE9">
      <w:pPr>
        <w:pStyle w:val="2"/>
        <w:rPr>
          <w:rFonts w:ascii="Times New Roman" w:hAnsi="Times New Roman"/>
        </w:rPr>
      </w:pPr>
      <w:r w:rsidRPr="00732240">
        <w:rPr>
          <w:rFonts w:ascii="Times New Roman" w:hAnsi="Times New Roman"/>
        </w:rPr>
        <w:t>內政部警政署刑事警察局</w:t>
      </w:r>
      <w:r w:rsidR="00947553" w:rsidRPr="00732240">
        <w:rPr>
          <w:rFonts w:ascii="Times New Roman" w:hAnsi="Times New Roman"/>
        </w:rPr>
        <w:t>「</w:t>
      </w:r>
      <w:r w:rsidR="00947553" w:rsidRPr="00732240">
        <w:rPr>
          <w:rFonts w:ascii="Times New Roman" w:hAnsi="Times New Roman"/>
        </w:rPr>
        <w:t>2019</w:t>
      </w:r>
      <w:r w:rsidR="00947553" w:rsidRPr="00732240">
        <w:rPr>
          <w:rFonts w:ascii="Times New Roman" w:hAnsi="Times New Roman"/>
        </w:rPr>
        <w:t>禁止酷刑及其他殘忍不人道或有辱人格之待遇或處罰公約學術研討會」</w:t>
      </w:r>
      <w:r w:rsidR="00A9225C" w:rsidRPr="00732240">
        <w:rPr>
          <w:rFonts w:ascii="Times New Roman" w:hAnsi="Times New Roman"/>
        </w:rPr>
        <w:t>論文集與會議實錄</w:t>
      </w:r>
      <w:r w:rsidR="00F9445A" w:rsidRPr="00732240">
        <w:rPr>
          <w:rStyle w:val="aff4"/>
          <w:rFonts w:ascii="Times New Roman" w:hAnsi="Times New Roman"/>
        </w:rPr>
        <w:footnoteReference w:id="7"/>
      </w:r>
      <w:r w:rsidR="00947553" w:rsidRPr="00732240">
        <w:rPr>
          <w:rFonts w:ascii="Times New Roman" w:hAnsi="Times New Roman"/>
        </w:rPr>
        <w:t>摘要</w:t>
      </w:r>
    </w:p>
    <w:p w:rsidR="00947553" w:rsidRPr="00732240" w:rsidRDefault="00947553" w:rsidP="00EA5AE9">
      <w:pPr>
        <w:pStyle w:val="3"/>
        <w:rPr>
          <w:rFonts w:ascii="Times New Roman" w:hAnsi="Times New Roman"/>
        </w:rPr>
      </w:pPr>
      <w:r w:rsidRPr="00732240">
        <w:rPr>
          <w:rFonts w:ascii="Times New Roman" w:hAnsi="Times New Roman"/>
        </w:rPr>
        <w:t>報告人鄧</w:t>
      </w:r>
      <w:r w:rsidR="00856F42" w:rsidRPr="00732240">
        <w:rPr>
          <w:rFonts w:ascii="Times New Roman" w:hAnsi="Times New Roman"/>
        </w:rPr>
        <w:t>教授</w:t>
      </w:r>
      <w:r w:rsidRPr="00732240">
        <w:rPr>
          <w:rFonts w:ascii="Times New Roman" w:hAnsi="Times New Roman"/>
        </w:rPr>
        <w:t>衍森</w:t>
      </w:r>
    </w:p>
    <w:p w:rsidR="0073724B" w:rsidRPr="00732240" w:rsidRDefault="0073724B" w:rsidP="00EA5AE9">
      <w:pPr>
        <w:ind w:leftChars="388" w:left="1320" w:firstLineChars="200" w:firstLine="680"/>
        <w:rPr>
          <w:rFonts w:ascii="Times New Roman"/>
        </w:rPr>
      </w:pPr>
      <w:r w:rsidRPr="00732240">
        <w:rPr>
          <w:rFonts w:ascii="Times New Roman"/>
        </w:rPr>
        <w:t>《禁止酷刑及其他殘忍不人道或有辱人格之待遇或處罰公約》</w:t>
      </w:r>
      <w:r w:rsidR="0065491C" w:rsidRPr="00732240">
        <w:rPr>
          <w:rFonts w:ascii="Times New Roman"/>
        </w:rPr>
        <w:t>(C</w:t>
      </w:r>
      <w:r w:rsidRPr="00732240">
        <w:rPr>
          <w:rFonts w:ascii="Times New Roman"/>
        </w:rPr>
        <w:t>onvention against Torture and Other Cruel, Inhuman or Degrading Treatment or Punishmen</w:t>
      </w:r>
      <w:r w:rsidR="0065491C" w:rsidRPr="00732240">
        <w:rPr>
          <w:rFonts w:ascii="Times New Roman"/>
        </w:rPr>
        <w:t>t)</w:t>
      </w:r>
      <w:r w:rsidRPr="00732240">
        <w:rPr>
          <w:rFonts w:ascii="Times New Roman"/>
        </w:rPr>
        <w:t>旨在防止世界各地有酷刑及其他殘忍不人道或有辱人格之待遇或處罰之情事發生，國際社會之國家與國際機構普遍視其為具有強行法性質之習慣國際法規範。</w:t>
      </w:r>
    </w:p>
    <w:p w:rsidR="0073724B" w:rsidRPr="00732240" w:rsidRDefault="0073724B" w:rsidP="00EA5AE9">
      <w:pPr>
        <w:ind w:leftChars="388" w:left="1320" w:firstLineChars="200" w:firstLine="680"/>
        <w:rPr>
          <w:rFonts w:ascii="Times New Roman"/>
        </w:rPr>
      </w:pPr>
      <w:r w:rsidRPr="00732240">
        <w:rPr>
          <w:rFonts w:ascii="Times New Roman"/>
        </w:rPr>
        <w:t>我國雖非聯合國會員，自西元</w:t>
      </w:r>
      <w:r w:rsidRPr="00732240">
        <w:rPr>
          <w:rFonts w:ascii="Times New Roman"/>
        </w:rPr>
        <w:t>2009</w:t>
      </w:r>
      <w:r w:rsidRPr="00732240">
        <w:rPr>
          <w:rFonts w:ascii="Times New Roman"/>
        </w:rPr>
        <w:t>年國內法化《公民與政治權利國際公約》</w:t>
      </w:r>
      <w:r w:rsidR="0065491C" w:rsidRPr="00732240">
        <w:rPr>
          <w:rFonts w:ascii="Times New Roman"/>
        </w:rPr>
        <w:t>(I</w:t>
      </w:r>
      <w:r w:rsidRPr="00732240">
        <w:rPr>
          <w:rFonts w:ascii="Times New Roman"/>
        </w:rPr>
        <w:t>nternational Covenant on Civil and Political Right</w:t>
      </w:r>
      <w:r w:rsidR="0065491C" w:rsidRPr="00732240">
        <w:rPr>
          <w:rFonts w:ascii="Times New Roman"/>
        </w:rPr>
        <w:t>s)</w:t>
      </w:r>
      <w:r w:rsidRPr="00732240">
        <w:rPr>
          <w:rFonts w:ascii="Times New Roman"/>
        </w:rPr>
        <w:t>及《經濟社會與文化權</w:t>
      </w:r>
      <w:r w:rsidRPr="00732240">
        <w:rPr>
          <w:rFonts w:ascii="Times New Roman"/>
        </w:rPr>
        <w:lastRenderedPageBreak/>
        <w:t>利國際公約》</w:t>
      </w:r>
      <w:r w:rsidR="0065491C" w:rsidRPr="00732240">
        <w:rPr>
          <w:rFonts w:ascii="Times New Roman"/>
        </w:rPr>
        <w:t>(I</w:t>
      </w:r>
      <w:r w:rsidRPr="00732240">
        <w:rPr>
          <w:rFonts w:ascii="Times New Roman"/>
        </w:rPr>
        <w:t>nternational Covenant on Economic, Social and Cultural Right</w:t>
      </w:r>
      <w:r w:rsidR="0065491C" w:rsidRPr="00732240">
        <w:rPr>
          <w:rFonts w:ascii="Times New Roman"/>
        </w:rPr>
        <w:t>s)</w:t>
      </w:r>
      <w:r w:rsidRPr="00732240">
        <w:rPr>
          <w:rFonts w:ascii="Times New Roman"/>
        </w:rPr>
        <w:t>兩人權公約以來</w:t>
      </w:r>
      <w:r w:rsidRPr="00732240">
        <w:rPr>
          <w:rStyle w:val="aff4"/>
          <w:rFonts w:ascii="Times New Roman"/>
        </w:rPr>
        <w:footnoteReference w:id="8"/>
      </w:r>
      <w:r w:rsidR="00D02DB7" w:rsidRPr="00732240">
        <w:rPr>
          <w:rFonts w:ascii="Times New Roman"/>
        </w:rPr>
        <w:t>，</w:t>
      </w:r>
      <w:r w:rsidRPr="00732240">
        <w:rPr>
          <w:rFonts w:ascii="Times New Roman"/>
        </w:rPr>
        <w:t>政府多次申明人權立國政策，遵守普世人權標準，積極落實人權保障。聯合國</w:t>
      </w:r>
      <w:r w:rsidRPr="00732240">
        <w:rPr>
          <w:rFonts w:ascii="Times New Roman"/>
        </w:rPr>
        <w:t>9</w:t>
      </w:r>
      <w:r w:rsidRPr="00732240">
        <w:rPr>
          <w:rFonts w:ascii="Times New Roman"/>
        </w:rPr>
        <w:t>件核心人權公約中，具有國際強行法性質與效力之《禁止酷刑及其他殘忍不人道或有辱人格之待遇或處罰公約》更是人權保障不可闕漏之公約，對於人權保障與法治發展具有重大意義。</w:t>
      </w:r>
    </w:p>
    <w:p w:rsidR="0073724B" w:rsidRPr="00732240" w:rsidRDefault="00D02DB7" w:rsidP="00EA5AE9">
      <w:pPr>
        <w:ind w:leftChars="388" w:left="1320" w:firstLineChars="200" w:firstLine="680"/>
        <w:rPr>
          <w:rFonts w:ascii="Times New Roman"/>
        </w:rPr>
      </w:pPr>
      <w:r w:rsidRPr="00732240">
        <w:rPr>
          <w:rFonts w:ascii="Times New Roman"/>
        </w:rPr>
        <w:t>西元</w:t>
      </w:r>
      <w:r w:rsidR="0073724B" w:rsidRPr="00732240">
        <w:rPr>
          <w:rFonts w:ascii="Times New Roman"/>
        </w:rPr>
        <w:t>1948</w:t>
      </w:r>
      <w:r w:rsidR="0073724B" w:rsidRPr="00732240">
        <w:rPr>
          <w:rFonts w:ascii="Times New Roman"/>
        </w:rPr>
        <w:t>年的《世界人權宣言》為體現基於人權和尊嚴的新世界秩序，於宣言第</w:t>
      </w:r>
      <w:r w:rsidR="0073724B" w:rsidRPr="00732240">
        <w:rPr>
          <w:rFonts w:ascii="Times New Roman"/>
        </w:rPr>
        <w:t>5</w:t>
      </w:r>
      <w:r w:rsidR="0073724B" w:rsidRPr="00732240">
        <w:rPr>
          <w:rFonts w:ascii="Times New Roman"/>
        </w:rPr>
        <w:t>條宣示，「任何人不得加以酷刑，或施以殘忍的不人道的或侮辱性的待遇或刑罰」。自此時起，國際社會有了一項不可逾越的壁壘，用於防止酷刑和其他殘忍不人道或有辱人格的待遇或刑罰，它保護所有人，沒有例外地，不受任何形式的歧視，而不論其管轄區、領土和國籍。</w:t>
      </w:r>
    </w:p>
    <w:p w:rsidR="0073724B" w:rsidRPr="00732240" w:rsidRDefault="0073724B" w:rsidP="00EA5AE9">
      <w:pPr>
        <w:ind w:leftChars="394" w:left="1340" w:firstLineChars="200" w:firstLine="680"/>
        <w:rPr>
          <w:rFonts w:ascii="Times New Roman"/>
        </w:rPr>
      </w:pPr>
      <w:r w:rsidRPr="00732240">
        <w:rPr>
          <w:rFonts w:ascii="Times New Roman"/>
        </w:rPr>
        <w:t>聯合國大會第</w:t>
      </w:r>
      <w:r w:rsidRPr="00732240">
        <w:rPr>
          <w:rFonts w:ascii="Times New Roman"/>
        </w:rPr>
        <w:t>3452</w:t>
      </w:r>
      <w:r w:rsidR="0065491C" w:rsidRPr="00732240">
        <w:rPr>
          <w:rFonts w:ascii="Times New Roman"/>
        </w:rPr>
        <w:t>(X</w:t>
      </w:r>
      <w:r w:rsidRPr="00732240">
        <w:rPr>
          <w:rFonts w:ascii="Times New Roman"/>
        </w:rPr>
        <w:t>X</w:t>
      </w:r>
      <w:r w:rsidR="0065491C" w:rsidRPr="00732240">
        <w:rPr>
          <w:rFonts w:ascii="Times New Roman"/>
        </w:rPr>
        <w:t>X)</w:t>
      </w:r>
      <w:r w:rsidRPr="00732240">
        <w:rPr>
          <w:rFonts w:ascii="Times New Roman"/>
        </w:rPr>
        <w:t>號決議通過《保護所有人不受酷刑和殘忍不人道或有辱人格的待遇或處罰宣言》</w:t>
      </w:r>
      <w:r w:rsidR="0065491C" w:rsidRPr="00732240">
        <w:rPr>
          <w:rFonts w:ascii="Times New Roman"/>
        </w:rPr>
        <w:t>(U</w:t>
      </w:r>
      <w:r w:rsidRPr="00732240">
        <w:rPr>
          <w:rFonts w:ascii="Times New Roman"/>
        </w:rPr>
        <w:t>nited Nations Declaration on the Protection of All Persons from Being Subjected to Torture and Other Cruel, Inhuman or Degrading Treatment or Punishment of 197</w:t>
      </w:r>
      <w:r w:rsidR="0065491C" w:rsidRPr="00732240">
        <w:rPr>
          <w:rFonts w:ascii="Times New Roman"/>
        </w:rPr>
        <w:t>5)</w:t>
      </w:r>
      <w:r w:rsidRPr="00732240">
        <w:rPr>
          <w:rFonts w:ascii="Times New Roman"/>
        </w:rPr>
        <w:t>第</w:t>
      </w:r>
      <w:r w:rsidRPr="00732240">
        <w:rPr>
          <w:rFonts w:ascii="Times New Roman"/>
        </w:rPr>
        <w:t>2</w:t>
      </w:r>
      <w:r w:rsidRPr="00732240">
        <w:rPr>
          <w:rFonts w:ascii="Times New Roman"/>
        </w:rPr>
        <w:t>條明確宣示，任何酷刑和虐待行為都是對人性尊嚴的冒犯，應視為否定《聯合國憲章》宗旨與侵犯《世界人權宣言》所宣示的人權與基本自由，而應加以譴責。</w:t>
      </w:r>
    </w:p>
    <w:p w:rsidR="0073724B" w:rsidRPr="00732240" w:rsidRDefault="0073724B" w:rsidP="00EA5AE9">
      <w:pPr>
        <w:ind w:leftChars="394" w:left="1340" w:firstLineChars="200" w:firstLine="680"/>
        <w:rPr>
          <w:rFonts w:ascii="Times New Roman"/>
        </w:rPr>
      </w:pPr>
      <w:r w:rsidRPr="00732240">
        <w:rPr>
          <w:rFonts w:ascii="Times New Roman"/>
        </w:rPr>
        <w:t>鑒於禁止酷刑和虐待對維持國際公共秩序具有</w:t>
      </w:r>
      <w:r w:rsidRPr="00732240">
        <w:rPr>
          <w:rFonts w:ascii="Times New Roman"/>
        </w:rPr>
        <w:lastRenderedPageBreak/>
        <w:t>根本上的重要性，自從《世界人權宣言》明確譴責酷刑和虐待行為以來，國際社會在各項人權條約中已經對禁止酷刑和虐待行為作出了具有法律拘束力的規定，其中包括：</w:t>
      </w:r>
      <w:r w:rsidR="00182D50" w:rsidRPr="00732240">
        <w:rPr>
          <w:rFonts w:ascii="Times New Roman"/>
        </w:rPr>
        <w:t>西元</w:t>
      </w:r>
      <w:r w:rsidRPr="00732240">
        <w:rPr>
          <w:rFonts w:ascii="Times New Roman"/>
        </w:rPr>
        <w:t>1966</w:t>
      </w:r>
      <w:r w:rsidRPr="00732240">
        <w:rPr>
          <w:rFonts w:ascii="Times New Roman"/>
        </w:rPr>
        <w:t>年《公民與政治權利國際公約》第</w:t>
      </w:r>
      <w:r w:rsidRPr="00732240">
        <w:rPr>
          <w:rFonts w:ascii="Times New Roman"/>
        </w:rPr>
        <w:t>7</w:t>
      </w:r>
      <w:r w:rsidRPr="00732240">
        <w:rPr>
          <w:rFonts w:ascii="Times New Roman"/>
        </w:rPr>
        <w:t>條；</w:t>
      </w:r>
      <w:r w:rsidRPr="00732240">
        <w:rPr>
          <w:rFonts w:ascii="Times New Roman"/>
        </w:rPr>
        <w:t>1989</w:t>
      </w:r>
      <w:r w:rsidRPr="00732240">
        <w:rPr>
          <w:rFonts w:ascii="Times New Roman"/>
        </w:rPr>
        <w:t>年《兒童權利公約》</w:t>
      </w:r>
      <w:r w:rsidR="0065491C" w:rsidRPr="00732240">
        <w:rPr>
          <w:rFonts w:ascii="Times New Roman"/>
        </w:rPr>
        <w:t>(C</w:t>
      </w:r>
      <w:r w:rsidRPr="00732240">
        <w:rPr>
          <w:rFonts w:ascii="Times New Roman"/>
        </w:rPr>
        <w:t>onvention on the Rights of the Child, CR</w:t>
      </w:r>
      <w:r w:rsidR="0065491C" w:rsidRPr="00732240">
        <w:rPr>
          <w:rFonts w:ascii="Times New Roman"/>
        </w:rPr>
        <w:t>C)</w:t>
      </w:r>
      <w:r w:rsidRPr="00732240">
        <w:rPr>
          <w:rFonts w:ascii="Times New Roman"/>
        </w:rPr>
        <w:t>第</w:t>
      </w:r>
      <w:r w:rsidRPr="00732240">
        <w:rPr>
          <w:rFonts w:ascii="Times New Roman"/>
        </w:rPr>
        <w:t>37</w:t>
      </w:r>
      <w:r w:rsidRPr="00732240">
        <w:rPr>
          <w:rFonts w:ascii="Times New Roman"/>
        </w:rPr>
        <w:t>條；</w:t>
      </w:r>
      <w:r w:rsidRPr="00732240">
        <w:rPr>
          <w:rFonts w:ascii="Times New Roman"/>
        </w:rPr>
        <w:t>2006</w:t>
      </w:r>
      <w:r w:rsidRPr="00732240">
        <w:rPr>
          <w:rFonts w:ascii="Times New Roman"/>
        </w:rPr>
        <w:t>年《身障者權利公約》</w:t>
      </w:r>
      <w:r w:rsidR="0065491C" w:rsidRPr="00732240">
        <w:rPr>
          <w:rFonts w:ascii="Times New Roman"/>
        </w:rPr>
        <w:t>(C</w:t>
      </w:r>
      <w:r w:rsidRPr="00732240">
        <w:rPr>
          <w:rFonts w:ascii="Times New Roman"/>
        </w:rPr>
        <w:t>onvention on the Rights of Persons with Disabilities, CRP</w:t>
      </w:r>
      <w:r w:rsidR="0065491C" w:rsidRPr="00732240">
        <w:rPr>
          <w:rFonts w:ascii="Times New Roman"/>
        </w:rPr>
        <w:t>D)</w:t>
      </w:r>
      <w:r w:rsidRPr="00732240">
        <w:rPr>
          <w:rFonts w:ascii="Times New Roman"/>
        </w:rPr>
        <w:t>第</w:t>
      </w:r>
      <w:r w:rsidRPr="00732240">
        <w:rPr>
          <w:rFonts w:ascii="Times New Roman"/>
        </w:rPr>
        <w:t>15</w:t>
      </w:r>
      <w:r w:rsidRPr="00732240">
        <w:rPr>
          <w:rFonts w:ascii="Times New Roman"/>
        </w:rPr>
        <w:t>條。</w:t>
      </w:r>
    </w:p>
    <w:p w:rsidR="0073724B" w:rsidRPr="00732240" w:rsidRDefault="00182D50" w:rsidP="00EA5AE9">
      <w:pPr>
        <w:ind w:leftChars="400" w:left="1361" w:firstLineChars="200" w:firstLine="680"/>
        <w:rPr>
          <w:rFonts w:ascii="Times New Roman"/>
        </w:rPr>
      </w:pPr>
      <w:r w:rsidRPr="00732240">
        <w:rPr>
          <w:rFonts w:ascii="Times New Roman"/>
        </w:rPr>
        <w:t>西元</w:t>
      </w:r>
      <w:r w:rsidR="0073724B" w:rsidRPr="00732240">
        <w:rPr>
          <w:rFonts w:ascii="Times New Roman"/>
        </w:rPr>
        <w:t>1998</w:t>
      </w:r>
      <w:r w:rsidR="0073724B" w:rsidRPr="00732240">
        <w:rPr>
          <w:rFonts w:ascii="Times New Roman"/>
        </w:rPr>
        <w:t>年的《國際刑事法院羅馬規約》</w:t>
      </w:r>
      <w:r w:rsidR="0065491C" w:rsidRPr="00732240">
        <w:rPr>
          <w:rFonts w:ascii="Times New Roman"/>
        </w:rPr>
        <w:t>（</w:t>
      </w:r>
      <w:r w:rsidR="00B20B65" w:rsidRPr="00732240">
        <w:rPr>
          <w:rFonts w:ascii="Times New Roman" w:hint="eastAsia"/>
        </w:rPr>
        <w:t>下</w:t>
      </w:r>
      <w:r w:rsidR="0073724B" w:rsidRPr="00732240">
        <w:rPr>
          <w:rFonts w:ascii="Times New Roman"/>
        </w:rPr>
        <w:t>稱羅馬規約</w:t>
      </w:r>
      <w:r w:rsidR="0065491C" w:rsidRPr="00732240">
        <w:rPr>
          <w:rFonts w:ascii="Times New Roman"/>
        </w:rPr>
        <w:t>）</w:t>
      </w:r>
      <w:r w:rsidR="0065491C" w:rsidRPr="00732240">
        <w:rPr>
          <w:rFonts w:ascii="Times New Roman"/>
        </w:rPr>
        <w:t>(R</w:t>
      </w:r>
      <w:r w:rsidR="0073724B" w:rsidRPr="00732240">
        <w:rPr>
          <w:rFonts w:ascii="Times New Roman"/>
        </w:rPr>
        <w:t>ome Statute of the International Criminal Court, Rome Statu</w:t>
      </w:r>
      <w:r w:rsidR="0065491C" w:rsidRPr="00732240">
        <w:rPr>
          <w:rFonts w:ascii="Times New Roman"/>
        </w:rPr>
        <w:t>e)</w:t>
      </w:r>
      <w:r w:rsidR="0073724B" w:rsidRPr="00732240">
        <w:rPr>
          <w:rFonts w:ascii="Times New Roman"/>
        </w:rPr>
        <w:t>第</w:t>
      </w:r>
      <w:r w:rsidR="0073724B" w:rsidRPr="00732240">
        <w:rPr>
          <w:rFonts w:ascii="Times New Roman"/>
        </w:rPr>
        <w:t>7</w:t>
      </w:r>
      <w:r w:rsidR="0073724B" w:rsidRPr="00732240">
        <w:rPr>
          <w:rFonts w:ascii="Times New Roman"/>
        </w:rPr>
        <w:t>條規定，有系統地或廣泛地實施酷刑和其他類似性質的不人道行為，構成危害人類罪</w:t>
      </w:r>
      <w:r w:rsidR="0065491C" w:rsidRPr="00732240">
        <w:rPr>
          <w:rFonts w:ascii="Times New Roman"/>
        </w:rPr>
        <w:t>(c</w:t>
      </w:r>
      <w:r w:rsidR="0073724B" w:rsidRPr="00732240">
        <w:rPr>
          <w:rFonts w:ascii="Times New Roman"/>
        </w:rPr>
        <w:t>rimes against humanit</w:t>
      </w:r>
      <w:r w:rsidR="0065491C" w:rsidRPr="00732240">
        <w:rPr>
          <w:rFonts w:ascii="Times New Roman"/>
        </w:rPr>
        <w:t>y)</w:t>
      </w:r>
      <w:r w:rsidR="0073724B" w:rsidRPr="00732240">
        <w:rPr>
          <w:rFonts w:ascii="Times New Roman"/>
        </w:rPr>
        <w:t>，如與武裝衝突有關而實施此等行為，則構成戰爭罪</w:t>
      </w:r>
      <w:r w:rsidR="0065491C" w:rsidRPr="00732240">
        <w:rPr>
          <w:rFonts w:ascii="Times New Roman"/>
        </w:rPr>
        <w:t>(w</w:t>
      </w:r>
      <w:r w:rsidR="0073724B" w:rsidRPr="00732240">
        <w:rPr>
          <w:rFonts w:ascii="Times New Roman"/>
        </w:rPr>
        <w:t>ar crime</w:t>
      </w:r>
      <w:r w:rsidR="0065491C" w:rsidRPr="00732240">
        <w:rPr>
          <w:rFonts w:ascii="Times New Roman"/>
        </w:rPr>
        <w:t>s)</w:t>
      </w:r>
      <w:r w:rsidR="0065491C" w:rsidRPr="00732240">
        <w:rPr>
          <w:rFonts w:ascii="Times New Roman"/>
        </w:rPr>
        <w:t>（</w:t>
      </w:r>
      <w:r w:rsidR="0073724B" w:rsidRPr="00732240">
        <w:rPr>
          <w:rFonts w:ascii="Times New Roman"/>
        </w:rPr>
        <w:t>第</w:t>
      </w:r>
      <w:r w:rsidR="0073724B" w:rsidRPr="00732240">
        <w:rPr>
          <w:rFonts w:ascii="Times New Roman"/>
        </w:rPr>
        <w:t>8</w:t>
      </w:r>
      <w:r w:rsidR="0073724B" w:rsidRPr="00732240">
        <w:rPr>
          <w:rFonts w:ascii="Times New Roman"/>
        </w:rPr>
        <w:t>條</w:t>
      </w:r>
      <w:r w:rsidR="0065491C" w:rsidRPr="00732240">
        <w:rPr>
          <w:rFonts w:ascii="Times New Roman"/>
        </w:rPr>
        <w:t>）</w:t>
      </w:r>
      <w:r w:rsidR="0073724B" w:rsidRPr="00732240">
        <w:rPr>
          <w:rFonts w:ascii="Times New Roman"/>
        </w:rPr>
        <w:t>。</w:t>
      </w:r>
    </w:p>
    <w:p w:rsidR="0073724B" w:rsidRPr="00732240" w:rsidRDefault="0073724B" w:rsidP="00EA5AE9">
      <w:pPr>
        <w:ind w:leftChars="400" w:left="1361" w:firstLineChars="200" w:firstLine="680"/>
        <w:rPr>
          <w:rFonts w:ascii="Times New Roman"/>
        </w:rPr>
      </w:pPr>
      <w:r w:rsidRPr="00732240">
        <w:rPr>
          <w:rFonts w:ascii="Times New Roman"/>
        </w:rPr>
        <w:t>禁止酷刑和虐待已獲公認為習慣國際法的核心原則</w:t>
      </w:r>
      <w:r w:rsidRPr="00732240">
        <w:rPr>
          <w:rStyle w:val="aff4"/>
          <w:rFonts w:ascii="Times New Roman"/>
        </w:rPr>
        <w:footnoteReference w:id="9"/>
      </w:r>
      <w:r w:rsidR="00182D50" w:rsidRPr="00732240">
        <w:rPr>
          <w:rFonts w:ascii="Times New Roman"/>
        </w:rPr>
        <w:t>，</w:t>
      </w:r>
      <w:r w:rsidRPr="00732240">
        <w:rPr>
          <w:rFonts w:ascii="Times New Roman"/>
        </w:rPr>
        <w:t>禁止酷刑也被普遍認為具有強行法的地位與效力</w:t>
      </w:r>
      <w:r w:rsidRPr="00732240">
        <w:rPr>
          <w:rStyle w:val="aff4"/>
          <w:rFonts w:ascii="Times New Roman"/>
        </w:rPr>
        <w:footnoteReference w:id="10"/>
      </w:r>
      <w:r w:rsidRPr="00732240">
        <w:rPr>
          <w:rFonts w:ascii="Times New Roman"/>
        </w:rPr>
        <w:t>。國家對於禁止酷刑的義務既是絕對的，因此，對於酷刑罪的輕判或是赦免、減刑都是公約義務的違反</w:t>
      </w:r>
      <w:r w:rsidRPr="00732240">
        <w:rPr>
          <w:rStyle w:val="aff4"/>
          <w:rFonts w:ascii="Times New Roman"/>
        </w:rPr>
        <w:footnoteReference w:id="11"/>
      </w:r>
      <w:r w:rsidR="00182D50" w:rsidRPr="00732240">
        <w:rPr>
          <w:rFonts w:ascii="Times New Roman"/>
        </w:rPr>
        <w:t>。</w:t>
      </w:r>
      <w:r w:rsidRPr="00732240">
        <w:rPr>
          <w:rFonts w:ascii="Times New Roman"/>
        </w:rPr>
        <w:t>基於此絕對義務，時效規定亦不適用於</w:t>
      </w:r>
      <w:r w:rsidR="00D02DB7" w:rsidRPr="00732240">
        <w:rPr>
          <w:rFonts w:ascii="Times New Roman"/>
        </w:rPr>
        <w:lastRenderedPageBreak/>
        <w:t>《</w:t>
      </w:r>
      <w:r w:rsidRPr="00732240">
        <w:rPr>
          <w:rFonts w:ascii="Times New Roman"/>
        </w:rPr>
        <w:t>禁止酷刑及其他殘忍不人道或有辱人格之待遇或處罰公約</w:t>
      </w:r>
      <w:r w:rsidR="00D02DB7" w:rsidRPr="00732240">
        <w:rPr>
          <w:rFonts w:ascii="Times New Roman"/>
        </w:rPr>
        <w:t>》</w:t>
      </w:r>
      <w:r w:rsidRPr="00732240">
        <w:rPr>
          <w:rFonts w:ascii="Times New Roman"/>
        </w:rPr>
        <w:t>關於酷刑罪之訴追處罰。</w:t>
      </w:r>
      <w:r w:rsidRPr="00732240">
        <w:rPr>
          <w:rStyle w:val="aff4"/>
          <w:rFonts w:ascii="Times New Roman"/>
        </w:rPr>
        <w:footnoteReference w:id="12"/>
      </w:r>
      <w:r w:rsidRPr="00732240">
        <w:rPr>
          <w:rFonts w:ascii="Times New Roman"/>
        </w:rPr>
        <w:t>《羅馬規約》第</w:t>
      </w:r>
      <w:r w:rsidRPr="00732240">
        <w:rPr>
          <w:rFonts w:ascii="Times New Roman"/>
        </w:rPr>
        <w:t>29</w:t>
      </w:r>
      <w:r w:rsidRPr="00732240">
        <w:rPr>
          <w:rFonts w:ascii="Times New Roman"/>
        </w:rPr>
        <w:t>條亦有相同之規定，「本法院管轄權內的犯罪不適用任何時效規定。」此外，根據</w:t>
      </w:r>
      <w:r w:rsidR="00D02DB7" w:rsidRPr="00732240">
        <w:rPr>
          <w:rFonts w:ascii="Times New Roman"/>
        </w:rPr>
        <w:t>《公民與政治權利國際公約》</w:t>
      </w:r>
      <w:r w:rsidRPr="00732240">
        <w:rPr>
          <w:rFonts w:ascii="Times New Roman"/>
        </w:rPr>
        <w:t>第</w:t>
      </w:r>
      <w:r w:rsidRPr="00732240">
        <w:rPr>
          <w:rFonts w:ascii="Times New Roman"/>
        </w:rPr>
        <w:t>7</w:t>
      </w:r>
      <w:r w:rsidRPr="00732240">
        <w:rPr>
          <w:rFonts w:ascii="Times New Roman"/>
        </w:rPr>
        <w:t>條有關酷刑和殘忍不人道或有辱人格的待遇或處罰，基於《</w:t>
      </w:r>
      <w:r w:rsidR="00D02DB7" w:rsidRPr="00732240">
        <w:rPr>
          <w:rFonts w:ascii="Times New Roman"/>
        </w:rPr>
        <w:t>公民與政治權利國際公約</w:t>
      </w:r>
      <w:r w:rsidRPr="00732240">
        <w:rPr>
          <w:rFonts w:ascii="Times New Roman"/>
        </w:rPr>
        <w:t>》第</w:t>
      </w:r>
      <w:r w:rsidRPr="00732240">
        <w:rPr>
          <w:rFonts w:ascii="Times New Roman"/>
        </w:rPr>
        <w:t>4</w:t>
      </w:r>
      <w:r w:rsidRPr="00732240">
        <w:rPr>
          <w:rFonts w:ascii="Times New Roman"/>
        </w:rPr>
        <w:t>條第</w:t>
      </w:r>
      <w:r w:rsidRPr="00732240">
        <w:rPr>
          <w:rFonts w:ascii="Times New Roman"/>
        </w:rPr>
        <w:t>2</w:t>
      </w:r>
      <w:r w:rsidRPr="00732240">
        <w:rPr>
          <w:rFonts w:ascii="Times New Roman"/>
        </w:rPr>
        <w:t>項關於在緊急狀態時得以減免義務之規定，禁止酷刑和其他殘忍不人道或有辱人格的待遇或處罰屬於不可減免之義務，相同地，</w:t>
      </w:r>
      <w:r w:rsidR="00D02DB7" w:rsidRPr="00732240">
        <w:rPr>
          <w:rFonts w:ascii="Times New Roman"/>
        </w:rPr>
        <w:t>《</w:t>
      </w:r>
      <w:r w:rsidRPr="00732240">
        <w:rPr>
          <w:rFonts w:ascii="Times New Roman"/>
        </w:rPr>
        <w:t>禁止酷刑及其他殘忍不人道或有辱人格之待遇或處罰公約</w:t>
      </w:r>
      <w:r w:rsidR="00D02DB7" w:rsidRPr="00732240">
        <w:rPr>
          <w:rFonts w:ascii="Times New Roman"/>
        </w:rPr>
        <w:t>》</w:t>
      </w:r>
      <w:r w:rsidRPr="00732240">
        <w:rPr>
          <w:rFonts w:ascii="Times New Roman"/>
        </w:rPr>
        <w:t>第</w:t>
      </w:r>
      <w:r w:rsidRPr="00732240">
        <w:rPr>
          <w:rFonts w:ascii="Times New Roman"/>
        </w:rPr>
        <w:t>2</w:t>
      </w:r>
      <w:r w:rsidRPr="00732240">
        <w:rPr>
          <w:rFonts w:ascii="Times New Roman"/>
        </w:rPr>
        <w:t>條第</w:t>
      </w:r>
      <w:r w:rsidRPr="00732240">
        <w:rPr>
          <w:rFonts w:ascii="Times New Roman"/>
        </w:rPr>
        <w:t>2</w:t>
      </w:r>
      <w:r w:rsidRPr="00732240">
        <w:rPr>
          <w:rFonts w:ascii="Times New Roman"/>
        </w:rPr>
        <w:t>項亦有不得減免國家義務之規定</w:t>
      </w:r>
      <w:r w:rsidRPr="00732240">
        <w:rPr>
          <w:rStyle w:val="aff4"/>
          <w:rFonts w:ascii="Times New Roman"/>
        </w:rPr>
        <w:footnoteReference w:id="13"/>
      </w:r>
      <w:r w:rsidR="00182D50" w:rsidRPr="00732240">
        <w:rPr>
          <w:rFonts w:ascii="Times New Roman"/>
        </w:rPr>
        <w:t>。</w:t>
      </w:r>
    </w:p>
    <w:p w:rsidR="0073724B" w:rsidRPr="00732240" w:rsidRDefault="0073724B" w:rsidP="00EA5AE9">
      <w:pPr>
        <w:ind w:leftChars="400" w:left="1361" w:firstLineChars="200" w:firstLine="680"/>
        <w:rPr>
          <w:rFonts w:ascii="Times New Roman"/>
        </w:rPr>
      </w:pPr>
      <w:r w:rsidRPr="00732240">
        <w:rPr>
          <w:rFonts w:ascii="Times New Roman"/>
        </w:rPr>
        <w:t>國家漠視或對於非國家機關或非公務員之酷刑與虐待行為之不作為，可視為是鼓勵或認可其行為，而有構成防止義務之違反。換言之，國家或其公務員知悉或有理由確信有酷刑與虐待行為發生時，有義務採取注意義務防止其行為之發生或繼續，對於該行為並應依法訴追處罰。如有違反此防止義務，國家應負義務違反之國家責任外，有關公務員依其情形應視為共同正犯，教唆犯或幫助犯。</w:t>
      </w:r>
    </w:p>
    <w:p w:rsidR="00C05729" w:rsidRPr="00732240" w:rsidRDefault="00C05729" w:rsidP="00EA5AE9">
      <w:pPr>
        <w:pStyle w:val="3"/>
        <w:rPr>
          <w:rFonts w:ascii="Times New Roman" w:hAnsi="Times New Roman"/>
        </w:rPr>
      </w:pPr>
      <w:r w:rsidRPr="00732240">
        <w:rPr>
          <w:rFonts w:ascii="Times New Roman" w:hAnsi="Times New Roman"/>
        </w:rPr>
        <w:t>與談人羅</w:t>
      </w:r>
      <w:r w:rsidR="00856F42" w:rsidRPr="00732240">
        <w:rPr>
          <w:rFonts w:ascii="Times New Roman" w:hAnsi="Times New Roman"/>
        </w:rPr>
        <w:t>政務委員</w:t>
      </w:r>
      <w:r w:rsidRPr="00732240">
        <w:rPr>
          <w:rFonts w:ascii="Times New Roman" w:hAnsi="Times New Roman"/>
        </w:rPr>
        <w:t>秉成</w:t>
      </w:r>
    </w:p>
    <w:p w:rsidR="00C05729" w:rsidRPr="00732240" w:rsidRDefault="00C05729" w:rsidP="00EA5AE9">
      <w:pPr>
        <w:ind w:leftChars="388" w:left="1320" w:firstLineChars="200" w:firstLine="680"/>
        <w:rPr>
          <w:rFonts w:ascii="Times New Roman"/>
        </w:rPr>
      </w:pPr>
      <w:r w:rsidRPr="00732240">
        <w:rPr>
          <w:rFonts w:ascii="Times New Roman"/>
        </w:rPr>
        <w:t>以我對這公約的認知來看的話，其實</w:t>
      </w:r>
      <w:r w:rsidR="00361CEF" w:rsidRPr="00732240">
        <w:rPr>
          <w:rFonts w:ascii="Times New Roman"/>
        </w:rPr>
        <w:t>西元</w:t>
      </w:r>
      <w:r w:rsidRPr="00732240">
        <w:rPr>
          <w:rFonts w:ascii="Times New Roman"/>
        </w:rPr>
        <w:t>1948</w:t>
      </w:r>
      <w:r w:rsidRPr="00732240">
        <w:rPr>
          <w:rFonts w:ascii="Times New Roman"/>
        </w:rPr>
        <w:t>年</w:t>
      </w:r>
      <w:r w:rsidR="005D0024" w:rsidRPr="00732240">
        <w:rPr>
          <w:rFonts w:ascii="Times New Roman"/>
        </w:rPr>
        <w:t>《</w:t>
      </w:r>
      <w:r w:rsidRPr="00732240">
        <w:rPr>
          <w:rFonts w:ascii="Times New Roman"/>
        </w:rPr>
        <w:t>世界人權宣言</w:t>
      </w:r>
      <w:r w:rsidR="005D0024" w:rsidRPr="00732240">
        <w:rPr>
          <w:rFonts w:ascii="Times New Roman"/>
        </w:rPr>
        <w:t>》</w:t>
      </w:r>
      <w:r w:rsidRPr="00732240">
        <w:rPr>
          <w:rFonts w:ascii="Times New Roman"/>
        </w:rPr>
        <w:t>第</w:t>
      </w:r>
      <w:r w:rsidRPr="00732240">
        <w:rPr>
          <w:rFonts w:ascii="Times New Roman"/>
        </w:rPr>
        <w:t>5</w:t>
      </w:r>
      <w:r w:rsidRPr="00732240">
        <w:rPr>
          <w:rFonts w:ascii="Times New Roman"/>
        </w:rPr>
        <w:t>條就已經宣示了禁止酷刑原則，而</w:t>
      </w:r>
      <w:r w:rsidR="00361CEF" w:rsidRPr="00732240">
        <w:rPr>
          <w:rFonts w:ascii="Times New Roman"/>
        </w:rPr>
        <w:t>西元</w:t>
      </w:r>
      <w:r w:rsidRPr="00732240">
        <w:rPr>
          <w:rFonts w:ascii="Times New Roman"/>
        </w:rPr>
        <w:t>1984</w:t>
      </w:r>
      <w:r w:rsidRPr="00732240">
        <w:rPr>
          <w:rFonts w:ascii="Times New Roman"/>
        </w:rPr>
        <w:t>年通過《禁止酷刑及其他殘忍不人道或有辱人格之待遇或處罰公約》，等於在彰顯</w:t>
      </w:r>
      <w:r w:rsidR="005D0024" w:rsidRPr="00732240">
        <w:rPr>
          <w:rFonts w:ascii="Times New Roman"/>
        </w:rPr>
        <w:t>《</w:t>
      </w:r>
      <w:r w:rsidRPr="00732240">
        <w:rPr>
          <w:rFonts w:ascii="Times New Roman"/>
        </w:rPr>
        <w:t>世</w:t>
      </w:r>
      <w:r w:rsidRPr="00732240">
        <w:rPr>
          <w:rFonts w:ascii="Times New Roman"/>
        </w:rPr>
        <w:lastRenderedPageBreak/>
        <w:t>界人權宣言</w:t>
      </w:r>
      <w:r w:rsidR="005D0024" w:rsidRPr="00732240">
        <w:rPr>
          <w:rFonts w:ascii="Times New Roman"/>
        </w:rPr>
        <w:t>》</w:t>
      </w:r>
      <w:r w:rsidRPr="00732240">
        <w:rPr>
          <w:rFonts w:ascii="Times New Roman"/>
        </w:rPr>
        <w:t>第</w:t>
      </w:r>
      <w:r w:rsidRPr="00732240">
        <w:rPr>
          <w:rFonts w:ascii="Times New Roman"/>
        </w:rPr>
        <w:t>5</w:t>
      </w:r>
      <w:r w:rsidRPr="00732240">
        <w:rPr>
          <w:rFonts w:ascii="Times New Roman"/>
        </w:rPr>
        <w:t>條的規範目的；我們再看《公民與政治權利國際公約》第</w:t>
      </w:r>
      <w:r w:rsidRPr="00732240">
        <w:rPr>
          <w:rFonts w:ascii="Times New Roman"/>
        </w:rPr>
        <w:t>7</w:t>
      </w:r>
      <w:r w:rsidRPr="00732240">
        <w:rPr>
          <w:rFonts w:ascii="Times New Roman"/>
        </w:rPr>
        <w:t>條也有相對的條文，《公民與政治權利國際公約》已經國內法化，從某種意義上而言，雖然《禁止酷刑及其他殘忍不人道或有辱人格之待遇或處罰公約》施行法尚未通過，但我們現在是不是已經要遵守相關的禁止酷刑規範，我認為是。這不單是從剛剛鄧教授所講的它是一部強行法的效力而已，從《公民與政治權利國際公約》已國內法化來看，我認為在個案上面應該可以接引到《公民與政治權利國際公約》第</w:t>
      </w:r>
      <w:r w:rsidRPr="00732240">
        <w:rPr>
          <w:rFonts w:ascii="Times New Roman"/>
        </w:rPr>
        <w:t>7</w:t>
      </w:r>
      <w:r w:rsidRPr="00732240">
        <w:rPr>
          <w:rFonts w:ascii="Times New Roman"/>
        </w:rPr>
        <w:t>條實質適用。</w:t>
      </w:r>
    </w:p>
    <w:p w:rsidR="00361CEF" w:rsidRPr="00732240" w:rsidRDefault="00361CEF" w:rsidP="00EA5AE9">
      <w:pPr>
        <w:pStyle w:val="3"/>
        <w:rPr>
          <w:rFonts w:ascii="Times New Roman" w:hAnsi="Times New Roman"/>
        </w:rPr>
      </w:pPr>
      <w:r w:rsidRPr="00732240">
        <w:rPr>
          <w:rFonts w:ascii="Times New Roman" w:hAnsi="Times New Roman"/>
        </w:rPr>
        <w:t>與談人廖</w:t>
      </w:r>
      <w:r w:rsidR="006637BB" w:rsidRPr="00732240">
        <w:rPr>
          <w:rFonts w:ascii="Times New Roman" w:hAnsi="Times New Roman"/>
        </w:rPr>
        <w:t>執行長</w:t>
      </w:r>
      <w:r w:rsidRPr="00732240">
        <w:rPr>
          <w:rFonts w:ascii="Times New Roman" w:hAnsi="Times New Roman"/>
        </w:rPr>
        <w:t>福特</w:t>
      </w:r>
    </w:p>
    <w:p w:rsidR="00335F33" w:rsidRPr="00732240" w:rsidRDefault="00335F33" w:rsidP="00EA5AE9">
      <w:pPr>
        <w:ind w:leftChars="394" w:left="1340" w:firstLineChars="200" w:firstLine="680"/>
      </w:pPr>
      <w:r w:rsidRPr="00732240">
        <w:t>我可以從另外一個角度來談談一些基本概念，並且稍微擴充一下，同時討論《禁止酷刑及其他殘忍不人道或有辱人格之待遇或處罰公約》、《公民與政治權利國際公約》、我國憲法三份文件之互動關係。</w:t>
      </w:r>
    </w:p>
    <w:p w:rsidR="00361CEF" w:rsidRPr="00732240" w:rsidRDefault="00361CEF" w:rsidP="00EA5AE9">
      <w:pPr>
        <w:ind w:leftChars="394" w:left="1340" w:firstLineChars="200" w:firstLine="680"/>
        <w:rPr>
          <w:rFonts w:ascii="Times New Roman"/>
        </w:rPr>
      </w:pPr>
      <w:r w:rsidRPr="00732240">
        <w:rPr>
          <w:rFonts w:ascii="Times New Roman"/>
        </w:rPr>
        <w:t>第一，有關《禁止酷刑及其他殘忍不人道或有辱人格之待遇或處罰公約》及《公民與政治權利國際公約》兩者之關係，這部分我與羅政務委員有一樣的想法，其實《公民與政治權利國際公約》已經國內法化了，其中第</w:t>
      </w:r>
      <w:r w:rsidRPr="00732240">
        <w:rPr>
          <w:rFonts w:ascii="Times New Roman"/>
        </w:rPr>
        <w:t>7</w:t>
      </w:r>
      <w:r w:rsidRPr="00732240">
        <w:rPr>
          <w:rFonts w:ascii="Times New Roman"/>
        </w:rPr>
        <w:t>條已經規定禁止酷刑，同時人權事務委員會也相當程度的引用禁止酷刑委員會之意見，因此禁止酷刑應該是現在就要做，而不是等到《禁止酷刑及其他殘忍不人道或有辱人格之待遇或處罰公約》國內法化才做。</w:t>
      </w:r>
    </w:p>
    <w:p w:rsidR="00361CEF" w:rsidRPr="00732240" w:rsidRDefault="00361CEF" w:rsidP="00EA5AE9">
      <w:pPr>
        <w:ind w:leftChars="394" w:left="1340" w:firstLineChars="200" w:firstLine="680"/>
        <w:rPr>
          <w:rFonts w:ascii="Times New Roman"/>
        </w:rPr>
      </w:pPr>
      <w:r w:rsidRPr="00732240">
        <w:rPr>
          <w:rFonts w:ascii="Times New Roman"/>
        </w:rPr>
        <w:t>第二，也是有關《禁止酷刑及其他殘忍不人道或有辱人格之待遇或處罰公約》及《公民與政治權利國際公約》兩者之關係，《禁止酷刑及其他殘忍不人道或有辱人格之待遇或處罰公約》的主體比較限縮於公務人員，但是不應該因此而認為防範施行酷</w:t>
      </w:r>
      <w:r w:rsidRPr="00732240">
        <w:rPr>
          <w:rFonts w:ascii="Times New Roman"/>
        </w:rPr>
        <w:lastRenderedPageBreak/>
        <w:t>刑之對象只限於公務人員，其實《公民與政治權利國際公約》所稱之禁止酷刑，是規範所有人均不得施行酷刑。因此不是因為希望將《禁止酷刑及其他殘忍不人道或有辱人格之待遇或處罰公約》國內法化，卻反而將禁止酷刑之義務主體只限於公務人員，而是要維持所有人均不得施以酷刑。</w:t>
      </w:r>
    </w:p>
    <w:p w:rsidR="00361CEF" w:rsidRPr="00732240" w:rsidRDefault="00361CEF" w:rsidP="00EA5AE9">
      <w:pPr>
        <w:ind w:leftChars="394" w:left="1340" w:firstLineChars="200" w:firstLine="680"/>
        <w:rPr>
          <w:rFonts w:ascii="Times New Roman"/>
        </w:rPr>
      </w:pPr>
      <w:r w:rsidRPr="00732240">
        <w:rPr>
          <w:rFonts w:ascii="Times New Roman"/>
        </w:rPr>
        <w:t>第三，有關《禁止酷刑及其他殘忍不人道或有辱人格之待遇或處罰公約》與我國憲法之關係，在我國憲法概念中，憲法第</w:t>
      </w:r>
      <w:r w:rsidRPr="00732240">
        <w:rPr>
          <w:rFonts w:ascii="Times New Roman"/>
        </w:rPr>
        <w:t>23</w:t>
      </w:r>
      <w:r w:rsidRPr="00732240">
        <w:rPr>
          <w:rFonts w:ascii="Times New Roman"/>
        </w:rPr>
        <w:t>條之比例原則經常會被引用，可是禁止酷刑或不人道待遇是一種絕對禁止的特質。因此在我國憲法的基本概念是得在符合比例原則之前提下適度限制基本權利，或許這部分會根深蒂固在我們的法律人的腦袋當中，在《禁止酷刑及其他殘忍不人道或有辱人格之待遇或處罰公約》國內法化之後，可能還是有人會認為得以憲法第</w:t>
      </w:r>
      <w:r w:rsidRPr="00732240">
        <w:rPr>
          <w:rFonts w:ascii="Times New Roman"/>
        </w:rPr>
        <w:t>23</w:t>
      </w:r>
      <w:r w:rsidRPr="00732240">
        <w:rPr>
          <w:rFonts w:ascii="Times New Roman"/>
        </w:rPr>
        <w:t>條之比例原則限制有關基本權利，如此會與禁止酷刑的絕對保護、絕對禁止概念衝突。如果依舊既有憲法</w:t>
      </w:r>
      <w:r w:rsidRPr="00732240">
        <w:rPr>
          <w:rFonts w:ascii="Times New Roman"/>
        </w:rPr>
        <w:t>23</w:t>
      </w:r>
      <w:r w:rsidRPr="00732240">
        <w:rPr>
          <w:rFonts w:ascii="Times New Roman"/>
        </w:rPr>
        <w:t>條之比例原則詮釋原則的話，可能會有人認為基於打擊恐怖主義或是基於緊急狀況，我國得在某些特殊情況下可以施以酷刑及虐待，如此會非常嚴重的破壞《禁止酷刑及其他殘忍不人道或有辱人格之待遇或處罰公約》所要追求的本質，因此相對地我國憲法解釋應該面對禁止酷刑的絕對保護、絕對禁止概念，並作對應調整，否則無法完整確實禁止酷刑。</w:t>
      </w:r>
    </w:p>
    <w:p w:rsidR="0035206C" w:rsidRPr="00732240" w:rsidRDefault="009E55AE" w:rsidP="00EA5AE9">
      <w:pPr>
        <w:pStyle w:val="2"/>
        <w:rPr>
          <w:rFonts w:ascii="Times New Roman" w:hAnsi="Times New Roman"/>
        </w:rPr>
      </w:pPr>
      <w:r w:rsidRPr="00732240">
        <w:rPr>
          <w:rFonts w:ascii="Times New Roman" w:hAnsi="Times New Roman"/>
        </w:rPr>
        <w:t>司法</w:t>
      </w:r>
      <w:r w:rsidR="00C7497F" w:rsidRPr="00732240">
        <w:rPr>
          <w:rFonts w:ascii="Times New Roman" w:hAnsi="Times New Roman"/>
        </w:rPr>
        <w:t>院與臺灣高等法院</w:t>
      </w:r>
      <w:r w:rsidRPr="00732240">
        <w:rPr>
          <w:rFonts w:ascii="Times New Roman" w:hAnsi="Times New Roman"/>
        </w:rPr>
        <w:t>辦理蘇炳坤刑事補償及求償情形</w:t>
      </w:r>
    </w:p>
    <w:p w:rsidR="0035206C" w:rsidRPr="00732240" w:rsidRDefault="0035206C" w:rsidP="00EA5AE9">
      <w:pPr>
        <w:pStyle w:val="3"/>
        <w:rPr>
          <w:rFonts w:ascii="Times New Roman" w:hAnsi="Times New Roman"/>
        </w:rPr>
      </w:pPr>
      <w:r w:rsidRPr="00732240">
        <w:rPr>
          <w:rFonts w:ascii="Times New Roman" w:hAnsi="Times New Roman"/>
        </w:rPr>
        <w:t>108</w:t>
      </w:r>
      <w:r w:rsidRPr="00732240">
        <w:rPr>
          <w:rFonts w:ascii="Times New Roman" w:hAnsi="Times New Roman"/>
        </w:rPr>
        <w:t>年</w:t>
      </w:r>
      <w:r w:rsidRPr="00732240">
        <w:rPr>
          <w:rFonts w:ascii="Times New Roman" w:hAnsi="Times New Roman"/>
        </w:rPr>
        <w:t>2</w:t>
      </w:r>
      <w:r w:rsidRPr="00732240">
        <w:rPr>
          <w:rFonts w:ascii="Times New Roman" w:hAnsi="Times New Roman"/>
        </w:rPr>
        <w:t>月</w:t>
      </w:r>
      <w:r w:rsidRPr="00732240">
        <w:rPr>
          <w:rFonts w:ascii="Times New Roman" w:hAnsi="Times New Roman"/>
        </w:rPr>
        <w:t>27</w:t>
      </w:r>
      <w:r w:rsidRPr="00732240">
        <w:rPr>
          <w:rFonts w:ascii="Times New Roman" w:hAnsi="Times New Roman"/>
        </w:rPr>
        <w:t>日臺灣高等法院</w:t>
      </w:r>
      <w:r w:rsidRPr="00732240">
        <w:rPr>
          <w:rFonts w:ascii="Times New Roman" w:hAnsi="Times New Roman"/>
        </w:rPr>
        <w:t>107</w:t>
      </w:r>
      <w:r w:rsidRPr="00732240">
        <w:rPr>
          <w:rFonts w:ascii="Times New Roman" w:hAnsi="Times New Roman"/>
        </w:rPr>
        <w:t>年度刑補字第</w:t>
      </w:r>
      <w:r w:rsidRPr="00732240">
        <w:rPr>
          <w:rFonts w:ascii="Times New Roman" w:hAnsi="Times New Roman"/>
        </w:rPr>
        <w:t>18</w:t>
      </w:r>
      <w:r w:rsidRPr="00732240">
        <w:rPr>
          <w:rFonts w:ascii="Times New Roman" w:hAnsi="Times New Roman"/>
        </w:rPr>
        <w:t>號刑事補償決定</w:t>
      </w:r>
      <w:r w:rsidR="008F4DCF" w:rsidRPr="00732240">
        <w:rPr>
          <w:rFonts w:ascii="Times New Roman" w:hAnsi="Times New Roman"/>
        </w:rPr>
        <w:t>書</w:t>
      </w:r>
    </w:p>
    <w:p w:rsidR="0035206C" w:rsidRPr="00732240" w:rsidRDefault="0035206C" w:rsidP="00EA5AE9">
      <w:pPr>
        <w:pStyle w:val="62"/>
        <w:ind w:leftChars="400" w:left="1361" w:firstLine="680"/>
        <w:rPr>
          <w:rFonts w:ascii="Times New Roman"/>
        </w:rPr>
      </w:pPr>
      <w:r w:rsidRPr="00732240">
        <w:rPr>
          <w:rFonts w:ascii="Times New Roman"/>
        </w:rPr>
        <w:t>補償聲請人即受判決人蘇炳坤因懲治盜匪條例</w:t>
      </w:r>
      <w:r w:rsidRPr="00732240">
        <w:rPr>
          <w:rFonts w:ascii="Times New Roman"/>
        </w:rPr>
        <w:lastRenderedPageBreak/>
        <w:t>案件，經</w:t>
      </w:r>
      <w:r w:rsidR="00583E19" w:rsidRPr="00732240">
        <w:rPr>
          <w:rFonts w:ascii="Times New Roman"/>
        </w:rPr>
        <w:t>臺灣高等法院</w:t>
      </w:r>
      <w:r w:rsidRPr="00732240">
        <w:rPr>
          <w:rFonts w:ascii="Times New Roman"/>
        </w:rPr>
        <w:t>依再審程序判決無罪確定</w:t>
      </w:r>
      <w:r w:rsidR="0065491C" w:rsidRPr="00732240">
        <w:rPr>
          <w:rFonts w:ascii="Times New Roman"/>
        </w:rPr>
        <w:t>（</w:t>
      </w:r>
      <w:r w:rsidRPr="00732240">
        <w:rPr>
          <w:rFonts w:ascii="Times New Roman"/>
        </w:rPr>
        <w:t>107</w:t>
      </w:r>
      <w:r w:rsidRPr="00732240">
        <w:rPr>
          <w:rFonts w:ascii="Times New Roman"/>
        </w:rPr>
        <w:t>年度再字第</w:t>
      </w:r>
      <w:r w:rsidRPr="00732240">
        <w:rPr>
          <w:rFonts w:ascii="Times New Roman"/>
        </w:rPr>
        <w:t>3</w:t>
      </w:r>
      <w:r w:rsidRPr="00732240">
        <w:rPr>
          <w:rFonts w:ascii="Times New Roman"/>
        </w:rPr>
        <w:t>號</w:t>
      </w:r>
      <w:r w:rsidR="0065491C" w:rsidRPr="00732240">
        <w:rPr>
          <w:rFonts w:ascii="Times New Roman"/>
        </w:rPr>
        <w:t>）</w:t>
      </w:r>
      <w:r w:rsidRPr="00732240">
        <w:rPr>
          <w:rFonts w:ascii="Times New Roman"/>
        </w:rPr>
        <w:t>，聲請刑事補償，</w:t>
      </w:r>
      <w:r w:rsidR="00583E19" w:rsidRPr="00732240">
        <w:rPr>
          <w:rFonts w:ascii="Times New Roman"/>
        </w:rPr>
        <w:t>臺灣高等法院</w:t>
      </w:r>
      <w:r w:rsidRPr="00732240">
        <w:rPr>
          <w:rFonts w:ascii="Times New Roman"/>
        </w:rPr>
        <w:t>決定如下：</w:t>
      </w:r>
    </w:p>
    <w:p w:rsidR="0035206C" w:rsidRPr="00732240" w:rsidRDefault="0035206C" w:rsidP="0035206C">
      <w:pPr>
        <w:pStyle w:val="4"/>
        <w:rPr>
          <w:rFonts w:ascii="Times New Roman" w:hAnsi="Times New Roman"/>
        </w:rPr>
      </w:pPr>
      <w:r w:rsidRPr="00732240">
        <w:rPr>
          <w:rFonts w:ascii="Times New Roman" w:hAnsi="Times New Roman"/>
        </w:rPr>
        <w:t>主文</w:t>
      </w:r>
    </w:p>
    <w:p w:rsidR="0035206C" w:rsidRPr="00732240" w:rsidRDefault="0035206C" w:rsidP="0035206C">
      <w:pPr>
        <w:pStyle w:val="62"/>
        <w:ind w:leftChars="500" w:left="1701" w:firstLine="680"/>
        <w:rPr>
          <w:rFonts w:ascii="Times New Roman"/>
        </w:rPr>
      </w:pPr>
      <w:r w:rsidRPr="00732240">
        <w:rPr>
          <w:rFonts w:ascii="Times New Roman"/>
        </w:rPr>
        <w:t>蘇炳坤依再審程序裁判無罪確定前，受羈押及徒刑之執行逾再審程序確定判決所定之刑罰</w:t>
      </w:r>
      <w:r w:rsidRPr="00732240">
        <w:rPr>
          <w:rFonts w:ascii="Times New Roman"/>
        </w:rPr>
        <w:t>891</w:t>
      </w:r>
      <w:r w:rsidRPr="00732240">
        <w:rPr>
          <w:rFonts w:ascii="Times New Roman"/>
        </w:rPr>
        <w:t>日，准予補償</w:t>
      </w:r>
      <w:r w:rsidRPr="00732240">
        <w:rPr>
          <w:rFonts w:ascii="Times New Roman"/>
        </w:rPr>
        <w:t>4,455,000</w:t>
      </w:r>
      <w:r w:rsidRPr="00732240">
        <w:rPr>
          <w:rFonts w:ascii="Times New Roman"/>
        </w:rPr>
        <w:t>元。</w:t>
      </w:r>
    </w:p>
    <w:p w:rsidR="0035206C" w:rsidRPr="00732240" w:rsidRDefault="0035206C" w:rsidP="0035206C">
      <w:pPr>
        <w:pStyle w:val="4"/>
        <w:rPr>
          <w:rFonts w:ascii="Times New Roman" w:hAnsi="Times New Roman"/>
        </w:rPr>
      </w:pPr>
      <w:r w:rsidRPr="00732240">
        <w:rPr>
          <w:rFonts w:ascii="Times New Roman" w:hAnsi="Times New Roman"/>
        </w:rPr>
        <w:t>理由</w:t>
      </w:r>
    </w:p>
    <w:p w:rsidR="0035206C" w:rsidRPr="00732240" w:rsidRDefault="0035206C" w:rsidP="0035206C">
      <w:pPr>
        <w:pStyle w:val="5"/>
        <w:rPr>
          <w:rFonts w:ascii="Times New Roman" w:hAnsi="Times New Roman"/>
        </w:rPr>
      </w:pPr>
      <w:r w:rsidRPr="00732240">
        <w:rPr>
          <w:rFonts w:ascii="Times New Roman" w:hAnsi="Times New Roman"/>
        </w:rPr>
        <w:t>聲請意旨略以：補償聲請人即受判決人蘇炳坤因懲治盜匪條例案件，於</w:t>
      </w:r>
      <w:r w:rsidRPr="00732240">
        <w:rPr>
          <w:rFonts w:ascii="Times New Roman" w:hAnsi="Times New Roman"/>
        </w:rPr>
        <w:t>75</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19</w:t>
      </w:r>
      <w:r w:rsidRPr="00732240">
        <w:rPr>
          <w:rFonts w:ascii="Times New Roman" w:hAnsi="Times New Roman"/>
        </w:rPr>
        <w:t>日遭羈押，至</w:t>
      </w:r>
      <w:smartTag w:uri="urn:schemas-microsoft-com:office:smarttags" w:element="chsdate">
        <w:smartTagPr>
          <w:attr w:name="Year" w:val="1975"/>
          <w:attr w:name="Month" w:val="9"/>
          <w:attr w:name="Day" w:val="11"/>
          <w:attr w:name="IsLunarDate" w:val="False"/>
          <w:attr w:name="IsROCDate" w:val="False"/>
        </w:smartTagPr>
        <w:r w:rsidRPr="00732240">
          <w:rPr>
            <w:rFonts w:ascii="Times New Roman" w:hAnsi="Times New Roman"/>
          </w:rPr>
          <w:t>75</w:t>
        </w:r>
        <w:r w:rsidRPr="00732240">
          <w:rPr>
            <w:rFonts w:ascii="Times New Roman" w:hAnsi="Times New Roman"/>
          </w:rPr>
          <w:t>年</w:t>
        </w:r>
        <w:r w:rsidRPr="00732240">
          <w:rPr>
            <w:rFonts w:ascii="Times New Roman" w:hAnsi="Times New Roman"/>
          </w:rPr>
          <w:t>9</w:t>
        </w:r>
        <w:r w:rsidRPr="00732240">
          <w:rPr>
            <w:rFonts w:ascii="Times New Roman" w:hAnsi="Times New Roman"/>
          </w:rPr>
          <w:t>月</w:t>
        </w:r>
        <w:r w:rsidRPr="00732240">
          <w:rPr>
            <w:rFonts w:ascii="Times New Roman" w:hAnsi="Times New Roman"/>
          </w:rPr>
          <w:t>11</w:t>
        </w:r>
        <w:r w:rsidRPr="00732240">
          <w:rPr>
            <w:rFonts w:ascii="Times New Roman" w:hAnsi="Times New Roman"/>
          </w:rPr>
          <w:t>日</w:t>
        </w:r>
      </w:smartTag>
      <w:r w:rsidRPr="00732240">
        <w:rPr>
          <w:rFonts w:ascii="Times New Roman" w:hAnsi="Times New Roman"/>
        </w:rPr>
        <w:t>第一審宣判當日交保停押，受羈押共計</w:t>
      </w:r>
      <w:r w:rsidRPr="00732240">
        <w:rPr>
          <w:rFonts w:ascii="Times New Roman" w:hAnsi="Times New Roman"/>
        </w:rPr>
        <w:t>85</w:t>
      </w:r>
      <w:r w:rsidRPr="00732240">
        <w:rPr>
          <w:rFonts w:ascii="Times New Roman" w:hAnsi="Times New Roman"/>
        </w:rPr>
        <w:t>日；判決確定後於</w:t>
      </w:r>
      <w:smartTag w:uri="urn:schemas-microsoft-com:office:smarttags" w:element="chsdate">
        <w:smartTagPr>
          <w:attr w:name="Year" w:val="1986"/>
          <w:attr w:name="Month" w:val="6"/>
          <w:attr w:name="Day" w:val="7"/>
          <w:attr w:name="IsLunarDate" w:val="False"/>
          <w:attr w:name="IsROCDate" w:val="False"/>
        </w:smartTagPr>
        <w:r w:rsidRPr="00732240">
          <w:rPr>
            <w:rFonts w:ascii="Times New Roman" w:hAnsi="Times New Roman"/>
          </w:rPr>
          <w:t>86</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7</w:t>
        </w:r>
        <w:r w:rsidRPr="00732240">
          <w:rPr>
            <w:rFonts w:ascii="Times New Roman" w:hAnsi="Times New Roman"/>
          </w:rPr>
          <w:t>日</w:t>
        </w:r>
      </w:smartTag>
      <w:r w:rsidRPr="00732240">
        <w:rPr>
          <w:rFonts w:ascii="Times New Roman" w:hAnsi="Times New Roman"/>
        </w:rPr>
        <w:t>入監執行，至</w:t>
      </w:r>
      <w:smartTag w:uri="urn:schemas-microsoft-com:office:smarttags" w:element="chsdate">
        <w:smartTagPr>
          <w:attr w:name="Year" w:val="1988"/>
          <w:attr w:name="Month" w:val="11"/>
          <w:attr w:name="Day" w:val="19"/>
          <w:attr w:name="IsLunarDate" w:val="False"/>
          <w:attr w:name="IsROCDate" w:val="False"/>
        </w:smartTagPr>
        <w:r w:rsidRPr="00732240">
          <w:rPr>
            <w:rFonts w:ascii="Times New Roman" w:hAnsi="Times New Roman"/>
          </w:rPr>
          <w:t>88</w:t>
        </w:r>
        <w:r w:rsidRPr="00732240">
          <w:rPr>
            <w:rFonts w:ascii="Times New Roman" w:hAnsi="Times New Roman"/>
          </w:rPr>
          <w:t>年</w:t>
        </w:r>
        <w:r w:rsidRPr="00732240">
          <w:rPr>
            <w:rFonts w:ascii="Times New Roman" w:hAnsi="Times New Roman"/>
          </w:rPr>
          <w:t>11</w:t>
        </w:r>
        <w:r w:rsidRPr="00732240">
          <w:rPr>
            <w:rFonts w:ascii="Times New Roman" w:hAnsi="Times New Roman"/>
          </w:rPr>
          <w:t>月</w:t>
        </w:r>
        <w:r w:rsidRPr="00732240">
          <w:rPr>
            <w:rFonts w:ascii="Times New Roman" w:hAnsi="Times New Roman"/>
          </w:rPr>
          <w:t>19</w:t>
        </w:r>
        <w:r w:rsidRPr="00732240">
          <w:rPr>
            <w:rFonts w:ascii="Times New Roman" w:hAnsi="Times New Roman"/>
          </w:rPr>
          <w:t>日</w:t>
        </w:r>
      </w:smartTag>
      <w:r w:rsidRPr="00732240">
        <w:rPr>
          <w:rFonts w:ascii="Times New Roman" w:hAnsi="Times New Roman"/>
        </w:rPr>
        <w:t>保外就醫出監，受刑之執行共計</w:t>
      </w:r>
      <w:r w:rsidRPr="00732240">
        <w:rPr>
          <w:rFonts w:ascii="Times New Roman" w:hAnsi="Times New Roman"/>
        </w:rPr>
        <w:t>896</w:t>
      </w:r>
      <w:r w:rsidRPr="00732240">
        <w:rPr>
          <w:rFonts w:ascii="Times New Roman" w:hAnsi="Times New Roman"/>
        </w:rPr>
        <w:t>日。惟上開案件於再審程序開始後，經</w:t>
      </w:r>
      <w:r w:rsidR="00583E19" w:rsidRPr="00732240">
        <w:rPr>
          <w:rFonts w:ascii="Times New Roman" w:hAnsi="Times New Roman"/>
        </w:rPr>
        <w:t>臺灣高等法院</w:t>
      </w:r>
      <w:r w:rsidRPr="00732240">
        <w:rPr>
          <w:rFonts w:ascii="Times New Roman" w:hAnsi="Times New Roman"/>
        </w:rPr>
        <w:t>以</w:t>
      </w:r>
      <w:r w:rsidRPr="00732240">
        <w:rPr>
          <w:rFonts w:ascii="Times New Roman" w:hAnsi="Times New Roman"/>
        </w:rPr>
        <w:t>107</w:t>
      </w:r>
      <w:r w:rsidRPr="00732240">
        <w:rPr>
          <w:rFonts w:ascii="Times New Roman" w:hAnsi="Times New Roman"/>
        </w:rPr>
        <w:t>年度再字第</w:t>
      </w:r>
      <w:r w:rsidRPr="00732240">
        <w:rPr>
          <w:rFonts w:ascii="Times New Roman" w:hAnsi="Times New Roman"/>
        </w:rPr>
        <w:t>3</w:t>
      </w:r>
      <w:r w:rsidRPr="00732240">
        <w:rPr>
          <w:rFonts w:ascii="Times New Roman" w:hAnsi="Times New Roman"/>
        </w:rPr>
        <w:t>號刑事判決就聲請人被訴強劫而故意殺人未遂部分駁回檢察官上訴，故聲請人有罪部分僅餘臺灣新竹地方法院</w:t>
      </w:r>
      <w:r w:rsidRPr="00732240">
        <w:rPr>
          <w:rFonts w:ascii="Times New Roman" w:hAnsi="Times New Roman"/>
        </w:rPr>
        <w:t>75</w:t>
      </w:r>
      <w:r w:rsidRPr="00732240">
        <w:rPr>
          <w:rFonts w:ascii="Times New Roman" w:hAnsi="Times New Roman"/>
        </w:rPr>
        <w:t>年度重訴字第</w:t>
      </w:r>
      <w:r w:rsidRPr="00732240">
        <w:rPr>
          <w:rFonts w:ascii="Times New Roman" w:hAnsi="Times New Roman"/>
        </w:rPr>
        <w:t>381</w:t>
      </w:r>
      <w:r w:rsidRPr="00732240">
        <w:rPr>
          <w:rFonts w:ascii="Times New Roman" w:hAnsi="Times New Roman"/>
        </w:rPr>
        <w:t>號刑事判決無故持有刀械部分之有期徒刑</w:t>
      </w:r>
      <w:r w:rsidRPr="00732240">
        <w:rPr>
          <w:rFonts w:ascii="Times New Roman" w:hAnsi="Times New Roman"/>
        </w:rPr>
        <w:t>3</w:t>
      </w:r>
      <w:r w:rsidRPr="00732240">
        <w:rPr>
          <w:rFonts w:ascii="Times New Roman" w:hAnsi="Times New Roman"/>
        </w:rPr>
        <w:t>月。而聲請人受羈押及執行日數計共</w:t>
      </w:r>
      <w:r w:rsidRPr="00732240">
        <w:rPr>
          <w:rFonts w:ascii="Times New Roman" w:hAnsi="Times New Roman"/>
        </w:rPr>
        <w:t>981</w:t>
      </w:r>
      <w:r w:rsidRPr="00732240">
        <w:rPr>
          <w:rFonts w:ascii="Times New Roman" w:hAnsi="Times New Roman"/>
        </w:rPr>
        <w:t>日，扣除無故持有刀械之有期徒刑</w:t>
      </w:r>
      <w:r w:rsidRPr="00732240">
        <w:rPr>
          <w:rFonts w:ascii="Times New Roman" w:hAnsi="Times New Roman"/>
        </w:rPr>
        <w:t>3</w:t>
      </w:r>
      <w:r w:rsidRPr="00732240">
        <w:rPr>
          <w:rFonts w:ascii="Times New Roman" w:hAnsi="Times New Roman"/>
        </w:rPr>
        <w:t>月</w:t>
      </w:r>
      <w:r w:rsidR="0065491C" w:rsidRPr="00732240">
        <w:rPr>
          <w:rFonts w:ascii="Times New Roman" w:hAnsi="Times New Roman"/>
        </w:rPr>
        <w:t>（</w:t>
      </w:r>
      <w:r w:rsidRPr="00732240">
        <w:rPr>
          <w:rFonts w:ascii="Times New Roman" w:hAnsi="Times New Roman"/>
        </w:rPr>
        <w:t>以每月</w:t>
      </w:r>
      <w:r w:rsidRPr="00732240">
        <w:rPr>
          <w:rFonts w:ascii="Times New Roman" w:hAnsi="Times New Roman"/>
        </w:rPr>
        <w:t>30</w:t>
      </w:r>
      <w:r w:rsidRPr="00732240">
        <w:rPr>
          <w:rFonts w:ascii="Times New Roman" w:hAnsi="Times New Roman"/>
        </w:rPr>
        <w:t>日計算</w:t>
      </w:r>
      <w:r w:rsidR="0065491C" w:rsidRPr="00732240">
        <w:rPr>
          <w:rFonts w:ascii="Times New Roman" w:hAnsi="Times New Roman"/>
        </w:rPr>
        <w:t>）</w:t>
      </w:r>
      <w:r w:rsidRPr="00732240">
        <w:rPr>
          <w:rFonts w:ascii="Times New Roman" w:hAnsi="Times New Roman"/>
        </w:rPr>
        <w:t>，聲請人受羈押及刑之執行日數逾再審程序確定判決所定刑罰共計</w:t>
      </w:r>
      <w:r w:rsidRPr="00732240">
        <w:rPr>
          <w:rFonts w:ascii="Times New Roman" w:hAnsi="Times New Roman"/>
        </w:rPr>
        <w:t>891</w:t>
      </w:r>
      <w:r w:rsidRPr="00732240">
        <w:rPr>
          <w:rFonts w:ascii="Times New Roman" w:hAnsi="Times New Roman"/>
        </w:rPr>
        <w:t>日。又本案係當時承辦警方為求破案，以刑求取供，致聲請人無端被牽扯定罪，是以本案冤判肇因於公務員行為之違法，聲請人並可歸責之事由，審酌聲請人於創業有成之際遭受誤判，事業全毀，身心均備受摧殘與煎熬，不論是自由、財產、精神均受有極大損害，聲請以每日</w:t>
      </w:r>
      <w:r w:rsidRPr="00732240">
        <w:rPr>
          <w:rFonts w:ascii="Times New Roman" w:hAnsi="Times New Roman"/>
        </w:rPr>
        <w:t>5,000</w:t>
      </w:r>
      <w:r w:rsidRPr="00732240">
        <w:rPr>
          <w:rFonts w:ascii="Times New Roman" w:hAnsi="Times New Roman"/>
        </w:rPr>
        <w:t>元補償等語。</w:t>
      </w:r>
    </w:p>
    <w:p w:rsidR="0035206C" w:rsidRPr="00732240" w:rsidRDefault="0035206C" w:rsidP="0035206C">
      <w:pPr>
        <w:pStyle w:val="5"/>
        <w:rPr>
          <w:rFonts w:ascii="Times New Roman" w:hAnsi="Times New Roman"/>
        </w:rPr>
      </w:pPr>
      <w:r w:rsidRPr="00732240">
        <w:rPr>
          <w:rFonts w:ascii="Times New Roman" w:hAnsi="Times New Roman"/>
        </w:rPr>
        <w:t>按依刑事訴訟法受理之案件，受害人因行為不</w:t>
      </w:r>
      <w:r w:rsidRPr="00732240">
        <w:rPr>
          <w:rFonts w:ascii="Times New Roman" w:hAnsi="Times New Roman"/>
        </w:rPr>
        <w:lastRenderedPageBreak/>
        <w:t>罰或犯罪嫌疑不足而經不起訴處分或撤回起訴、受駁回起訴裁定或無罪之判決確定前，曾受羈押、鑑定留置或收容者，得依刑事補償法之規定請求國家補償；而其羈押、鑑定留置、收容及徒刑、拘役、感化教育或拘束人身自由保安處分執行之補償，依其羈押、鑑定留置、收容或執行之日數，以</w:t>
      </w:r>
      <w:r w:rsidRPr="00732240">
        <w:rPr>
          <w:rFonts w:ascii="Times New Roman" w:hAnsi="Times New Roman"/>
        </w:rPr>
        <w:t>3,000</w:t>
      </w:r>
      <w:r w:rsidRPr="00732240">
        <w:rPr>
          <w:rFonts w:ascii="Times New Roman" w:hAnsi="Times New Roman"/>
        </w:rPr>
        <w:t>元以上</w:t>
      </w:r>
      <w:r w:rsidRPr="00732240">
        <w:rPr>
          <w:rFonts w:ascii="Times New Roman" w:hAnsi="Times New Roman"/>
        </w:rPr>
        <w:t>5,000</w:t>
      </w:r>
      <w:r w:rsidRPr="00732240">
        <w:rPr>
          <w:rFonts w:ascii="Times New Roman" w:hAnsi="Times New Roman"/>
        </w:rPr>
        <w:t>元以下折算一日支付之；惟倘補償請求之受害人具有可歸責事由者，就其個案情節，依社會一般通念，認為依上開標準支付補償金顯然過高時，得依其執行日數，以</w:t>
      </w:r>
      <w:r w:rsidRPr="00732240">
        <w:rPr>
          <w:rFonts w:ascii="Times New Roman" w:hAnsi="Times New Roman"/>
        </w:rPr>
        <w:t>1,000</w:t>
      </w:r>
      <w:r w:rsidRPr="00732240">
        <w:rPr>
          <w:rFonts w:ascii="Times New Roman" w:hAnsi="Times New Roman"/>
        </w:rPr>
        <w:t>元以上</w:t>
      </w:r>
      <w:r w:rsidRPr="00732240">
        <w:rPr>
          <w:rFonts w:ascii="Times New Roman" w:hAnsi="Times New Roman"/>
        </w:rPr>
        <w:t>3,000</w:t>
      </w:r>
      <w:r w:rsidRPr="00732240">
        <w:rPr>
          <w:rFonts w:ascii="Times New Roman" w:hAnsi="Times New Roman"/>
        </w:rPr>
        <w:t>元未滿之金額折算一日支付之，刑事補償法第</w:t>
      </w:r>
      <w:r w:rsidRPr="00732240">
        <w:rPr>
          <w:rFonts w:ascii="Times New Roman" w:hAnsi="Times New Roman"/>
        </w:rPr>
        <w:t>1</w:t>
      </w:r>
      <w:r w:rsidRPr="00732240">
        <w:rPr>
          <w:rFonts w:ascii="Times New Roman" w:hAnsi="Times New Roman"/>
        </w:rPr>
        <w:t>條第</w:t>
      </w:r>
      <w:r w:rsidRPr="00732240">
        <w:rPr>
          <w:rFonts w:ascii="Times New Roman" w:hAnsi="Times New Roman"/>
        </w:rPr>
        <w:t>1</w:t>
      </w:r>
      <w:r w:rsidRPr="00732240">
        <w:rPr>
          <w:rFonts w:ascii="Times New Roman" w:hAnsi="Times New Roman"/>
        </w:rPr>
        <w:t>款、第</w:t>
      </w:r>
      <w:r w:rsidRPr="00732240">
        <w:rPr>
          <w:rFonts w:ascii="Times New Roman" w:hAnsi="Times New Roman"/>
        </w:rPr>
        <w:t>6</w:t>
      </w:r>
      <w:r w:rsidRPr="00732240">
        <w:rPr>
          <w:rFonts w:ascii="Times New Roman" w:hAnsi="Times New Roman"/>
        </w:rPr>
        <w:t>條、第</w:t>
      </w:r>
      <w:r w:rsidRPr="00732240">
        <w:rPr>
          <w:rFonts w:ascii="Times New Roman" w:hAnsi="Times New Roman"/>
        </w:rPr>
        <w:t>7</w:t>
      </w:r>
      <w:r w:rsidRPr="00732240">
        <w:rPr>
          <w:rFonts w:ascii="Times New Roman" w:hAnsi="Times New Roman"/>
        </w:rPr>
        <w:t>條定有明文。又受理補償事件之機關決定第</w:t>
      </w:r>
      <w:r w:rsidRPr="00732240">
        <w:rPr>
          <w:rFonts w:ascii="Times New Roman" w:hAnsi="Times New Roman"/>
        </w:rPr>
        <w:t>6</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項、第</w:t>
      </w:r>
      <w:r w:rsidRPr="00732240">
        <w:rPr>
          <w:rFonts w:ascii="Times New Roman" w:hAnsi="Times New Roman"/>
        </w:rPr>
        <w:t>3</w:t>
      </w:r>
      <w:r w:rsidRPr="00732240">
        <w:rPr>
          <w:rFonts w:ascii="Times New Roman" w:hAnsi="Times New Roman"/>
        </w:rPr>
        <w:t>項、第</w:t>
      </w:r>
      <w:r w:rsidRPr="00732240">
        <w:rPr>
          <w:rFonts w:ascii="Times New Roman" w:hAnsi="Times New Roman"/>
        </w:rPr>
        <w:t>4</w:t>
      </w:r>
      <w:r w:rsidRPr="00732240">
        <w:rPr>
          <w:rFonts w:ascii="Times New Roman" w:hAnsi="Times New Roman"/>
        </w:rPr>
        <w:t>項、第</w:t>
      </w:r>
      <w:r w:rsidRPr="00732240">
        <w:rPr>
          <w:rFonts w:ascii="Times New Roman" w:hAnsi="Times New Roman"/>
        </w:rPr>
        <w:t>6</w:t>
      </w:r>
      <w:r w:rsidRPr="00732240">
        <w:rPr>
          <w:rFonts w:ascii="Times New Roman" w:hAnsi="Times New Roman"/>
        </w:rPr>
        <w:t>項或第</w:t>
      </w:r>
      <w:r w:rsidRPr="00732240">
        <w:rPr>
          <w:rFonts w:ascii="Times New Roman" w:hAnsi="Times New Roman"/>
        </w:rPr>
        <w:t>7</w:t>
      </w:r>
      <w:r w:rsidRPr="00732240">
        <w:rPr>
          <w:rFonts w:ascii="Times New Roman" w:hAnsi="Times New Roman"/>
        </w:rPr>
        <w:t>條第</w:t>
      </w:r>
      <w:r w:rsidRPr="00732240">
        <w:rPr>
          <w:rFonts w:ascii="Times New Roman" w:hAnsi="Times New Roman"/>
        </w:rPr>
        <w:t>1</w:t>
      </w:r>
      <w:r w:rsidRPr="00732240">
        <w:rPr>
          <w:rFonts w:ascii="Times New Roman" w:hAnsi="Times New Roman"/>
        </w:rPr>
        <w:t>款、第</w:t>
      </w:r>
      <w:r w:rsidRPr="00732240">
        <w:rPr>
          <w:rFonts w:ascii="Times New Roman" w:hAnsi="Times New Roman"/>
        </w:rPr>
        <w:t>3</w:t>
      </w:r>
      <w:r w:rsidRPr="00732240">
        <w:rPr>
          <w:rFonts w:ascii="Times New Roman" w:hAnsi="Times New Roman"/>
        </w:rPr>
        <w:t>款之補償金額時，應審酌一切情狀，尤應注意公務員行為違法或不當之情節，及受害人所受損失及可歸責事由之程度，亦為刑事補償法第</w:t>
      </w:r>
      <w:r w:rsidRPr="00732240">
        <w:rPr>
          <w:rFonts w:ascii="Times New Roman" w:hAnsi="Times New Roman"/>
        </w:rPr>
        <w:t>8</w:t>
      </w:r>
      <w:r w:rsidRPr="00732240">
        <w:rPr>
          <w:rFonts w:ascii="Times New Roman" w:hAnsi="Times New Roman"/>
        </w:rPr>
        <w:t>條所明定。蓋公務員行為違法或不當之情節、受害人所受損失及可歸責事由之程度，因與補償金額是否充足、限制補償金額是否合理之判斷，密切攸關，俱為避免補償失當或浮濫所必要，自有併與審酌之必要。至所謂衡酌「受害人所受損失」，應注意其受拘禁之種類、人身自由受拘束之程度、期間長短、所受財產上損害及精神上痛苦等情狀，綜合判斷；而「受害人可歸責事由之程度」，則係指受害人有無可歸責事由及其故意或重大過失之情節輕重程度等因素</w:t>
      </w:r>
      <w:r w:rsidR="0065491C" w:rsidRPr="00732240">
        <w:rPr>
          <w:rFonts w:ascii="Times New Roman" w:hAnsi="Times New Roman"/>
        </w:rPr>
        <w:t>（</w:t>
      </w:r>
      <w:r w:rsidRPr="00732240">
        <w:rPr>
          <w:rFonts w:ascii="Times New Roman" w:hAnsi="Times New Roman"/>
        </w:rPr>
        <w:t>刑事補償法第</w:t>
      </w:r>
      <w:r w:rsidRPr="00732240">
        <w:rPr>
          <w:rFonts w:ascii="Times New Roman" w:hAnsi="Times New Roman"/>
        </w:rPr>
        <w:t>8</w:t>
      </w:r>
      <w:r w:rsidRPr="00732240">
        <w:rPr>
          <w:rFonts w:ascii="Times New Roman" w:hAnsi="Times New Roman"/>
        </w:rPr>
        <w:t>條之立法意旨參照</w:t>
      </w:r>
      <w:r w:rsidR="0065491C" w:rsidRPr="00732240">
        <w:rPr>
          <w:rFonts w:ascii="Times New Roman" w:hAnsi="Times New Roman"/>
        </w:rPr>
        <w:t>）</w:t>
      </w:r>
      <w:r w:rsidRPr="00732240">
        <w:rPr>
          <w:rFonts w:ascii="Times New Roman" w:hAnsi="Times New Roman"/>
        </w:rPr>
        <w:t>。</w:t>
      </w:r>
    </w:p>
    <w:p w:rsidR="0035206C" w:rsidRPr="00732240" w:rsidRDefault="0035206C" w:rsidP="0035206C">
      <w:pPr>
        <w:pStyle w:val="5"/>
        <w:rPr>
          <w:rFonts w:ascii="Times New Roman" w:hAnsi="Times New Roman"/>
        </w:rPr>
      </w:pPr>
      <w:r w:rsidRPr="00732240">
        <w:rPr>
          <w:rFonts w:ascii="Times New Roman" w:hAnsi="Times New Roman"/>
        </w:rPr>
        <w:t>經查</w:t>
      </w:r>
    </w:p>
    <w:p w:rsidR="0035206C" w:rsidRPr="00732240" w:rsidRDefault="0035206C" w:rsidP="0035206C">
      <w:pPr>
        <w:pStyle w:val="6"/>
        <w:rPr>
          <w:rFonts w:ascii="Times New Roman" w:hAnsi="Times New Roman"/>
          <w:bCs/>
        </w:rPr>
      </w:pPr>
      <w:r w:rsidRPr="00732240">
        <w:rPr>
          <w:rFonts w:ascii="Times New Roman" w:hAnsi="Times New Roman"/>
          <w:bCs/>
        </w:rPr>
        <w:lastRenderedPageBreak/>
        <w:t>聲請人前因懲治盜匪條例案件，經檢察官提起公訴</w:t>
      </w:r>
      <w:r w:rsidR="0065491C" w:rsidRPr="00732240">
        <w:rPr>
          <w:rFonts w:ascii="Times New Roman" w:hAnsi="Times New Roman"/>
          <w:bCs/>
        </w:rPr>
        <w:t>（</w:t>
      </w:r>
      <w:r w:rsidRPr="00732240">
        <w:rPr>
          <w:rFonts w:ascii="Times New Roman" w:hAnsi="Times New Roman"/>
          <w:bCs/>
        </w:rPr>
        <w:t>臺灣新竹地方檢察署</w:t>
      </w:r>
      <w:r w:rsidRPr="00732240">
        <w:rPr>
          <w:rFonts w:ascii="Times New Roman" w:hAnsi="Times New Roman"/>
          <w:bCs/>
        </w:rPr>
        <w:t>75</w:t>
      </w:r>
      <w:r w:rsidRPr="00732240">
        <w:rPr>
          <w:rFonts w:ascii="Times New Roman" w:hAnsi="Times New Roman"/>
          <w:bCs/>
        </w:rPr>
        <w:t>年度偵字第</w:t>
      </w:r>
      <w:r w:rsidRPr="00732240">
        <w:rPr>
          <w:rFonts w:ascii="Times New Roman" w:hAnsi="Times New Roman"/>
          <w:bCs/>
        </w:rPr>
        <w:t>2707</w:t>
      </w:r>
      <w:r w:rsidRPr="00732240">
        <w:rPr>
          <w:rFonts w:ascii="Times New Roman" w:hAnsi="Times New Roman"/>
          <w:bCs/>
        </w:rPr>
        <w:t>號</w:t>
      </w:r>
      <w:r w:rsidR="0065491C" w:rsidRPr="00732240">
        <w:rPr>
          <w:rFonts w:ascii="Times New Roman" w:hAnsi="Times New Roman"/>
          <w:bCs/>
        </w:rPr>
        <w:t>）</w:t>
      </w:r>
      <w:r w:rsidRPr="00732240">
        <w:rPr>
          <w:rFonts w:ascii="Times New Roman" w:hAnsi="Times New Roman"/>
          <w:bCs/>
        </w:rPr>
        <w:t>，臺灣新竹地方法院於</w:t>
      </w:r>
      <w:smartTag w:uri="urn:schemas-microsoft-com:office:smarttags" w:element="chsdate">
        <w:smartTagPr>
          <w:attr w:name="Year" w:val="1975"/>
          <w:attr w:name="Month" w:val="9"/>
          <w:attr w:name="Day" w:val="11"/>
          <w:attr w:name="IsLunarDate" w:val="False"/>
          <w:attr w:name="IsROCDate" w:val="False"/>
        </w:smartTagPr>
        <w:r w:rsidRPr="00732240">
          <w:rPr>
            <w:rFonts w:ascii="Times New Roman" w:hAnsi="Times New Roman"/>
            <w:bCs/>
          </w:rPr>
          <w:t>75</w:t>
        </w:r>
        <w:r w:rsidRPr="00732240">
          <w:rPr>
            <w:rFonts w:ascii="Times New Roman" w:hAnsi="Times New Roman"/>
            <w:bCs/>
          </w:rPr>
          <w:t>年</w:t>
        </w:r>
        <w:r w:rsidRPr="00732240">
          <w:rPr>
            <w:rFonts w:ascii="Times New Roman" w:hAnsi="Times New Roman"/>
            <w:bCs/>
          </w:rPr>
          <w:t>9</w:t>
        </w:r>
        <w:r w:rsidRPr="00732240">
          <w:rPr>
            <w:rFonts w:ascii="Times New Roman" w:hAnsi="Times New Roman"/>
            <w:bCs/>
          </w:rPr>
          <w:t>月</w:t>
        </w:r>
        <w:r w:rsidRPr="00732240">
          <w:rPr>
            <w:rFonts w:ascii="Times New Roman" w:hAnsi="Times New Roman"/>
            <w:bCs/>
          </w:rPr>
          <w:t>11</w:t>
        </w:r>
        <w:r w:rsidRPr="00732240">
          <w:rPr>
            <w:rFonts w:ascii="Times New Roman" w:hAnsi="Times New Roman"/>
            <w:bCs/>
          </w:rPr>
          <w:t>日</w:t>
        </w:r>
      </w:smartTag>
      <w:r w:rsidRPr="00732240">
        <w:rPr>
          <w:rFonts w:ascii="Times New Roman" w:hAnsi="Times New Roman"/>
          <w:bCs/>
        </w:rPr>
        <w:t>以</w:t>
      </w:r>
      <w:r w:rsidRPr="00732240">
        <w:rPr>
          <w:rFonts w:ascii="Times New Roman" w:hAnsi="Times New Roman"/>
          <w:bCs/>
        </w:rPr>
        <w:t>75</w:t>
      </w:r>
      <w:r w:rsidRPr="00732240">
        <w:rPr>
          <w:rFonts w:ascii="Times New Roman" w:hAnsi="Times New Roman"/>
          <w:bCs/>
        </w:rPr>
        <w:t>年度重訴字第</w:t>
      </w:r>
      <w:r w:rsidRPr="00732240">
        <w:rPr>
          <w:rFonts w:ascii="Times New Roman" w:hAnsi="Times New Roman"/>
          <w:bCs/>
        </w:rPr>
        <w:t>381</w:t>
      </w:r>
      <w:r w:rsidRPr="00732240">
        <w:rPr>
          <w:rFonts w:ascii="Times New Roman" w:hAnsi="Times New Roman"/>
          <w:bCs/>
        </w:rPr>
        <w:t>號判決，認聲請人未經許可無故持有刀械，處有期徒刑</w:t>
      </w:r>
      <w:r w:rsidRPr="00732240">
        <w:rPr>
          <w:rFonts w:ascii="Times New Roman" w:hAnsi="Times New Roman"/>
          <w:bCs/>
        </w:rPr>
        <w:t>3</w:t>
      </w:r>
      <w:r w:rsidRPr="00732240">
        <w:rPr>
          <w:rFonts w:ascii="Times New Roman" w:hAnsi="Times New Roman"/>
          <w:bCs/>
        </w:rPr>
        <w:t>月，就聲請人被訴強劫而故意殺人部分判決無罪。檢察官不服提起上訴，經</w:t>
      </w:r>
      <w:r w:rsidR="00583E19" w:rsidRPr="00732240">
        <w:rPr>
          <w:rFonts w:ascii="Times New Roman" w:hAnsi="Times New Roman"/>
          <w:bCs/>
        </w:rPr>
        <w:t>臺灣高等法院</w:t>
      </w:r>
      <w:r w:rsidRPr="00732240">
        <w:rPr>
          <w:rFonts w:ascii="Times New Roman" w:hAnsi="Times New Roman"/>
          <w:bCs/>
        </w:rPr>
        <w:t>以</w:t>
      </w:r>
      <w:r w:rsidRPr="00732240">
        <w:rPr>
          <w:rFonts w:ascii="Times New Roman" w:hAnsi="Times New Roman"/>
          <w:bCs/>
        </w:rPr>
        <w:t>75</w:t>
      </w:r>
      <w:r w:rsidRPr="00732240">
        <w:rPr>
          <w:rFonts w:ascii="Times New Roman" w:hAnsi="Times New Roman"/>
          <w:bCs/>
        </w:rPr>
        <w:t>年度上重一訴字第</w:t>
      </w:r>
      <w:r w:rsidRPr="00732240">
        <w:rPr>
          <w:rFonts w:ascii="Times New Roman" w:hAnsi="Times New Roman"/>
          <w:bCs/>
        </w:rPr>
        <w:t>355</w:t>
      </w:r>
      <w:r w:rsidRPr="00732240">
        <w:rPr>
          <w:rFonts w:ascii="Times New Roman" w:hAnsi="Times New Roman"/>
          <w:bCs/>
        </w:rPr>
        <w:t>號判決</w:t>
      </w:r>
      <w:r w:rsidR="0065491C" w:rsidRPr="00732240">
        <w:rPr>
          <w:rFonts w:ascii="Times New Roman" w:hAnsi="Times New Roman"/>
          <w:bCs/>
        </w:rPr>
        <w:t>（</w:t>
      </w:r>
      <w:r w:rsidRPr="00732240">
        <w:rPr>
          <w:rFonts w:ascii="Times New Roman" w:hAnsi="Times New Roman"/>
          <w:bCs/>
        </w:rPr>
        <w:t>下稱</w:t>
      </w:r>
      <w:r w:rsidR="00583E19" w:rsidRPr="00732240">
        <w:rPr>
          <w:rFonts w:ascii="Times New Roman" w:hAnsi="Times New Roman"/>
          <w:bCs/>
        </w:rPr>
        <w:t>臺灣高等法院</w:t>
      </w:r>
      <w:r w:rsidRPr="00732240">
        <w:rPr>
          <w:rFonts w:ascii="Times New Roman" w:hAnsi="Times New Roman"/>
          <w:bCs/>
        </w:rPr>
        <w:t>前審</w:t>
      </w:r>
      <w:r w:rsidR="0065491C" w:rsidRPr="00732240">
        <w:rPr>
          <w:rFonts w:ascii="Times New Roman" w:hAnsi="Times New Roman"/>
          <w:bCs/>
        </w:rPr>
        <w:t>）</w:t>
      </w:r>
      <w:r w:rsidRPr="00732240">
        <w:rPr>
          <w:rFonts w:ascii="Times New Roman" w:hAnsi="Times New Roman"/>
          <w:bCs/>
        </w:rPr>
        <w:t>撤銷原判決無罪部分，改判聲請人共同強劫而故意殺人未遂，處有期徒刑</w:t>
      </w:r>
      <w:r w:rsidRPr="00732240">
        <w:rPr>
          <w:rFonts w:ascii="Times New Roman" w:hAnsi="Times New Roman"/>
          <w:bCs/>
        </w:rPr>
        <w:t>15</w:t>
      </w:r>
      <w:r w:rsidRPr="00732240">
        <w:rPr>
          <w:rFonts w:ascii="Times New Roman" w:hAnsi="Times New Roman"/>
          <w:bCs/>
        </w:rPr>
        <w:t>年，並就聲請人所犯</w:t>
      </w:r>
      <w:r w:rsidRPr="00732240">
        <w:rPr>
          <w:rFonts w:ascii="Times New Roman" w:hAnsi="Times New Roman"/>
          <w:bCs/>
        </w:rPr>
        <w:t>2</w:t>
      </w:r>
      <w:r w:rsidRPr="00732240">
        <w:rPr>
          <w:rFonts w:ascii="Times New Roman" w:hAnsi="Times New Roman"/>
          <w:bCs/>
        </w:rPr>
        <w:t>罪，定應執行有期徒刑</w:t>
      </w:r>
      <w:r w:rsidRPr="00732240">
        <w:rPr>
          <w:rFonts w:ascii="Times New Roman" w:hAnsi="Times New Roman"/>
          <w:bCs/>
        </w:rPr>
        <w:t>15</w:t>
      </w:r>
      <w:r w:rsidRPr="00732240">
        <w:rPr>
          <w:rFonts w:ascii="Times New Roman" w:hAnsi="Times New Roman"/>
          <w:bCs/>
        </w:rPr>
        <w:t>年，聲請人不服提起上訴，經最高法院以</w:t>
      </w:r>
      <w:r w:rsidRPr="00732240">
        <w:rPr>
          <w:rFonts w:ascii="Times New Roman" w:hAnsi="Times New Roman"/>
          <w:bCs/>
        </w:rPr>
        <w:t>76</w:t>
      </w:r>
      <w:r w:rsidRPr="00732240">
        <w:rPr>
          <w:rFonts w:ascii="Times New Roman" w:hAnsi="Times New Roman"/>
          <w:bCs/>
        </w:rPr>
        <w:t>年度台上字第</w:t>
      </w:r>
      <w:r w:rsidRPr="00732240">
        <w:rPr>
          <w:rFonts w:ascii="Times New Roman" w:hAnsi="Times New Roman"/>
          <w:bCs/>
        </w:rPr>
        <w:t>1660</w:t>
      </w:r>
      <w:r w:rsidRPr="00732240">
        <w:rPr>
          <w:rFonts w:ascii="Times New Roman" w:hAnsi="Times New Roman"/>
          <w:bCs/>
        </w:rPr>
        <w:t>號判決駁回上訴確定。嗣聲請人就上開案件聲請再審，經</w:t>
      </w:r>
      <w:r w:rsidR="00583E19" w:rsidRPr="00732240">
        <w:rPr>
          <w:rFonts w:ascii="Times New Roman" w:hAnsi="Times New Roman"/>
          <w:bCs/>
        </w:rPr>
        <w:t>臺灣高等法院</w:t>
      </w:r>
      <w:r w:rsidRPr="00732240">
        <w:rPr>
          <w:rFonts w:ascii="Times New Roman" w:hAnsi="Times New Roman"/>
          <w:bCs/>
        </w:rPr>
        <w:t>於</w:t>
      </w:r>
      <w:r w:rsidRPr="00732240">
        <w:rPr>
          <w:rFonts w:ascii="Times New Roman" w:hAnsi="Times New Roman"/>
          <w:bCs/>
        </w:rPr>
        <w:t>107</w:t>
      </w:r>
      <w:r w:rsidRPr="00732240">
        <w:rPr>
          <w:rFonts w:ascii="Times New Roman" w:hAnsi="Times New Roman"/>
          <w:bCs/>
        </w:rPr>
        <w:t>年</w:t>
      </w:r>
      <w:r w:rsidRPr="00732240">
        <w:rPr>
          <w:rFonts w:ascii="Times New Roman" w:hAnsi="Times New Roman"/>
          <w:bCs/>
        </w:rPr>
        <w:t>8</w:t>
      </w:r>
      <w:r w:rsidRPr="00732240">
        <w:rPr>
          <w:rFonts w:ascii="Times New Roman" w:hAnsi="Times New Roman"/>
          <w:bCs/>
        </w:rPr>
        <w:t>月</w:t>
      </w:r>
      <w:r w:rsidRPr="00732240">
        <w:rPr>
          <w:rFonts w:ascii="Times New Roman" w:hAnsi="Times New Roman"/>
          <w:bCs/>
        </w:rPr>
        <w:t>8</w:t>
      </w:r>
      <w:r w:rsidRPr="00732240">
        <w:rPr>
          <w:rFonts w:ascii="Times New Roman" w:hAnsi="Times New Roman"/>
          <w:bCs/>
        </w:rPr>
        <w:t>日以</w:t>
      </w:r>
      <w:r w:rsidRPr="00732240">
        <w:rPr>
          <w:rFonts w:ascii="Times New Roman" w:hAnsi="Times New Roman"/>
          <w:bCs/>
        </w:rPr>
        <w:t>107</w:t>
      </w:r>
      <w:r w:rsidRPr="00732240">
        <w:rPr>
          <w:rFonts w:ascii="Times New Roman" w:hAnsi="Times New Roman"/>
          <w:bCs/>
        </w:rPr>
        <w:t>年度再字第</w:t>
      </w:r>
      <w:r w:rsidRPr="00732240">
        <w:rPr>
          <w:rFonts w:ascii="Times New Roman" w:hAnsi="Times New Roman"/>
          <w:bCs/>
        </w:rPr>
        <w:t>3</w:t>
      </w:r>
      <w:r w:rsidRPr="00732240">
        <w:rPr>
          <w:rFonts w:ascii="Times New Roman" w:hAnsi="Times New Roman"/>
          <w:bCs/>
        </w:rPr>
        <w:t>號判決</w:t>
      </w:r>
      <w:r w:rsidR="0065491C" w:rsidRPr="00732240">
        <w:rPr>
          <w:rFonts w:ascii="Times New Roman" w:hAnsi="Times New Roman"/>
          <w:bCs/>
        </w:rPr>
        <w:t>（</w:t>
      </w:r>
      <w:r w:rsidRPr="00732240">
        <w:rPr>
          <w:rFonts w:ascii="Times New Roman" w:hAnsi="Times New Roman"/>
          <w:bCs/>
        </w:rPr>
        <w:t>下稱</w:t>
      </w:r>
      <w:r w:rsidR="00583E19" w:rsidRPr="00732240">
        <w:rPr>
          <w:rFonts w:ascii="Times New Roman" w:hAnsi="Times New Roman"/>
          <w:bCs/>
        </w:rPr>
        <w:t>臺灣高等法院</w:t>
      </w:r>
      <w:r w:rsidRPr="00732240">
        <w:rPr>
          <w:rFonts w:ascii="Times New Roman" w:hAnsi="Times New Roman"/>
          <w:bCs/>
        </w:rPr>
        <w:t>再審</w:t>
      </w:r>
      <w:r w:rsidR="0065491C" w:rsidRPr="00732240">
        <w:rPr>
          <w:rFonts w:ascii="Times New Roman" w:hAnsi="Times New Roman"/>
          <w:bCs/>
        </w:rPr>
        <w:t>）</w:t>
      </w:r>
      <w:r w:rsidRPr="00732240">
        <w:rPr>
          <w:rFonts w:ascii="Times New Roman" w:hAnsi="Times New Roman"/>
          <w:bCs/>
        </w:rPr>
        <w:t>，認檢察官所提之各項證據資料，並不足以證明聲請人有與郭中雄共犯強劫而故意殺人未遂罪之犯行，因而駁回檢察官上訴，並於同日確定等情，業經</w:t>
      </w:r>
      <w:r w:rsidR="00583E19" w:rsidRPr="00732240">
        <w:rPr>
          <w:rFonts w:ascii="Times New Roman" w:hAnsi="Times New Roman"/>
          <w:bCs/>
        </w:rPr>
        <w:t>臺灣高等法院</w:t>
      </w:r>
      <w:r w:rsidRPr="00732240">
        <w:rPr>
          <w:rFonts w:ascii="Times New Roman" w:hAnsi="Times New Roman"/>
          <w:bCs/>
        </w:rPr>
        <w:t>職權調閱刑事案卷核閱無訛，並有</w:t>
      </w:r>
      <w:r w:rsidR="00583E19" w:rsidRPr="00732240">
        <w:rPr>
          <w:rFonts w:ascii="Times New Roman" w:hAnsi="Times New Roman"/>
          <w:bCs/>
        </w:rPr>
        <w:t>臺灣高等法院</w:t>
      </w:r>
      <w:r w:rsidRPr="00732240">
        <w:rPr>
          <w:rFonts w:ascii="Times New Roman" w:hAnsi="Times New Roman"/>
          <w:bCs/>
        </w:rPr>
        <w:t>被告前案紀錄表及判決書附卷可稽，依刑事補償法第</w:t>
      </w:r>
      <w:r w:rsidRPr="00732240">
        <w:rPr>
          <w:rFonts w:ascii="Times New Roman" w:hAnsi="Times New Roman"/>
          <w:bCs/>
        </w:rPr>
        <w:t>9</w:t>
      </w:r>
      <w:r w:rsidRPr="00732240">
        <w:rPr>
          <w:rFonts w:ascii="Times New Roman" w:hAnsi="Times New Roman"/>
          <w:bCs/>
        </w:rPr>
        <w:t>條前段規定，</w:t>
      </w:r>
      <w:r w:rsidR="00583E19" w:rsidRPr="00732240">
        <w:rPr>
          <w:rFonts w:ascii="Times New Roman" w:hAnsi="Times New Roman"/>
          <w:bCs/>
        </w:rPr>
        <w:t>臺灣高等法院</w:t>
      </w:r>
      <w:r w:rsidRPr="00732240">
        <w:rPr>
          <w:rFonts w:ascii="Times New Roman" w:hAnsi="Times New Roman"/>
          <w:bCs/>
        </w:rPr>
        <w:t>就本案補償聲請有管轄權。又聲請人於</w:t>
      </w:r>
      <w:r w:rsidRPr="00732240">
        <w:rPr>
          <w:rFonts w:ascii="Times New Roman" w:hAnsi="Times New Roman"/>
          <w:bCs/>
        </w:rPr>
        <w:t>107</w:t>
      </w:r>
      <w:r w:rsidRPr="00732240">
        <w:rPr>
          <w:rFonts w:ascii="Times New Roman" w:hAnsi="Times New Roman"/>
          <w:bCs/>
        </w:rPr>
        <w:t>年</w:t>
      </w:r>
      <w:r w:rsidRPr="00732240">
        <w:rPr>
          <w:rFonts w:ascii="Times New Roman" w:hAnsi="Times New Roman"/>
          <w:bCs/>
        </w:rPr>
        <w:t>11</w:t>
      </w:r>
      <w:r w:rsidRPr="00732240">
        <w:rPr>
          <w:rFonts w:ascii="Times New Roman" w:hAnsi="Times New Roman"/>
          <w:bCs/>
        </w:rPr>
        <w:t>月</w:t>
      </w:r>
      <w:r w:rsidRPr="00732240">
        <w:rPr>
          <w:rFonts w:ascii="Times New Roman" w:hAnsi="Times New Roman"/>
          <w:bCs/>
        </w:rPr>
        <w:t>19</w:t>
      </w:r>
      <w:r w:rsidRPr="00732240">
        <w:rPr>
          <w:rFonts w:ascii="Times New Roman" w:hAnsi="Times New Roman"/>
          <w:bCs/>
        </w:rPr>
        <w:t>日向</w:t>
      </w:r>
      <w:r w:rsidR="00583E19" w:rsidRPr="00732240">
        <w:rPr>
          <w:rFonts w:ascii="Times New Roman" w:hAnsi="Times New Roman"/>
          <w:bCs/>
        </w:rPr>
        <w:t>臺灣高等法院</w:t>
      </w:r>
      <w:r w:rsidRPr="00732240">
        <w:rPr>
          <w:rFonts w:ascii="Times New Roman" w:hAnsi="Times New Roman"/>
          <w:bCs/>
        </w:rPr>
        <w:t>聲請刑事補償，有</w:t>
      </w:r>
      <w:r w:rsidR="00583E19" w:rsidRPr="00732240">
        <w:rPr>
          <w:rFonts w:ascii="Times New Roman" w:hAnsi="Times New Roman"/>
          <w:bCs/>
        </w:rPr>
        <w:t>臺灣高等法院</w:t>
      </w:r>
      <w:r w:rsidRPr="00732240">
        <w:rPr>
          <w:rFonts w:ascii="Times New Roman" w:hAnsi="Times New Roman"/>
          <w:bCs/>
        </w:rPr>
        <w:t>收狀章戳可稽，並未逾刑事補償法第</w:t>
      </w:r>
      <w:r w:rsidRPr="00732240">
        <w:rPr>
          <w:rFonts w:ascii="Times New Roman" w:hAnsi="Times New Roman"/>
          <w:bCs/>
        </w:rPr>
        <w:t>13</w:t>
      </w:r>
      <w:r w:rsidRPr="00732240">
        <w:rPr>
          <w:rFonts w:ascii="Times New Roman" w:hAnsi="Times New Roman"/>
          <w:bCs/>
        </w:rPr>
        <w:t>條規定之</w:t>
      </w:r>
      <w:r w:rsidRPr="00732240">
        <w:rPr>
          <w:rFonts w:ascii="Times New Roman" w:hAnsi="Times New Roman"/>
          <w:bCs/>
        </w:rPr>
        <w:t>2</w:t>
      </w:r>
      <w:r w:rsidRPr="00732240">
        <w:rPr>
          <w:rFonts w:ascii="Times New Roman" w:hAnsi="Times New Roman"/>
          <w:bCs/>
        </w:rPr>
        <w:t>年時效，其聲請自屬合法，合先敘明。</w:t>
      </w:r>
    </w:p>
    <w:p w:rsidR="0035206C" w:rsidRPr="00732240" w:rsidRDefault="0035206C" w:rsidP="0035206C">
      <w:pPr>
        <w:pStyle w:val="6"/>
        <w:rPr>
          <w:rFonts w:ascii="Times New Roman" w:hAnsi="Times New Roman"/>
          <w:bCs/>
        </w:rPr>
      </w:pPr>
      <w:r w:rsidRPr="00732240">
        <w:rPr>
          <w:rFonts w:ascii="Times New Roman" w:hAnsi="Times New Roman"/>
          <w:bCs/>
        </w:rPr>
        <w:t>聲請人所涉前開懲治盜匪條例案件，於偵查期間，經臺灣新竹地方檢察署檢察官於</w:t>
      </w:r>
      <w:smartTag w:uri="urn:schemas-microsoft-com:office:smarttags" w:element="chsdate">
        <w:smartTagPr>
          <w:attr w:name="Year" w:val="1975"/>
          <w:attr w:name="Month" w:val="6"/>
          <w:attr w:name="Day" w:val="19"/>
          <w:attr w:name="IsLunarDate" w:val="False"/>
          <w:attr w:name="IsROCDate" w:val="False"/>
        </w:smartTagPr>
        <w:r w:rsidRPr="00732240">
          <w:rPr>
            <w:rFonts w:ascii="Times New Roman" w:hAnsi="Times New Roman"/>
            <w:bCs/>
          </w:rPr>
          <w:t>75</w:t>
        </w:r>
        <w:r w:rsidRPr="00732240">
          <w:rPr>
            <w:rFonts w:ascii="Times New Roman" w:hAnsi="Times New Roman"/>
            <w:bCs/>
          </w:rPr>
          <w:t>年</w:t>
        </w:r>
        <w:r w:rsidRPr="00732240">
          <w:rPr>
            <w:rFonts w:ascii="Times New Roman" w:hAnsi="Times New Roman"/>
            <w:bCs/>
          </w:rPr>
          <w:t>6</w:t>
        </w:r>
        <w:r w:rsidRPr="00732240">
          <w:rPr>
            <w:rFonts w:ascii="Times New Roman" w:hAnsi="Times New Roman"/>
            <w:bCs/>
          </w:rPr>
          <w:t>月</w:t>
        </w:r>
        <w:r w:rsidRPr="00732240">
          <w:rPr>
            <w:rFonts w:ascii="Times New Roman" w:hAnsi="Times New Roman"/>
            <w:bCs/>
          </w:rPr>
          <w:t>19</w:t>
        </w:r>
        <w:r w:rsidRPr="00732240">
          <w:rPr>
            <w:rFonts w:ascii="Times New Roman" w:hAnsi="Times New Roman"/>
            <w:bCs/>
          </w:rPr>
          <w:t>日</w:t>
        </w:r>
      </w:smartTag>
      <w:r w:rsidRPr="00732240">
        <w:rPr>
          <w:rFonts w:ascii="Times New Roman" w:hAnsi="Times New Roman"/>
          <w:bCs/>
        </w:rPr>
        <w:t>訊問後，認聲請人涉犯強盜等罪，嫌</w:t>
      </w:r>
      <w:r w:rsidRPr="00732240">
        <w:rPr>
          <w:rFonts w:ascii="Times New Roman" w:hAnsi="Times New Roman"/>
          <w:bCs/>
        </w:rPr>
        <w:lastRenderedPageBreak/>
        <w:t>疑重大，有串證、逃亡之虞，有羈押必要，故予以羈押並禁止接見通信，迄至</w:t>
      </w:r>
      <w:smartTag w:uri="urn:schemas-microsoft-com:office:smarttags" w:element="chsdate">
        <w:smartTagPr>
          <w:attr w:name="Year" w:val="1975"/>
          <w:attr w:name="Month" w:val="9"/>
          <w:attr w:name="Day" w:val="11"/>
          <w:attr w:name="IsLunarDate" w:val="False"/>
          <w:attr w:name="IsROCDate" w:val="False"/>
        </w:smartTagPr>
        <w:r w:rsidRPr="00732240">
          <w:rPr>
            <w:rFonts w:ascii="Times New Roman" w:hAnsi="Times New Roman"/>
            <w:bCs/>
          </w:rPr>
          <w:t>75</w:t>
        </w:r>
        <w:r w:rsidRPr="00732240">
          <w:rPr>
            <w:rFonts w:ascii="Times New Roman" w:hAnsi="Times New Roman"/>
            <w:bCs/>
          </w:rPr>
          <w:t>年</w:t>
        </w:r>
        <w:r w:rsidRPr="00732240">
          <w:rPr>
            <w:rFonts w:ascii="Times New Roman" w:hAnsi="Times New Roman"/>
            <w:bCs/>
          </w:rPr>
          <w:t>9</w:t>
        </w:r>
        <w:r w:rsidRPr="00732240">
          <w:rPr>
            <w:rFonts w:ascii="Times New Roman" w:hAnsi="Times New Roman"/>
            <w:bCs/>
          </w:rPr>
          <w:t>月</w:t>
        </w:r>
        <w:r w:rsidRPr="00732240">
          <w:rPr>
            <w:rFonts w:ascii="Times New Roman" w:hAnsi="Times New Roman"/>
            <w:bCs/>
          </w:rPr>
          <w:t>11</w:t>
        </w:r>
        <w:r w:rsidRPr="00732240">
          <w:rPr>
            <w:rFonts w:ascii="Times New Roman" w:hAnsi="Times New Roman"/>
            <w:bCs/>
          </w:rPr>
          <w:t>日</w:t>
        </w:r>
      </w:smartTag>
      <w:r w:rsidRPr="00732240">
        <w:rPr>
          <w:rFonts w:ascii="Times New Roman" w:hAnsi="Times New Roman"/>
          <w:bCs/>
        </w:rPr>
        <w:t>臺灣新竹地方法院</w:t>
      </w:r>
      <w:r w:rsidRPr="00732240">
        <w:rPr>
          <w:rFonts w:ascii="Times New Roman" w:hAnsi="Times New Roman"/>
          <w:bCs/>
        </w:rPr>
        <w:t>75</w:t>
      </w:r>
      <w:r w:rsidRPr="00732240">
        <w:rPr>
          <w:rFonts w:ascii="Times New Roman" w:hAnsi="Times New Roman"/>
          <w:bCs/>
        </w:rPr>
        <w:t>年度重訴字第</w:t>
      </w:r>
      <w:r w:rsidRPr="00732240">
        <w:rPr>
          <w:rFonts w:ascii="Times New Roman" w:hAnsi="Times New Roman"/>
          <w:bCs/>
        </w:rPr>
        <w:t>381</w:t>
      </w:r>
      <w:r w:rsidRPr="00732240">
        <w:rPr>
          <w:rFonts w:ascii="Times New Roman" w:hAnsi="Times New Roman"/>
          <w:bCs/>
        </w:rPr>
        <w:t>號判決宣判時，經法官當庭諭知准聲請人以</w:t>
      </w:r>
      <w:r w:rsidRPr="00732240">
        <w:rPr>
          <w:rFonts w:ascii="Times New Roman" w:hAnsi="Times New Roman"/>
          <w:bCs/>
        </w:rPr>
        <w:t>5</w:t>
      </w:r>
      <w:r w:rsidRPr="00732240">
        <w:rPr>
          <w:rFonts w:ascii="Times New Roman" w:hAnsi="Times New Roman"/>
          <w:bCs/>
        </w:rPr>
        <w:t>萬元具保，聲請人並於同日具保而釋放，共計受羈押</w:t>
      </w:r>
      <w:r w:rsidRPr="00732240">
        <w:rPr>
          <w:rFonts w:ascii="Times New Roman" w:hAnsi="Times New Roman"/>
          <w:bCs/>
        </w:rPr>
        <w:t>85</w:t>
      </w:r>
      <w:r w:rsidRPr="00732240">
        <w:rPr>
          <w:rFonts w:ascii="Times New Roman" w:hAnsi="Times New Roman"/>
          <w:bCs/>
        </w:rPr>
        <w:t>日。上開案件經判決確定後，臺灣新竹地方檢察署嗣於</w:t>
      </w:r>
      <w:smartTag w:uri="urn:schemas-microsoft-com:office:smarttags" w:element="chsdate">
        <w:smartTagPr>
          <w:attr w:name="Year" w:val="1986"/>
          <w:attr w:name="Month" w:val="6"/>
          <w:attr w:name="Day" w:val="7"/>
          <w:attr w:name="IsLunarDate" w:val="False"/>
          <w:attr w:name="IsROCDate" w:val="False"/>
        </w:smartTagPr>
        <w:r w:rsidRPr="00732240">
          <w:rPr>
            <w:rFonts w:ascii="Times New Roman" w:hAnsi="Times New Roman"/>
            <w:bCs/>
          </w:rPr>
          <w:t>86</w:t>
        </w:r>
        <w:r w:rsidRPr="00732240">
          <w:rPr>
            <w:rFonts w:ascii="Times New Roman" w:hAnsi="Times New Roman"/>
            <w:bCs/>
          </w:rPr>
          <w:t>年</w:t>
        </w:r>
        <w:r w:rsidRPr="00732240">
          <w:rPr>
            <w:rFonts w:ascii="Times New Roman" w:hAnsi="Times New Roman"/>
            <w:bCs/>
          </w:rPr>
          <w:t>6</w:t>
        </w:r>
        <w:r w:rsidRPr="00732240">
          <w:rPr>
            <w:rFonts w:ascii="Times New Roman" w:hAnsi="Times New Roman"/>
            <w:bCs/>
          </w:rPr>
          <w:t>月</w:t>
        </w:r>
        <w:r w:rsidRPr="00732240">
          <w:rPr>
            <w:rFonts w:ascii="Times New Roman" w:hAnsi="Times New Roman"/>
            <w:bCs/>
          </w:rPr>
          <w:t>7</w:t>
        </w:r>
        <w:r w:rsidRPr="00732240">
          <w:rPr>
            <w:rFonts w:ascii="Times New Roman" w:hAnsi="Times New Roman"/>
            <w:bCs/>
          </w:rPr>
          <w:t>日</w:t>
        </w:r>
      </w:smartTag>
      <w:r w:rsidRPr="00732240">
        <w:rPr>
          <w:rFonts w:ascii="Times New Roman" w:hAnsi="Times New Roman"/>
          <w:bCs/>
        </w:rPr>
        <w:t>將聲請人通緝到案並送監執行，至</w:t>
      </w:r>
      <w:smartTag w:uri="urn:schemas-microsoft-com:office:smarttags" w:element="chsdate">
        <w:smartTagPr>
          <w:attr w:name="Year" w:val="1988"/>
          <w:attr w:name="Month" w:val="11"/>
          <w:attr w:name="Day" w:val="19"/>
          <w:attr w:name="IsLunarDate" w:val="False"/>
          <w:attr w:name="IsROCDate" w:val="False"/>
        </w:smartTagPr>
        <w:r w:rsidRPr="00732240">
          <w:rPr>
            <w:rFonts w:ascii="Times New Roman" w:hAnsi="Times New Roman"/>
            <w:bCs/>
          </w:rPr>
          <w:t>88</w:t>
        </w:r>
        <w:r w:rsidRPr="00732240">
          <w:rPr>
            <w:rFonts w:ascii="Times New Roman" w:hAnsi="Times New Roman"/>
            <w:bCs/>
          </w:rPr>
          <w:t>年</w:t>
        </w:r>
        <w:r w:rsidRPr="00732240">
          <w:rPr>
            <w:rFonts w:ascii="Times New Roman" w:hAnsi="Times New Roman"/>
            <w:bCs/>
          </w:rPr>
          <w:t>11</w:t>
        </w:r>
        <w:r w:rsidRPr="00732240">
          <w:rPr>
            <w:rFonts w:ascii="Times New Roman" w:hAnsi="Times New Roman"/>
            <w:bCs/>
          </w:rPr>
          <w:t>月</w:t>
        </w:r>
        <w:r w:rsidRPr="00732240">
          <w:rPr>
            <w:rFonts w:ascii="Times New Roman" w:hAnsi="Times New Roman"/>
            <w:bCs/>
          </w:rPr>
          <w:t>19</w:t>
        </w:r>
        <w:r w:rsidRPr="00732240">
          <w:rPr>
            <w:rFonts w:ascii="Times New Roman" w:hAnsi="Times New Roman"/>
            <w:bCs/>
          </w:rPr>
          <w:t>日</w:t>
        </w:r>
      </w:smartTag>
      <w:r w:rsidRPr="00732240">
        <w:rPr>
          <w:rFonts w:ascii="Times New Roman" w:hAnsi="Times New Roman"/>
          <w:bCs/>
        </w:rPr>
        <w:t>始因保外醫治而釋放，共計受徒刑之執行</w:t>
      </w:r>
      <w:r w:rsidRPr="00732240">
        <w:rPr>
          <w:rFonts w:ascii="Times New Roman" w:hAnsi="Times New Roman"/>
          <w:bCs/>
        </w:rPr>
        <w:t>896</w:t>
      </w:r>
      <w:r w:rsidRPr="00732240">
        <w:rPr>
          <w:rFonts w:ascii="Times New Roman" w:hAnsi="Times New Roman"/>
          <w:bCs/>
        </w:rPr>
        <w:t>日</w:t>
      </w:r>
      <w:r w:rsidR="0065491C" w:rsidRPr="00732240">
        <w:rPr>
          <w:rFonts w:ascii="Times New Roman" w:hAnsi="Times New Roman"/>
          <w:bCs/>
        </w:rPr>
        <w:t>（</w:t>
      </w:r>
      <w:r w:rsidRPr="00732240">
        <w:rPr>
          <w:rFonts w:ascii="Times New Roman" w:hAnsi="Times New Roman"/>
          <w:bCs/>
        </w:rPr>
        <w:t>208</w:t>
      </w:r>
      <w:r w:rsidRPr="00732240">
        <w:rPr>
          <w:rFonts w:ascii="Times New Roman" w:hAnsi="Times New Roman"/>
          <w:bCs/>
        </w:rPr>
        <w:t>＋</w:t>
      </w:r>
      <w:r w:rsidRPr="00732240">
        <w:rPr>
          <w:rFonts w:ascii="Times New Roman" w:hAnsi="Times New Roman"/>
          <w:bCs/>
        </w:rPr>
        <w:t>365</w:t>
      </w:r>
      <w:r w:rsidRPr="00732240">
        <w:rPr>
          <w:rFonts w:ascii="Times New Roman" w:hAnsi="Times New Roman"/>
          <w:bCs/>
        </w:rPr>
        <w:t>＋</w:t>
      </w:r>
      <w:r w:rsidRPr="00732240">
        <w:rPr>
          <w:rFonts w:ascii="Times New Roman" w:hAnsi="Times New Roman"/>
          <w:bCs/>
        </w:rPr>
        <w:t>323</w:t>
      </w:r>
      <w:r w:rsidR="0065491C" w:rsidRPr="00732240">
        <w:rPr>
          <w:rFonts w:ascii="Times New Roman" w:hAnsi="Times New Roman"/>
          <w:bCs/>
        </w:rPr>
        <w:t>）</w:t>
      </w:r>
      <w:r w:rsidRPr="00732240">
        <w:rPr>
          <w:rFonts w:ascii="Times New Roman" w:hAnsi="Times New Roman"/>
          <w:bCs/>
        </w:rPr>
        <w:t>，上開聲請人受羈押、徒刑之執行日數合計</w:t>
      </w:r>
      <w:r w:rsidRPr="00732240">
        <w:rPr>
          <w:rFonts w:ascii="Times New Roman" w:hAnsi="Times New Roman"/>
          <w:bCs/>
        </w:rPr>
        <w:t>981</w:t>
      </w:r>
      <w:r w:rsidRPr="00732240">
        <w:rPr>
          <w:rFonts w:ascii="Times New Roman" w:hAnsi="Times New Roman"/>
          <w:bCs/>
        </w:rPr>
        <w:t>日，有臺灣新竹地方檢察署</w:t>
      </w:r>
      <w:smartTag w:uri="urn:schemas-microsoft-com:office:smarttags" w:element="chsdate">
        <w:smartTagPr>
          <w:attr w:name="Year" w:val="1975"/>
          <w:attr w:name="Month" w:val="6"/>
          <w:attr w:name="Day" w:val="19"/>
          <w:attr w:name="IsLunarDate" w:val="False"/>
          <w:attr w:name="IsROCDate" w:val="False"/>
        </w:smartTagPr>
        <w:r w:rsidRPr="00732240">
          <w:rPr>
            <w:rFonts w:ascii="Times New Roman" w:hAnsi="Times New Roman"/>
            <w:bCs/>
          </w:rPr>
          <w:t>75</w:t>
        </w:r>
        <w:r w:rsidRPr="00732240">
          <w:rPr>
            <w:rFonts w:ascii="Times New Roman" w:hAnsi="Times New Roman"/>
            <w:bCs/>
          </w:rPr>
          <w:t>年</w:t>
        </w:r>
        <w:r w:rsidRPr="00732240">
          <w:rPr>
            <w:rFonts w:ascii="Times New Roman" w:hAnsi="Times New Roman"/>
            <w:bCs/>
          </w:rPr>
          <w:t>6</w:t>
        </w:r>
        <w:r w:rsidRPr="00732240">
          <w:rPr>
            <w:rFonts w:ascii="Times New Roman" w:hAnsi="Times New Roman"/>
            <w:bCs/>
          </w:rPr>
          <w:t>月</w:t>
        </w:r>
        <w:r w:rsidRPr="00732240">
          <w:rPr>
            <w:rFonts w:ascii="Times New Roman" w:hAnsi="Times New Roman"/>
            <w:bCs/>
          </w:rPr>
          <w:t>19</w:t>
        </w:r>
        <w:r w:rsidRPr="00732240">
          <w:rPr>
            <w:rFonts w:ascii="Times New Roman" w:hAnsi="Times New Roman"/>
            <w:bCs/>
          </w:rPr>
          <w:t>日</w:t>
        </w:r>
      </w:smartTag>
      <w:r w:rsidRPr="00732240">
        <w:rPr>
          <w:rFonts w:ascii="Times New Roman" w:hAnsi="Times New Roman"/>
          <w:bCs/>
        </w:rPr>
        <w:t>訊問筆錄及檢察官押票回證、臺灣新竹地方法院刑事報到單及刑事保證金收據、臺灣新竹地方檢察署檢察官執行指揮書、臺灣新竹監獄通知保外醫治受刑人</w:t>
      </w:r>
      <w:r w:rsidRPr="00732240">
        <w:rPr>
          <w:rFonts w:ascii="Times New Roman" w:hAnsi="Times New Roman"/>
          <w:bCs/>
        </w:rPr>
        <w:t>[</w:t>
      </w:r>
      <w:r w:rsidRPr="00732240">
        <w:rPr>
          <w:rFonts w:ascii="Times New Roman" w:hAnsi="Times New Roman"/>
          <w:bCs/>
        </w:rPr>
        <w:t>具保人</w:t>
      </w:r>
      <w:r w:rsidRPr="00732240">
        <w:rPr>
          <w:rFonts w:ascii="Times New Roman" w:hAnsi="Times New Roman"/>
          <w:bCs/>
        </w:rPr>
        <w:t>]</w:t>
      </w:r>
      <w:r w:rsidRPr="00732240">
        <w:rPr>
          <w:rFonts w:ascii="Times New Roman" w:hAnsi="Times New Roman"/>
          <w:bCs/>
        </w:rPr>
        <w:t>注意事項等附卷可稽</w:t>
      </w:r>
      <w:r w:rsidR="0065491C" w:rsidRPr="00732240">
        <w:rPr>
          <w:rFonts w:ascii="Times New Roman" w:hAnsi="Times New Roman"/>
          <w:bCs/>
        </w:rPr>
        <w:t>（</w:t>
      </w:r>
      <w:r w:rsidRPr="00732240">
        <w:rPr>
          <w:rFonts w:ascii="Times New Roman" w:hAnsi="Times New Roman"/>
          <w:bCs/>
        </w:rPr>
        <w:t>偵字第</w:t>
      </w:r>
      <w:r w:rsidRPr="00732240">
        <w:rPr>
          <w:rFonts w:ascii="Times New Roman" w:hAnsi="Times New Roman"/>
          <w:bCs/>
        </w:rPr>
        <w:t>2707</w:t>
      </w:r>
      <w:r w:rsidRPr="00732240">
        <w:rPr>
          <w:rFonts w:ascii="Times New Roman" w:hAnsi="Times New Roman"/>
          <w:bCs/>
        </w:rPr>
        <w:t>號卷第</w:t>
      </w:r>
      <w:r w:rsidRPr="00732240">
        <w:rPr>
          <w:rFonts w:ascii="Times New Roman" w:hAnsi="Times New Roman"/>
          <w:bCs/>
        </w:rPr>
        <w:t>12-16</w:t>
      </w:r>
      <w:r w:rsidRPr="00732240">
        <w:rPr>
          <w:rFonts w:ascii="Times New Roman" w:hAnsi="Times New Roman"/>
          <w:bCs/>
        </w:rPr>
        <w:t>頁，第一審卷第</w:t>
      </w:r>
      <w:r w:rsidRPr="00732240">
        <w:rPr>
          <w:rFonts w:ascii="Times New Roman" w:hAnsi="Times New Roman"/>
          <w:bCs/>
        </w:rPr>
        <w:t>156</w:t>
      </w:r>
      <w:r w:rsidRPr="00732240">
        <w:rPr>
          <w:rFonts w:ascii="Times New Roman" w:hAnsi="Times New Roman"/>
          <w:bCs/>
        </w:rPr>
        <w:t>、</w:t>
      </w:r>
      <w:r w:rsidRPr="00732240">
        <w:rPr>
          <w:rFonts w:ascii="Times New Roman" w:hAnsi="Times New Roman"/>
          <w:bCs/>
        </w:rPr>
        <w:t>159</w:t>
      </w:r>
      <w:r w:rsidRPr="00732240">
        <w:rPr>
          <w:rFonts w:ascii="Times New Roman" w:hAnsi="Times New Roman"/>
          <w:bCs/>
        </w:rPr>
        <w:t>頁，執緝卷第</w:t>
      </w:r>
      <w:r w:rsidRPr="00732240">
        <w:rPr>
          <w:rFonts w:ascii="Times New Roman" w:hAnsi="Times New Roman"/>
          <w:bCs/>
        </w:rPr>
        <w:t>18</w:t>
      </w:r>
      <w:r w:rsidRPr="00732240">
        <w:rPr>
          <w:rFonts w:ascii="Times New Roman" w:hAnsi="Times New Roman"/>
          <w:bCs/>
        </w:rPr>
        <w:t>頁，</w:t>
      </w:r>
      <w:r w:rsidR="00583E19" w:rsidRPr="00732240">
        <w:rPr>
          <w:rFonts w:ascii="Times New Roman" w:hAnsi="Times New Roman"/>
          <w:bCs/>
        </w:rPr>
        <w:t>臺灣高等法院</w:t>
      </w:r>
      <w:r w:rsidRPr="00732240">
        <w:rPr>
          <w:rFonts w:ascii="Times New Roman" w:hAnsi="Times New Roman"/>
          <w:bCs/>
        </w:rPr>
        <w:t>卷第</w:t>
      </w:r>
      <w:r w:rsidRPr="00732240">
        <w:rPr>
          <w:rFonts w:ascii="Times New Roman" w:hAnsi="Times New Roman"/>
          <w:bCs/>
        </w:rPr>
        <w:t>50</w:t>
      </w:r>
      <w:r w:rsidRPr="00732240">
        <w:rPr>
          <w:rFonts w:ascii="Times New Roman" w:hAnsi="Times New Roman"/>
          <w:bCs/>
        </w:rPr>
        <w:t>頁</w:t>
      </w:r>
      <w:r w:rsidR="0065491C" w:rsidRPr="00732240">
        <w:rPr>
          <w:rFonts w:ascii="Times New Roman" w:hAnsi="Times New Roman"/>
          <w:bCs/>
        </w:rPr>
        <w:t>）</w:t>
      </w:r>
      <w:r w:rsidRPr="00732240">
        <w:rPr>
          <w:rFonts w:ascii="Times New Roman" w:hAnsi="Times New Roman"/>
          <w:bCs/>
        </w:rPr>
        <w:t>。又聲請人因另案未經許可無故持有刀械罪執行有期徒刑</w:t>
      </w:r>
      <w:r w:rsidRPr="00732240">
        <w:rPr>
          <w:rFonts w:ascii="Times New Roman" w:hAnsi="Times New Roman"/>
          <w:bCs/>
        </w:rPr>
        <w:t>3</w:t>
      </w:r>
      <w:r w:rsidRPr="00732240">
        <w:rPr>
          <w:rFonts w:ascii="Times New Roman" w:hAnsi="Times New Roman"/>
          <w:bCs/>
        </w:rPr>
        <w:t>月，以每月</w:t>
      </w:r>
      <w:r w:rsidRPr="00732240">
        <w:rPr>
          <w:rFonts w:ascii="Times New Roman" w:hAnsi="Times New Roman"/>
          <w:bCs/>
        </w:rPr>
        <w:t>30</w:t>
      </w:r>
      <w:r w:rsidRPr="00732240">
        <w:rPr>
          <w:rFonts w:ascii="Times New Roman" w:hAnsi="Times New Roman"/>
          <w:bCs/>
        </w:rPr>
        <w:t>日計算</w:t>
      </w:r>
      <w:r w:rsidR="0065491C" w:rsidRPr="00732240">
        <w:rPr>
          <w:rFonts w:ascii="Times New Roman" w:hAnsi="Times New Roman"/>
          <w:bCs/>
        </w:rPr>
        <w:t>（</w:t>
      </w:r>
      <w:r w:rsidRPr="00732240">
        <w:rPr>
          <w:rFonts w:ascii="Times New Roman" w:hAnsi="Times New Roman"/>
          <w:bCs/>
        </w:rPr>
        <w:t>民法第</w:t>
      </w:r>
      <w:r w:rsidRPr="00732240">
        <w:rPr>
          <w:rFonts w:ascii="Times New Roman" w:hAnsi="Times New Roman"/>
          <w:bCs/>
        </w:rPr>
        <w:t>123</w:t>
      </w:r>
      <w:r w:rsidRPr="00732240">
        <w:rPr>
          <w:rFonts w:ascii="Times New Roman" w:hAnsi="Times New Roman"/>
          <w:bCs/>
        </w:rPr>
        <w:t>條第</w:t>
      </w:r>
      <w:r w:rsidRPr="00732240">
        <w:rPr>
          <w:rFonts w:ascii="Times New Roman" w:hAnsi="Times New Roman"/>
          <w:bCs/>
        </w:rPr>
        <w:t>2</w:t>
      </w:r>
      <w:r w:rsidRPr="00732240">
        <w:rPr>
          <w:rFonts w:ascii="Times New Roman" w:hAnsi="Times New Roman"/>
          <w:bCs/>
        </w:rPr>
        <w:t>項參照</w:t>
      </w:r>
      <w:r w:rsidR="0065491C" w:rsidRPr="00732240">
        <w:rPr>
          <w:rFonts w:ascii="Times New Roman" w:hAnsi="Times New Roman"/>
          <w:bCs/>
        </w:rPr>
        <w:t>）</w:t>
      </w:r>
      <w:r w:rsidRPr="00732240">
        <w:rPr>
          <w:rFonts w:ascii="Times New Roman" w:hAnsi="Times New Roman"/>
          <w:bCs/>
        </w:rPr>
        <w:t>，共計</w:t>
      </w:r>
      <w:r w:rsidRPr="00732240">
        <w:rPr>
          <w:rFonts w:ascii="Times New Roman" w:hAnsi="Times New Roman"/>
          <w:bCs/>
        </w:rPr>
        <w:t>90</w:t>
      </w:r>
      <w:r w:rsidRPr="00732240">
        <w:rPr>
          <w:rFonts w:ascii="Times New Roman" w:hAnsi="Times New Roman"/>
          <w:bCs/>
        </w:rPr>
        <w:t>日，該部分不在聲請再審及刑事補償範圍，自應予扣除。是聲請人於</w:t>
      </w:r>
      <w:r w:rsidR="00583E19" w:rsidRPr="00732240">
        <w:rPr>
          <w:rFonts w:ascii="Times New Roman" w:hAnsi="Times New Roman"/>
          <w:bCs/>
        </w:rPr>
        <w:t>臺灣高等法院</w:t>
      </w:r>
      <w:r w:rsidRPr="00732240">
        <w:rPr>
          <w:rFonts w:ascii="Times New Roman" w:hAnsi="Times New Roman"/>
          <w:bCs/>
        </w:rPr>
        <w:t>再審無罪判決確定前，受羈押及徒刑之執行逾再審程序確定判決所定之刑罰共</w:t>
      </w:r>
      <w:r w:rsidRPr="00732240">
        <w:rPr>
          <w:rFonts w:ascii="Times New Roman" w:hAnsi="Times New Roman"/>
          <w:bCs/>
        </w:rPr>
        <w:t>891</w:t>
      </w:r>
      <w:r w:rsidRPr="00732240">
        <w:rPr>
          <w:rFonts w:ascii="Times New Roman" w:hAnsi="Times New Roman"/>
          <w:bCs/>
        </w:rPr>
        <w:t>日，首堪認定。</w:t>
      </w:r>
    </w:p>
    <w:p w:rsidR="0035206C" w:rsidRPr="00732240" w:rsidRDefault="0035206C" w:rsidP="0035206C">
      <w:pPr>
        <w:pStyle w:val="6"/>
        <w:rPr>
          <w:rFonts w:ascii="Times New Roman" w:hAnsi="Times New Roman"/>
        </w:rPr>
      </w:pPr>
      <w:r w:rsidRPr="00732240">
        <w:rPr>
          <w:rFonts w:ascii="Times New Roman" w:hAnsi="Times New Roman"/>
        </w:rPr>
        <w:t>本件並無刑事補償法第</w:t>
      </w:r>
      <w:r w:rsidRPr="00732240">
        <w:rPr>
          <w:rFonts w:ascii="Times New Roman" w:hAnsi="Times New Roman"/>
        </w:rPr>
        <w:t>3</w:t>
      </w:r>
      <w:r w:rsidRPr="00732240">
        <w:rPr>
          <w:rFonts w:ascii="Times New Roman" w:hAnsi="Times New Roman"/>
        </w:rPr>
        <w:t>條不得請求補償之情事，且聲請人於上開案件偵查、審理期間，均堅詞否認檢察官所指之前開犯行，復無事證足資證明聲請人受前開羈押，係因其意圖招致犯罪嫌疑，而為誤導偵查或審判之行為</w:t>
      </w:r>
      <w:r w:rsidRPr="00732240">
        <w:rPr>
          <w:rFonts w:ascii="Times New Roman" w:hAnsi="Times New Roman"/>
        </w:rPr>
        <w:lastRenderedPageBreak/>
        <w:t>所致，即無刑事補償法第</w:t>
      </w:r>
      <w:r w:rsidRPr="00732240">
        <w:rPr>
          <w:rFonts w:ascii="Times New Roman" w:hAnsi="Times New Roman"/>
        </w:rPr>
        <w:t>4</w:t>
      </w:r>
      <w:r w:rsidRPr="00732240">
        <w:rPr>
          <w:rFonts w:ascii="Times New Roman" w:hAnsi="Times New Roman"/>
        </w:rPr>
        <w:t>條規定不得請求補償之情形，業經</w:t>
      </w:r>
      <w:r w:rsidR="00583E19" w:rsidRPr="00732240">
        <w:rPr>
          <w:rFonts w:ascii="Times New Roman" w:hAnsi="Times New Roman"/>
        </w:rPr>
        <w:t>臺灣高等法院</w:t>
      </w:r>
      <w:r w:rsidRPr="00732240">
        <w:rPr>
          <w:rFonts w:ascii="Times New Roman" w:hAnsi="Times New Roman"/>
        </w:rPr>
        <w:t>調閱該案卷宗核閱無訛，從而，聲請人依刑事補償法之規定請求國家補償，核屬有據。</w:t>
      </w:r>
    </w:p>
    <w:p w:rsidR="0035206C" w:rsidRPr="00732240" w:rsidRDefault="0035206C" w:rsidP="0035206C">
      <w:pPr>
        <w:pStyle w:val="6"/>
        <w:rPr>
          <w:rFonts w:ascii="Times New Roman" w:hAnsi="Times New Roman"/>
          <w:bCs/>
        </w:rPr>
      </w:pPr>
      <w:r w:rsidRPr="00732240">
        <w:rPr>
          <w:rFonts w:ascii="Times New Roman" w:hAnsi="Times New Roman"/>
          <w:bCs/>
        </w:rPr>
        <w:t>本案臺灣新竹地方檢察署所為之羈押裁定、</w:t>
      </w:r>
      <w:r w:rsidR="00583E19" w:rsidRPr="00732240">
        <w:rPr>
          <w:rFonts w:ascii="Times New Roman" w:hAnsi="Times New Roman"/>
          <w:bCs/>
        </w:rPr>
        <w:t>臺灣高等法院</w:t>
      </w:r>
      <w:r w:rsidRPr="00732240">
        <w:rPr>
          <w:rFonts w:ascii="Times New Roman" w:hAnsi="Times New Roman"/>
          <w:bCs/>
        </w:rPr>
        <w:t>前審有罪確定判決係以共犯郭中雄之自白，作為認定聲請人犯有強劫而故意殺人未遂之主要依據。惟查：本案承辦員警因另案於</w:t>
      </w:r>
      <w:smartTag w:uri="urn:schemas-microsoft-com:office:smarttags" w:element="chsdate">
        <w:smartTagPr>
          <w:attr w:name="Year" w:val="1975"/>
          <w:attr w:name="Month" w:val="6"/>
          <w:attr w:name="Day" w:val="19"/>
          <w:attr w:name="IsLunarDate" w:val="False"/>
          <w:attr w:name="IsROCDate" w:val="False"/>
        </w:smartTagPr>
        <w:r w:rsidRPr="00732240">
          <w:rPr>
            <w:rFonts w:ascii="Times New Roman" w:hAnsi="Times New Roman"/>
            <w:bCs/>
          </w:rPr>
          <w:t>75</w:t>
        </w:r>
        <w:r w:rsidRPr="00732240">
          <w:rPr>
            <w:rFonts w:ascii="Times New Roman" w:hAnsi="Times New Roman"/>
            <w:bCs/>
          </w:rPr>
          <w:t>年</w:t>
        </w:r>
        <w:r w:rsidRPr="00732240">
          <w:rPr>
            <w:rFonts w:ascii="Times New Roman" w:hAnsi="Times New Roman"/>
            <w:bCs/>
          </w:rPr>
          <w:t>6</w:t>
        </w:r>
        <w:r w:rsidRPr="00732240">
          <w:rPr>
            <w:rFonts w:ascii="Times New Roman" w:hAnsi="Times New Roman"/>
            <w:bCs/>
          </w:rPr>
          <w:t>月</w:t>
        </w:r>
        <w:r w:rsidRPr="00732240">
          <w:rPr>
            <w:rFonts w:ascii="Times New Roman" w:hAnsi="Times New Roman"/>
            <w:bCs/>
          </w:rPr>
          <w:t>19</w:t>
        </w:r>
        <w:r w:rsidRPr="00732240">
          <w:rPr>
            <w:rFonts w:ascii="Times New Roman" w:hAnsi="Times New Roman"/>
            <w:bCs/>
          </w:rPr>
          <w:t>日</w:t>
        </w:r>
      </w:smartTag>
      <w:r w:rsidRPr="00732240">
        <w:rPr>
          <w:rFonts w:ascii="Times New Roman" w:hAnsi="Times New Roman"/>
          <w:bCs/>
        </w:rPr>
        <w:t>逮捕郭中雄時，因「作案手法似曾相識」，基於「靈感」而「大膽假設」，在已有郭中雄涉犯本件搶案之偏見，為求破案情況下，先對郭中雄施以灌水、用電話簿墊著並拿鐵鎚敲打身體等刑求逼供行為，待郭中雄受迫供出聲請人時，承辦員警再逮捕並對聲請人施以鐵棍夾雙腿、灌水、腳踢腰部等刑求逼供之行為；是郭中雄於警詢時遭承辦員警刑求，始自白與聲請人共犯本件金瑞珍銀樓強劫犯行，其供詞欠缺「任意性」；且郭中雄於警詢、偵訊及法院審理時之供述不僅前後矛盾扞格，且與客觀事實不合，亦不具備「真實性」，不得作為證明聲請人被訴強劫而故意殺人罪之證據，業據</w:t>
      </w:r>
      <w:r w:rsidR="00583E19" w:rsidRPr="00732240">
        <w:rPr>
          <w:rFonts w:ascii="Times New Roman" w:hAnsi="Times New Roman"/>
          <w:bCs/>
        </w:rPr>
        <w:t>臺灣高等法院</w:t>
      </w:r>
      <w:r w:rsidRPr="00732240">
        <w:rPr>
          <w:rFonts w:ascii="Times New Roman" w:hAnsi="Times New Roman"/>
          <w:bCs/>
        </w:rPr>
        <w:t>再審判決認定無訛</w:t>
      </w:r>
      <w:r w:rsidR="0065491C" w:rsidRPr="00732240">
        <w:rPr>
          <w:rFonts w:ascii="Times New Roman" w:hAnsi="Times New Roman"/>
          <w:bCs/>
        </w:rPr>
        <w:t>（</w:t>
      </w:r>
      <w:r w:rsidR="00583E19" w:rsidRPr="00732240">
        <w:rPr>
          <w:rFonts w:ascii="Times New Roman" w:hAnsi="Times New Roman"/>
          <w:bCs/>
        </w:rPr>
        <w:t>臺灣高等法院</w:t>
      </w:r>
      <w:r w:rsidRPr="00732240">
        <w:rPr>
          <w:rFonts w:ascii="Times New Roman" w:hAnsi="Times New Roman"/>
          <w:bCs/>
        </w:rPr>
        <w:t>再審判決第</w:t>
      </w:r>
      <w:r w:rsidRPr="00732240">
        <w:rPr>
          <w:rFonts w:ascii="Times New Roman" w:hAnsi="Times New Roman"/>
          <w:bCs/>
        </w:rPr>
        <w:t>11-32</w:t>
      </w:r>
      <w:r w:rsidRPr="00732240">
        <w:rPr>
          <w:rFonts w:ascii="Times New Roman" w:hAnsi="Times New Roman"/>
          <w:bCs/>
        </w:rPr>
        <w:t>頁</w:t>
      </w:r>
      <w:r w:rsidR="0065491C" w:rsidRPr="00732240">
        <w:rPr>
          <w:rFonts w:ascii="Times New Roman" w:hAnsi="Times New Roman"/>
          <w:bCs/>
        </w:rPr>
        <w:t>）</w:t>
      </w:r>
      <w:r w:rsidRPr="00732240">
        <w:rPr>
          <w:rFonts w:ascii="Times New Roman" w:hAnsi="Times New Roman"/>
          <w:bCs/>
        </w:rPr>
        <w:t>。是本案公務員行為違法、不當之情節尚屬重大。</w:t>
      </w:r>
    </w:p>
    <w:p w:rsidR="0035206C" w:rsidRPr="00732240" w:rsidRDefault="0035206C" w:rsidP="0035206C">
      <w:pPr>
        <w:pStyle w:val="6"/>
        <w:rPr>
          <w:rFonts w:ascii="Times New Roman" w:hAnsi="Times New Roman"/>
        </w:rPr>
      </w:pPr>
      <w:r w:rsidRPr="00732240">
        <w:rPr>
          <w:rFonts w:ascii="Times New Roman" w:hAnsi="Times New Roman"/>
        </w:rPr>
        <w:t>羈押之執行係將人自家庭、社會、職業生活中隔離，拘禁於看守所、長期拘束其行動，此人身自由之喪失，非特予其心理上造成嚴重打擊，對其名譽、信用等人格權之影響亦甚重，係干預人身自由最大之強制處分。</w:t>
      </w:r>
      <w:r w:rsidR="00583E19" w:rsidRPr="00732240">
        <w:rPr>
          <w:rFonts w:ascii="Times New Roman" w:hAnsi="Times New Roman"/>
        </w:rPr>
        <w:t>臺</w:t>
      </w:r>
      <w:r w:rsidR="00583E19" w:rsidRPr="00732240">
        <w:rPr>
          <w:rFonts w:ascii="Times New Roman" w:hAnsi="Times New Roman"/>
        </w:rPr>
        <w:lastRenderedPageBreak/>
        <w:t>灣高等法院</w:t>
      </w:r>
      <w:r w:rsidRPr="00732240">
        <w:rPr>
          <w:rFonts w:ascii="Times New Roman" w:hAnsi="Times New Roman"/>
        </w:rPr>
        <w:t>審酌聲請人為國小畢業之智識程度，案發時年齡為</w:t>
      </w:r>
      <w:r w:rsidRPr="00732240">
        <w:rPr>
          <w:rFonts w:ascii="Times New Roman" w:hAnsi="Times New Roman"/>
        </w:rPr>
        <w:t>36</w:t>
      </w:r>
      <w:r w:rsidRPr="00732240">
        <w:rPr>
          <w:rFonts w:ascii="Times New Roman" w:hAnsi="Times New Roman"/>
        </w:rPr>
        <w:t>歲，正值壯年，已婚，育有年僅</w:t>
      </w:r>
      <w:r w:rsidRPr="00732240">
        <w:rPr>
          <w:rFonts w:ascii="Times New Roman" w:hAnsi="Times New Roman"/>
        </w:rPr>
        <w:t>4</w:t>
      </w:r>
      <w:r w:rsidRPr="00732240">
        <w:rPr>
          <w:rFonts w:ascii="Times New Roman" w:hAnsi="Times New Roman"/>
        </w:rPr>
        <w:t>歲至國一之</w:t>
      </w:r>
      <w:r w:rsidRPr="00732240">
        <w:rPr>
          <w:rFonts w:ascii="Times New Roman" w:hAnsi="Times New Roman"/>
        </w:rPr>
        <w:t>4</w:t>
      </w:r>
      <w:r w:rsidRPr="00732240">
        <w:rPr>
          <w:rFonts w:ascii="Times New Roman" w:hAnsi="Times New Roman"/>
        </w:rPr>
        <w:t>名子女，為家中經濟支柱，經營家具工廠及店面，因專做高級家具，於新竹當地頗具名聲，每月收入約</w:t>
      </w:r>
      <w:r w:rsidRPr="00732240">
        <w:rPr>
          <w:rFonts w:ascii="Times New Roman" w:hAnsi="Times New Roman"/>
        </w:rPr>
        <w:t>10</w:t>
      </w:r>
      <w:r w:rsidRPr="00732240">
        <w:rPr>
          <w:rFonts w:ascii="Times New Roman" w:hAnsi="Times New Roman"/>
        </w:rPr>
        <w:t>到</w:t>
      </w:r>
      <w:r w:rsidRPr="00732240">
        <w:rPr>
          <w:rFonts w:ascii="Times New Roman" w:hAnsi="Times New Roman"/>
        </w:rPr>
        <w:t>20</w:t>
      </w:r>
      <w:r w:rsidRPr="00732240">
        <w:rPr>
          <w:rFonts w:ascii="Times New Roman" w:hAnsi="Times New Roman"/>
        </w:rPr>
        <w:t>萬元</w:t>
      </w:r>
      <w:r w:rsidR="0065491C" w:rsidRPr="00732240">
        <w:rPr>
          <w:rFonts w:ascii="Times New Roman" w:hAnsi="Times New Roman"/>
        </w:rPr>
        <w:t>（</w:t>
      </w:r>
      <w:r w:rsidR="00583E19" w:rsidRPr="00732240">
        <w:rPr>
          <w:rFonts w:ascii="Times New Roman" w:hAnsi="Times New Roman"/>
        </w:rPr>
        <w:t>臺灣高等法院</w:t>
      </w:r>
      <w:r w:rsidRPr="00732240">
        <w:rPr>
          <w:rFonts w:ascii="Times New Roman" w:hAnsi="Times New Roman"/>
        </w:rPr>
        <w:t>卷第</w:t>
      </w:r>
      <w:r w:rsidRPr="00732240">
        <w:rPr>
          <w:rFonts w:ascii="Times New Roman" w:hAnsi="Times New Roman"/>
        </w:rPr>
        <w:t>5</w:t>
      </w:r>
      <w:r w:rsidRPr="00732240">
        <w:rPr>
          <w:rFonts w:ascii="Times New Roman" w:hAnsi="Times New Roman"/>
        </w:rPr>
        <w:t>、</w:t>
      </w:r>
      <w:r w:rsidRPr="00732240">
        <w:rPr>
          <w:rFonts w:ascii="Times New Roman" w:hAnsi="Times New Roman"/>
        </w:rPr>
        <w:t>87-91</w:t>
      </w:r>
      <w:r w:rsidRPr="00732240">
        <w:rPr>
          <w:rFonts w:ascii="Times New Roman" w:hAnsi="Times New Roman"/>
        </w:rPr>
        <w:t>頁反面</w:t>
      </w:r>
      <w:r w:rsidR="0065491C" w:rsidRPr="00732240">
        <w:rPr>
          <w:rFonts w:ascii="Times New Roman" w:hAnsi="Times New Roman"/>
        </w:rPr>
        <w:t>）</w:t>
      </w:r>
      <w:r w:rsidRPr="00732240">
        <w:rPr>
          <w:rFonts w:ascii="Times New Roman" w:hAnsi="Times New Roman"/>
        </w:rPr>
        <w:t>，僅因前與郭中雄有過糾紛，而無端遭受指控為強劫而故意殺人未遂之共犯，除受羈押及徒刑之執行，更因此遭受員警違法、不當之刑求逼供，身心均受有極大之創傷；雖於</w:t>
      </w:r>
      <w:r w:rsidRPr="00732240">
        <w:rPr>
          <w:rFonts w:ascii="Times New Roman" w:hAnsi="Times New Roman"/>
        </w:rPr>
        <w:t>89</w:t>
      </w:r>
      <w:r w:rsidRPr="00732240">
        <w:rPr>
          <w:rFonts w:ascii="Times New Roman" w:hAnsi="Times New Roman"/>
        </w:rPr>
        <w:t>年獲總統特赦而免受刑罰執行，惟其於事業有成之初即遭逢本案，致事業全毀、家庭失序，人生精華歲月因而飽受艱困，所受損害至深且鉅，參酌聲請人羈押、徒行之執行期間所受精神上之痛苦、名譽減損、自由受拘束，暨前述公務員行為有違法或不當，聲請人則無可歸責事由，及</w:t>
      </w:r>
      <w:r w:rsidR="00583E19" w:rsidRPr="00732240">
        <w:rPr>
          <w:rFonts w:ascii="Times New Roman" w:hAnsi="Times New Roman"/>
        </w:rPr>
        <w:t>臺灣高等法院</w:t>
      </w:r>
      <w:r w:rsidRPr="00732240">
        <w:rPr>
          <w:rFonts w:ascii="Times New Roman" w:hAnsi="Times New Roman"/>
        </w:rPr>
        <w:t>再審判決所載之本案情節及聲請人自由所受拘束之羈押、徒刑之執行逾再審程序確定判決所定之刑罰日數為</w:t>
      </w:r>
      <w:r w:rsidRPr="00732240">
        <w:rPr>
          <w:rFonts w:ascii="Times New Roman" w:hAnsi="Times New Roman"/>
        </w:rPr>
        <w:t>891</w:t>
      </w:r>
      <w:r w:rsidRPr="00732240">
        <w:rPr>
          <w:rFonts w:ascii="Times New Roman" w:hAnsi="Times New Roman"/>
        </w:rPr>
        <w:t>日等一切情狀，認聲請人以每日最高額即</w:t>
      </w:r>
      <w:r w:rsidRPr="00732240">
        <w:rPr>
          <w:rFonts w:ascii="Times New Roman" w:hAnsi="Times New Roman"/>
        </w:rPr>
        <w:t>5,000</w:t>
      </w:r>
      <w:r w:rsidRPr="00732240">
        <w:rPr>
          <w:rFonts w:ascii="Times New Roman" w:hAnsi="Times New Roman"/>
        </w:rPr>
        <w:t>元聲請補償，尚屬適當，應予准許。從而，合計本案准予補償聲請人遭羈押、徒刑之執行逾再審程序確定判決所定之刑罰期間所受之損害共計</w:t>
      </w:r>
      <w:r w:rsidRPr="00732240">
        <w:rPr>
          <w:rFonts w:ascii="Times New Roman" w:hAnsi="Times New Roman"/>
        </w:rPr>
        <w:t>445</w:t>
      </w:r>
      <w:r w:rsidRPr="00732240">
        <w:rPr>
          <w:rFonts w:ascii="Times New Roman" w:hAnsi="Times New Roman"/>
        </w:rPr>
        <w:t>萬</w:t>
      </w:r>
      <w:r w:rsidRPr="00732240">
        <w:rPr>
          <w:rFonts w:ascii="Times New Roman" w:hAnsi="Times New Roman"/>
        </w:rPr>
        <w:t>5,000</w:t>
      </w:r>
      <w:r w:rsidRPr="00732240">
        <w:rPr>
          <w:rFonts w:ascii="Times New Roman" w:hAnsi="Times New Roman"/>
        </w:rPr>
        <w:t>元</w:t>
      </w:r>
      <w:r w:rsidR="0065491C" w:rsidRPr="00732240">
        <w:rPr>
          <w:rFonts w:ascii="Times New Roman" w:hAnsi="Times New Roman"/>
        </w:rPr>
        <w:t>（</w:t>
      </w:r>
      <w:r w:rsidRPr="00732240">
        <w:rPr>
          <w:rFonts w:ascii="Times New Roman" w:hAnsi="Times New Roman"/>
        </w:rPr>
        <w:t>5,000×891</w:t>
      </w:r>
      <w:r w:rsidRPr="00732240">
        <w:rPr>
          <w:rFonts w:ascii="Times New Roman" w:hAnsi="Times New Roman"/>
        </w:rPr>
        <w:t>＝</w:t>
      </w:r>
      <w:r w:rsidRPr="00732240">
        <w:rPr>
          <w:rFonts w:ascii="Times New Roman" w:hAnsi="Times New Roman"/>
        </w:rPr>
        <w:t>4,455,000</w:t>
      </w:r>
      <w:r w:rsidR="0065491C" w:rsidRPr="00732240">
        <w:rPr>
          <w:rFonts w:ascii="Times New Roman" w:hAnsi="Times New Roman"/>
        </w:rPr>
        <w:t>）</w:t>
      </w:r>
      <w:r w:rsidRPr="00732240">
        <w:rPr>
          <w:rFonts w:ascii="Times New Roman" w:hAnsi="Times New Roman"/>
        </w:rPr>
        <w:t>。據上論斷，應依刑事補償法第</w:t>
      </w:r>
      <w:r w:rsidRPr="00732240">
        <w:rPr>
          <w:rFonts w:ascii="Times New Roman" w:hAnsi="Times New Roman"/>
        </w:rPr>
        <w:t>1</w:t>
      </w:r>
      <w:r w:rsidRPr="00732240">
        <w:rPr>
          <w:rFonts w:ascii="Times New Roman" w:hAnsi="Times New Roman"/>
        </w:rPr>
        <w:t>條第</w:t>
      </w:r>
      <w:r w:rsidRPr="00732240">
        <w:rPr>
          <w:rFonts w:ascii="Times New Roman" w:hAnsi="Times New Roman"/>
        </w:rPr>
        <w:t>6</w:t>
      </w:r>
      <w:r w:rsidRPr="00732240">
        <w:rPr>
          <w:rFonts w:ascii="Times New Roman" w:hAnsi="Times New Roman"/>
        </w:rPr>
        <w:t>款、第</w:t>
      </w:r>
      <w:r w:rsidRPr="00732240">
        <w:rPr>
          <w:rFonts w:ascii="Times New Roman" w:hAnsi="Times New Roman"/>
        </w:rPr>
        <w:t>6</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項、第</w:t>
      </w:r>
      <w:r w:rsidRPr="00732240">
        <w:rPr>
          <w:rFonts w:ascii="Times New Roman" w:hAnsi="Times New Roman"/>
        </w:rPr>
        <w:t>17</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項後段，決定如主文。</w:t>
      </w:r>
    </w:p>
    <w:p w:rsidR="0035206C" w:rsidRPr="00732240" w:rsidRDefault="0035206C" w:rsidP="0035206C">
      <w:pPr>
        <w:pStyle w:val="3"/>
        <w:rPr>
          <w:rFonts w:ascii="Times New Roman" w:hAnsi="Times New Roman"/>
        </w:rPr>
      </w:pPr>
      <w:r w:rsidRPr="00732240">
        <w:rPr>
          <w:rFonts w:ascii="Times New Roman" w:hAnsi="Times New Roman"/>
        </w:rPr>
        <w:t>109</w:t>
      </w:r>
      <w:r w:rsidRPr="00732240">
        <w:rPr>
          <w:rFonts w:ascii="Times New Roman" w:hAnsi="Times New Roman"/>
        </w:rPr>
        <w:t>年</w:t>
      </w:r>
      <w:r w:rsidRPr="00732240">
        <w:rPr>
          <w:rFonts w:ascii="Times New Roman" w:hAnsi="Times New Roman"/>
        </w:rPr>
        <w:t>9</w:t>
      </w:r>
      <w:r w:rsidRPr="00732240">
        <w:rPr>
          <w:rFonts w:ascii="Times New Roman" w:hAnsi="Times New Roman"/>
        </w:rPr>
        <w:t>月</w:t>
      </w:r>
      <w:r w:rsidRPr="00732240">
        <w:rPr>
          <w:rFonts w:ascii="Times New Roman" w:hAnsi="Times New Roman"/>
        </w:rPr>
        <w:t>30</w:t>
      </w:r>
      <w:r w:rsidRPr="00732240">
        <w:rPr>
          <w:rFonts w:ascii="Times New Roman" w:hAnsi="Times New Roman"/>
        </w:rPr>
        <w:t>日臺灣高等法院</w:t>
      </w:r>
      <w:r w:rsidRPr="00732240">
        <w:rPr>
          <w:rFonts w:ascii="Times New Roman" w:hAnsi="Times New Roman"/>
        </w:rPr>
        <w:t>109</w:t>
      </w:r>
      <w:r w:rsidRPr="00732240">
        <w:rPr>
          <w:rFonts w:ascii="Times New Roman" w:hAnsi="Times New Roman"/>
        </w:rPr>
        <w:t>年度刑補更一字第</w:t>
      </w:r>
      <w:r w:rsidRPr="00732240">
        <w:rPr>
          <w:rFonts w:ascii="Times New Roman" w:hAnsi="Times New Roman"/>
        </w:rPr>
        <w:t>2</w:t>
      </w:r>
      <w:r w:rsidRPr="00732240">
        <w:rPr>
          <w:rFonts w:ascii="Times New Roman" w:hAnsi="Times New Roman"/>
        </w:rPr>
        <w:t>號刑事決定</w:t>
      </w:r>
      <w:r w:rsidR="008F4DCF" w:rsidRPr="00732240">
        <w:rPr>
          <w:rFonts w:ascii="Times New Roman" w:hAnsi="Times New Roman"/>
        </w:rPr>
        <w:t>書</w:t>
      </w:r>
    </w:p>
    <w:p w:rsidR="0035206C" w:rsidRPr="00732240" w:rsidRDefault="0035206C" w:rsidP="0035206C">
      <w:pPr>
        <w:pStyle w:val="62"/>
        <w:ind w:leftChars="400" w:left="1361" w:firstLine="680"/>
        <w:rPr>
          <w:rFonts w:ascii="Times New Roman"/>
        </w:rPr>
      </w:pPr>
      <w:r w:rsidRPr="00732240">
        <w:rPr>
          <w:rFonts w:ascii="Times New Roman"/>
        </w:rPr>
        <w:t>補償請求人即受判決人蘇炳坤因刑事補償案</w:t>
      </w:r>
      <w:r w:rsidRPr="00732240">
        <w:rPr>
          <w:rFonts w:ascii="Times New Roman"/>
        </w:rPr>
        <w:lastRenderedPageBreak/>
        <w:t>件，不服臺灣高等法院</w:t>
      </w:r>
      <w:r w:rsidRPr="00732240">
        <w:rPr>
          <w:rFonts w:ascii="Times New Roman"/>
        </w:rPr>
        <w:t>109</w:t>
      </w:r>
      <w:r w:rsidRPr="00732240">
        <w:rPr>
          <w:rFonts w:ascii="Times New Roman"/>
        </w:rPr>
        <w:t>年</w:t>
      </w:r>
      <w:r w:rsidRPr="00732240">
        <w:rPr>
          <w:rFonts w:ascii="Times New Roman"/>
        </w:rPr>
        <w:t>2</w:t>
      </w:r>
      <w:r w:rsidRPr="00732240">
        <w:rPr>
          <w:rFonts w:ascii="Times New Roman"/>
        </w:rPr>
        <w:t>月</w:t>
      </w:r>
      <w:r w:rsidRPr="00732240">
        <w:rPr>
          <w:rFonts w:ascii="Times New Roman"/>
        </w:rPr>
        <w:t>27</w:t>
      </w:r>
      <w:r w:rsidRPr="00732240">
        <w:rPr>
          <w:rFonts w:ascii="Times New Roman"/>
        </w:rPr>
        <w:t>日刑事補償決定</w:t>
      </w:r>
      <w:r w:rsidR="0065491C" w:rsidRPr="00732240">
        <w:rPr>
          <w:rFonts w:ascii="Times New Roman"/>
        </w:rPr>
        <w:t>（</w:t>
      </w:r>
      <w:r w:rsidRPr="00732240">
        <w:rPr>
          <w:rFonts w:ascii="Times New Roman"/>
        </w:rPr>
        <w:t>109</w:t>
      </w:r>
      <w:r w:rsidRPr="00732240">
        <w:rPr>
          <w:rFonts w:ascii="Times New Roman"/>
        </w:rPr>
        <w:t>年度刑補字第</w:t>
      </w:r>
      <w:r w:rsidRPr="00732240">
        <w:rPr>
          <w:rFonts w:ascii="Times New Roman"/>
        </w:rPr>
        <w:t>5</w:t>
      </w:r>
      <w:r w:rsidRPr="00732240">
        <w:rPr>
          <w:rFonts w:ascii="Times New Roman"/>
        </w:rPr>
        <w:t>號</w:t>
      </w:r>
      <w:r w:rsidR="0065491C" w:rsidRPr="00732240">
        <w:rPr>
          <w:rFonts w:ascii="Times New Roman"/>
        </w:rPr>
        <w:t>）</w:t>
      </w:r>
      <w:r w:rsidRPr="00732240">
        <w:rPr>
          <w:rFonts w:ascii="Times New Roman"/>
        </w:rPr>
        <w:t>，聲請覆審，經司法院刑事補償法庭撤銷發回</w:t>
      </w:r>
      <w:r w:rsidR="0065491C" w:rsidRPr="00732240">
        <w:rPr>
          <w:rFonts w:ascii="Times New Roman"/>
        </w:rPr>
        <w:t>（</w:t>
      </w:r>
      <w:r w:rsidRPr="00732240">
        <w:rPr>
          <w:rFonts w:ascii="Times New Roman"/>
        </w:rPr>
        <w:t>109</w:t>
      </w:r>
      <w:r w:rsidRPr="00732240">
        <w:rPr>
          <w:rFonts w:ascii="Times New Roman"/>
        </w:rPr>
        <w:t>年度台覆字第</w:t>
      </w:r>
      <w:r w:rsidRPr="00732240">
        <w:rPr>
          <w:rFonts w:ascii="Times New Roman"/>
        </w:rPr>
        <w:t>61</w:t>
      </w:r>
      <w:r w:rsidRPr="00732240">
        <w:rPr>
          <w:rFonts w:ascii="Times New Roman"/>
        </w:rPr>
        <w:t>號</w:t>
      </w:r>
      <w:r w:rsidR="0065491C" w:rsidRPr="00732240">
        <w:rPr>
          <w:rFonts w:ascii="Times New Roman"/>
        </w:rPr>
        <w:t>）</w:t>
      </w:r>
      <w:r w:rsidRPr="00732240">
        <w:rPr>
          <w:rFonts w:ascii="Times New Roman"/>
        </w:rPr>
        <w:t>，臺灣高等法院更為決定如下：</w:t>
      </w:r>
    </w:p>
    <w:p w:rsidR="0035206C" w:rsidRPr="00732240" w:rsidRDefault="0035206C" w:rsidP="0035206C">
      <w:pPr>
        <w:pStyle w:val="4"/>
        <w:rPr>
          <w:rFonts w:ascii="Times New Roman" w:hAnsi="Times New Roman"/>
        </w:rPr>
      </w:pPr>
      <w:r w:rsidRPr="00732240">
        <w:rPr>
          <w:rFonts w:ascii="Times New Roman" w:hAnsi="Times New Roman"/>
        </w:rPr>
        <w:t>主文</w:t>
      </w:r>
    </w:p>
    <w:p w:rsidR="0035206C" w:rsidRPr="00732240" w:rsidRDefault="0035206C" w:rsidP="0035206C">
      <w:pPr>
        <w:pStyle w:val="62"/>
        <w:ind w:leftChars="500" w:left="1701" w:firstLine="680"/>
        <w:rPr>
          <w:rFonts w:ascii="Times New Roman"/>
        </w:rPr>
      </w:pPr>
      <w:r w:rsidRPr="00732240">
        <w:rPr>
          <w:rFonts w:ascii="Times New Roman"/>
        </w:rPr>
        <w:t>蘇炳坤依再審程序裁判無罪確定前，受羈押及徒刑之執行</w:t>
      </w:r>
      <w:r w:rsidRPr="00732240">
        <w:rPr>
          <w:rFonts w:ascii="Times New Roman"/>
        </w:rPr>
        <w:t>45</w:t>
      </w:r>
      <w:r w:rsidRPr="00732240">
        <w:rPr>
          <w:rFonts w:ascii="Times New Roman"/>
        </w:rPr>
        <w:t>日，准予補償</w:t>
      </w:r>
      <w:r w:rsidRPr="00732240">
        <w:rPr>
          <w:rFonts w:ascii="Times New Roman"/>
        </w:rPr>
        <w:t>225,000</w:t>
      </w:r>
      <w:r w:rsidRPr="00732240">
        <w:rPr>
          <w:rFonts w:ascii="Times New Roman"/>
        </w:rPr>
        <w:t>元。</w:t>
      </w:r>
    </w:p>
    <w:p w:rsidR="0035206C" w:rsidRPr="00732240" w:rsidRDefault="0035206C" w:rsidP="0035206C">
      <w:pPr>
        <w:pStyle w:val="4"/>
        <w:rPr>
          <w:rFonts w:ascii="Times New Roman" w:hAnsi="Times New Roman"/>
        </w:rPr>
      </w:pPr>
      <w:r w:rsidRPr="00732240">
        <w:rPr>
          <w:rFonts w:ascii="Times New Roman" w:hAnsi="Times New Roman"/>
        </w:rPr>
        <w:t>理由</w:t>
      </w:r>
    </w:p>
    <w:p w:rsidR="0035206C" w:rsidRPr="00732240" w:rsidRDefault="0035206C" w:rsidP="0035206C">
      <w:pPr>
        <w:pStyle w:val="5"/>
        <w:rPr>
          <w:rFonts w:ascii="Times New Roman" w:hAnsi="Times New Roman"/>
        </w:rPr>
      </w:pPr>
      <w:r w:rsidRPr="00732240">
        <w:rPr>
          <w:rFonts w:ascii="Times New Roman" w:hAnsi="Times New Roman"/>
        </w:rPr>
        <w:t>本件請求補償意旨如附件「刑事補償請求狀」所載。</w:t>
      </w:r>
    </w:p>
    <w:p w:rsidR="0035206C" w:rsidRPr="00732240" w:rsidRDefault="0035206C" w:rsidP="0035206C">
      <w:pPr>
        <w:pStyle w:val="5"/>
        <w:rPr>
          <w:rFonts w:ascii="Times New Roman" w:hAnsi="Times New Roman"/>
        </w:rPr>
      </w:pPr>
      <w:r w:rsidRPr="00732240">
        <w:rPr>
          <w:rFonts w:ascii="Times New Roman" w:hAnsi="Times New Roman"/>
        </w:rPr>
        <w:t>按依刑事訴訟法受理之案件，受害人依再審、非常上訴或重新審理程序裁判無罪、撤銷保安處分或駁回保安處分聲請確定前，曾受羈押、鑑定留置、收容、刑罰或拘束人身自由保安處分之執行，得依刑事補償法之規定請求國家補償；而其羈押、鑑定留置、收容及徒刑、拘役、感化教育或拘束人身自由保安處分執行之補償，依其羈押、鑑定留置、收容或執行之日數，以</w:t>
      </w:r>
      <w:r w:rsidRPr="00732240">
        <w:rPr>
          <w:rFonts w:ascii="Times New Roman" w:hAnsi="Times New Roman"/>
        </w:rPr>
        <w:t>3,000</w:t>
      </w:r>
      <w:r w:rsidRPr="00732240">
        <w:rPr>
          <w:rFonts w:ascii="Times New Roman" w:hAnsi="Times New Roman"/>
        </w:rPr>
        <w:t>元以上</w:t>
      </w:r>
      <w:r w:rsidRPr="00732240">
        <w:rPr>
          <w:rFonts w:ascii="Times New Roman" w:hAnsi="Times New Roman"/>
        </w:rPr>
        <w:t>5,000</w:t>
      </w:r>
      <w:r w:rsidRPr="00732240">
        <w:rPr>
          <w:rFonts w:ascii="Times New Roman" w:hAnsi="Times New Roman"/>
        </w:rPr>
        <w:t>元以下折算</w:t>
      </w:r>
      <w:r w:rsidRPr="00732240">
        <w:rPr>
          <w:rFonts w:ascii="Times New Roman" w:hAnsi="Times New Roman"/>
        </w:rPr>
        <w:t>1</w:t>
      </w:r>
      <w:r w:rsidRPr="00732240">
        <w:rPr>
          <w:rFonts w:ascii="Times New Roman" w:hAnsi="Times New Roman"/>
        </w:rPr>
        <w:t>日支付之，刑事補償法第</w:t>
      </w:r>
      <w:r w:rsidRPr="00732240">
        <w:rPr>
          <w:rFonts w:ascii="Times New Roman" w:hAnsi="Times New Roman"/>
        </w:rPr>
        <w:t>1</w:t>
      </w:r>
      <w:r w:rsidRPr="00732240">
        <w:rPr>
          <w:rFonts w:ascii="Times New Roman" w:hAnsi="Times New Roman"/>
        </w:rPr>
        <w:t>條第</w:t>
      </w:r>
      <w:r w:rsidRPr="00732240">
        <w:rPr>
          <w:rFonts w:ascii="Times New Roman" w:hAnsi="Times New Roman"/>
        </w:rPr>
        <w:t>2</w:t>
      </w:r>
      <w:r w:rsidRPr="00732240">
        <w:rPr>
          <w:rFonts w:ascii="Times New Roman" w:hAnsi="Times New Roman"/>
        </w:rPr>
        <w:t>款、第</w:t>
      </w:r>
      <w:r w:rsidRPr="00732240">
        <w:rPr>
          <w:rFonts w:ascii="Times New Roman" w:hAnsi="Times New Roman"/>
        </w:rPr>
        <w:t>6</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項定有明文。又受理補償事件之機關決定第</w:t>
      </w:r>
      <w:r w:rsidRPr="00732240">
        <w:rPr>
          <w:rFonts w:ascii="Times New Roman" w:hAnsi="Times New Roman"/>
        </w:rPr>
        <w:t>6</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項、第</w:t>
      </w:r>
      <w:r w:rsidRPr="00732240">
        <w:rPr>
          <w:rFonts w:ascii="Times New Roman" w:hAnsi="Times New Roman"/>
        </w:rPr>
        <w:t>3</w:t>
      </w:r>
      <w:r w:rsidRPr="00732240">
        <w:rPr>
          <w:rFonts w:ascii="Times New Roman" w:hAnsi="Times New Roman"/>
        </w:rPr>
        <w:t>項、第</w:t>
      </w:r>
      <w:r w:rsidRPr="00732240">
        <w:rPr>
          <w:rFonts w:ascii="Times New Roman" w:hAnsi="Times New Roman"/>
        </w:rPr>
        <w:t>4</w:t>
      </w:r>
      <w:r w:rsidRPr="00732240">
        <w:rPr>
          <w:rFonts w:ascii="Times New Roman" w:hAnsi="Times New Roman"/>
        </w:rPr>
        <w:t>項、第</w:t>
      </w:r>
      <w:r w:rsidRPr="00732240">
        <w:rPr>
          <w:rFonts w:ascii="Times New Roman" w:hAnsi="Times New Roman"/>
        </w:rPr>
        <w:t>6</w:t>
      </w:r>
      <w:r w:rsidRPr="00732240">
        <w:rPr>
          <w:rFonts w:ascii="Times New Roman" w:hAnsi="Times New Roman"/>
        </w:rPr>
        <w:t>項或第</w:t>
      </w:r>
      <w:r w:rsidRPr="00732240">
        <w:rPr>
          <w:rFonts w:ascii="Times New Roman" w:hAnsi="Times New Roman"/>
        </w:rPr>
        <w:t>7</w:t>
      </w:r>
      <w:r w:rsidRPr="00732240">
        <w:rPr>
          <w:rFonts w:ascii="Times New Roman" w:hAnsi="Times New Roman"/>
        </w:rPr>
        <w:t>條第</w:t>
      </w:r>
      <w:r w:rsidRPr="00732240">
        <w:rPr>
          <w:rFonts w:ascii="Times New Roman" w:hAnsi="Times New Roman"/>
        </w:rPr>
        <w:t>1</w:t>
      </w:r>
      <w:r w:rsidRPr="00732240">
        <w:rPr>
          <w:rFonts w:ascii="Times New Roman" w:hAnsi="Times New Roman"/>
        </w:rPr>
        <w:t>款、第</w:t>
      </w:r>
      <w:r w:rsidRPr="00732240">
        <w:rPr>
          <w:rFonts w:ascii="Times New Roman" w:hAnsi="Times New Roman"/>
        </w:rPr>
        <w:t>3</w:t>
      </w:r>
      <w:r w:rsidRPr="00732240">
        <w:rPr>
          <w:rFonts w:ascii="Times New Roman" w:hAnsi="Times New Roman"/>
        </w:rPr>
        <w:t>款之補償金額時，應審酌一切情狀，尤應注意公務員行為違法或不當之情節，及受害人所受損失及可歸責事由之程度，亦為刑事補償法第</w:t>
      </w:r>
      <w:r w:rsidRPr="00732240">
        <w:rPr>
          <w:rFonts w:ascii="Times New Roman" w:hAnsi="Times New Roman"/>
        </w:rPr>
        <w:t>8</w:t>
      </w:r>
      <w:r w:rsidRPr="00732240">
        <w:rPr>
          <w:rFonts w:ascii="Times New Roman" w:hAnsi="Times New Roman"/>
        </w:rPr>
        <w:t>條所明定。蓋公務員行為違法或不當之情節、受害人所受損失及可歸責事由之程度，均與補償金額是否充足、限制補償金額是否合理之判斷，密切攸關，俱為避免補償失當或浮濫所必要，自有併與審酌之必要。至所謂衡酌「受害人所受</w:t>
      </w:r>
      <w:r w:rsidRPr="00732240">
        <w:rPr>
          <w:rFonts w:ascii="Times New Roman" w:hAnsi="Times New Roman"/>
        </w:rPr>
        <w:lastRenderedPageBreak/>
        <w:t>損失」，應注意其受拘禁之種類、人身自由受拘束之程度、期間長短、所受財產上損害及精神上痛苦等情狀，綜合判斷；而「受害人可歸責事由之程度」，則係指受害人有無可歸責事由及其故意或重大過失之情節輕重程度等因素</w:t>
      </w:r>
      <w:r w:rsidR="0065491C" w:rsidRPr="00732240">
        <w:rPr>
          <w:rFonts w:ascii="Times New Roman" w:hAnsi="Times New Roman"/>
        </w:rPr>
        <w:t>（</w:t>
      </w:r>
      <w:r w:rsidRPr="00732240">
        <w:rPr>
          <w:rFonts w:ascii="Times New Roman" w:hAnsi="Times New Roman"/>
        </w:rPr>
        <w:t>刑事補償法第</w:t>
      </w:r>
      <w:r w:rsidRPr="00732240">
        <w:rPr>
          <w:rFonts w:ascii="Times New Roman" w:hAnsi="Times New Roman"/>
        </w:rPr>
        <w:t>8</w:t>
      </w:r>
      <w:r w:rsidRPr="00732240">
        <w:rPr>
          <w:rFonts w:ascii="Times New Roman" w:hAnsi="Times New Roman"/>
        </w:rPr>
        <w:t>條立法意旨參照</w:t>
      </w:r>
      <w:r w:rsidR="0065491C" w:rsidRPr="00732240">
        <w:rPr>
          <w:rFonts w:ascii="Times New Roman" w:hAnsi="Times New Roman"/>
        </w:rPr>
        <w:t>）</w:t>
      </w:r>
      <w:r w:rsidRPr="00732240">
        <w:rPr>
          <w:rFonts w:ascii="Times New Roman" w:hAnsi="Times New Roman"/>
        </w:rPr>
        <w:t>。</w:t>
      </w:r>
    </w:p>
    <w:p w:rsidR="0035206C" w:rsidRPr="00732240" w:rsidRDefault="0035206C" w:rsidP="0035206C">
      <w:pPr>
        <w:pStyle w:val="5"/>
        <w:rPr>
          <w:rFonts w:ascii="Times New Roman" w:hAnsi="Times New Roman"/>
        </w:rPr>
      </w:pPr>
      <w:r w:rsidRPr="00732240">
        <w:rPr>
          <w:rFonts w:ascii="Times New Roman" w:hAnsi="Times New Roman"/>
        </w:rPr>
        <w:t>查補償請求人即受判決人蘇炳坤前因涉犯強劫而故意殺人未遂及無故持有刀械案件，經臺灣新竹地方法院以</w:t>
      </w:r>
      <w:r w:rsidRPr="00732240">
        <w:rPr>
          <w:rFonts w:ascii="Times New Roman" w:hAnsi="Times New Roman"/>
        </w:rPr>
        <w:t>75</w:t>
      </w:r>
      <w:r w:rsidRPr="00732240">
        <w:rPr>
          <w:rFonts w:ascii="Times New Roman" w:hAnsi="Times New Roman"/>
        </w:rPr>
        <w:t>年度重訴字第</w:t>
      </w:r>
      <w:r w:rsidRPr="00732240">
        <w:rPr>
          <w:rFonts w:ascii="Times New Roman" w:hAnsi="Times New Roman"/>
        </w:rPr>
        <w:t>381</w:t>
      </w:r>
      <w:r w:rsidRPr="00732240">
        <w:rPr>
          <w:rFonts w:ascii="Times New Roman" w:hAnsi="Times New Roman"/>
        </w:rPr>
        <w:t>號判決就被訴強劫而故意殺人未遂部分諭知無罪、無故持有刀械部分判處有期徒刑</w:t>
      </w:r>
      <w:r w:rsidRPr="00732240">
        <w:rPr>
          <w:rFonts w:ascii="Times New Roman" w:hAnsi="Times New Roman"/>
        </w:rPr>
        <w:t>3</w:t>
      </w:r>
      <w:r w:rsidRPr="00732240">
        <w:rPr>
          <w:rFonts w:ascii="Times New Roman" w:hAnsi="Times New Roman"/>
        </w:rPr>
        <w:t>月，檢察官上訴後，經</w:t>
      </w:r>
      <w:r w:rsidR="00583E19" w:rsidRPr="00732240">
        <w:rPr>
          <w:rFonts w:ascii="Times New Roman" w:hAnsi="Times New Roman"/>
        </w:rPr>
        <w:t>臺灣高等法院</w:t>
      </w:r>
      <w:r w:rsidRPr="00732240">
        <w:rPr>
          <w:rFonts w:ascii="Times New Roman" w:hAnsi="Times New Roman"/>
        </w:rPr>
        <w:t>以</w:t>
      </w:r>
      <w:r w:rsidRPr="00732240">
        <w:rPr>
          <w:rFonts w:ascii="Times New Roman" w:hAnsi="Times New Roman"/>
        </w:rPr>
        <w:t>75</w:t>
      </w:r>
      <w:r w:rsidRPr="00732240">
        <w:rPr>
          <w:rFonts w:ascii="Times New Roman" w:hAnsi="Times New Roman"/>
        </w:rPr>
        <w:t>年度上重一訴字第</w:t>
      </w:r>
      <w:r w:rsidRPr="00732240">
        <w:rPr>
          <w:rFonts w:ascii="Times New Roman" w:hAnsi="Times New Roman"/>
        </w:rPr>
        <w:t>355</w:t>
      </w:r>
      <w:r w:rsidRPr="00732240">
        <w:rPr>
          <w:rFonts w:ascii="Times New Roman" w:hAnsi="Times New Roman"/>
        </w:rPr>
        <w:t>號判決</w:t>
      </w:r>
      <w:r w:rsidR="0065491C" w:rsidRPr="00732240">
        <w:rPr>
          <w:rFonts w:ascii="Times New Roman" w:hAnsi="Times New Roman"/>
        </w:rPr>
        <w:t>（</w:t>
      </w:r>
      <w:r w:rsidRPr="00732240">
        <w:rPr>
          <w:rFonts w:ascii="Times New Roman" w:hAnsi="Times New Roman"/>
        </w:rPr>
        <w:t>下稱</w:t>
      </w:r>
      <w:r w:rsidR="00583E19" w:rsidRPr="00732240">
        <w:rPr>
          <w:rFonts w:ascii="Times New Roman" w:hAnsi="Times New Roman"/>
        </w:rPr>
        <w:t>臺灣高等法院</w:t>
      </w:r>
      <w:r w:rsidRPr="00732240">
        <w:rPr>
          <w:rFonts w:ascii="Times New Roman" w:hAnsi="Times New Roman"/>
        </w:rPr>
        <w:t>前審</w:t>
      </w:r>
      <w:r w:rsidR="0065491C" w:rsidRPr="00732240">
        <w:rPr>
          <w:rFonts w:ascii="Times New Roman" w:hAnsi="Times New Roman"/>
        </w:rPr>
        <w:t>）</w:t>
      </w:r>
      <w:r w:rsidRPr="00732240">
        <w:rPr>
          <w:rFonts w:ascii="Times New Roman" w:hAnsi="Times New Roman"/>
        </w:rPr>
        <w:t>就強劫而故意殺人未遂部分，撤銷原審判決，改判處有期徒刑</w:t>
      </w:r>
      <w:r w:rsidRPr="00732240">
        <w:rPr>
          <w:rFonts w:ascii="Times New Roman" w:hAnsi="Times New Roman"/>
        </w:rPr>
        <w:t>15</w:t>
      </w:r>
      <w:r w:rsidRPr="00732240">
        <w:rPr>
          <w:rFonts w:ascii="Times New Roman" w:hAnsi="Times New Roman"/>
        </w:rPr>
        <w:t>年，就無故持有刀械部分則上訴駁回確定，請求人就強劫而故意殺人未遂部分上訴後，由最高法院以</w:t>
      </w:r>
      <w:r w:rsidRPr="00732240">
        <w:rPr>
          <w:rFonts w:ascii="Times New Roman" w:hAnsi="Times New Roman"/>
        </w:rPr>
        <w:t>76</w:t>
      </w:r>
      <w:r w:rsidRPr="00732240">
        <w:rPr>
          <w:rFonts w:ascii="Times New Roman" w:hAnsi="Times New Roman"/>
        </w:rPr>
        <w:t>年度台上字第</w:t>
      </w:r>
      <w:r w:rsidRPr="00732240">
        <w:rPr>
          <w:rFonts w:ascii="Times New Roman" w:hAnsi="Times New Roman"/>
        </w:rPr>
        <w:t>1660</w:t>
      </w:r>
      <w:r w:rsidRPr="00732240">
        <w:rPr>
          <w:rFonts w:ascii="Times New Roman" w:hAnsi="Times New Roman"/>
        </w:rPr>
        <w:t>號判決駁回上訴確定。嗣經</w:t>
      </w:r>
      <w:r w:rsidR="00583E19" w:rsidRPr="00732240">
        <w:rPr>
          <w:rFonts w:ascii="Times New Roman" w:hAnsi="Times New Roman"/>
        </w:rPr>
        <w:t>臺灣高等法院</w:t>
      </w:r>
      <w:r w:rsidRPr="00732240">
        <w:rPr>
          <w:rFonts w:ascii="Times New Roman" w:hAnsi="Times New Roman"/>
        </w:rPr>
        <w:t>以</w:t>
      </w:r>
      <w:r w:rsidRPr="00732240">
        <w:rPr>
          <w:rFonts w:ascii="Times New Roman" w:hAnsi="Times New Roman"/>
        </w:rPr>
        <w:t>77</w:t>
      </w:r>
      <w:r w:rsidRPr="00732240">
        <w:rPr>
          <w:rFonts w:ascii="Times New Roman" w:hAnsi="Times New Roman"/>
        </w:rPr>
        <w:t>年度聲減字第</w:t>
      </w:r>
      <w:r w:rsidRPr="00732240">
        <w:rPr>
          <w:rFonts w:ascii="Times New Roman" w:hAnsi="Times New Roman"/>
        </w:rPr>
        <w:t>15257</w:t>
      </w:r>
      <w:r w:rsidRPr="00732240">
        <w:rPr>
          <w:rFonts w:ascii="Times New Roman" w:hAnsi="Times New Roman"/>
        </w:rPr>
        <w:t>號裁定強劫而故意殺人未遂及無故持有刀械罪分別減為有期徒刑</w:t>
      </w:r>
      <w:r w:rsidRPr="00732240">
        <w:rPr>
          <w:rFonts w:ascii="Times New Roman" w:hAnsi="Times New Roman"/>
        </w:rPr>
        <w:t>10</w:t>
      </w:r>
      <w:r w:rsidRPr="00732240">
        <w:rPr>
          <w:rFonts w:ascii="Times New Roman" w:hAnsi="Times New Roman"/>
        </w:rPr>
        <w:t>年、</w:t>
      </w:r>
      <w:r w:rsidRPr="00732240">
        <w:rPr>
          <w:rFonts w:ascii="Times New Roman" w:hAnsi="Times New Roman"/>
        </w:rPr>
        <w:t>1</w:t>
      </w:r>
      <w:r w:rsidRPr="00732240">
        <w:rPr>
          <w:rFonts w:ascii="Times New Roman" w:hAnsi="Times New Roman"/>
        </w:rPr>
        <w:t>月又</w:t>
      </w:r>
      <w:r w:rsidRPr="00732240">
        <w:rPr>
          <w:rFonts w:ascii="Times New Roman" w:hAnsi="Times New Roman"/>
        </w:rPr>
        <w:t>15</w:t>
      </w:r>
      <w:r w:rsidRPr="00732240">
        <w:rPr>
          <w:rFonts w:ascii="Times New Roman" w:hAnsi="Times New Roman"/>
        </w:rPr>
        <w:t>日，應執行有期徒刑</w:t>
      </w:r>
      <w:r w:rsidRPr="00732240">
        <w:rPr>
          <w:rFonts w:ascii="Times New Roman" w:hAnsi="Times New Roman"/>
        </w:rPr>
        <w:t>10</w:t>
      </w:r>
      <w:r w:rsidRPr="00732240">
        <w:rPr>
          <w:rFonts w:ascii="Times New Roman" w:hAnsi="Times New Roman"/>
        </w:rPr>
        <w:t>年</w:t>
      </w:r>
      <w:r w:rsidRPr="00732240">
        <w:rPr>
          <w:rFonts w:ascii="Times New Roman" w:hAnsi="Times New Roman"/>
        </w:rPr>
        <w:t>1</w:t>
      </w:r>
      <w:r w:rsidRPr="00732240">
        <w:rPr>
          <w:rFonts w:ascii="Times New Roman" w:hAnsi="Times New Roman"/>
        </w:rPr>
        <w:t>月確定。嗣請求人就上開強劫而故意殺人未遂罪部分聲請再審，經</w:t>
      </w:r>
      <w:r w:rsidR="00583E19" w:rsidRPr="00732240">
        <w:rPr>
          <w:rFonts w:ascii="Times New Roman" w:hAnsi="Times New Roman"/>
        </w:rPr>
        <w:t>臺灣高等法院</w:t>
      </w:r>
      <w:r w:rsidRPr="00732240">
        <w:rPr>
          <w:rFonts w:ascii="Times New Roman" w:hAnsi="Times New Roman"/>
        </w:rPr>
        <w:t>以</w:t>
      </w:r>
      <w:r w:rsidRPr="00732240">
        <w:rPr>
          <w:rFonts w:ascii="Times New Roman" w:hAnsi="Times New Roman"/>
        </w:rPr>
        <w:t>106</w:t>
      </w:r>
      <w:r w:rsidRPr="00732240">
        <w:rPr>
          <w:rFonts w:ascii="Times New Roman" w:hAnsi="Times New Roman"/>
        </w:rPr>
        <w:t>年度聲再字第</w:t>
      </w:r>
      <w:r w:rsidRPr="00732240">
        <w:rPr>
          <w:rFonts w:ascii="Times New Roman" w:hAnsi="Times New Roman"/>
        </w:rPr>
        <w:t>225</w:t>
      </w:r>
      <w:r w:rsidRPr="00732240">
        <w:rPr>
          <w:rFonts w:ascii="Times New Roman" w:hAnsi="Times New Roman"/>
        </w:rPr>
        <w:t>號刑事裁定准予開始再審，並由</w:t>
      </w:r>
      <w:r w:rsidR="00583E19" w:rsidRPr="00732240">
        <w:rPr>
          <w:rFonts w:ascii="Times New Roman" w:hAnsi="Times New Roman"/>
        </w:rPr>
        <w:t>臺灣高等法院</w:t>
      </w:r>
      <w:r w:rsidRPr="00732240">
        <w:rPr>
          <w:rFonts w:ascii="Times New Roman" w:hAnsi="Times New Roman"/>
        </w:rPr>
        <w:t>以</w:t>
      </w:r>
      <w:r w:rsidRPr="00732240">
        <w:rPr>
          <w:rFonts w:ascii="Times New Roman" w:hAnsi="Times New Roman"/>
        </w:rPr>
        <w:t>107</w:t>
      </w:r>
      <w:r w:rsidRPr="00732240">
        <w:rPr>
          <w:rFonts w:ascii="Times New Roman" w:hAnsi="Times New Roman"/>
        </w:rPr>
        <w:t>年度再字第</w:t>
      </w:r>
      <w:r w:rsidRPr="00732240">
        <w:rPr>
          <w:rFonts w:ascii="Times New Roman" w:hAnsi="Times New Roman"/>
        </w:rPr>
        <w:t>3</w:t>
      </w:r>
      <w:r w:rsidRPr="00732240">
        <w:rPr>
          <w:rFonts w:ascii="Times New Roman" w:hAnsi="Times New Roman"/>
        </w:rPr>
        <w:t>號案件審理後，認檢察官所提之各項證據資料，並不足以證明請求人有與郭中雄共犯強劫而故意殺人未遂罪，而於</w:t>
      </w:r>
      <w:r w:rsidRPr="00732240">
        <w:rPr>
          <w:rFonts w:ascii="Times New Roman" w:hAnsi="Times New Roman"/>
        </w:rPr>
        <w:t>107</w:t>
      </w:r>
      <w:r w:rsidRPr="00732240">
        <w:rPr>
          <w:rFonts w:ascii="Times New Roman" w:hAnsi="Times New Roman"/>
        </w:rPr>
        <w:t>年</w:t>
      </w:r>
      <w:r w:rsidRPr="00732240">
        <w:rPr>
          <w:rFonts w:ascii="Times New Roman" w:hAnsi="Times New Roman"/>
        </w:rPr>
        <w:t>8</w:t>
      </w:r>
      <w:r w:rsidRPr="00732240">
        <w:rPr>
          <w:rFonts w:ascii="Times New Roman" w:hAnsi="Times New Roman"/>
        </w:rPr>
        <w:t>月</w:t>
      </w:r>
      <w:r w:rsidRPr="00732240">
        <w:rPr>
          <w:rFonts w:ascii="Times New Roman" w:hAnsi="Times New Roman"/>
        </w:rPr>
        <w:t>8</w:t>
      </w:r>
      <w:r w:rsidRPr="00732240">
        <w:rPr>
          <w:rFonts w:ascii="Times New Roman" w:hAnsi="Times New Roman"/>
        </w:rPr>
        <w:t>日判決駁回檢察官上訴</w:t>
      </w:r>
      <w:r w:rsidR="0065491C" w:rsidRPr="00732240">
        <w:rPr>
          <w:rFonts w:ascii="Times New Roman" w:hAnsi="Times New Roman"/>
        </w:rPr>
        <w:t>（</w:t>
      </w:r>
      <w:r w:rsidRPr="00732240">
        <w:rPr>
          <w:rFonts w:ascii="Times New Roman" w:hAnsi="Times New Roman"/>
        </w:rPr>
        <w:t>即維持原第一審此部分無罪之判決</w:t>
      </w:r>
      <w:r w:rsidR="0065491C" w:rsidRPr="00732240">
        <w:rPr>
          <w:rFonts w:ascii="Times New Roman" w:hAnsi="Times New Roman"/>
        </w:rPr>
        <w:t>）</w:t>
      </w:r>
      <w:r w:rsidRPr="00732240">
        <w:rPr>
          <w:rFonts w:ascii="Times New Roman" w:hAnsi="Times New Roman"/>
        </w:rPr>
        <w:t>，未據檢察官上訴而確定等節，有上開判決、裁定及</w:t>
      </w:r>
      <w:r w:rsidR="00583E19" w:rsidRPr="00732240">
        <w:rPr>
          <w:rFonts w:ascii="Times New Roman" w:hAnsi="Times New Roman"/>
        </w:rPr>
        <w:t>臺灣高等法院</w:t>
      </w:r>
      <w:r w:rsidRPr="00732240">
        <w:rPr>
          <w:rFonts w:ascii="Times New Roman" w:hAnsi="Times New Roman"/>
        </w:rPr>
        <w:t>被告前案紀錄表附卷可</w:t>
      </w:r>
      <w:r w:rsidRPr="00732240">
        <w:rPr>
          <w:rFonts w:ascii="Times New Roman" w:hAnsi="Times New Roman"/>
        </w:rPr>
        <w:lastRenderedPageBreak/>
        <w:t>稽，依刑事補償法第</w:t>
      </w:r>
      <w:r w:rsidRPr="00732240">
        <w:rPr>
          <w:rFonts w:ascii="Times New Roman" w:hAnsi="Times New Roman"/>
        </w:rPr>
        <w:t>9</w:t>
      </w:r>
      <w:r w:rsidRPr="00732240">
        <w:rPr>
          <w:rFonts w:ascii="Times New Roman" w:hAnsi="Times New Roman"/>
        </w:rPr>
        <w:t>條前段規定，</w:t>
      </w:r>
      <w:r w:rsidR="00583E19" w:rsidRPr="00732240">
        <w:rPr>
          <w:rFonts w:ascii="Times New Roman" w:hAnsi="Times New Roman"/>
        </w:rPr>
        <w:t>臺灣高等法院</w:t>
      </w:r>
      <w:r w:rsidRPr="00732240">
        <w:rPr>
          <w:rFonts w:ascii="Times New Roman" w:hAnsi="Times New Roman"/>
        </w:rPr>
        <w:t>就本案補償請求即有管轄權。又請求人係於</w:t>
      </w:r>
      <w:r w:rsidRPr="00732240">
        <w:rPr>
          <w:rFonts w:ascii="Times New Roman" w:hAnsi="Times New Roman"/>
        </w:rPr>
        <w:t>109</w:t>
      </w:r>
      <w:r w:rsidRPr="00732240">
        <w:rPr>
          <w:rFonts w:ascii="Times New Roman" w:hAnsi="Times New Roman"/>
        </w:rPr>
        <w:t>年</w:t>
      </w:r>
      <w:r w:rsidRPr="00732240">
        <w:rPr>
          <w:rFonts w:ascii="Times New Roman" w:hAnsi="Times New Roman"/>
        </w:rPr>
        <w:t>2</w:t>
      </w:r>
      <w:r w:rsidRPr="00732240">
        <w:rPr>
          <w:rFonts w:ascii="Times New Roman" w:hAnsi="Times New Roman"/>
        </w:rPr>
        <w:t>月</w:t>
      </w:r>
      <w:r w:rsidRPr="00732240">
        <w:rPr>
          <w:rFonts w:ascii="Times New Roman" w:hAnsi="Times New Roman"/>
        </w:rPr>
        <w:t>12</w:t>
      </w:r>
      <w:r w:rsidRPr="00732240">
        <w:rPr>
          <w:rFonts w:ascii="Times New Roman" w:hAnsi="Times New Roman"/>
        </w:rPr>
        <w:t>日具狀向</w:t>
      </w:r>
      <w:r w:rsidR="00583E19" w:rsidRPr="00732240">
        <w:rPr>
          <w:rFonts w:ascii="Times New Roman" w:hAnsi="Times New Roman"/>
        </w:rPr>
        <w:t>臺灣高等法院</w:t>
      </w:r>
      <w:r w:rsidRPr="00732240">
        <w:rPr>
          <w:rFonts w:ascii="Times New Roman" w:hAnsi="Times New Roman"/>
        </w:rPr>
        <w:t>請求刑事補償，有刑事補償請求狀上之</w:t>
      </w:r>
      <w:r w:rsidR="00583E19" w:rsidRPr="00732240">
        <w:rPr>
          <w:rFonts w:ascii="Times New Roman" w:hAnsi="Times New Roman"/>
        </w:rPr>
        <w:t>臺灣高等法院</w:t>
      </w:r>
      <w:r w:rsidRPr="00732240">
        <w:rPr>
          <w:rFonts w:ascii="Times New Roman" w:hAnsi="Times New Roman"/>
        </w:rPr>
        <w:t>收狀戳可按，並未逾刑事補償法第</w:t>
      </w:r>
      <w:r w:rsidRPr="00732240">
        <w:rPr>
          <w:rFonts w:ascii="Times New Roman" w:hAnsi="Times New Roman"/>
        </w:rPr>
        <w:t>13</w:t>
      </w:r>
      <w:r w:rsidRPr="00732240">
        <w:rPr>
          <w:rFonts w:ascii="Times New Roman" w:hAnsi="Times New Roman"/>
        </w:rPr>
        <w:t>條規定之</w:t>
      </w:r>
      <w:r w:rsidRPr="00732240">
        <w:rPr>
          <w:rFonts w:ascii="Times New Roman" w:hAnsi="Times New Roman"/>
        </w:rPr>
        <w:t>2</w:t>
      </w:r>
      <w:r w:rsidRPr="00732240">
        <w:rPr>
          <w:rFonts w:ascii="Times New Roman" w:hAnsi="Times New Roman"/>
        </w:rPr>
        <w:t>年請求時效，合先敘明。</w:t>
      </w:r>
    </w:p>
    <w:p w:rsidR="0035206C" w:rsidRPr="00732240" w:rsidRDefault="0035206C" w:rsidP="0035206C">
      <w:pPr>
        <w:pStyle w:val="5"/>
        <w:rPr>
          <w:rFonts w:ascii="Times New Roman" w:hAnsi="Times New Roman"/>
        </w:rPr>
      </w:pPr>
      <w:r w:rsidRPr="00732240">
        <w:rPr>
          <w:rFonts w:ascii="Times New Roman" w:hAnsi="Times New Roman"/>
        </w:rPr>
        <w:t>聲請人所涉前開強劫而故意殺人未遂案件，於偵查期間，經臺灣新竹地方檢察署檢察官於</w:t>
      </w:r>
      <w:smartTag w:uri="urn:schemas-microsoft-com:office:smarttags" w:element="chsdate">
        <w:smartTagPr>
          <w:attr w:name="Year" w:val="1975"/>
          <w:attr w:name="Month" w:val="6"/>
          <w:attr w:name="Day" w:val="19"/>
          <w:attr w:name="IsLunarDate" w:val="False"/>
          <w:attr w:name="IsROCDate" w:val="False"/>
        </w:smartTagPr>
        <w:r w:rsidRPr="00732240">
          <w:rPr>
            <w:rFonts w:ascii="Times New Roman" w:hAnsi="Times New Roman"/>
          </w:rPr>
          <w:t>75</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19</w:t>
        </w:r>
        <w:r w:rsidRPr="00732240">
          <w:rPr>
            <w:rFonts w:ascii="Times New Roman" w:hAnsi="Times New Roman"/>
          </w:rPr>
          <w:t>日</w:t>
        </w:r>
      </w:smartTag>
      <w:r w:rsidRPr="00732240">
        <w:rPr>
          <w:rFonts w:ascii="Times New Roman" w:hAnsi="Times New Roman"/>
        </w:rPr>
        <w:t>訊問後，認請求人涉犯強盜等罪，嫌疑重大，有串證、逃亡之虞，有羈押必要，故予以羈押並禁止接見通信，迄至</w:t>
      </w:r>
      <w:smartTag w:uri="urn:schemas-microsoft-com:office:smarttags" w:element="chsdate">
        <w:smartTagPr>
          <w:attr w:name="Year" w:val="1975"/>
          <w:attr w:name="Month" w:val="9"/>
          <w:attr w:name="Day" w:val="11"/>
          <w:attr w:name="IsLunarDate" w:val="False"/>
          <w:attr w:name="IsROCDate" w:val="False"/>
        </w:smartTagPr>
        <w:r w:rsidRPr="00732240">
          <w:rPr>
            <w:rFonts w:ascii="Times New Roman" w:hAnsi="Times New Roman"/>
          </w:rPr>
          <w:t>75</w:t>
        </w:r>
        <w:r w:rsidRPr="00732240">
          <w:rPr>
            <w:rFonts w:ascii="Times New Roman" w:hAnsi="Times New Roman"/>
          </w:rPr>
          <w:t>年</w:t>
        </w:r>
        <w:r w:rsidRPr="00732240">
          <w:rPr>
            <w:rFonts w:ascii="Times New Roman" w:hAnsi="Times New Roman"/>
          </w:rPr>
          <w:t>9</w:t>
        </w:r>
        <w:r w:rsidRPr="00732240">
          <w:rPr>
            <w:rFonts w:ascii="Times New Roman" w:hAnsi="Times New Roman"/>
          </w:rPr>
          <w:t>月</w:t>
        </w:r>
        <w:r w:rsidRPr="00732240">
          <w:rPr>
            <w:rFonts w:ascii="Times New Roman" w:hAnsi="Times New Roman"/>
          </w:rPr>
          <w:t>11</w:t>
        </w:r>
        <w:r w:rsidRPr="00732240">
          <w:rPr>
            <w:rFonts w:ascii="Times New Roman" w:hAnsi="Times New Roman"/>
          </w:rPr>
          <w:t>日</w:t>
        </w:r>
      </w:smartTag>
      <w:r w:rsidRPr="00732240">
        <w:rPr>
          <w:rFonts w:ascii="Times New Roman" w:hAnsi="Times New Roman"/>
        </w:rPr>
        <w:t>臺灣新竹地方法院</w:t>
      </w:r>
      <w:r w:rsidRPr="00732240">
        <w:rPr>
          <w:rFonts w:ascii="Times New Roman" w:hAnsi="Times New Roman"/>
        </w:rPr>
        <w:t>75</w:t>
      </w:r>
      <w:r w:rsidRPr="00732240">
        <w:rPr>
          <w:rFonts w:ascii="Times New Roman" w:hAnsi="Times New Roman"/>
        </w:rPr>
        <w:t>年度重訴字第</w:t>
      </w:r>
      <w:r w:rsidRPr="00732240">
        <w:rPr>
          <w:rFonts w:ascii="Times New Roman" w:hAnsi="Times New Roman"/>
        </w:rPr>
        <w:t>381</w:t>
      </w:r>
      <w:r w:rsidRPr="00732240">
        <w:rPr>
          <w:rFonts w:ascii="Times New Roman" w:hAnsi="Times New Roman"/>
        </w:rPr>
        <w:t>號判決宣判時，經法官當庭諭知准請求人以</w:t>
      </w:r>
      <w:r w:rsidRPr="00732240">
        <w:rPr>
          <w:rFonts w:ascii="Times New Roman" w:hAnsi="Times New Roman"/>
        </w:rPr>
        <w:t>5</w:t>
      </w:r>
      <w:r w:rsidRPr="00732240">
        <w:rPr>
          <w:rFonts w:ascii="Times New Roman" w:hAnsi="Times New Roman"/>
        </w:rPr>
        <w:t>萬元具保，請求人並於同日具保而釋放，共計受羈押</w:t>
      </w:r>
      <w:r w:rsidRPr="00732240">
        <w:rPr>
          <w:rFonts w:ascii="Times New Roman" w:hAnsi="Times New Roman"/>
        </w:rPr>
        <w:t>85</w:t>
      </w:r>
      <w:r w:rsidRPr="00732240">
        <w:rPr>
          <w:rFonts w:ascii="Times New Roman" w:hAnsi="Times New Roman"/>
        </w:rPr>
        <w:t>日。上開案件判決確定後，臺灣新竹地方檢察署於</w:t>
      </w:r>
      <w:smartTag w:uri="urn:schemas-microsoft-com:office:smarttags" w:element="chsdate">
        <w:smartTagPr>
          <w:attr w:name="Year" w:val="1986"/>
          <w:attr w:name="Month" w:val="6"/>
          <w:attr w:name="Day" w:val="7"/>
          <w:attr w:name="IsLunarDate" w:val="False"/>
          <w:attr w:name="IsROCDate" w:val="False"/>
        </w:smartTagPr>
        <w:r w:rsidRPr="00732240">
          <w:rPr>
            <w:rFonts w:ascii="Times New Roman" w:hAnsi="Times New Roman"/>
          </w:rPr>
          <w:t>86</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7</w:t>
        </w:r>
        <w:r w:rsidRPr="00732240">
          <w:rPr>
            <w:rFonts w:ascii="Times New Roman" w:hAnsi="Times New Roman"/>
          </w:rPr>
          <w:t>日</w:t>
        </w:r>
      </w:smartTag>
      <w:r w:rsidRPr="00732240">
        <w:rPr>
          <w:rFonts w:ascii="Times New Roman" w:hAnsi="Times New Roman"/>
        </w:rPr>
        <w:t>將請求人通緝到案並送監執行，至</w:t>
      </w:r>
      <w:smartTag w:uri="urn:schemas-microsoft-com:office:smarttags" w:element="chsdate">
        <w:smartTagPr>
          <w:attr w:name="Year" w:val="1988"/>
          <w:attr w:name="Month" w:val="11"/>
          <w:attr w:name="Day" w:val="19"/>
          <w:attr w:name="IsLunarDate" w:val="False"/>
          <w:attr w:name="IsROCDate" w:val="False"/>
        </w:smartTagPr>
        <w:r w:rsidRPr="00732240">
          <w:rPr>
            <w:rFonts w:ascii="Times New Roman" w:hAnsi="Times New Roman"/>
          </w:rPr>
          <w:t>88</w:t>
        </w:r>
        <w:r w:rsidRPr="00732240">
          <w:rPr>
            <w:rFonts w:ascii="Times New Roman" w:hAnsi="Times New Roman"/>
          </w:rPr>
          <w:t>年</w:t>
        </w:r>
        <w:r w:rsidRPr="00732240">
          <w:rPr>
            <w:rFonts w:ascii="Times New Roman" w:hAnsi="Times New Roman"/>
          </w:rPr>
          <w:t>11</w:t>
        </w:r>
        <w:r w:rsidRPr="00732240">
          <w:rPr>
            <w:rFonts w:ascii="Times New Roman" w:hAnsi="Times New Roman"/>
          </w:rPr>
          <w:t>月</w:t>
        </w:r>
        <w:r w:rsidRPr="00732240">
          <w:rPr>
            <w:rFonts w:ascii="Times New Roman" w:hAnsi="Times New Roman"/>
          </w:rPr>
          <w:t>19</w:t>
        </w:r>
        <w:r w:rsidRPr="00732240">
          <w:rPr>
            <w:rFonts w:ascii="Times New Roman" w:hAnsi="Times New Roman"/>
          </w:rPr>
          <w:t>日</w:t>
        </w:r>
      </w:smartTag>
      <w:r w:rsidRPr="00732240">
        <w:rPr>
          <w:rFonts w:ascii="Times New Roman" w:hAnsi="Times New Roman"/>
        </w:rPr>
        <w:t>始因保外醫治而釋放，共計受徒刑之執行</w:t>
      </w:r>
      <w:r w:rsidRPr="00732240">
        <w:rPr>
          <w:rFonts w:ascii="Times New Roman" w:hAnsi="Times New Roman"/>
        </w:rPr>
        <w:t>896</w:t>
      </w:r>
      <w:r w:rsidRPr="00732240">
        <w:rPr>
          <w:rFonts w:ascii="Times New Roman" w:hAnsi="Times New Roman"/>
        </w:rPr>
        <w:t>日</w:t>
      </w:r>
      <w:r w:rsidR="0065491C" w:rsidRPr="00732240">
        <w:rPr>
          <w:rFonts w:ascii="Times New Roman" w:hAnsi="Times New Roman"/>
        </w:rPr>
        <w:t>（</w:t>
      </w:r>
      <w:r w:rsidRPr="00732240">
        <w:rPr>
          <w:rFonts w:ascii="Times New Roman" w:hAnsi="Times New Roman"/>
        </w:rPr>
        <w:t>208</w:t>
      </w:r>
      <w:r w:rsidRPr="00732240">
        <w:rPr>
          <w:rFonts w:ascii="Times New Roman" w:hAnsi="Times New Roman"/>
        </w:rPr>
        <w:t>＋</w:t>
      </w:r>
      <w:r w:rsidRPr="00732240">
        <w:rPr>
          <w:rFonts w:ascii="Times New Roman" w:hAnsi="Times New Roman"/>
        </w:rPr>
        <w:t>365</w:t>
      </w:r>
      <w:r w:rsidRPr="00732240">
        <w:rPr>
          <w:rFonts w:ascii="Times New Roman" w:hAnsi="Times New Roman"/>
        </w:rPr>
        <w:t>＋</w:t>
      </w:r>
      <w:r w:rsidRPr="00732240">
        <w:rPr>
          <w:rFonts w:ascii="Times New Roman" w:hAnsi="Times New Roman"/>
        </w:rPr>
        <w:t>323=896</w:t>
      </w:r>
      <w:r w:rsidR="0065491C" w:rsidRPr="00732240">
        <w:rPr>
          <w:rFonts w:ascii="Times New Roman" w:hAnsi="Times New Roman"/>
        </w:rPr>
        <w:t>）</w:t>
      </w:r>
      <w:r w:rsidRPr="00732240">
        <w:rPr>
          <w:rFonts w:ascii="Times New Roman" w:hAnsi="Times New Roman"/>
        </w:rPr>
        <w:t>，上開請求人受羈押、徒刑之執行日數合計為</w:t>
      </w:r>
      <w:r w:rsidRPr="00732240">
        <w:rPr>
          <w:rFonts w:ascii="Times New Roman" w:hAnsi="Times New Roman"/>
        </w:rPr>
        <w:t>981</w:t>
      </w:r>
      <w:r w:rsidRPr="00732240">
        <w:rPr>
          <w:rFonts w:ascii="Times New Roman" w:hAnsi="Times New Roman"/>
        </w:rPr>
        <w:t>日</w:t>
      </w:r>
      <w:r w:rsidR="0065491C" w:rsidRPr="00732240">
        <w:rPr>
          <w:rFonts w:ascii="Times New Roman" w:hAnsi="Times New Roman"/>
        </w:rPr>
        <w:t>（</w:t>
      </w:r>
      <w:r w:rsidRPr="00732240">
        <w:rPr>
          <w:rFonts w:ascii="Times New Roman" w:hAnsi="Times New Roman"/>
        </w:rPr>
        <w:t>85+896=981</w:t>
      </w:r>
      <w:r w:rsidR="0065491C" w:rsidRPr="00732240">
        <w:rPr>
          <w:rFonts w:ascii="Times New Roman" w:hAnsi="Times New Roman"/>
        </w:rPr>
        <w:t>）</w:t>
      </w:r>
      <w:r w:rsidRPr="00732240">
        <w:rPr>
          <w:rFonts w:ascii="Times New Roman" w:hAnsi="Times New Roman"/>
        </w:rPr>
        <w:t>等情，有臺灣新竹地方檢察署</w:t>
      </w:r>
      <w:smartTag w:uri="urn:schemas-microsoft-com:office:smarttags" w:element="chsdate">
        <w:smartTagPr>
          <w:attr w:name="Year" w:val="1975"/>
          <w:attr w:name="Month" w:val="6"/>
          <w:attr w:name="Day" w:val="19"/>
          <w:attr w:name="IsLunarDate" w:val="False"/>
          <w:attr w:name="IsROCDate" w:val="False"/>
        </w:smartTagPr>
        <w:r w:rsidRPr="00732240">
          <w:rPr>
            <w:rFonts w:ascii="Times New Roman" w:hAnsi="Times New Roman"/>
          </w:rPr>
          <w:t>75</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19</w:t>
        </w:r>
        <w:r w:rsidRPr="00732240">
          <w:rPr>
            <w:rFonts w:ascii="Times New Roman" w:hAnsi="Times New Roman"/>
          </w:rPr>
          <w:t>日</w:t>
        </w:r>
      </w:smartTag>
      <w:r w:rsidRPr="00732240">
        <w:rPr>
          <w:rFonts w:ascii="Times New Roman" w:hAnsi="Times New Roman"/>
        </w:rPr>
        <w:t>檢察官押票回證、臺灣新竹地方法院</w:t>
      </w:r>
      <w:smartTag w:uri="urn:schemas-microsoft-com:office:smarttags" w:element="chsdate">
        <w:smartTagPr>
          <w:attr w:name="Year" w:val="1975"/>
          <w:attr w:name="Month" w:val="9"/>
          <w:attr w:name="Day" w:val="11"/>
          <w:attr w:name="IsLunarDate" w:val="False"/>
          <w:attr w:name="IsROCDate" w:val="False"/>
        </w:smartTagPr>
        <w:r w:rsidRPr="00732240">
          <w:rPr>
            <w:rFonts w:ascii="Times New Roman" w:hAnsi="Times New Roman"/>
          </w:rPr>
          <w:t>75</w:t>
        </w:r>
        <w:r w:rsidRPr="00732240">
          <w:rPr>
            <w:rFonts w:ascii="Times New Roman" w:hAnsi="Times New Roman"/>
          </w:rPr>
          <w:t>年</w:t>
        </w:r>
        <w:r w:rsidRPr="00732240">
          <w:rPr>
            <w:rFonts w:ascii="Times New Roman" w:hAnsi="Times New Roman"/>
          </w:rPr>
          <w:t>9</w:t>
        </w:r>
        <w:r w:rsidRPr="00732240">
          <w:rPr>
            <w:rFonts w:ascii="Times New Roman" w:hAnsi="Times New Roman"/>
          </w:rPr>
          <w:t>月</w:t>
        </w:r>
        <w:r w:rsidRPr="00732240">
          <w:rPr>
            <w:rFonts w:ascii="Times New Roman" w:hAnsi="Times New Roman"/>
          </w:rPr>
          <w:t>11</w:t>
        </w:r>
        <w:r w:rsidRPr="00732240">
          <w:rPr>
            <w:rFonts w:ascii="Times New Roman" w:hAnsi="Times New Roman"/>
          </w:rPr>
          <w:t>日</w:t>
        </w:r>
      </w:smartTag>
      <w:r w:rsidRPr="00732240">
        <w:rPr>
          <w:rFonts w:ascii="Times New Roman" w:hAnsi="Times New Roman"/>
        </w:rPr>
        <w:t>宣判筆錄及刑事保證金收據、臺灣新竹地方檢察署檢察官</w:t>
      </w:r>
      <w:r w:rsidRPr="00732240">
        <w:rPr>
          <w:rFonts w:ascii="Times New Roman" w:hAnsi="Times New Roman"/>
        </w:rPr>
        <w:t>86</w:t>
      </w:r>
      <w:r w:rsidRPr="00732240">
        <w:rPr>
          <w:rFonts w:ascii="Times New Roman" w:hAnsi="Times New Roman"/>
        </w:rPr>
        <w:t>年執緝字第</w:t>
      </w:r>
      <w:r w:rsidRPr="00732240">
        <w:rPr>
          <w:rFonts w:ascii="Times New Roman" w:hAnsi="Times New Roman"/>
        </w:rPr>
        <w:t>332</w:t>
      </w:r>
      <w:r w:rsidRPr="00732240">
        <w:rPr>
          <w:rFonts w:ascii="Times New Roman" w:hAnsi="Times New Roman"/>
        </w:rPr>
        <w:t>號執行指揮書、臺灣新竹監獄</w:t>
      </w:r>
      <w:smartTag w:uri="urn:schemas-microsoft-com:office:smarttags" w:element="chsdate">
        <w:smartTagPr>
          <w:attr w:name="Year" w:val="1988"/>
          <w:attr w:name="Month" w:val="11"/>
          <w:attr w:name="Day" w:val="19"/>
          <w:attr w:name="IsLunarDate" w:val="False"/>
          <w:attr w:name="IsROCDate" w:val="False"/>
        </w:smartTagPr>
        <w:r w:rsidRPr="00732240">
          <w:rPr>
            <w:rFonts w:ascii="Times New Roman" w:hAnsi="Times New Roman"/>
          </w:rPr>
          <w:t>88</w:t>
        </w:r>
        <w:r w:rsidRPr="00732240">
          <w:rPr>
            <w:rFonts w:ascii="Times New Roman" w:hAnsi="Times New Roman"/>
          </w:rPr>
          <w:t>年</w:t>
        </w:r>
        <w:r w:rsidRPr="00732240">
          <w:rPr>
            <w:rFonts w:ascii="Times New Roman" w:hAnsi="Times New Roman"/>
          </w:rPr>
          <w:t>11</w:t>
        </w:r>
        <w:r w:rsidRPr="00732240">
          <w:rPr>
            <w:rFonts w:ascii="Times New Roman" w:hAnsi="Times New Roman"/>
          </w:rPr>
          <w:t>月</w:t>
        </w:r>
        <w:r w:rsidRPr="00732240">
          <w:rPr>
            <w:rFonts w:ascii="Times New Roman" w:hAnsi="Times New Roman"/>
          </w:rPr>
          <w:t>19</w:t>
        </w:r>
        <w:r w:rsidRPr="00732240">
          <w:rPr>
            <w:rFonts w:ascii="Times New Roman" w:hAnsi="Times New Roman"/>
          </w:rPr>
          <w:t>日</w:t>
        </w:r>
      </w:smartTag>
      <w:r w:rsidRPr="00732240">
        <w:rPr>
          <w:rFonts w:ascii="Times New Roman" w:hAnsi="Times New Roman"/>
        </w:rPr>
        <w:t>通知保外醫治受刑人</w:t>
      </w:r>
      <w:r w:rsidRPr="00732240">
        <w:rPr>
          <w:rFonts w:ascii="Times New Roman" w:hAnsi="Times New Roman"/>
        </w:rPr>
        <w:t>[</w:t>
      </w:r>
      <w:r w:rsidRPr="00732240">
        <w:rPr>
          <w:rFonts w:ascii="Times New Roman" w:hAnsi="Times New Roman"/>
        </w:rPr>
        <w:t>具保人</w:t>
      </w:r>
      <w:r w:rsidRPr="00732240">
        <w:rPr>
          <w:rFonts w:ascii="Times New Roman" w:hAnsi="Times New Roman"/>
        </w:rPr>
        <w:t>]</w:t>
      </w:r>
      <w:r w:rsidRPr="00732240">
        <w:rPr>
          <w:rFonts w:ascii="Times New Roman" w:hAnsi="Times New Roman"/>
        </w:rPr>
        <w:t>注意事項等在卷可參</w:t>
      </w:r>
      <w:r w:rsidR="0065491C" w:rsidRPr="00732240">
        <w:rPr>
          <w:rFonts w:ascii="Times New Roman" w:hAnsi="Times New Roman"/>
        </w:rPr>
        <w:t>（</w:t>
      </w:r>
      <w:r w:rsidRPr="00732240">
        <w:rPr>
          <w:rFonts w:ascii="Times New Roman" w:hAnsi="Times New Roman"/>
        </w:rPr>
        <w:t>見</w:t>
      </w:r>
      <w:r w:rsidR="00583E19" w:rsidRPr="00732240">
        <w:rPr>
          <w:rFonts w:ascii="Times New Roman" w:hAnsi="Times New Roman"/>
        </w:rPr>
        <w:t>臺灣高等法院</w:t>
      </w:r>
      <w:r w:rsidRPr="00732240">
        <w:rPr>
          <w:rFonts w:ascii="Times New Roman" w:hAnsi="Times New Roman"/>
        </w:rPr>
        <w:t>109</w:t>
      </w:r>
      <w:r w:rsidRPr="00732240">
        <w:rPr>
          <w:rFonts w:ascii="Times New Roman" w:hAnsi="Times New Roman"/>
        </w:rPr>
        <w:t>年度刑補字第</w:t>
      </w:r>
      <w:r w:rsidRPr="00732240">
        <w:rPr>
          <w:rFonts w:ascii="Times New Roman" w:hAnsi="Times New Roman"/>
        </w:rPr>
        <w:t>5</w:t>
      </w:r>
      <w:r w:rsidRPr="00732240">
        <w:rPr>
          <w:rFonts w:ascii="Times New Roman" w:hAnsi="Times New Roman"/>
        </w:rPr>
        <w:t>號卷第</w:t>
      </w:r>
      <w:r w:rsidRPr="00732240">
        <w:rPr>
          <w:rFonts w:ascii="Times New Roman" w:hAnsi="Times New Roman"/>
        </w:rPr>
        <w:t>23</w:t>
      </w:r>
      <w:r w:rsidRPr="00732240">
        <w:rPr>
          <w:rFonts w:ascii="Times New Roman" w:hAnsi="Times New Roman"/>
        </w:rPr>
        <w:t>至</w:t>
      </w:r>
      <w:r w:rsidRPr="00732240">
        <w:rPr>
          <w:rFonts w:ascii="Times New Roman" w:hAnsi="Times New Roman"/>
        </w:rPr>
        <w:t>33</w:t>
      </w:r>
      <w:r w:rsidRPr="00732240">
        <w:rPr>
          <w:rFonts w:ascii="Times New Roman" w:hAnsi="Times New Roman"/>
        </w:rPr>
        <w:t>頁</w:t>
      </w:r>
      <w:r w:rsidR="0065491C" w:rsidRPr="00732240">
        <w:rPr>
          <w:rFonts w:ascii="Times New Roman" w:hAnsi="Times New Roman"/>
        </w:rPr>
        <w:t>）</w:t>
      </w:r>
      <w:r w:rsidRPr="00732240">
        <w:rPr>
          <w:rFonts w:ascii="Times New Roman" w:hAnsi="Times New Roman"/>
        </w:rPr>
        <w:t>。又上開實際關押天數包含聲請人另犯無故持有刀械罪部分之執行日數，該部分原雖經判處有期徒刑</w:t>
      </w:r>
      <w:r w:rsidRPr="00732240">
        <w:rPr>
          <w:rFonts w:ascii="Times New Roman" w:hAnsi="Times New Roman"/>
        </w:rPr>
        <w:t>3</w:t>
      </w:r>
      <w:r w:rsidRPr="00732240">
        <w:rPr>
          <w:rFonts w:ascii="Times New Roman" w:hAnsi="Times New Roman"/>
        </w:rPr>
        <w:t>月，但嗣經</w:t>
      </w:r>
      <w:r w:rsidR="00583E19" w:rsidRPr="00732240">
        <w:rPr>
          <w:rFonts w:ascii="Times New Roman" w:hAnsi="Times New Roman"/>
        </w:rPr>
        <w:t>臺灣高等法院</w:t>
      </w:r>
      <w:r w:rsidRPr="00732240">
        <w:rPr>
          <w:rFonts w:ascii="Times New Roman" w:hAnsi="Times New Roman"/>
        </w:rPr>
        <w:t>77</w:t>
      </w:r>
      <w:r w:rsidRPr="00732240">
        <w:rPr>
          <w:rFonts w:ascii="Times New Roman" w:hAnsi="Times New Roman"/>
        </w:rPr>
        <w:t>年度聲減字第</w:t>
      </w:r>
      <w:r w:rsidRPr="00732240">
        <w:rPr>
          <w:rFonts w:ascii="Times New Roman" w:hAnsi="Times New Roman"/>
        </w:rPr>
        <w:t>15257</w:t>
      </w:r>
      <w:r w:rsidRPr="00732240">
        <w:rPr>
          <w:rFonts w:ascii="Times New Roman" w:hAnsi="Times New Roman"/>
        </w:rPr>
        <w:t>號裁定減為有期徒刑</w:t>
      </w:r>
      <w:r w:rsidRPr="00732240">
        <w:rPr>
          <w:rFonts w:ascii="Times New Roman" w:hAnsi="Times New Roman"/>
        </w:rPr>
        <w:t>1</w:t>
      </w:r>
      <w:r w:rsidRPr="00732240">
        <w:rPr>
          <w:rFonts w:ascii="Times New Roman" w:hAnsi="Times New Roman"/>
        </w:rPr>
        <w:t>月又</w:t>
      </w:r>
      <w:r w:rsidRPr="00732240">
        <w:rPr>
          <w:rFonts w:ascii="Times New Roman" w:hAnsi="Times New Roman"/>
        </w:rPr>
        <w:t>15</w:t>
      </w:r>
      <w:r w:rsidRPr="00732240">
        <w:rPr>
          <w:rFonts w:ascii="Times New Roman" w:hAnsi="Times New Roman"/>
        </w:rPr>
        <w:lastRenderedPageBreak/>
        <w:t>日</w:t>
      </w:r>
      <w:r w:rsidR="0065491C" w:rsidRPr="00732240">
        <w:rPr>
          <w:rFonts w:ascii="Times New Roman" w:hAnsi="Times New Roman"/>
        </w:rPr>
        <w:t>（</w:t>
      </w:r>
      <w:r w:rsidRPr="00732240">
        <w:rPr>
          <w:rFonts w:ascii="Times New Roman" w:hAnsi="Times New Roman"/>
        </w:rPr>
        <w:t>即</w:t>
      </w:r>
      <w:r w:rsidRPr="00732240">
        <w:rPr>
          <w:rFonts w:ascii="Times New Roman" w:hAnsi="Times New Roman"/>
        </w:rPr>
        <w:t>45</w:t>
      </w:r>
      <w:r w:rsidRPr="00732240">
        <w:rPr>
          <w:rFonts w:ascii="Times New Roman" w:hAnsi="Times New Roman"/>
        </w:rPr>
        <w:t>日</w:t>
      </w:r>
      <w:r w:rsidR="0065491C" w:rsidRPr="00732240">
        <w:rPr>
          <w:rFonts w:ascii="Times New Roman" w:hAnsi="Times New Roman"/>
        </w:rPr>
        <w:t>）</w:t>
      </w:r>
      <w:r w:rsidRPr="00732240">
        <w:rPr>
          <w:rFonts w:ascii="Times New Roman" w:hAnsi="Times New Roman"/>
        </w:rPr>
        <w:t>，是扣除該</w:t>
      </w:r>
      <w:r w:rsidRPr="00732240">
        <w:rPr>
          <w:rFonts w:ascii="Times New Roman" w:hAnsi="Times New Roman"/>
        </w:rPr>
        <w:t>45</w:t>
      </w:r>
      <w:r w:rsidRPr="00732240">
        <w:rPr>
          <w:rFonts w:ascii="Times New Roman" w:hAnsi="Times New Roman"/>
        </w:rPr>
        <w:t>日後之</w:t>
      </w:r>
      <w:r w:rsidRPr="00732240">
        <w:rPr>
          <w:rFonts w:ascii="Times New Roman" w:hAnsi="Times New Roman"/>
        </w:rPr>
        <w:t>936</w:t>
      </w:r>
      <w:r w:rsidRPr="00732240">
        <w:rPr>
          <w:rFonts w:ascii="Times New Roman" w:hAnsi="Times New Roman"/>
        </w:rPr>
        <w:t>日</w:t>
      </w:r>
      <w:r w:rsidR="0065491C" w:rsidRPr="00732240">
        <w:rPr>
          <w:rFonts w:ascii="Times New Roman" w:hAnsi="Times New Roman"/>
        </w:rPr>
        <w:t>（</w:t>
      </w:r>
      <w:r w:rsidRPr="00732240">
        <w:rPr>
          <w:rFonts w:ascii="Times New Roman" w:hAnsi="Times New Roman"/>
        </w:rPr>
        <w:t>981-45=936</w:t>
      </w:r>
      <w:r w:rsidR="0065491C" w:rsidRPr="00732240">
        <w:rPr>
          <w:rFonts w:ascii="Times New Roman" w:hAnsi="Times New Roman"/>
        </w:rPr>
        <w:t>）</w:t>
      </w:r>
      <w:r w:rsidRPr="00732240">
        <w:rPr>
          <w:rFonts w:ascii="Times New Roman" w:hAnsi="Times New Roman"/>
        </w:rPr>
        <w:t>即應為聲請人因涉犯強劫而故意殺人未遂罪部分遭執行之日數。</w:t>
      </w:r>
    </w:p>
    <w:p w:rsidR="0035206C" w:rsidRPr="00732240" w:rsidRDefault="0035206C" w:rsidP="0035206C">
      <w:pPr>
        <w:pStyle w:val="5"/>
        <w:rPr>
          <w:rFonts w:ascii="Times New Roman" w:hAnsi="Times New Roman"/>
        </w:rPr>
      </w:pPr>
      <w:r w:rsidRPr="00732240">
        <w:rPr>
          <w:rFonts w:ascii="Times New Roman" w:hAnsi="Times New Roman"/>
        </w:rPr>
        <w:t>請求人前於</w:t>
      </w:r>
      <w:r w:rsidRPr="00732240">
        <w:rPr>
          <w:rFonts w:ascii="Times New Roman" w:hAnsi="Times New Roman"/>
        </w:rPr>
        <w:t>107</w:t>
      </w:r>
      <w:r w:rsidRPr="00732240">
        <w:rPr>
          <w:rFonts w:ascii="Times New Roman" w:hAnsi="Times New Roman"/>
        </w:rPr>
        <w:t>年</w:t>
      </w:r>
      <w:r w:rsidRPr="00732240">
        <w:rPr>
          <w:rFonts w:ascii="Times New Roman" w:hAnsi="Times New Roman"/>
        </w:rPr>
        <w:t>11</w:t>
      </w:r>
      <w:r w:rsidRPr="00732240">
        <w:rPr>
          <w:rFonts w:ascii="Times New Roman" w:hAnsi="Times New Roman"/>
        </w:rPr>
        <w:t>月</w:t>
      </w:r>
      <w:r w:rsidRPr="00732240">
        <w:rPr>
          <w:rFonts w:ascii="Times New Roman" w:hAnsi="Times New Roman"/>
        </w:rPr>
        <w:t>19</w:t>
      </w:r>
      <w:r w:rsidRPr="00732240">
        <w:rPr>
          <w:rFonts w:ascii="Times New Roman" w:hAnsi="Times New Roman"/>
        </w:rPr>
        <w:t>日就上開強劫而故意殺人未遂案件請求刑事補償時，因誤認無故持有刀械罪部分之執行日數為減刑前之有期徒刑</w:t>
      </w:r>
      <w:r w:rsidRPr="00732240">
        <w:rPr>
          <w:rFonts w:ascii="Times New Roman" w:hAnsi="Times New Roman"/>
        </w:rPr>
        <w:t>3</w:t>
      </w:r>
      <w:r w:rsidRPr="00732240">
        <w:rPr>
          <w:rFonts w:ascii="Times New Roman" w:hAnsi="Times New Roman"/>
        </w:rPr>
        <w:t>月</w:t>
      </w:r>
      <w:r w:rsidR="0065491C" w:rsidRPr="00732240">
        <w:rPr>
          <w:rFonts w:ascii="Times New Roman" w:hAnsi="Times New Roman"/>
        </w:rPr>
        <w:t>（</w:t>
      </w:r>
      <w:r w:rsidRPr="00732240">
        <w:rPr>
          <w:rFonts w:ascii="Times New Roman" w:hAnsi="Times New Roman"/>
        </w:rPr>
        <w:t>即</w:t>
      </w:r>
      <w:r w:rsidRPr="00732240">
        <w:rPr>
          <w:rFonts w:ascii="Times New Roman" w:hAnsi="Times New Roman"/>
        </w:rPr>
        <w:t>90</w:t>
      </w:r>
      <w:r w:rsidRPr="00732240">
        <w:rPr>
          <w:rFonts w:ascii="Times New Roman" w:hAnsi="Times New Roman"/>
        </w:rPr>
        <w:t>日</w:t>
      </w:r>
      <w:r w:rsidR="0065491C" w:rsidRPr="00732240">
        <w:rPr>
          <w:rFonts w:ascii="Times New Roman" w:hAnsi="Times New Roman"/>
        </w:rPr>
        <w:t>）</w:t>
      </w:r>
      <w:r w:rsidRPr="00732240">
        <w:rPr>
          <w:rFonts w:ascii="Times New Roman" w:hAnsi="Times New Roman"/>
        </w:rPr>
        <w:t>，而僅請求</w:t>
      </w:r>
      <w:r w:rsidRPr="00732240">
        <w:rPr>
          <w:rFonts w:ascii="Times New Roman" w:hAnsi="Times New Roman"/>
        </w:rPr>
        <w:t>891</w:t>
      </w:r>
      <w:r w:rsidRPr="00732240">
        <w:rPr>
          <w:rFonts w:ascii="Times New Roman" w:hAnsi="Times New Roman"/>
        </w:rPr>
        <w:t>日</w:t>
      </w:r>
      <w:r w:rsidR="0065491C" w:rsidRPr="00732240">
        <w:rPr>
          <w:rFonts w:ascii="Times New Roman" w:hAnsi="Times New Roman"/>
        </w:rPr>
        <w:t>（</w:t>
      </w:r>
      <w:r w:rsidRPr="00732240">
        <w:rPr>
          <w:rFonts w:ascii="Times New Roman" w:hAnsi="Times New Roman"/>
        </w:rPr>
        <w:t>981-90=891</w:t>
      </w:r>
      <w:r w:rsidR="0065491C" w:rsidRPr="00732240">
        <w:rPr>
          <w:rFonts w:ascii="Times New Roman" w:hAnsi="Times New Roman"/>
        </w:rPr>
        <w:t>）</w:t>
      </w:r>
      <w:r w:rsidRPr="00732240">
        <w:rPr>
          <w:rFonts w:ascii="Times New Roman" w:hAnsi="Times New Roman"/>
        </w:rPr>
        <w:t>部分之刑事補償，並經</w:t>
      </w:r>
      <w:r w:rsidR="00583E19" w:rsidRPr="00732240">
        <w:rPr>
          <w:rFonts w:ascii="Times New Roman" w:hAnsi="Times New Roman"/>
        </w:rPr>
        <w:t>臺灣高等法院</w:t>
      </w:r>
      <w:r w:rsidRPr="00732240">
        <w:rPr>
          <w:rFonts w:ascii="Times New Roman" w:hAnsi="Times New Roman"/>
        </w:rPr>
        <w:t>以</w:t>
      </w:r>
      <w:r w:rsidRPr="00732240">
        <w:rPr>
          <w:rFonts w:ascii="Times New Roman" w:hAnsi="Times New Roman"/>
        </w:rPr>
        <w:t>107</w:t>
      </w:r>
      <w:r w:rsidRPr="00732240">
        <w:rPr>
          <w:rFonts w:ascii="Times New Roman" w:hAnsi="Times New Roman"/>
        </w:rPr>
        <w:t>年度刑補字第</w:t>
      </w:r>
      <w:r w:rsidRPr="00732240">
        <w:rPr>
          <w:rFonts w:ascii="Times New Roman" w:hAnsi="Times New Roman"/>
        </w:rPr>
        <w:t>18</w:t>
      </w:r>
      <w:r w:rsidRPr="00732240">
        <w:rPr>
          <w:rFonts w:ascii="Times New Roman" w:hAnsi="Times New Roman"/>
        </w:rPr>
        <w:t>號決定准予以每日</w:t>
      </w:r>
      <w:r w:rsidRPr="00732240">
        <w:rPr>
          <w:rFonts w:ascii="Times New Roman" w:hAnsi="Times New Roman"/>
        </w:rPr>
        <w:t>5,000</w:t>
      </w:r>
      <w:r w:rsidRPr="00732240">
        <w:rPr>
          <w:rFonts w:ascii="Times New Roman" w:hAnsi="Times New Roman"/>
        </w:rPr>
        <w:t>元補償，本件係就漏未請求之差額</w:t>
      </w:r>
      <w:r w:rsidRPr="00732240">
        <w:rPr>
          <w:rFonts w:ascii="Times New Roman" w:hAnsi="Times New Roman"/>
        </w:rPr>
        <w:t>45</w:t>
      </w:r>
      <w:r w:rsidRPr="00732240">
        <w:rPr>
          <w:rFonts w:ascii="Times New Roman" w:hAnsi="Times New Roman"/>
        </w:rPr>
        <w:t>日部分，另行請求同以每日</w:t>
      </w:r>
      <w:r w:rsidRPr="00732240">
        <w:rPr>
          <w:rFonts w:ascii="Times New Roman" w:hAnsi="Times New Roman"/>
        </w:rPr>
        <w:t>5,000</w:t>
      </w:r>
      <w:r w:rsidRPr="00732240">
        <w:rPr>
          <w:rFonts w:ascii="Times New Roman" w:hAnsi="Times New Roman"/>
        </w:rPr>
        <w:t>元折算</w:t>
      </w:r>
      <w:r w:rsidRPr="00732240">
        <w:rPr>
          <w:rFonts w:ascii="Times New Roman" w:hAnsi="Times New Roman"/>
        </w:rPr>
        <w:t>1</w:t>
      </w:r>
      <w:r w:rsidRPr="00732240">
        <w:rPr>
          <w:rFonts w:ascii="Times New Roman" w:hAnsi="Times New Roman"/>
        </w:rPr>
        <w:t>日之刑事補償。按刑事補償法形式上為國家賠償法之特別法，係國家因實現刑罰權或為實施教化、矯治之公共利益，對特定人民為羈押、收容、留置、刑或保安處分之執行，致其憲法保障之自由權利，受有超越一般應容忍程度之限制，構成其個人之特別犧牲時，依法律之規定，以金錢予以填補之刑事補償</w:t>
      </w:r>
      <w:r w:rsidR="0065491C" w:rsidRPr="00732240">
        <w:rPr>
          <w:rFonts w:ascii="Times New Roman" w:hAnsi="Times New Roman"/>
        </w:rPr>
        <w:t>（</w:t>
      </w:r>
      <w:r w:rsidRPr="00732240">
        <w:rPr>
          <w:rFonts w:ascii="Times New Roman" w:hAnsi="Times New Roman"/>
        </w:rPr>
        <w:t>司法院釋字第</w:t>
      </w:r>
      <w:r w:rsidRPr="00732240">
        <w:rPr>
          <w:rFonts w:ascii="Times New Roman" w:hAnsi="Times New Roman"/>
        </w:rPr>
        <w:t>670</w:t>
      </w:r>
      <w:r w:rsidRPr="00732240">
        <w:rPr>
          <w:rFonts w:ascii="Times New Roman" w:hAnsi="Times New Roman"/>
        </w:rPr>
        <w:t>號解釋理由書參照，另包含沒收或追徵、抵償物之發還</w:t>
      </w:r>
      <w:r w:rsidR="0065491C" w:rsidRPr="00732240">
        <w:rPr>
          <w:rFonts w:ascii="Times New Roman" w:hAnsi="Times New Roman"/>
        </w:rPr>
        <w:t>）</w:t>
      </w:r>
      <w:r w:rsidRPr="00732240">
        <w:rPr>
          <w:rFonts w:ascii="Times New Roman" w:hAnsi="Times New Roman"/>
        </w:rPr>
        <w:t>，是就補償金部分性質上既屬受害人對國家所享有之金錢債權，受害人本得僅就其中一部分為請求而不拋棄其他部分之權利，於實體法上債權人既得自由行使一部債權，在訴訟法上即為可分之訴訟標的，其既判力之客觀範圍應以債權人於其訴所聲明者為限度。若債權人前訴僅就債權之一部訴請債務人給付，而未明確表示拋棄其餘部分債權之請求，縱在該一部請求之訴訟中未聲明保留其餘請求，該未請求部分仍非確定判決之既判力所及</w:t>
      </w:r>
      <w:r w:rsidR="0065491C" w:rsidRPr="00732240">
        <w:rPr>
          <w:rFonts w:ascii="Times New Roman" w:hAnsi="Times New Roman"/>
        </w:rPr>
        <w:t>（</w:t>
      </w:r>
      <w:r w:rsidRPr="00732240">
        <w:rPr>
          <w:rFonts w:ascii="Times New Roman" w:hAnsi="Times New Roman"/>
        </w:rPr>
        <w:t>最高法院</w:t>
      </w:r>
      <w:r w:rsidRPr="00732240">
        <w:rPr>
          <w:rFonts w:ascii="Times New Roman" w:hAnsi="Times New Roman"/>
        </w:rPr>
        <w:t>102</w:t>
      </w:r>
      <w:r w:rsidRPr="00732240">
        <w:rPr>
          <w:rFonts w:ascii="Times New Roman" w:hAnsi="Times New Roman"/>
        </w:rPr>
        <w:t>年度台抗字第</w:t>
      </w:r>
      <w:r w:rsidRPr="00732240">
        <w:rPr>
          <w:rFonts w:ascii="Times New Roman" w:hAnsi="Times New Roman"/>
        </w:rPr>
        <w:t>1097</w:t>
      </w:r>
      <w:r w:rsidRPr="00732240">
        <w:rPr>
          <w:rFonts w:ascii="Times New Roman" w:hAnsi="Times New Roman"/>
        </w:rPr>
        <w:t>號國家賠償事件民事裁定意旨參照</w:t>
      </w:r>
      <w:r w:rsidR="0065491C" w:rsidRPr="00732240">
        <w:rPr>
          <w:rFonts w:ascii="Times New Roman" w:hAnsi="Times New Roman"/>
        </w:rPr>
        <w:t>）</w:t>
      </w:r>
      <w:r w:rsidRPr="00732240">
        <w:rPr>
          <w:rFonts w:ascii="Times New Roman" w:hAnsi="Times New Roman"/>
        </w:rPr>
        <w:t>。況刑</w:t>
      </w:r>
      <w:r w:rsidRPr="00732240">
        <w:rPr>
          <w:rFonts w:ascii="Times New Roman" w:hAnsi="Times New Roman"/>
        </w:rPr>
        <w:lastRenderedPageBreak/>
        <w:t>事補償法並不能適用民事小額訴訟程序，無庸擔心請求人為利用小額程序適用特別規定而刻意割裂為一部請求，影響對造權益；另刑事補償法第</w:t>
      </w:r>
      <w:r w:rsidRPr="00732240">
        <w:rPr>
          <w:rFonts w:ascii="Times New Roman" w:hAnsi="Times New Roman"/>
        </w:rPr>
        <w:t>13</w:t>
      </w:r>
      <w:r w:rsidRPr="00732240">
        <w:rPr>
          <w:rFonts w:ascii="Times New Roman" w:hAnsi="Times New Roman"/>
        </w:rPr>
        <w:t>條定有</w:t>
      </w:r>
      <w:r w:rsidRPr="00732240">
        <w:rPr>
          <w:rFonts w:ascii="Times New Roman" w:hAnsi="Times New Roman"/>
        </w:rPr>
        <w:t>2</w:t>
      </w:r>
      <w:r w:rsidRPr="00732240">
        <w:rPr>
          <w:rFonts w:ascii="Times New Roman" w:hAnsi="Times New Roman"/>
        </w:rPr>
        <w:t>年短期請求時效之限制，允許一部請求亦不至於有額外增加法院案件負擔之徒耗司法資源情事。準此，本件請求人於前訴即</w:t>
      </w:r>
      <w:r w:rsidR="00583E19" w:rsidRPr="00732240">
        <w:rPr>
          <w:rFonts w:ascii="Times New Roman" w:hAnsi="Times New Roman"/>
        </w:rPr>
        <w:t>臺灣高等法院</w:t>
      </w:r>
      <w:r w:rsidRPr="00732240">
        <w:rPr>
          <w:rFonts w:ascii="Times New Roman" w:hAnsi="Times New Roman"/>
        </w:rPr>
        <w:t>107</w:t>
      </w:r>
      <w:r w:rsidRPr="00732240">
        <w:rPr>
          <w:rFonts w:ascii="Times New Roman" w:hAnsi="Times New Roman"/>
        </w:rPr>
        <w:t>年度刑補字第</w:t>
      </w:r>
      <w:r w:rsidRPr="00732240">
        <w:rPr>
          <w:rFonts w:ascii="Times New Roman" w:hAnsi="Times New Roman"/>
        </w:rPr>
        <w:t>18</w:t>
      </w:r>
      <w:r w:rsidRPr="00732240">
        <w:rPr>
          <w:rFonts w:ascii="Times New Roman" w:hAnsi="Times New Roman"/>
        </w:rPr>
        <w:t>號事件中，既未明確表示拋棄其餘部分刑事補償之請求，揆諸前揭說明，自應仍得再行請求前次漏未請求而未遭法院實質審理決定之上開</w:t>
      </w:r>
      <w:r w:rsidRPr="00732240">
        <w:rPr>
          <w:rFonts w:ascii="Times New Roman" w:hAnsi="Times New Roman"/>
        </w:rPr>
        <w:t>45</w:t>
      </w:r>
      <w:r w:rsidRPr="00732240">
        <w:rPr>
          <w:rFonts w:ascii="Times New Roman" w:hAnsi="Times New Roman"/>
        </w:rPr>
        <w:t>日受執行日數之刑事補償。至刑事補償法第</w:t>
      </w:r>
      <w:r w:rsidRPr="00732240">
        <w:rPr>
          <w:rFonts w:ascii="Times New Roman" w:hAnsi="Times New Roman"/>
        </w:rPr>
        <w:t>17</w:t>
      </w:r>
      <w:r w:rsidRPr="00732240">
        <w:rPr>
          <w:rFonts w:ascii="Times New Roman" w:hAnsi="Times New Roman"/>
        </w:rPr>
        <w:t>條第</w:t>
      </w:r>
      <w:r w:rsidRPr="00732240">
        <w:rPr>
          <w:rFonts w:ascii="Times New Roman" w:hAnsi="Times New Roman"/>
        </w:rPr>
        <w:t>4</w:t>
      </w:r>
      <w:r w:rsidRPr="00732240">
        <w:rPr>
          <w:rFonts w:ascii="Times New Roman" w:hAnsi="Times New Roman"/>
        </w:rPr>
        <w:t>項雖規定補償之請求，經受理機關決定後，不得以同一事由，更行請求，惟於民事訴訟中，前後兩訴是否屬同一事件，係依前後兩訴之當事人是否相同，訴訟標的是否相同，訴之聲明是否相同、相反或可代用等三個因素決定</w:t>
      </w:r>
      <w:r w:rsidR="0065491C" w:rsidRPr="00732240">
        <w:rPr>
          <w:rFonts w:ascii="Times New Roman" w:hAnsi="Times New Roman"/>
        </w:rPr>
        <w:t>（</w:t>
      </w:r>
      <w:r w:rsidRPr="00732240">
        <w:rPr>
          <w:rFonts w:ascii="Times New Roman" w:hAnsi="Times New Roman"/>
        </w:rPr>
        <w:t>最高法院</w:t>
      </w:r>
      <w:r w:rsidRPr="00732240">
        <w:rPr>
          <w:rFonts w:ascii="Times New Roman" w:hAnsi="Times New Roman"/>
        </w:rPr>
        <w:t>108</w:t>
      </w:r>
      <w:r w:rsidRPr="00732240">
        <w:rPr>
          <w:rFonts w:ascii="Times New Roman" w:hAnsi="Times New Roman"/>
        </w:rPr>
        <w:t>年度台上字第</w:t>
      </w:r>
      <w:r w:rsidRPr="00732240">
        <w:rPr>
          <w:rFonts w:ascii="Times New Roman" w:hAnsi="Times New Roman"/>
        </w:rPr>
        <w:t>2663</w:t>
      </w:r>
      <w:r w:rsidRPr="00732240">
        <w:rPr>
          <w:rFonts w:ascii="Times New Roman" w:hAnsi="Times New Roman"/>
        </w:rPr>
        <w:t>號民事判決意旨參照</w:t>
      </w:r>
      <w:r w:rsidR="0065491C" w:rsidRPr="00732240">
        <w:rPr>
          <w:rFonts w:ascii="Times New Roman" w:hAnsi="Times New Roman"/>
        </w:rPr>
        <w:t>）</w:t>
      </w:r>
      <w:r w:rsidRPr="00732240">
        <w:rPr>
          <w:rFonts w:ascii="Times New Roman" w:hAnsi="Times New Roman"/>
        </w:rPr>
        <w:t>，本件與前次</w:t>
      </w:r>
      <w:r w:rsidR="00583E19" w:rsidRPr="00732240">
        <w:rPr>
          <w:rFonts w:ascii="Times New Roman" w:hAnsi="Times New Roman"/>
        </w:rPr>
        <w:t>臺灣高等法院</w:t>
      </w:r>
      <w:r w:rsidRPr="00732240">
        <w:rPr>
          <w:rFonts w:ascii="Times New Roman" w:hAnsi="Times New Roman"/>
        </w:rPr>
        <w:t>107</w:t>
      </w:r>
      <w:r w:rsidRPr="00732240">
        <w:rPr>
          <w:rFonts w:ascii="Times New Roman" w:hAnsi="Times New Roman"/>
        </w:rPr>
        <w:t>年度刑補字第</w:t>
      </w:r>
      <w:r w:rsidRPr="00732240">
        <w:rPr>
          <w:rFonts w:ascii="Times New Roman" w:hAnsi="Times New Roman"/>
        </w:rPr>
        <w:t>18</w:t>
      </w:r>
      <w:r w:rsidRPr="00732240">
        <w:rPr>
          <w:rFonts w:ascii="Times New Roman" w:hAnsi="Times New Roman"/>
        </w:rPr>
        <w:t>號事件乃係針對不同受關押期間之執行日數請求，聲明並無相同、相反或可代用之情形，而刑事補償法性質上既屬國家賠償法之特別法，就同一基礎原因事實所為之一部請求，解釋上自應認與刑事補償法第</w:t>
      </w:r>
      <w:r w:rsidRPr="00732240">
        <w:rPr>
          <w:rFonts w:ascii="Times New Roman" w:hAnsi="Times New Roman"/>
        </w:rPr>
        <w:t>17</w:t>
      </w:r>
      <w:r w:rsidRPr="00732240">
        <w:rPr>
          <w:rFonts w:ascii="Times New Roman" w:hAnsi="Times New Roman"/>
        </w:rPr>
        <w:t>條第</w:t>
      </w:r>
      <w:r w:rsidRPr="00732240">
        <w:rPr>
          <w:rFonts w:ascii="Times New Roman" w:hAnsi="Times New Roman"/>
        </w:rPr>
        <w:t>4</w:t>
      </w:r>
      <w:r w:rsidRPr="00732240">
        <w:rPr>
          <w:rFonts w:ascii="Times New Roman" w:hAnsi="Times New Roman"/>
        </w:rPr>
        <w:t>項所指「以同一事由更行請求」之情況有間，而無該條項規定之適用。</w:t>
      </w:r>
    </w:p>
    <w:p w:rsidR="0035206C" w:rsidRPr="00732240" w:rsidRDefault="0035206C" w:rsidP="0035206C">
      <w:pPr>
        <w:pStyle w:val="5"/>
        <w:rPr>
          <w:rFonts w:ascii="Times New Roman" w:hAnsi="Times New Roman"/>
        </w:rPr>
      </w:pPr>
      <w:r w:rsidRPr="00732240">
        <w:rPr>
          <w:rFonts w:ascii="Times New Roman" w:hAnsi="Times New Roman"/>
        </w:rPr>
        <w:t>請求人係因不能證明犯罪而經諭知無罪判決，業如前述，即非因刑法第</w:t>
      </w:r>
      <w:r w:rsidRPr="00732240">
        <w:rPr>
          <w:rFonts w:ascii="Times New Roman" w:hAnsi="Times New Roman"/>
        </w:rPr>
        <w:t>18</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項或第</w:t>
      </w:r>
      <w:r w:rsidRPr="00732240">
        <w:rPr>
          <w:rFonts w:ascii="Times New Roman" w:hAnsi="Times New Roman"/>
        </w:rPr>
        <w:t>19</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項規定之事由而受無罪判決，其雖因判決併合處罰之一部受無罪之宣告，而其他部分受有罪之宣告，但請求時已扣除有罪確定裁判之執行</w:t>
      </w:r>
      <w:r w:rsidRPr="00732240">
        <w:rPr>
          <w:rFonts w:ascii="Times New Roman" w:hAnsi="Times New Roman"/>
        </w:rPr>
        <w:lastRenderedPageBreak/>
        <w:t>日數。又請求人於偵查、審理中始終否認犯罪，無事證顯示請求人受前開羈押及刑罰執行，係因其意圖招致犯罪嫌疑，而為誤導偵查或審判之行為所致，故請求人並無刑事補償法第</w:t>
      </w:r>
      <w:r w:rsidRPr="00732240">
        <w:rPr>
          <w:rFonts w:ascii="Times New Roman" w:hAnsi="Times New Roman"/>
        </w:rPr>
        <w:t>3</w:t>
      </w:r>
      <w:r w:rsidRPr="00732240">
        <w:rPr>
          <w:rFonts w:ascii="Times New Roman" w:hAnsi="Times New Roman"/>
        </w:rPr>
        <w:t>條、第</w:t>
      </w:r>
      <w:r w:rsidRPr="00732240">
        <w:rPr>
          <w:rFonts w:ascii="Times New Roman" w:hAnsi="Times New Roman"/>
        </w:rPr>
        <w:t>4</w:t>
      </w:r>
      <w:r w:rsidRPr="00732240">
        <w:rPr>
          <w:rFonts w:ascii="Times New Roman" w:hAnsi="Times New Roman"/>
        </w:rPr>
        <w:t>條所定不得請求補償之情事。綜上所述，請求人就其上開依刑事訴訟法受理之強劫而故意殺人未遂案件，於依再審程序裁判無罪確定前，既曾受羈押及刑罰之執行，且無前述依法不得請求補償之事由，所為請求復符合法定程式，揆諸首揭法律規定，其請求自屬合法有據。</w:t>
      </w:r>
    </w:p>
    <w:p w:rsidR="0035206C" w:rsidRPr="00732240" w:rsidRDefault="0035206C" w:rsidP="0035206C">
      <w:pPr>
        <w:pStyle w:val="5"/>
        <w:rPr>
          <w:rFonts w:ascii="Times New Roman" w:hAnsi="Times New Roman"/>
        </w:rPr>
      </w:pPr>
      <w:r w:rsidRPr="00732240">
        <w:rPr>
          <w:rFonts w:ascii="Times New Roman" w:hAnsi="Times New Roman"/>
        </w:rPr>
        <w:t>本案臺灣新竹地方檢察署檢察官所為之羈押裁定、</w:t>
      </w:r>
      <w:r w:rsidR="00583E19" w:rsidRPr="00732240">
        <w:rPr>
          <w:rFonts w:ascii="Times New Roman" w:hAnsi="Times New Roman"/>
        </w:rPr>
        <w:t>臺灣高等法院</w:t>
      </w:r>
      <w:r w:rsidRPr="00732240">
        <w:rPr>
          <w:rFonts w:ascii="Times New Roman" w:hAnsi="Times New Roman"/>
        </w:rPr>
        <w:t>前審有罪確定判決係以共犯郭中雄之自白，作為認定請求人犯有強劫而故意殺人未遂之主要依據。惟查：本案承辦員警因另案於</w:t>
      </w:r>
      <w:smartTag w:uri="urn:schemas-microsoft-com:office:smarttags" w:element="chsdate">
        <w:smartTagPr>
          <w:attr w:name="Year" w:val="1975"/>
          <w:attr w:name="Month" w:val="6"/>
          <w:attr w:name="Day" w:val="19"/>
          <w:attr w:name="IsLunarDate" w:val="False"/>
          <w:attr w:name="IsROCDate" w:val="False"/>
        </w:smartTagPr>
        <w:r w:rsidRPr="00732240">
          <w:rPr>
            <w:rFonts w:ascii="Times New Roman" w:hAnsi="Times New Roman"/>
          </w:rPr>
          <w:t>75</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19</w:t>
        </w:r>
        <w:r w:rsidRPr="00732240">
          <w:rPr>
            <w:rFonts w:ascii="Times New Roman" w:hAnsi="Times New Roman"/>
          </w:rPr>
          <w:t>日</w:t>
        </w:r>
      </w:smartTag>
      <w:r w:rsidRPr="00732240">
        <w:rPr>
          <w:rFonts w:ascii="Times New Roman" w:hAnsi="Times New Roman"/>
        </w:rPr>
        <w:t>逮捕郭中雄時，因「作案手法似曾相識」，基於「靈感」而「大膽假設」，在已有郭中雄涉犯本件搶案之偏見，為求破案情況下，先對郭中雄施以灌水、用電話簿墊著並拿鐵鎚敲打身體等刑求逼供行為，待郭中雄受迫供出請求人時，承辦員警再逮捕並對請求人施以鐵棍夾雙腿、灌水、腳踢腰部等刑求逼供之行為；是郭中雄於警詢時遭承辦員警刑求，始自白與請求人共犯本件金瑞珍銀樓強劫犯行，其供詞欠缺「任意性」；且郭中雄於警詢、偵訊及法院審理時之供述不僅前後矛盾扞格，且與客觀事實不合，亦不具備「真實性」，不得作為證明請求人被訴強劫而故意殺人罪之證據，業據</w:t>
      </w:r>
      <w:r w:rsidR="00583E19" w:rsidRPr="00732240">
        <w:rPr>
          <w:rFonts w:ascii="Times New Roman" w:hAnsi="Times New Roman"/>
        </w:rPr>
        <w:t>臺灣高等法院</w:t>
      </w:r>
      <w:r w:rsidRPr="00732240">
        <w:rPr>
          <w:rFonts w:ascii="Times New Roman" w:hAnsi="Times New Roman"/>
        </w:rPr>
        <w:t>再審判決認定無訛</w:t>
      </w:r>
      <w:r w:rsidR="0065491C" w:rsidRPr="00732240">
        <w:rPr>
          <w:rFonts w:ascii="Times New Roman" w:hAnsi="Times New Roman"/>
        </w:rPr>
        <w:t>（</w:t>
      </w:r>
      <w:r w:rsidRPr="00732240">
        <w:rPr>
          <w:rFonts w:ascii="Times New Roman" w:hAnsi="Times New Roman"/>
        </w:rPr>
        <w:t>見</w:t>
      </w:r>
      <w:r w:rsidR="00583E19" w:rsidRPr="00732240">
        <w:rPr>
          <w:rFonts w:ascii="Times New Roman" w:hAnsi="Times New Roman"/>
        </w:rPr>
        <w:t>臺灣高等法院</w:t>
      </w:r>
      <w:r w:rsidRPr="00732240">
        <w:rPr>
          <w:rFonts w:ascii="Times New Roman" w:hAnsi="Times New Roman"/>
        </w:rPr>
        <w:t>再審判決第</w:t>
      </w:r>
      <w:r w:rsidRPr="00732240">
        <w:rPr>
          <w:rFonts w:ascii="Times New Roman" w:hAnsi="Times New Roman"/>
        </w:rPr>
        <w:t>11</w:t>
      </w:r>
      <w:r w:rsidRPr="00732240">
        <w:rPr>
          <w:rFonts w:ascii="Times New Roman" w:hAnsi="Times New Roman"/>
        </w:rPr>
        <w:t>至</w:t>
      </w:r>
      <w:r w:rsidRPr="00732240">
        <w:rPr>
          <w:rFonts w:ascii="Times New Roman" w:hAnsi="Times New Roman"/>
        </w:rPr>
        <w:t>32</w:t>
      </w:r>
      <w:r w:rsidRPr="00732240">
        <w:rPr>
          <w:rFonts w:ascii="Times New Roman" w:hAnsi="Times New Roman"/>
        </w:rPr>
        <w:t>頁</w:t>
      </w:r>
      <w:r w:rsidR="0065491C" w:rsidRPr="00732240">
        <w:rPr>
          <w:rFonts w:ascii="Times New Roman" w:hAnsi="Times New Roman"/>
        </w:rPr>
        <w:t>）</w:t>
      </w:r>
      <w:r w:rsidRPr="00732240">
        <w:rPr>
          <w:rFonts w:ascii="Times New Roman" w:hAnsi="Times New Roman"/>
        </w:rPr>
        <w:t>，是本案承辦員警行為違法、不當之情節尚屬重大。</w:t>
      </w:r>
    </w:p>
    <w:p w:rsidR="0035206C" w:rsidRPr="00732240" w:rsidRDefault="0035206C" w:rsidP="0035206C">
      <w:pPr>
        <w:pStyle w:val="5"/>
        <w:rPr>
          <w:rFonts w:ascii="Times New Roman" w:hAnsi="Times New Roman"/>
        </w:rPr>
      </w:pPr>
      <w:r w:rsidRPr="00732240">
        <w:rPr>
          <w:rFonts w:ascii="Times New Roman" w:hAnsi="Times New Roman"/>
        </w:rPr>
        <w:lastRenderedPageBreak/>
        <w:t>羈押及刑罰之執行係將人自家庭、社會、職業生活中隔離，拘禁於看守所或監獄、長期拘束其行動，此人身自由之喪失，非特予其心理上造成嚴重打擊，對其名譽、信用等人格權之影響亦甚重，係干預人身自由最大之強制處分。</w:t>
      </w:r>
      <w:r w:rsidR="00583E19" w:rsidRPr="00732240">
        <w:rPr>
          <w:rFonts w:ascii="Times New Roman" w:hAnsi="Times New Roman"/>
        </w:rPr>
        <w:t>臺灣高等法院</w:t>
      </w:r>
      <w:r w:rsidRPr="00732240">
        <w:rPr>
          <w:rFonts w:ascii="Times New Roman" w:hAnsi="Times New Roman"/>
        </w:rPr>
        <w:t>審酌請求人為國小畢業之智識程度，案發時年齡為</w:t>
      </w:r>
      <w:r w:rsidRPr="00732240">
        <w:rPr>
          <w:rFonts w:ascii="Times New Roman" w:hAnsi="Times New Roman"/>
        </w:rPr>
        <w:t>36</w:t>
      </w:r>
      <w:r w:rsidRPr="00732240">
        <w:rPr>
          <w:rFonts w:ascii="Times New Roman" w:hAnsi="Times New Roman"/>
        </w:rPr>
        <w:t>歲，正值壯年，已婚，育有年僅</w:t>
      </w:r>
      <w:r w:rsidRPr="00732240">
        <w:rPr>
          <w:rFonts w:ascii="Times New Roman" w:hAnsi="Times New Roman"/>
        </w:rPr>
        <w:t>4</w:t>
      </w:r>
      <w:r w:rsidRPr="00732240">
        <w:rPr>
          <w:rFonts w:ascii="Times New Roman" w:hAnsi="Times New Roman"/>
        </w:rPr>
        <w:t>歲至國一之</w:t>
      </w:r>
      <w:r w:rsidRPr="00732240">
        <w:rPr>
          <w:rFonts w:ascii="Times New Roman" w:hAnsi="Times New Roman"/>
        </w:rPr>
        <w:t>4</w:t>
      </w:r>
      <w:r w:rsidRPr="00732240">
        <w:rPr>
          <w:rFonts w:ascii="Times New Roman" w:hAnsi="Times New Roman"/>
        </w:rPr>
        <w:t>名子女，為家中經濟支柱，經營家具工廠及店面，因專做高級家具，於新竹當地頗具名聲，每月收入約</w:t>
      </w:r>
      <w:r w:rsidRPr="00732240">
        <w:rPr>
          <w:rFonts w:ascii="Times New Roman" w:hAnsi="Times New Roman"/>
        </w:rPr>
        <w:t>10</w:t>
      </w:r>
      <w:r w:rsidRPr="00732240">
        <w:rPr>
          <w:rFonts w:ascii="Times New Roman" w:hAnsi="Times New Roman"/>
        </w:rPr>
        <w:t>到</w:t>
      </w:r>
      <w:r w:rsidRPr="00732240">
        <w:rPr>
          <w:rFonts w:ascii="Times New Roman" w:hAnsi="Times New Roman"/>
        </w:rPr>
        <w:t>20</w:t>
      </w:r>
      <w:r w:rsidRPr="00732240">
        <w:rPr>
          <w:rFonts w:ascii="Times New Roman" w:hAnsi="Times New Roman"/>
        </w:rPr>
        <w:t>萬元</w:t>
      </w:r>
      <w:r w:rsidR="0065491C" w:rsidRPr="00732240">
        <w:rPr>
          <w:rFonts w:ascii="Times New Roman" w:hAnsi="Times New Roman"/>
        </w:rPr>
        <w:t>（</w:t>
      </w:r>
      <w:r w:rsidRPr="00732240">
        <w:rPr>
          <w:rFonts w:ascii="Times New Roman" w:hAnsi="Times New Roman"/>
        </w:rPr>
        <w:t>見</w:t>
      </w:r>
      <w:r w:rsidR="00583E19" w:rsidRPr="00732240">
        <w:rPr>
          <w:rFonts w:ascii="Times New Roman" w:hAnsi="Times New Roman"/>
        </w:rPr>
        <w:t>臺灣高等法院</w:t>
      </w:r>
      <w:r w:rsidRPr="00732240">
        <w:rPr>
          <w:rFonts w:ascii="Times New Roman" w:hAnsi="Times New Roman"/>
        </w:rPr>
        <w:t>107</w:t>
      </w:r>
      <w:r w:rsidRPr="00732240">
        <w:rPr>
          <w:rFonts w:ascii="Times New Roman" w:hAnsi="Times New Roman"/>
        </w:rPr>
        <w:t>年度刑補字第</w:t>
      </w:r>
      <w:r w:rsidRPr="00732240">
        <w:rPr>
          <w:rFonts w:ascii="Times New Roman" w:hAnsi="Times New Roman"/>
        </w:rPr>
        <w:t>18</w:t>
      </w:r>
      <w:r w:rsidRPr="00732240">
        <w:rPr>
          <w:rFonts w:ascii="Times New Roman" w:hAnsi="Times New Roman"/>
        </w:rPr>
        <w:t>號卷第</w:t>
      </w:r>
      <w:r w:rsidRPr="00732240">
        <w:rPr>
          <w:rFonts w:ascii="Times New Roman" w:hAnsi="Times New Roman"/>
        </w:rPr>
        <w:t>5</w:t>
      </w:r>
      <w:r w:rsidRPr="00732240">
        <w:rPr>
          <w:rFonts w:ascii="Times New Roman" w:hAnsi="Times New Roman"/>
        </w:rPr>
        <w:t>頁、第</w:t>
      </w:r>
      <w:r w:rsidRPr="00732240">
        <w:rPr>
          <w:rFonts w:ascii="Times New Roman" w:hAnsi="Times New Roman"/>
        </w:rPr>
        <w:t>90</w:t>
      </w:r>
      <w:r w:rsidRPr="00732240">
        <w:rPr>
          <w:rFonts w:ascii="Times New Roman" w:hAnsi="Times New Roman"/>
        </w:rPr>
        <w:t>頁反面</w:t>
      </w:r>
      <w:r w:rsidR="0065491C" w:rsidRPr="00732240">
        <w:rPr>
          <w:rFonts w:ascii="Times New Roman" w:hAnsi="Times New Roman"/>
        </w:rPr>
        <w:t>）</w:t>
      </w:r>
      <w:r w:rsidRPr="00732240">
        <w:rPr>
          <w:rFonts w:ascii="Times New Roman" w:hAnsi="Times New Roman"/>
        </w:rPr>
        <w:t>，僅因前與郭中雄有過糾紛，而無端遭受指控為強劫而故意殺人未遂之共犯，除受羈押及徒刑之執行，更因此遭受員警違法、不當之刑求逼供，身心均受有極大之創傷；雖於</w:t>
      </w:r>
      <w:r w:rsidRPr="00732240">
        <w:rPr>
          <w:rFonts w:ascii="Times New Roman" w:hAnsi="Times New Roman"/>
        </w:rPr>
        <w:t>89</w:t>
      </w:r>
      <w:r w:rsidRPr="00732240">
        <w:rPr>
          <w:rFonts w:ascii="Times New Roman" w:hAnsi="Times New Roman"/>
        </w:rPr>
        <w:t>年獲總統特赦而免受刑罰執行，惟其於事業有成之初即遭逢本案，致事業全毀、家庭失序，人生精華歲月因而飽受艱困，所受損害至深且鉅，參酌請求人羈押、徒行之執行期間所受精神上之痛苦、名譽減損、自由受拘束，及前述公務員行為有違法或不當，請求人則無可歸責事由，暨</w:t>
      </w:r>
      <w:r w:rsidR="00583E19" w:rsidRPr="00732240">
        <w:rPr>
          <w:rFonts w:ascii="Times New Roman" w:hAnsi="Times New Roman"/>
        </w:rPr>
        <w:t>臺灣高等法院</w:t>
      </w:r>
      <w:r w:rsidRPr="00732240">
        <w:rPr>
          <w:rFonts w:ascii="Times New Roman" w:hAnsi="Times New Roman"/>
        </w:rPr>
        <w:t>再審判決所載之本案情節，認請求人依再審程序裁判無罪確定前，受羈押及徒刑之執行期間，扣除前次已請求之</w:t>
      </w:r>
      <w:r w:rsidRPr="00732240">
        <w:rPr>
          <w:rFonts w:ascii="Times New Roman" w:hAnsi="Times New Roman"/>
        </w:rPr>
        <w:t>891</w:t>
      </w:r>
      <w:r w:rsidRPr="00732240">
        <w:rPr>
          <w:rFonts w:ascii="Times New Roman" w:hAnsi="Times New Roman"/>
        </w:rPr>
        <w:t>日後所餘之</w:t>
      </w:r>
      <w:r w:rsidRPr="00732240">
        <w:rPr>
          <w:rFonts w:ascii="Times New Roman" w:hAnsi="Times New Roman"/>
        </w:rPr>
        <w:t>45</w:t>
      </w:r>
      <w:r w:rsidRPr="00732240">
        <w:rPr>
          <w:rFonts w:ascii="Times New Roman" w:hAnsi="Times New Roman"/>
        </w:rPr>
        <w:t>日，請求人以每日最高額即</w:t>
      </w:r>
      <w:r w:rsidRPr="00732240">
        <w:rPr>
          <w:rFonts w:ascii="Times New Roman" w:hAnsi="Times New Roman"/>
        </w:rPr>
        <w:t>5,000</w:t>
      </w:r>
      <w:r w:rsidRPr="00732240">
        <w:rPr>
          <w:rFonts w:ascii="Times New Roman" w:hAnsi="Times New Roman"/>
        </w:rPr>
        <w:t>元聲請補償，尚屬適當，應予准許。從而，合計本件案准予補償請求人遭羈押、徒刑之執行逾再審程序確定判決所定之刑罰期間所受之損害共計</w:t>
      </w:r>
      <w:r w:rsidRPr="00732240">
        <w:rPr>
          <w:rFonts w:ascii="Times New Roman" w:hAnsi="Times New Roman"/>
        </w:rPr>
        <w:t>22</w:t>
      </w:r>
      <w:r w:rsidRPr="00732240">
        <w:rPr>
          <w:rFonts w:ascii="Times New Roman" w:hAnsi="Times New Roman"/>
        </w:rPr>
        <w:t>萬</w:t>
      </w:r>
      <w:r w:rsidRPr="00732240">
        <w:rPr>
          <w:rFonts w:ascii="Times New Roman" w:hAnsi="Times New Roman"/>
        </w:rPr>
        <w:t>5,000</w:t>
      </w:r>
      <w:r w:rsidRPr="00732240">
        <w:rPr>
          <w:rFonts w:ascii="Times New Roman" w:hAnsi="Times New Roman"/>
        </w:rPr>
        <w:t>元</w:t>
      </w:r>
      <w:r w:rsidR="0065491C" w:rsidRPr="00732240">
        <w:rPr>
          <w:rFonts w:ascii="Times New Roman" w:hAnsi="Times New Roman"/>
        </w:rPr>
        <w:t>（</w:t>
      </w:r>
      <w:r w:rsidRPr="00732240">
        <w:rPr>
          <w:rFonts w:ascii="Times New Roman" w:hAnsi="Times New Roman"/>
        </w:rPr>
        <w:t>5,000×45</w:t>
      </w:r>
      <w:r w:rsidRPr="00732240">
        <w:rPr>
          <w:rFonts w:ascii="Times New Roman" w:hAnsi="Times New Roman"/>
        </w:rPr>
        <w:t>＝</w:t>
      </w:r>
      <w:r w:rsidRPr="00732240">
        <w:rPr>
          <w:rFonts w:ascii="Times New Roman" w:hAnsi="Times New Roman"/>
        </w:rPr>
        <w:t>225,000</w:t>
      </w:r>
      <w:r w:rsidR="0065491C" w:rsidRPr="00732240">
        <w:rPr>
          <w:rFonts w:ascii="Times New Roman" w:hAnsi="Times New Roman"/>
        </w:rPr>
        <w:t>）</w:t>
      </w:r>
      <w:r w:rsidRPr="00732240">
        <w:rPr>
          <w:rFonts w:ascii="Times New Roman" w:hAnsi="Times New Roman"/>
        </w:rPr>
        <w:t>。據上論斷，應依刑事補償法第</w:t>
      </w:r>
      <w:r w:rsidRPr="00732240">
        <w:rPr>
          <w:rFonts w:ascii="Times New Roman" w:hAnsi="Times New Roman"/>
        </w:rPr>
        <w:t>1</w:t>
      </w:r>
      <w:r w:rsidRPr="00732240">
        <w:rPr>
          <w:rFonts w:ascii="Times New Roman" w:hAnsi="Times New Roman"/>
        </w:rPr>
        <w:t>條第</w:t>
      </w:r>
      <w:r w:rsidRPr="00732240">
        <w:rPr>
          <w:rFonts w:ascii="Times New Roman" w:hAnsi="Times New Roman"/>
        </w:rPr>
        <w:t>2</w:t>
      </w:r>
      <w:r w:rsidRPr="00732240">
        <w:rPr>
          <w:rFonts w:ascii="Times New Roman" w:hAnsi="Times New Roman"/>
        </w:rPr>
        <w:t>款、第</w:t>
      </w:r>
      <w:r w:rsidRPr="00732240">
        <w:rPr>
          <w:rFonts w:ascii="Times New Roman" w:hAnsi="Times New Roman"/>
        </w:rPr>
        <w:t>6</w:t>
      </w:r>
      <w:r w:rsidRPr="00732240">
        <w:rPr>
          <w:rFonts w:ascii="Times New Roman" w:hAnsi="Times New Roman"/>
        </w:rPr>
        <w:t>條</w:t>
      </w:r>
      <w:r w:rsidRPr="00732240">
        <w:rPr>
          <w:rFonts w:ascii="Times New Roman" w:hAnsi="Times New Roman"/>
        </w:rPr>
        <w:lastRenderedPageBreak/>
        <w:t>第</w:t>
      </w:r>
      <w:r w:rsidRPr="00732240">
        <w:rPr>
          <w:rFonts w:ascii="Times New Roman" w:hAnsi="Times New Roman"/>
        </w:rPr>
        <w:t>1</w:t>
      </w:r>
      <w:r w:rsidRPr="00732240">
        <w:rPr>
          <w:rFonts w:ascii="Times New Roman" w:hAnsi="Times New Roman"/>
        </w:rPr>
        <w:t>項、第</w:t>
      </w:r>
      <w:r w:rsidRPr="00732240">
        <w:rPr>
          <w:rFonts w:ascii="Times New Roman" w:hAnsi="Times New Roman"/>
        </w:rPr>
        <w:t>17</w:t>
      </w:r>
      <w:r w:rsidRPr="00732240">
        <w:rPr>
          <w:rFonts w:ascii="Times New Roman" w:hAnsi="Times New Roman"/>
        </w:rPr>
        <w:t>條第</w:t>
      </w:r>
      <w:r w:rsidRPr="00732240">
        <w:rPr>
          <w:rFonts w:ascii="Times New Roman" w:hAnsi="Times New Roman"/>
        </w:rPr>
        <w:t>1</w:t>
      </w:r>
      <w:r w:rsidRPr="00732240">
        <w:rPr>
          <w:rFonts w:ascii="Times New Roman" w:hAnsi="Times New Roman"/>
        </w:rPr>
        <w:t>項後段，決定如主文。</w:t>
      </w:r>
    </w:p>
    <w:p w:rsidR="00FE5806" w:rsidRPr="00732240" w:rsidRDefault="00A21C0B" w:rsidP="00FE5806">
      <w:pPr>
        <w:pStyle w:val="3"/>
        <w:rPr>
          <w:rFonts w:ascii="Times New Roman" w:hAnsi="Times New Roman"/>
          <w:bCs w:val="0"/>
        </w:rPr>
      </w:pPr>
      <w:r w:rsidRPr="00732240">
        <w:rPr>
          <w:rFonts w:ascii="Times New Roman" w:hAnsi="Times New Roman"/>
          <w:bCs w:val="0"/>
        </w:rPr>
        <w:t>司法院與</w:t>
      </w:r>
      <w:r w:rsidR="00FE5806" w:rsidRPr="00732240">
        <w:rPr>
          <w:rFonts w:ascii="Times New Roman" w:hAnsi="Times New Roman"/>
          <w:bCs w:val="0"/>
        </w:rPr>
        <w:t>臺灣高等法院</w:t>
      </w:r>
      <w:r w:rsidRPr="00732240">
        <w:rPr>
          <w:rFonts w:ascii="Times New Roman" w:hAnsi="Times New Roman"/>
          <w:bCs w:val="0"/>
        </w:rPr>
        <w:t>對</w:t>
      </w:r>
      <w:r w:rsidR="00FE5806" w:rsidRPr="00732240">
        <w:rPr>
          <w:rFonts w:ascii="Times New Roman" w:hAnsi="Times New Roman"/>
          <w:bCs w:val="0"/>
        </w:rPr>
        <w:t>107</w:t>
      </w:r>
      <w:r w:rsidR="00FE5806" w:rsidRPr="00732240">
        <w:rPr>
          <w:rFonts w:ascii="Times New Roman" w:hAnsi="Times New Roman"/>
          <w:bCs w:val="0"/>
        </w:rPr>
        <w:t>年度刑補字第</w:t>
      </w:r>
      <w:r w:rsidR="00FE5806" w:rsidRPr="00732240">
        <w:rPr>
          <w:rFonts w:ascii="Times New Roman" w:hAnsi="Times New Roman"/>
          <w:bCs w:val="0"/>
        </w:rPr>
        <w:t>18</w:t>
      </w:r>
      <w:r w:rsidR="00FE5806" w:rsidRPr="00732240">
        <w:rPr>
          <w:rFonts w:ascii="Times New Roman" w:hAnsi="Times New Roman"/>
          <w:bCs w:val="0"/>
        </w:rPr>
        <w:t>號刑事補償</w:t>
      </w:r>
      <w:r w:rsidRPr="00732240">
        <w:rPr>
          <w:rFonts w:ascii="Times New Roman" w:hAnsi="Times New Roman"/>
          <w:bCs w:val="0"/>
        </w:rPr>
        <w:t>事件辦理</w:t>
      </w:r>
      <w:r w:rsidR="00FE5806" w:rsidRPr="00732240">
        <w:rPr>
          <w:rFonts w:ascii="Times New Roman" w:hAnsi="Times New Roman"/>
          <w:bCs w:val="0"/>
        </w:rPr>
        <w:t>求償情形</w:t>
      </w:r>
    </w:p>
    <w:p w:rsidR="00FE5806" w:rsidRPr="00732240" w:rsidRDefault="00655FF5" w:rsidP="00655FF5">
      <w:pPr>
        <w:pStyle w:val="82"/>
        <w:ind w:leftChars="400" w:left="1361" w:firstLine="680"/>
        <w:rPr>
          <w:rFonts w:ascii="Times New Roman"/>
          <w:bCs/>
          <w:szCs w:val="36"/>
        </w:rPr>
      </w:pPr>
      <w:r w:rsidRPr="00732240">
        <w:rPr>
          <w:rFonts w:ascii="Times New Roman"/>
        </w:rPr>
        <w:t>據審計部</w:t>
      </w:r>
      <w:r w:rsidRPr="00732240">
        <w:rPr>
          <w:rFonts w:ascii="Times New Roman"/>
        </w:rPr>
        <w:t>110</w:t>
      </w:r>
      <w:r w:rsidRPr="00732240">
        <w:rPr>
          <w:rFonts w:ascii="Times New Roman"/>
        </w:rPr>
        <w:t>年</w:t>
      </w:r>
      <w:r w:rsidRPr="00732240">
        <w:rPr>
          <w:rFonts w:ascii="Times New Roman"/>
        </w:rPr>
        <w:t>6</w:t>
      </w:r>
      <w:r w:rsidRPr="00732240">
        <w:rPr>
          <w:rFonts w:ascii="Times New Roman"/>
        </w:rPr>
        <w:t>月</w:t>
      </w:r>
      <w:r w:rsidRPr="00732240">
        <w:rPr>
          <w:rFonts w:ascii="Times New Roman"/>
        </w:rPr>
        <w:t>11</w:t>
      </w:r>
      <w:r w:rsidRPr="00732240">
        <w:rPr>
          <w:rFonts w:ascii="Times New Roman"/>
        </w:rPr>
        <w:t>日台審部一字第</w:t>
      </w:r>
      <w:r w:rsidRPr="00732240">
        <w:rPr>
          <w:rFonts w:ascii="Times New Roman"/>
        </w:rPr>
        <w:t>1100058434</w:t>
      </w:r>
      <w:r w:rsidRPr="00732240">
        <w:rPr>
          <w:rFonts w:ascii="Times New Roman"/>
        </w:rPr>
        <w:t>號函報本院有關司法院及所屬</w:t>
      </w:r>
      <w:r w:rsidR="0065491C" w:rsidRPr="00732240">
        <w:rPr>
          <w:rFonts w:ascii="Times New Roman"/>
        </w:rPr>
        <w:t>（</w:t>
      </w:r>
      <w:r w:rsidRPr="00732240">
        <w:rPr>
          <w:rFonts w:ascii="Times New Roman"/>
        </w:rPr>
        <w:t>含臺灣士林、新北、新竹及花蓮地方法院</w:t>
      </w:r>
      <w:r w:rsidR="0065491C" w:rsidRPr="00732240">
        <w:rPr>
          <w:rFonts w:ascii="Times New Roman"/>
        </w:rPr>
        <w:t>）</w:t>
      </w:r>
      <w:r w:rsidRPr="00732240">
        <w:rPr>
          <w:rFonts w:ascii="Times New Roman"/>
        </w:rPr>
        <w:t>刑事補償事件求償權執行情形調查報告略以：</w:t>
      </w:r>
    </w:p>
    <w:p w:rsidR="00234D7E" w:rsidRPr="00732240" w:rsidRDefault="00234D7E" w:rsidP="00234D7E">
      <w:pPr>
        <w:pStyle w:val="4"/>
        <w:rPr>
          <w:rFonts w:ascii="Times New Roman" w:hAnsi="Times New Roman"/>
        </w:rPr>
      </w:pPr>
      <w:r w:rsidRPr="00732240">
        <w:rPr>
          <w:rFonts w:ascii="Times New Roman" w:hAnsi="Times New Roman"/>
        </w:rPr>
        <w:t>違失審核情形</w:t>
      </w:r>
    </w:p>
    <w:p w:rsidR="00234D7E" w:rsidRPr="00732240" w:rsidRDefault="00234D7E" w:rsidP="00234D7E">
      <w:pPr>
        <w:pStyle w:val="5"/>
        <w:rPr>
          <w:rFonts w:ascii="Times New Roman" w:hAnsi="Times New Roman"/>
        </w:rPr>
      </w:pPr>
      <w:r w:rsidRPr="00732240">
        <w:rPr>
          <w:rFonts w:ascii="Times New Roman" w:hAnsi="Times New Roman"/>
        </w:rPr>
        <w:t>臺灣高等法院函報</w:t>
      </w:r>
      <w:r w:rsidR="00FE5806" w:rsidRPr="00732240">
        <w:rPr>
          <w:rFonts w:ascii="Times New Roman" w:hAnsi="Times New Roman"/>
        </w:rPr>
        <w:t>司法院</w:t>
      </w:r>
      <w:r w:rsidRPr="00732240">
        <w:rPr>
          <w:rFonts w:ascii="Times New Roman" w:hAnsi="Times New Roman"/>
        </w:rPr>
        <w:t>審核結果</w:t>
      </w:r>
      <w:r w:rsidR="0065491C" w:rsidRPr="00732240">
        <w:rPr>
          <w:rFonts w:ascii="Times New Roman" w:hAnsi="Times New Roman"/>
        </w:rPr>
        <w:t>（</w:t>
      </w:r>
      <w:r w:rsidRPr="00732240">
        <w:rPr>
          <w:rFonts w:ascii="Times New Roman" w:hAnsi="Times New Roman"/>
        </w:rPr>
        <w:t>108</w:t>
      </w:r>
      <w:r w:rsidRPr="00732240">
        <w:rPr>
          <w:rFonts w:ascii="Times New Roman" w:hAnsi="Times New Roman"/>
        </w:rPr>
        <w:t>年</w:t>
      </w:r>
      <w:r w:rsidRPr="00732240">
        <w:rPr>
          <w:rFonts w:ascii="Times New Roman" w:hAnsi="Times New Roman"/>
        </w:rPr>
        <w:t>4</w:t>
      </w:r>
      <w:r w:rsidRPr="00732240">
        <w:rPr>
          <w:rFonts w:ascii="Times New Roman" w:hAnsi="Times New Roman"/>
        </w:rPr>
        <w:t>月</w:t>
      </w:r>
      <w:r w:rsidRPr="00732240">
        <w:rPr>
          <w:rFonts w:ascii="Times New Roman" w:hAnsi="Times New Roman"/>
        </w:rPr>
        <w:t>12</w:t>
      </w:r>
      <w:r w:rsidRPr="00732240">
        <w:rPr>
          <w:rFonts w:ascii="Times New Roman" w:hAnsi="Times New Roman"/>
        </w:rPr>
        <w:t>日院彥文速字第</w:t>
      </w:r>
      <w:r w:rsidRPr="00732240">
        <w:rPr>
          <w:rFonts w:ascii="Times New Roman" w:hAnsi="Times New Roman"/>
        </w:rPr>
        <w:t>1080002302</w:t>
      </w:r>
      <w:r w:rsidRPr="00732240">
        <w:rPr>
          <w:rFonts w:ascii="Times New Roman" w:hAnsi="Times New Roman"/>
        </w:rPr>
        <w:t>號函</w:t>
      </w:r>
      <w:r w:rsidR="0065491C" w:rsidRPr="00732240">
        <w:rPr>
          <w:rFonts w:ascii="Times New Roman" w:hAnsi="Times New Roman"/>
        </w:rPr>
        <w:t>）</w:t>
      </w:r>
      <w:r w:rsidRPr="00732240">
        <w:rPr>
          <w:rFonts w:ascii="Times New Roman" w:hAnsi="Times New Roman"/>
        </w:rPr>
        <w:t>略以，請求人原涉懲治盜匪條例案件，非依法律受執行而造成刑事償事件部分之承辦人員</w:t>
      </w:r>
      <w:r w:rsidR="0065491C" w:rsidRPr="00732240">
        <w:rPr>
          <w:rFonts w:ascii="Times New Roman" w:hAnsi="Times New Roman"/>
        </w:rPr>
        <w:t>（</w:t>
      </w:r>
      <w:r w:rsidRPr="00732240">
        <w:rPr>
          <w:rFonts w:ascii="Times New Roman" w:hAnsi="Times New Roman"/>
        </w:rPr>
        <w:t>含其他機關公務員</w:t>
      </w:r>
      <w:r w:rsidR="0065491C" w:rsidRPr="00732240">
        <w:rPr>
          <w:rFonts w:ascii="Times New Roman" w:hAnsi="Times New Roman"/>
        </w:rPr>
        <w:t>）</w:t>
      </w:r>
      <w:r w:rsidRPr="00732240">
        <w:rPr>
          <w:rFonts w:ascii="Times New Roman" w:hAnsi="Times New Roman"/>
        </w:rPr>
        <w:t>並無違失。</w:t>
      </w:r>
    </w:p>
    <w:p w:rsidR="00234D7E" w:rsidRPr="00732240" w:rsidRDefault="00234D7E" w:rsidP="00234D7E">
      <w:pPr>
        <w:pStyle w:val="5"/>
        <w:rPr>
          <w:rFonts w:ascii="Times New Roman" w:hAnsi="Times New Roman"/>
        </w:rPr>
      </w:pPr>
      <w:r w:rsidRPr="00732240">
        <w:rPr>
          <w:rFonts w:ascii="Times New Roman" w:hAnsi="Times New Roman"/>
        </w:rPr>
        <w:t>司法院依臺灣高等法院函報審核結果所作之審查決定</w:t>
      </w:r>
      <w:r w:rsidR="0065491C" w:rsidRPr="00732240">
        <w:rPr>
          <w:rFonts w:ascii="Times New Roman" w:hAnsi="Times New Roman"/>
        </w:rPr>
        <w:t>（</w:t>
      </w:r>
      <w:r w:rsidRPr="00732240">
        <w:rPr>
          <w:rFonts w:ascii="Times New Roman" w:hAnsi="Times New Roman"/>
        </w:rPr>
        <w:t>108</w:t>
      </w:r>
      <w:r w:rsidRPr="00732240">
        <w:rPr>
          <w:rFonts w:ascii="Times New Roman" w:hAnsi="Times New Roman"/>
        </w:rPr>
        <w:t>年</w:t>
      </w:r>
      <w:r w:rsidRPr="00732240">
        <w:rPr>
          <w:rFonts w:ascii="Times New Roman" w:hAnsi="Times New Roman"/>
        </w:rPr>
        <w:t>5</w:t>
      </w:r>
      <w:r w:rsidRPr="00732240">
        <w:rPr>
          <w:rFonts w:ascii="Times New Roman" w:hAnsi="Times New Roman"/>
        </w:rPr>
        <w:t>月</w:t>
      </w:r>
      <w:r w:rsidRPr="00732240">
        <w:rPr>
          <w:rFonts w:ascii="Times New Roman" w:hAnsi="Times New Roman"/>
        </w:rPr>
        <w:t>17</w:t>
      </w:r>
      <w:r w:rsidRPr="00732240">
        <w:rPr>
          <w:rFonts w:ascii="Times New Roman" w:hAnsi="Times New Roman"/>
        </w:rPr>
        <w:t>日院台廳刑二字第</w:t>
      </w:r>
      <w:r w:rsidRPr="00732240">
        <w:rPr>
          <w:rFonts w:ascii="Times New Roman" w:hAnsi="Times New Roman"/>
        </w:rPr>
        <w:t>1080010272</w:t>
      </w:r>
      <w:r w:rsidRPr="00732240">
        <w:rPr>
          <w:rFonts w:ascii="Times New Roman" w:hAnsi="Times New Roman"/>
        </w:rPr>
        <w:t>號函</w:t>
      </w:r>
      <w:r w:rsidR="0065491C" w:rsidRPr="00732240">
        <w:rPr>
          <w:rFonts w:ascii="Times New Roman" w:hAnsi="Times New Roman"/>
        </w:rPr>
        <w:t>）</w:t>
      </w:r>
      <w:r w:rsidRPr="00732240">
        <w:rPr>
          <w:rFonts w:ascii="Times New Roman" w:hAnsi="Times New Roman"/>
        </w:rPr>
        <w:t>略以，非依法律受執行而造成刑事補償事件部分之承辦人員並無違失部分，准予核備；惟請求人自訴遭員警刑求所作自白，其他相關執行職務公務員似涉違失，請檢討員警有無違失責任並研議是否行使求償權。</w:t>
      </w:r>
    </w:p>
    <w:p w:rsidR="00234D7E" w:rsidRPr="00732240" w:rsidRDefault="00234D7E" w:rsidP="00234D7E">
      <w:pPr>
        <w:pStyle w:val="4"/>
        <w:rPr>
          <w:rFonts w:ascii="Times New Roman" w:hAnsi="Times New Roman"/>
        </w:rPr>
      </w:pPr>
      <w:r w:rsidRPr="00732240">
        <w:rPr>
          <w:rFonts w:ascii="Times New Roman" w:hAnsi="Times New Roman"/>
        </w:rPr>
        <w:t>求償權審核情形</w:t>
      </w:r>
    </w:p>
    <w:p w:rsidR="00234D7E" w:rsidRPr="00732240" w:rsidRDefault="00234D7E" w:rsidP="00234D7E">
      <w:pPr>
        <w:pStyle w:val="62"/>
        <w:ind w:leftChars="500" w:left="1701" w:firstLine="680"/>
        <w:rPr>
          <w:rFonts w:ascii="Times New Roman"/>
        </w:rPr>
      </w:pPr>
      <w:r w:rsidRPr="00732240">
        <w:rPr>
          <w:rFonts w:ascii="Times New Roman"/>
        </w:rPr>
        <w:t>臺灣高等法院函報求償權審核結果</w:t>
      </w:r>
      <w:r w:rsidR="0065491C" w:rsidRPr="00732240">
        <w:rPr>
          <w:rFonts w:ascii="Times New Roman"/>
        </w:rPr>
        <w:t>（</w:t>
      </w:r>
      <w:r w:rsidRPr="00732240">
        <w:rPr>
          <w:rFonts w:ascii="Times New Roman"/>
        </w:rPr>
        <w:t>109</w:t>
      </w:r>
      <w:r w:rsidRPr="00732240">
        <w:rPr>
          <w:rFonts w:ascii="Times New Roman"/>
        </w:rPr>
        <w:t>年</w:t>
      </w:r>
      <w:r w:rsidRPr="00732240">
        <w:rPr>
          <w:rFonts w:ascii="Times New Roman"/>
        </w:rPr>
        <w:t>2</w:t>
      </w:r>
      <w:r w:rsidRPr="00732240">
        <w:rPr>
          <w:rFonts w:ascii="Times New Roman"/>
        </w:rPr>
        <w:t>月</w:t>
      </w:r>
      <w:r w:rsidRPr="00732240">
        <w:rPr>
          <w:rFonts w:ascii="Times New Roman"/>
        </w:rPr>
        <w:t>26</w:t>
      </w:r>
      <w:r w:rsidRPr="00732240">
        <w:rPr>
          <w:rFonts w:ascii="Times New Roman"/>
        </w:rPr>
        <w:t>日院彥文速字第</w:t>
      </w:r>
      <w:r w:rsidRPr="00732240">
        <w:rPr>
          <w:rFonts w:ascii="Times New Roman"/>
        </w:rPr>
        <w:t>1090001227</w:t>
      </w:r>
      <w:r w:rsidRPr="00732240">
        <w:rPr>
          <w:rFonts w:ascii="Times New Roman"/>
        </w:rPr>
        <w:t>號函</w:t>
      </w:r>
      <w:r w:rsidR="0065491C" w:rsidRPr="00732240">
        <w:rPr>
          <w:rFonts w:ascii="Times New Roman"/>
        </w:rPr>
        <w:t>）</w:t>
      </w:r>
      <w:r w:rsidRPr="00732240">
        <w:rPr>
          <w:rFonts w:ascii="Times New Roman"/>
        </w:rPr>
        <w:t>略以，經於</w:t>
      </w:r>
      <w:r w:rsidRPr="00732240">
        <w:rPr>
          <w:rFonts w:ascii="Times New Roman"/>
        </w:rPr>
        <w:t>109</w:t>
      </w:r>
      <w:r w:rsidRPr="00732240">
        <w:rPr>
          <w:rFonts w:ascii="Times New Roman"/>
        </w:rPr>
        <w:t>年</w:t>
      </w:r>
      <w:r w:rsidRPr="00732240">
        <w:rPr>
          <w:rFonts w:ascii="Times New Roman"/>
        </w:rPr>
        <w:t>2</w:t>
      </w:r>
      <w:r w:rsidRPr="00732240">
        <w:rPr>
          <w:rFonts w:ascii="Times New Roman"/>
        </w:rPr>
        <w:t>月</w:t>
      </w:r>
      <w:r w:rsidRPr="00732240">
        <w:rPr>
          <w:rFonts w:ascii="Times New Roman"/>
        </w:rPr>
        <w:t>4</w:t>
      </w:r>
      <w:r w:rsidRPr="00732240">
        <w:rPr>
          <w:rFonts w:ascii="Times New Roman"/>
        </w:rPr>
        <w:t>日及同年月</w:t>
      </w:r>
      <w:r w:rsidRPr="00732240">
        <w:rPr>
          <w:rFonts w:ascii="Times New Roman"/>
        </w:rPr>
        <w:t>19</w:t>
      </w:r>
      <w:r w:rsidRPr="00732240">
        <w:rPr>
          <w:rFonts w:ascii="Times New Roman"/>
        </w:rPr>
        <w:t>日召開</w:t>
      </w:r>
      <w:r w:rsidRPr="00732240">
        <w:rPr>
          <w:rFonts w:ascii="Times New Roman"/>
        </w:rPr>
        <w:t>2</w:t>
      </w:r>
      <w:r w:rsidRPr="00732240">
        <w:rPr>
          <w:rFonts w:ascii="Times New Roman"/>
        </w:rPr>
        <w:t>次求償審查委員會後，議決不應求償，理由如次：</w:t>
      </w:r>
    </w:p>
    <w:p w:rsidR="00234D7E" w:rsidRPr="00732240" w:rsidRDefault="00234D7E" w:rsidP="00234D7E">
      <w:pPr>
        <w:pStyle w:val="5"/>
        <w:rPr>
          <w:rFonts w:ascii="Times New Roman" w:hAnsi="Times New Roman"/>
        </w:rPr>
      </w:pPr>
      <w:r w:rsidRPr="00732240">
        <w:rPr>
          <w:rFonts w:ascii="Times New Roman" w:hAnsi="Times New Roman"/>
        </w:rPr>
        <w:t>民事法院係依據法律獨立審判，不受刑事判決認定內容拘束，且依民事舉證責任之分配，當事人就有利於己之事實應負舉證之責，如不能善盡舉證責任，即有承受敗訴判決之危險。</w:t>
      </w:r>
    </w:p>
    <w:p w:rsidR="00234D7E" w:rsidRPr="00732240" w:rsidRDefault="00234D7E" w:rsidP="00234D7E">
      <w:pPr>
        <w:pStyle w:val="5"/>
        <w:rPr>
          <w:rFonts w:ascii="Times New Roman" w:hAnsi="Times New Roman"/>
          <w:szCs w:val="32"/>
        </w:rPr>
      </w:pPr>
      <w:r w:rsidRPr="00732240">
        <w:rPr>
          <w:rFonts w:ascii="Times New Roman" w:hAnsi="Times New Roman"/>
        </w:rPr>
        <w:lastRenderedPageBreak/>
        <w:t>請求人及其配偶提告承辦員警刑事責任告訴案件，業經檢察官為不起訴處分，或經法院判決無罪或不受理，且除請求人於警詢中並未承認有共同強劫而故意殺人未遂之事實外，尚無具體事證足資證明係何一警員於何時何地以何方法對請求人為何刑求之行為。考量本案在舉證上有其困難性，</w:t>
      </w:r>
      <w:r w:rsidRPr="00732240">
        <w:rPr>
          <w:rFonts w:ascii="Times New Roman" w:hAnsi="Times New Roman"/>
          <w:szCs w:val="32"/>
        </w:rPr>
        <w:t>不宜貿然對其他相關執行公務員行使求償權。</w:t>
      </w:r>
    </w:p>
    <w:p w:rsidR="00234D7E" w:rsidRPr="00732240" w:rsidRDefault="00234D7E" w:rsidP="00BB1823">
      <w:pPr>
        <w:pStyle w:val="4"/>
        <w:rPr>
          <w:rFonts w:ascii="Times New Roman" w:hAnsi="Times New Roman"/>
        </w:rPr>
      </w:pPr>
      <w:r w:rsidRPr="00732240">
        <w:rPr>
          <w:rFonts w:ascii="Times New Roman" w:hAnsi="Times New Roman"/>
        </w:rPr>
        <w:t>司法院</w:t>
      </w:r>
      <w:r w:rsidRPr="00732240">
        <w:rPr>
          <w:rFonts w:ascii="Times New Roman" w:hAnsi="Times New Roman"/>
        </w:rPr>
        <w:t>109</w:t>
      </w:r>
      <w:r w:rsidRPr="00732240">
        <w:rPr>
          <w:rFonts w:ascii="Times New Roman" w:hAnsi="Times New Roman"/>
        </w:rPr>
        <w:t>年</w:t>
      </w:r>
      <w:r w:rsidRPr="00732240">
        <w:rPr>
          <w:rFonts w:ascii="Times New Roman" w:hAnsi="Times New Roman"/>
        </w:rPr>
        <w:t>3</w:t>
      </w:r>
      <w:r w:rsidRPr="00732240">
        <w:rPr>
          <w:rFonts w:ascii="Times New Roman" w:hAnsi="Times New Roman"/>
        </w:rPr>
        <w:t>月</w:t>
      </w:r>
      <w:r w:rsidRPr="00732240">
        <w:rPr>
          <w:rFonts w:ascii="Times New Roman" w:hAnsi="Times New Roman"/>
        </w:rPr>
        <w:t>20</w:t>
      </w:r>
      <w:r w:rsidRPr="00732240">
        <w:rPr>
          <w:rFonts w:ascii="Times New Roman" w:hAnsi="Times New Roman"/>
        </w:rPr>
        <w:t>日院台廳刑二字第</w:t>
      </w:r>
      <w:r w:rsidRPr="00732240">
        <w:rPr>
          <w:rFonts w:ascii="Times New Roman" w:hAnsi="Times New Roman"/>
        </w:rPr>
        <w:t>1090005424</w:t>
      </w:r>
      <w:r w:rsidRPr="00732240">
        <w:rPr>
          <w:rFonts w:ascii="Times New Roman" w:hAnsi="Times New Roman"/>
        </w:rPr>
        <w:t>號函准予核備。</w:t>
      </w:r>
    </w:p>
    <w:p w:rsidR="005C75D5" w:rsidRPr="00732240" w:rsidRDefault="000C16A4" w:rsidP="000C16A4">
      <w:pPr>
        <w:pStyle w:val="2"/>
        <w:rPr>
          <w:rFonts w:ascii="Times New Roman" w:hAnsi="Times New Roman"/>
          <w:szCs w:val="32"/>
        </w:rPr>
      </w:pPr>
      <w:r w:rsidRPr="00732240">
        <w:rPr>
          <w:rFonts w:ascii="Times New Roman" w:hAnsi="Times New Roman"/>
          <w:szCs w:val="32"/>
        </w:rPr>
        <w:t>司法</w:t>
      </w:r>
      <w:r w:rsidR="0071363E" w:rsidRPr="00732240">
        <w:rPr>
          <w:rFonts w:ascii="Times New Roman" w:hAnsi="Times New Roman"/>
          <w:szCs w:val="32"/>
        </w:rPr>
        <w:t>院及</w:t>
      </w:r>
      <w:r w:rsidR="0091143C" w:rsidRPr="00732240">
        <w:rPr>
          <w:rFonts w:ascii="Times New Roman" w:hAnsi="Times New Roman"/>
          <w:szCs w:val="32"/>
        </w:rPr>
        <w:t>各法院</w:t>
      </w:r>
      <w:r w:rsidR="00E15967" w:rsidRPr="00732240">
        <w:rPr>
          <w:rFonts w:ascii="Times New Roman" w:hAnsi="Times New Roman"/>
          <w:szCs w:val="32"/>
        </w:rPr>
        <w:t>妨礙或限制</w:t>
      </w:r>
      <w:r w:rsidRPr="00732240">
        <w:rPr>
          <w:rFonts w:ascii="Times New Roman" w:hAnsi="Times New Roman"/>
          <w:szCs w:val="32"/>
        </w:rPr>
        <w:t>本院調取卷證之</w:t>
      </w:r>
      <w:r w:rsidR="00E15967" w:rsidRPr="00732240">
        <w:rPr>
          <w:rFonts w:ascii="Times New Roman" w:hAnsi="Times New Roman"/>
          <w:szCs w:val="32"/>
        </w:rPr>
        <w:t>情形</w:t>
      </w:r>
    </w:p>
    <w:p w:rsidR="005C75D5" w:rsidRPr="00732240" w:rsidRDefault="005C75D5" w:rsidP="000C16A4">
      <w:pPr>
        <w:pStyle w:val="3"/>
        <w:numPr>
          <w:ilvl w:val="2"/>
          <w:numId w:val="10"/>
        </w:numPr>
        <w:rPr>
          <w:rFonts w:ascii="Times New Roman" w:hAnsi="Times New Roman"/>
          <w:szCs w:val="32"/>
        </w:rPr>
      </w:pPr>
      <w:r w:rsidRPr="00732240">
        <w:rPr>
          <w:rFonts w:ascii="Times New Roman" w:hAnsi="Times New Roman"/>
          <w:szCs w:val="32"/>
        </w:rPr>
        <w:t>司法院</w:t>
      </w:r>
      <w:r w:rsidRPr="00732240">
        <w:rPr>
          <w:rFonts w:ascii="Times New Roman" w:hAnsi="Times New Roman"/>
          <w:szCs w:val="32"/>
        </w:rPr>
        <w:t>109</w:t>
      </w:r>
      <w:r w:rsidRPr="00732240">
        <w:rPr>
          <w:rFonts w:ascii="Times New Roman" w:hAnsi="Times New Roman"/>
          <w:szCs w:val="32"/>
        </w:rPr>
        <w:t>年</w:t>
      </w:r>
      <w:r w:rsidRPr="00732240">
        <w:rPr>
          <w:rFonts w:ascii="Times New Roman" w:hAnsi="Times New Roman"/>
          <w:szCs w:val="32"/>
        </w:rPr>
        <w:t>8</w:t>
      </w:r>
      <w:r w:rsidRPr="00732240">
        <w:rPr>
          <w:rFonts w:ascii="Times New Roman" w:hAnsi="Times New Roman"/>
          <w:szCs w:val="32"/>
        </w:rPr>
        <w:t>月</w:t>
      </w:r>
      <w:r w:rsidRPr="00732240">
        <w:rPr>
          <w:rFonts w:ascii="Times New Roman" w:hAnsi="Times New Roman"/>
          <w:szCs w:val="32"/>
        </w:rPr>
        <w:t>26</w:t>
      </w:r>
      <w:r w:rsidRPr="00732240">
        <w:rPr>
          <w:rFonts w:ascii="Times New Roman" w:hAnsi="Times New Roman"/>
          <w:szCs w:val="32"/>
        </w:rPr>
        <w:t>日院台廳刑二字第</w:t>
      </w:r>
      <w:r w:rsidRPr="00732240">
        <w:rPr>
          <w:rFonts w:ascii="Times New Roman" w:hAnsi="Times New Roman"/>
          <w:szCs w:val="32"/>
        </w:rPr>
        <w:t>1090022313</w:t>
      </w:r>
      <w:r w:rsidRPr="00732240">
        <w:rPr>
          <w:rFonts w:ascii="Times New Roman" w:hAnsi="Times New Roman"/>
          <w:szCs w:val="32"/>
        </w:rPr>
        <w:t>號函略以：「臺灣高等法院及福建高等法院金門分院辦理刑事補償事件所作成之審查報告、求償審查委員會會議紀錄等資料影本，乃機關內部之文書，貴院如無具體個案且非屬行使憲法上監察權之情形，本院尚難以通案方式提供。」</w:t>
      </w:r>
    </w:p>
    <w:p w:rsidR="005C75D5" w:rsidRPr="00732240" w:rsidRDefault="005C75D5" w:rsidP="000C16A4">
      <w:pPr>
        <w:pStyle w:val="3"/>
        <w:numPr>
          <w:ilvl w:val="2"/>
          <w:numId w:val="10"/>
        </w:numPr>
        <w:rPr>
          <w:rFonts w:ascii="Times New Roman" w:hAnsi="Times New Roman"/>
        </w:rPr>
      </w:pPr>
      <w:r w:rsidRPr="00732240">
        <w:rPr>
          <w:rFonts w:ascii="Times New Roman" w:hAnsi="Times New Roman"/>
          <w:szCs w:val="32"/>
        </w:rPr>
        <w:t>司法院</w:t>
      </w:r>
      <w:r w:rsidRPr="00732240">
        <w:rPr>
          <w:rFonts w:ascii="Times New Roman" w:hAnsi="Times New Roman"/>
          <w:szCs w:val="32"/>
        </w:rPr>
        <w:t>110</w:t>
      </w:r>
      <w:r w:rsidRPr="00732240">
        <w:rPr>
          <w:rFonts w:ascii="Times New Roman" w:hAnsi="Times New Roman"/>
          <w:szCs w:val="32"/>
        </w:rPr>
        <w:t>年</w:t>
      </w:r>
      <w:r w:rsidRPr="00732240">
        <w:rPr>
          <w:rFonts w:ascii="Times New Roman" w:hAnsi="Times New Roman"/>
          <w:szCs w:val="32"/>
        </w:rPr>
        <w:t>2</w:t>
      </w:r>
      <w:r w:rsidRPr="00732240">
        <w:rPr>
          <w:rFonts w:ascii="Times New Roman" w:hAnsi="Times New Roman"/>
          <w:szCs w:val="32"/>
        </w:rPr>
        <w:t>月</w:t>
      </w:r>
      <w:r w:rsidRPr="00732240">
        <w:rPr>
          <w:rFonts w:ascii="Times New Roman" w:hAnsi="Times New Roman"/>
          <w:szCs w:val="32"/>
        </w:rPr>
        <w:t>18</w:t>
      </w:r>
      <w:r w:rsidRPr="00732240">
        <w:rPr>
          <w:rFonts w:ascii="Times New Roman" w:hAnsi="Times New Roman"/>
          <w:szCs w:val="32"/>
        </w:rPr>
        <w:t>日</w:t>
      </w:r>
      <w:r w:rsidRPr="00732240">
        <w:rPr>
          <w:rFonts w:ascii="Times New Roman" w:hAnsi="Times New Roman"/>
        </w:rPr>
        <w:t>院台廳刑二字第</w:t>
      </w:r>
      <w:r w:rsidRPr="00732240">
        <w:rPr>
          <w:rFonts w:ascii="Times New Roman" w:hAnsi="Times New Roman"/>
        </w:rPr>
        <w:t>1100001936</w:t>
      </w:r>
      <w:r w:rsidRPr="00732240">
        <w:rPr>
          <w:rFonts w:ascii="Times New Roman" w:hAnsi="Times New Roman"/>
        </w:rPr>
        <w:t>號</w:t>
      </w:r>
      <w:r w:rsidRPr="00732240">
        <w:rPr>
          <w:rFonts w:ascii="Times New Roman" w:hAnsi="Times New Roman"/>
          <w:szCs w:val="32"/>
        </w:rPr>
        <w:t>函略以：</w:t>
      </w:r>
      <w:r w:rsidRPr="00732240">
        <w:rPr>
          <w:rFonts w:ascii="Times New Roman" w:hAnsi="Times New Roman"/>
        </w:rPr>
        <w:t>「</w:t>
      </w:r>
      <w:r w:rsidR="001279BB" w:rsidRPr="00732240">
        <w:rPr>
          <w:rFonts w:hAnsi="標楷體"/>
        </w:rPr>
        <w:t>……</w:t>
      </w:r>
      <w:r w:rsidRPr="00732240">
        <w:rPr>
          <w:rFonts w:ascii="Times New Roman" w:hAnsi="Times New Roman"/>
        </w:rPr>
        <w:t>二、貴院函請本院提供黃若廷君、蘇炳坤君、徐自強君、鄭性澤君等刑事補償事件相關承辦人員之違失責任調查報告、求償審查會會議紀錄以及相關卷證等資料一節，因臺灣</w:t>
      </w:r>
      <w:r w:rsidRPr="00732240">
        <w:rPr>
          <w:rFonts w:ascii="Times New Roman" w:hAnsi="Times New Roman"/>
          <w:szCs w:val="32"/>
        </w:rPr>
        <w:t>高等法院</w:t>
      </w:r>
      <w:r w:rsidRPr="00732240">
        <w:rPr>
          <w:rFonts w:ascii="Times New Roman" w:hAnsi="Times New Roman"/>
        </w:rPr>
        <w:t>及福建高等法院金門分院依本院相關規定所作之審核報告，乃本院判斷是否函送議處或審查補償法院是否行使求償權之內部參考資料，而補償機關為查明造成刑事補償之人員是否有故意或重大過失、致生刑事補償事件是否符合國家賠償法所定之要件，所作會議紀錄，亦僅為內部會議資料；該等審核報告及會議紀錄均未直接對外發生法律效果，僅屬內部意志形成過程之參考資料。貴院如無具體個案且非</w:t>
      </w:r>
      <w:r w:rsidRPr="00732240">
        <w:rPr>
          <w:rFonts w:ascii="Times New Roman" w:hAnsi="Times New Roman"/>
        </w:rPr>
        <w:lastRenderedPageBreak/>
        <w:t>屬行使憲法上監察權之情形，本院尚難以通案方式提供。但若貴院依監察法規定，本於法定職責而調查具體個案，函調相關審查資料，本院將配合辦理。三、另對於違失人員辦理職務評定或進行職務監督等相關資料，本院無資料提供，敬請瞭解。</w:t>
      </w:r>
      <w:r w:rsidRPr="00732240">
        <w:rPr>
          <w:rFonts w:ascii="Times New Roman" w:hAnsi="Times New Roman"/>
          <w:kern w:val="2"/>
        </w:rPr>
        <w:t>」</w:t>
      </w:r>
    </w:p>
    <w:p w:rsidR="005C75D5" w:rsidRPr="00732240" w:rsidRDefault="005C75D5" w:rsidP="000C16A4">
      <w:pPr>
        <w:pStyle w:val="3"/>
        <w:numPr>
          <w:ilvl w:val="2"/>
          <w:numId w:val="10"/>
        </w:numPr>
        <w:rPr>
          <w:rFonts w:ascii="Times New Roman" w:hAnsi="Times New Roman"/>
        </w:rPr>
      </w:pPr>
      <w:r w:rsidRPr="00732240">
        <w:rPr>
          <w:rFonts w:ascii="Times New Roman" w:hAnsi="Times New Roman"/>
          <w:kern w:val="2"/>
        </w:rPr>
        <w:t>司</w:t>
      </w:r>
      <w:r w:rsidRPr="00732240">
        <w:rPr>
          <w:rFonts w:ascii="Times New Roman" w:hAnsi="Times New Roman"/>
        </w:rPr>
        <w:t>法院</w:t>
      </w:r>
      <w:r w:rsidRPr="00732240">
        <w:rPr>
          <w:rFonts w:ascii="Times New Roman" w:hAnsi="Times New Roman"/>
          <w:szCs w:val="32"/>
        </w:rPr>
        <w:t>110</w:t>
      </w:r>
      <w:r w:rsidRPr="00732240">
        <w:rPr>
          <w:rFonts w:ascii="Times New Roman" w:hAnsi="Times New Roman"/>
          <w:szCs w:val="32"/>
        </w:rPr>
        <w:t>年</w:t>
      </w:r>
      <w:r w:rsidRPr="00732240">
        <w:rPr>
          <w:rFonts w:ascii="Times New Roman" w:hAnsi="Times New Roman"/>
          <w:szCs w:val="32"/>
        </w:rPr>
        <w:t>3</w:t>
      </w:r>
      <w:r w:rsidRPr="00732240">
        <w:rPr>
          <w:rFonts w:ascii="Times New Roman" w:hAnsi="Times New Roman"/>
          <w:szCs w:val="32"/>
        </w:rPr>
        <w:t>月</w:t>
      </w:r>
      <w:r w:rsidRPr="00732240">
        <w:rPr>
          <w:rFonts w:ascii="Times New Roman" w:hAnsi="Times New Roman"/>
          <w:szCs w:val="32"/>
        </w:rPr>
        <w:t>24</w:t>
      </w:r>
      <w:r w:rsidRPr="00732240">
        <w:rPr>
          <w:rFonts w:ascii="Times New Roman" w:hAnsi="Times New Roman"/>
          <w:szCs w:val="32"/>
        </w:rPr>
        <w:t>日</w:t>
      </w:r>
      <w:r w:rsidRPr="00732240">
        <w:rPr>
          <w:rFonts w:ascii="Times New Roman" w:hAnsi="Times New Roman"/>
        </w:rPr>
        <w:t>院台廳刑二字第</w:t>
      </w:r>
      <w:r w:rsidRPr="00732240">
        <w:rPr>
          <w:rFonts w:ascii="Times New Roman" w:hAnsi="Times New Roman"/>
        </w:rPr>
        <w:t>1100007779</w:t>
      </w:r>
      <w:r w:rsidRPr="00732240">
        <w:rPr>
          <w:rFonts w:ascii="Times New Roman" w:hAnsi="Times New Roman"/>
        </w:rPr>
        <w:t>號</w:t>
      </w:r>
      <w:r w:rsidRPr="00732240">
        <w:rPr>
          <w:rFonts w:ascii="Times New Roman" w:hAnsi="Times New Roman"/>
          <w:szCs w:val="32"/>
        </w:rPr>
        <w:t>函略以：</w:t>
      </w:r>
      <w:r w:rsidRPr="00732240">
        <w:rPr>
          <w:rFonts w:ascii="Times New Roman" w:hAnsi="Times New Roman"/>
        </w:rPr>
        <w:t>「按調查權係監察院行使其憲法職權所必須之輔助性、手段性權力，故其發動及行使，係以監察院得依憲法行使其彈劾、糾舉或審計等目的性權力為前提。如與監察院上述憲法職權無關或逾越其範圍者，應無從發動調查權</w:t>
      </w:r>
      <w:r w:rsidR="0065491C" w:rsidRPr="00732240">
        <w:rPr>
          <w:rFonts w:ascii="Times New Roman" w:hAnsi="Times New Roman"/>
        </w:rPr>
        <w:t>（</w:t>
      </w:r>
      <w:r w:rsidRPr="00732240">
        <w:rPr>
          <w:rFonts w:ascii="Times New Roman" w:hAnsi="Times New Roman"/>
        </w:rPr>
        <w:t>大法官會議</w:t>
      </w:r>
      <w:r w:rsidRPr="00732240">
        <w:rPr>
          <w:rFonts w:ascii="Times New Roman" w:hAnsi="Times New Roman"/>
        </w:rPr>
        <w:t>108</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14</w:t>
      </w:r>
      <w:r w:rsidRPr="00732240">
        <w:rPr>
          <w:rFonts w:ascii="Times New Roman" w:hAnsi="Times New Roman"/>
        </w:rPr>
        <w:t>日大法官第</w:t>
      </w:r>
      <w:r w:rsidRPr="00732240">
        <w:rPr>
          <w:rFonts w:ascii="Times New Roman" w:hAnsi="Times New Roman"/>
        </w:rPr>
        <w:t>1493</w:t>
      </w:r>
      <w:r w:rsidRPr="00732240">
        <w:rPr>
          <w:rFonts w:ascii="Times New Roman" w:hAnsi="Times New Roman"/>
        </w:rPr>
        <w:t>次會議</w:t>
      </w:r>
      <w:r w:rsidRPr="00732240">
        <w:rPr>
          <w:rFonts w:ascii="Times New Roman" w:hAnsi="Times New Roman"/>
        </w:rPr>
        <w:t>107</w:t>
      </w:r>
      <w:r w:rsidRPr="00732240">
        <w:rPr>
          <w:rFonts w:ascii="Times New Roman" w:hAnsi="Times New Roman"/>
        </w:rPr>
        <w:t>年度憲一字第</w:t>
      </w:r>
      <w:r w:rsidRPr="00732240">
        <w:rPr>
          <w:rFonts w:ascii="Times New Roman" w:hAnsi="Times New Roman"/>
        </w:rPr>
        <w:t>11</w:t>
      </w:r>
      <w:r w:rsidRPr="00732240">
        <w:rPr>
          <w:rFonts w:ascii="Times New Roman" w:hAnsi="Times New Roman"/>
        </w:rPr>
        <w:t>號不受理決議意旨參照</w:t>
      </w:r>
      <w:r w:rsidR="0065491C" w:rsidRPr="00732240">
        <w:rPr>
          <w:rFonts w:ascii="Times New Roman" w:hAnsi="Times New Roman"/>
        </w:rPr>
        <w:t>）</w:t>
      </w:r>
      <w:r w:rsidRPr="00732240">
        <w:rPr>
          <w:rFonts w:ascii="Times New Roman" w:hAnsi="Times New Roman"/>
        </w:rPr>
        <w:t>。依貴院來函所載為調查『黃若廷君、蘇炳坤君、徐自強君、鄭性澤君等刑事補償案件</w:t>
      </w:r>
      <w:r w:rsidRPr="00732240">
        <w:rPr>
          <w:rFonts w:ascii="Times New Roman" w:hAnsi="Times New Roman"/>
          <w:kern w:val="2"/>
        </w:rPr>
        <w:t>求償與追懲之落實情形』</w:t>
      </w:r>
      <w:r w:rsidRPr="00732240">
        <w:rPr>
          <w:rFonts w:ascii="Times New Roman" w:hAnsi="Times New Roman"/>
        </w:rPr>
        <w:t>，尚難明瞭係就何特定或可得特定之公務人員，有何違法或失職行為，存有合理懷疑，本院因而無從形式判斷是否係以行使彈劾權或糾舉權之憲法職權為目的，致無法配合提供相關資料。」</w:t>
      </w:r>
    </w:p>
    <w:p w:rsidR="005C75D5" w:rsidRPr="00732240" w:rsidRDefault="005C75D5" w:rsidP="000C16A4">
      <w:pPr>
        <w:pStyle w:val="3"/>
        <w:numPr>
          <w:ilvl w:val="2"/>
          <w:numId w:val="10"/>
        </w:numPr>
        <w:rPr>
          <w:rFonts w:ascii="Times New Roman" w:hAnsi="Times New Roman"/>
        </w:rPr>
      </w:pPr>
      <w:r w:rsidRPr="00732240">
        <w:rPr>
          <w:rFonts w:ascii="Times New Roman" w:hAnsi="Times New Roman"/>
        </w:rPr>
        <w:t>司法院</w:t>
      </w:r>
      <w:r w:rsidRPr="00732240">
        <w:rPr>
          <w:rFonts w:ascii="Times New Roman" w:hAnsi="Times New Roman"/>
        </w:rPr>
        <w:t>110</w:t>
      </w:r>
      <w:r w:rsidRPr="00732240">
        <w:rPr>
          <w:rFonts w:ascii="Times New Roman" w:hAnsi="Times New Roman"/>
        </w:rPr>
        <w:t>年</w:t>
      </w:r>
      <w:r w:rsidRPr="00732240">
        <w:rPr>
          <w:rFonts w:ascii="Times New Roman" w:hAnsi="Times New Roman"/>
        </w:rPr>
        <w:t>5</w:t>
      </w:r>
      <w:r w:rsidRPr="00732240">
        <w:rPr>
          <w:rFonts w:ascii="Times New Roman" w:hAnsi="Times New Roman"/>
        </w:rPr>
        <w:t>月</w:t>
      </w:r>
      <w:r w:rsidRPr="00732240">
        <w:rPr>
          <w:rFonts w:ascii="Times New Roman" w:hAnsi="Times New Roman"/>
        </w:rPr>
        <w:t>4</w:t>
      </w:r>
      <w:r w:rsidRPr="00732240">
        <w:rPr>
          <w:rFonts w:ascii="Times New Roman" w:hAnsi="Times New Roman"/>
        </w:rPr>
        <w:t>日院台廳刑二字第</w:t>
      </w:r>
      <w:r w:rsidRPr="00732240">
        <w:rPr>
          <w:rFonts w:ascii="Times New Roman" w:hAnsi="Times New Roman"/>
        </w:rPr>
        <w:t>1100012792</w:t>
      </w:r>
      <w:r w:rsidRPr="00732240">
        <w:rPr>
          <w:rFonts w:ascii="Times New Roman" w:hAnsi="Times New Roman"/>
        </w:rPr>
        <w:t>號函</w:t>
      </w:r>
      <w:r w:rsidR="000A6C5A" w:rsidRPr="00732240">
        <w:rPr>
          <w:rFonts w:ascii="Times New Roman" w:hAnsi="Times New Roman"/>
        </w:rPr>
        <w:t>、臺灣高等法院臺中分院</w:t>
      </w:r>
      <w:r w:rsidR="000A6C5A" w:rsidRPr="00732240">
        <w:rPr>
          <w:rFonts w:ascii="Times New Roman" w:hAnsi="Times New Roman"/>
        </w:rPr>
        <w:t>110</w:t>
      </w:r>
      <w:r w:rsidR="000A6C5A" w:rsidRPr="00732240">
        <w:rPr>
          <w:rFonts w:ascii="Times New Roman" w:hAnsi="Times New Roman"/>
        </w:rPr>
        <w:t>年</w:t>
      </w:r>
      <w:r w:rsidR="000A6C5A" w:rsidRPr="00732240">
        <w:rPr>
          <w:rFonts w:ascii="Times New Roman" w:hAnsi="Times New Roman"/>
        </w:rPr>
        <w:t>5</w:t>
      </w:r>
      <w:r w:rsidR="000A6C5A" w:rsidRPr="00732240">
        <w:rPr>
          <w:rFonts w:ascii="Times New Roman" w:hAnsi="Times New Roman"/>
        </w:rPr>
        <w:t>月</w:t>
      </w:r>
      <w:r w:rsidR="000A6C5A" w:rsidRPr="00732240">
        <w:rPr>
          <w:rFonts w:ascii="Times New Roman" w:hAnsi="Times New Roman"/>
        </w:rPr>
        <w:t>7</w:t>
      </w:r>
      <w:r w:rsidR="000A6C5A" w:rsidRPr="00732240">
        <w:rPr>
          <w:rFonts w:ascii="Times New Roman" w:hAnsi="Times New Roman"/>
        </w:rPr>
        <w:t>日中分高文字第</w:t>
      </w:r>
      <w:r w:rsidR="000A6C5A" w:rsidRPr="00732240">
        <w:rPr>
          <w:rFonts w:ascii="Times New Roman" w:hAnsi="Times New Roman"/>
        </w:rPr>
        <w:t>1100000409</w:t>
      </w:r>
      <w:r w:rsidR="000A6C5A" w:rsidRPr="00732240">
        <w:rPr>
          <w:rFonts w:ascii="Times New Roman" w:hAnsi="Times New Roman"/>
        </w:rPr>
        <w:t>號函、臺灣高等法院</w:t>
      </w:r>
      <w:r w:rsidR="000A6C5A" w:rsidRPr="00732240">
        <w:rPr>
          <w:rFonts w:ascii="Times New Roman" w:hAnsi="Times New Roman"/>
        </w:rPr>
        <w:t>110</w:t>
      </w:r>
      <w:r w:rsidR="000A6C5A" w:rsidRPr="00732240">
        <w:rPr>
          <w:rFonts w:ascii="Times New Roman" w:hAnsi="Times New Roman"/>
        </w:rPr>
        <w:t>年</w:t>
      </w:r>
      <w:r w:rsidR="000A6C5A" w:rsidRPr="00732240">
        <w:rPr>
          <w:rFonts w:ascii="Times New Roman" w:hAnsi="Times New Roman"/>
        </w:rPr>
        <w:t>5</w:t>
      </w:r>
      <w:r w:rsidR="000A6C5A" w:rsidRPr="00732240">
        <w:rPr>
          <w:rFonts w:ascii="Times New Roman" w:hAnsi="Times New Roman"/>
        </w:rPr>
        <w:t>月</w:t>
      </w:r>
      <w:r w:rsidR="000A6C5A" w:rsidRPr="00732240">
        <w:rPr>
          <w:rFonts w:ascii="Times New Roman" w:hAnsi="Times New Roman"/>
        </w:rPr>
        <w:t>10</w:t>
      </w:r>
      <w:r w:rsidR="000A6C5A" w:rsidRPr="00732240">
        <w:rPr>
          <w:rFonts w:ascii="Times New Roman" w:hAnsi="Times New Roman"/>
        </w:rPr>
        <w:t>日院彥文速字第</w:t>
      </w:r>
      <w:r w:rsidR="000A6C5A" w:rsidRPr="00732240">
        <w:rPr>
          <w:rFonts w:ascii="Times New Roman" w:hAnsi="Times New Roman"/>
        </w:rPr>
        <w:t>1100002674</w:t>
      </w:r>
      <w:r w:rsidR="000A6C5A" w:rsidRPr="00732240">
        <w:rPr>
          <w:rFonts w:ascii="Times New Roman" w:hAnsi="Times New Roman"/>
        </w:rPr>
        <w:t>號函及臺灣新北地方法院</w:t>
      </w:r>
      <w:r w:rsidR="000A6C5A" w:rsidRPr="00732240">
        <w:rPr>
          <w:rFonts w:ascii="Times New Roman" w:hAnsi="Times New Roman"/>
        </w:rPr>
        <w:t>110</w:t>
      </w:r>
      <w:r w:rsidR="000A6C5A" w:rsidRPr="00732240">
        <w:rPr>
          <w:rFonts w:ascii="Times New Roman" w:hAnsi="Times New Roman"/>
        </w:rPr>
        <w:t>年</w:t>
      </w:r>
      <w:r w:rsidR="000A6C5A" w:rsidRPr="00732240">
        <w:rPr>
          <w:rFonts w:ascii="Times New Roman" w:hAnsi="Times New Roman"/>
        </w:rPr>
        <w:t>5</w:t>
      </w:r>
      <w:r w:rsidR="000A6C5A" w:rsidRPr="00732240">
        <w:rPr>
          <w:rFonts w:ascii="Times New Roman" w:hAnsi="Times New Roman"/>
        </w:rPr>
        <w:t>月</w:t>
      </w:r>
      <w:r w:rsidR="000A6C5A" w:rsidRPr="00732240">
        <w:rPr>
          <w:rFonts w:ascii="Times New Roman" w:hAnsi="Times New Roman"/>
        </w:rPr>
        <w:t>14</w:t>
      </w:r>
      <w:r w:rsidR="000A6C5A" w:rsidRPr="00732240">
        <w:rPr>
          <w:rFonts w:ascii="Times New Roman" w:hAnsi="Times New Roman"/>
        </w:rPr>
        <w:t>日新北院賢文字第</w:t>
      </w:r>
      <w:r w:rsidR="000A6C5A" w:rsidRPr="00732240">
        <w:rPr>
          <w:rFonts w:ascii="Times New Roman" w:hAnsi="Times New Roman"/>
        </w:rPr>
        <w:t>1100000854</w:t>
      </w:r>
      <w:r w:rsidR="000A6C5A" w:rsidRPr="00732240">
        <w:rPr>
          <w:rFonts w:ascii="Times New Roman" w:hAnsi="Times New Roman"/>
        </w:rPr>
        <w:t>號函</w:t>
      </w:r>
      <w:r w:rsidRPr="00732240">
        <w:rPr>
          <w:rFonts w:ascii="Times New Roman" w:hAnsi="Times New Roman"/>
        </w:rPr>
        <w:t>略以：「按刑事補償係國家因實現刑罰權或為實施教化、矯治之公共利益，對特定人民為羈押、收容、留置、刑或保安處分之執行，致其憲法保障之自由權利，受有超越一般應容忍程度之限制，構成其個人之特別犧牲時，依法律之規定，以金錢予以填補，非以行使公權力執行職務之公務員有故意或過失</w:t>
      </w:r>
      <w:r w:rsidRPr="00732240">
        <w:rPr>
          <w:rFonts w:ascii="Times New Roman" w:hAnsi="Times New Roman"/>
        </w:rPr>
        <w:lastRenderedPageBreak/>
        <w:t>之不法侵害行為為要件</w:t>
      </w:r>
      <w:r w:rsidR="0065491C" w:rsidRPr="00732240">
        <w:rPr>
          <w:rFonts w:ascii="Times New Roman" w:hAnsi="Times New Roman"/>
        </w:rPr>
        <w:t>（</w:t>
      </w:r>
      <w:r w:rsidRPr="00732240">
        <w:rPr>
          <w:rFonts w:ascii="Times New Roman" w:hAnsi="Times New Roman"/>
        </w:rPr>
        <w:t>司法院釋字第</w:t>
      </w:r>
      <w:r w:rsidRPr="00732240">
        <w:rPr>
          <w:rFonts w:ascii="Times New Roman" w:hAnsi="Times New Roman"/>
        </w:rPr>
        <w:t>670</w:t>
      </w:r>
      <w:r w:rsidRPr="00732240">
        <w:rPr>
          <w:rFonts w:ascii="Times New Roman" w:hAnsi="Times New Roman"/>
        </w:rPr>
        <w:t>號解釋理由意旨參照</w:t>
      </w:r>
      <w:r w:rsidR="0065491C" w:rsidRPr="00732240">
        <w:rPr>
          <w:rFonts w:ascii="Times New Roman" w:hAnsi="Times New Roman"/>
        </w:rPr>
        <w:t>）</w:t>
      </w:r>
      <w:r w:rsidRPr="00732240">
        <w:rPr>
          <w:rFonts w:ascii="Times New Roman" w:hAnsi="Times New Roman"/>
        </w:rPr>
        <w:t>。故縱受理補償事件之機關作成准予補償之決定，似仍難憑為合理懷疑執行職務之公務員有違法或失職行為之依據。依貴院來函所載為調查『蘇炳坤、徐自強、鄭性澤、黃若廷等因冤獄案件判決無罪確定，經法院判決准予刑事補償在案，原案件之相關司法人員疑涉有違失』，尚難明瞭係就何特定或可得特定之公務人員，有何違法或失職行為，存有合理懷疑，本院因而無從形式判斷是否係以行使彈劾權或糾舉權之憲法職權為目的，致仍無法配合提供相關資料。」</w:t>
      </w:r>
    </w:p>
    <w:p w:rsidR="005C75D5" w:rsidRPr="00732240" w:rsidRDefault="005C75D5" w:rsidP="000C16A4">
      <w:pPr>
        <w:pStyle w:val="3"/>
        <w:numPr>
          <w:ilvl w:val="2"/>
          <w:numId w:val="10"/>
        </w:numPr>
        <w:rPr>
          <w:rFonts w:ascii="Times New Roman" w:hAnsi="Times New Roman"/>
        </w:rPr>
      </w:pPr>
      <w:r w:rsidRPr="00732240">
        <w:rPr>
          <w:rFonts w:ascii="Times New Roman" w:hAnsi="Times New Roman"/>
          <w:noProof/>
        </w:rPr>
        <w:t>司法</w:t>
      </w:r>
      <w:r w:rsidRPr="00732240">
        <w:rPr>
          <w:rFonts w:ascii="Times New Roman" w:hAnsi="Times New Roman"/>
        </w:rPr>
        <w:t>院</w:t>
      </w:r>
      <w:r w:rsidRPr="00732240">
        <w:rPr>
          <w:rFonts w:ascii="Times New Roman" w:hAnsi="Times New Roman"/>
        </w:rPr>
        <w:t>110</w:t>
      </w:r>
      <w:r w:rsidRPr="00732240">
        <w:rPr>
          <w:rFonts w:ascii="Times New Roman" w:hAnsi="Times New Roman"/>
        </w:rPr>
        <w:t>年</w:t>
      </w:r>
      <w:r w:rsidRPr="00732240">
        <w:rPr>
          <w:rFonts w:ascii="Times New Roman" w:hAnsi="Times New Roman"/>
        </w:rPr>
        <w:t>8</w:t>
      </w:r>
      <w:r w:rsidRPr="00732240">
        <w:rPr>
          <w:rFonts w:ascii="Times New Roman" w:hAnsi="Times New Roman"/>
        </w:rPr>
        <w:t>月</w:t>
      </w:r>
      <w:r w:rsidRPr="00732240">
        <w:rPr>
          <w:rFonts w:ascii="Times New Roman" w:hAnsi="Times New Roman"/>
        </w:rPr>
        <w:t>30</w:t>
      </w:r>
      <w:r w:rsidRPr="00732240">
        <w:rPr>
          <w:rFonts w:ascii="Times New Roman" w:hAnsi="Times New Roman"/>
        </w:rPr>
        <w:t>日院台廳刑二字第</w:t>
      </w:r>
      <w:r w:rsidRPr="00732240">
        <w:rPr>
          <w:rFonts w:ascii="Times New Roman" w:hAnsi="Times New Roman"/>
        </w:rPr>
        <w:t>1100023727</w:t>
      </w:r>
      <w:r w:rsidRPr="00732240">
        <w:rPr>
          <w:rFonts w:ascii="Times New Roman" w:hAnsi="Times New Roman"/>
        </w:rPr>
        <w:t>號函略以：「按刑事補償非以行使公權力執行職務之公務員有故意或過失之不法侵害行為為要件，縱受理補償事件之機關作成准予補償之決定，似仍難憑為合理懷疑執行職務之公務員有失職或違法情事之依據。依貴院來函意旨，僅謂旨揭蘇炳坤等</w:t>
      </w:r>
      <w:r w:rsidRPr="00732240">
        <w:rPr>
          <w:rFonts w:ascii="Times New Roman" w:hAnsi="Times New Roman"/>
        </w:rPr>
        <w:t>5</w:t>
      </w:r>
      <w:r w:rsidRPr="00732240">
        <w:rPr>
          <w:rFonts w:ascii="Times New Roman" w:hAnsi="Times New Roman"/>
        </w:rPr>
        <w:t>案經法院決定准予刑事補償在案，尚難明瞭係如何就特定或可得特定公務人員之何項失職或違法情事存有合理懷疑，本院因而無從形式判斷是否係以行使彈劾權或糾舉權之憲法職權為目的，致仍無法配合提供相關資料。」</w:t>
      </w:r>
    </w:p>
    <w:p w:rsidR="005C75D5" w:rsidRPr="00732240" w:rsidRDefault="005C75D5" w:rsidP="000C16A4">
      <w:pPr>
        <w:pStyle w:val="3"/>
        <w:numPr>
          <w:ilvl w:val="2"/>
          <w:numId w:val="10"/>
        </w:numPr>
        <w:rPr>
          <w:rFonts w:ascii="Times New Roman" w:hAnsi="Times New Roman"/>
        </w:rPr>
      </w:pPr>
      <w:r w:rsidRPr="00732240">
        <w:rPr>
          <w:rFonts w:ascii="Times New Roman" w:hAnsi="Times New Roman"/>
        </w:rPr>
        <w:t>司法院</w:t>
      </w:r>
      <w:r w:rsidRPr="00732240">
        <w:rPr>
          <w:rFonts w:ascii="Times New Roman" w:hAnsi="Times New Roman"/>
        </w:rPr>
        <w:t>111</w:t>
      </w:r>
      <w:r w:rsidRPr="00732240">
        <w:rPr>
          <w:rFonts w:ascii="Times New Roman" w:hAnsi="Times New Roman"/>
        </w:rPr>
        <w:t>年</w:t>
      </w:r>
      <w:r w:rsidRPr="00732240">
        <w:rPr>
          <w:rFonts w:ascii="Times New Roman" w:hAnsi="Times New Roman"/>
        </w:rPr>
        <w:t>2</w:t>
      </w:r>
      <w:r w:rsidRPr="00732240">
        <w:rPr>
          <w:rFonts w:ascii="Times New Roman" w:hAnsi="Times New Roman"/>
        </w:rPr>
        <w:t>月</w:t>
      </w:r>
      <w:r w:rsidRPr="00732240">
        <w:rPr>
          <w:rFonts w:ascii="Times New Roman" w:hAnsi="Times New Roman"/>
        </w:rPr>
        <w:t>11</w:t>
      </w:r>
      <w:r w:rsidRPr="00732240">
        <w:rPr>
          <w:rFonts w:ascii="Times New Roman" w:hAnsi="Times New Roman"/>
        </w:rPr>
        <w:t>日院台廳刑二字第</w:t>
      </w:r>
      <w:r w:rsidRPr="00732240">
        <w:rPr>
          <w:rFonts w:ascii="Times New Roman" w:hAnsi="Times New Roman"/>
        </w:rPr>
        <w:t>1110004695</w:t>
      </w:r>
      <w:r w:rsidRPr="00732240">
        <w:rPr>
          <w:rFonts w:ascii="Times New Roman" w:hAnsi="Times New Roman"/>
        </w:rPr>
        <w:t>號函略以：「按各憲法機關在憲政運作上均負有憲法忠誠之義務，其彼此間之權力雖得相互牽制與抑制，但仍應有其界限，並避免無限制之濫用，以維繫憲政制度的正常運作。貴院如無具體個案且非屬行使憲法上監察權之情形，本院尚難以通案方式將所屬造成刑事補償事件之違失責任調查報告相關卷證函送貴院參酌，敬請瞭解。」</w:t>
      </w:r>
    </w:p>
    <w:p w:rsidR="000B62DE" w:rsidRPr="00732240" w:rsidRDefault="00102B06" w:rsidP="00C77193">
      <w:pPr>
        <w:pStyle w:val="2"/>
        <w:rPr>
          <w:rFonts w:ascii="Times New Roman" w:hAnsi="Times New Roman"/>
        </w:rPr>
      </w:pPr>
      <w:r w:rsidRPr="00732240">
        <w:rPr>
          <w:rFonts w:ascii="Times New Roman" w:hAnsi="Times New Roman"/>
        </w:rPr>
        <w:lastRenderedPageBreak/>
        <w:t>司法院及</w:t>
      </w:r>
      <w:r w:rsidR="0091143C" w:rsidRPr="00732240">
        <w:rPr>
          <w:rFonts w:ascii="Times New Roman" w:hAnsi="Times New Roman"/>
        </w:rPr>
        <w:t>各法院</w:t>
      </w:r>
      <w:r w:rsidRPr="00732240">
        <w:rPr>
          <w:rFonts w:ascii="Times New Roman" w:hAnsi="Times New Roman"/>
        </w:rPr>
        <w:t>提供求償審查</w:t>
      </w:r>
      <w:r w:rsidR="0065491C" w:rsidRPr="00732240">
        <w:rPr>
          <w:rFonts w:ascii="Times New Roman" w:hAnsi="Times New Roman"/>
        </w:rPr>
        <w:t>（</w:t>
      </w:r>
      <w:r w:rsidRPr="00732240">
        <w:rPr>
          <w:rFonts w:ascii="Times New Roman" w:hAnsi="Times New Roman"/>
        </w:rPr>
        <w:t>核</w:t>
      </w:r>
      <w:r w:rsidR="0065491C" w:rsidRPr="00732240">
        <w:rPr>
          <w:rFonts w:ascii="Times New Roman" w:hAnsi="Times New Roman"/>
        </w:rPr>
        <w:t>）</w:t>
      </w:r>
      <w:r w:rsidRPr="00732240">
        <w:rPr>
          <w:rFonts w:ascii="Times New Roman" w:hAnsi="Times New Roman"/>
        </w:rPr>
        <w:t>相關案卷資料</w:t>
      </w:r>
      <w:r w:rsidR="00663315" w:rsidRPr="00732240">
        <w:rPr>
          <w:rFonts w:ascii="Times New Roman" w:hAnsi="Times New Roman"/>
        </w:rPr>
        <w:t>予本院</w:t>
      </w:r>
      <w:r w:rsidRPr="00732240">
        <w:rPr>
          <w:rFonts w:ascii="Times New Roman" w:hAnsi="Times New Roman"/>
        </w:rPr>
        <w:t>之調查案例</w:t>
      </w:r>
    </w:p>
    <w:p w:rsidR="00102B06" w:rsidRPr="00732240" w:rsidRDefault="00AB1AF5" w:rsidP="008B6E9B">
      <w:pPr>
        <w:pStyle w:val="3"/>
        <w:numPr>
          <w:ilvl w:val="2"/>
          <w:numId w:val="13"/>
        </w:numPr>
        <w:rPr>
          <w:rFonts w:ascii="Times New Roman" w:hAnsi="Times New Roman"/>
        </w:rPr>
      </w:pPr>
      <w:r w:rsidRPr="00732240">
        <w:rPr>
          <w:rFonts w:ascii="Times New Roman" w:hAnsi="Times New Roman"/>
        </w:rPr>
        <w:t>司法</w:t>
      </w:r>
      <w:r w:rsidR="00E21720" w:rsidRPr="00732240">
        <w:rPr>
          <w:rFonts w:ascii="Times New Roman" w:hAnsi="Times New Roman"/>
        </w:rPr>
        <w:t>院及</w:t>
      </w:r>
      <w:r w:rsidR="0091143C" w:rsidRPr="00732240">
        <w:rPr>
          <w:rFonts w:ascii="Times New Roman" w:hAnsi="Times New Roman"/>
        </w:rPr>
        <w:t>各法院</w:t>
      </w:r>
      <w:r w:rsidRPr="00732240">
        <w:rPr>
          <w:rFonts w:ascii="Times New Roman" w:hAnsi="Times New Roman"/>
        </w:rPr>
        <w:t>提供</w:t>
      </w:r>
      <w:r w:rsidR="001C52E8" w:rsidRPr="00732240">
        <w:rPr>
          <w:rFonts w:ascii="Times New Roman" w:hAnsi="Times New Roman"/>
        </w:rPr>
        <w:t>冤獄賠償</w:t>
      </w:r>
      <w:r w:rsidR="001C52E8" w:rsidRPr="00732240">
        <w:rPr>
          <w:rFonts w:ascii="Times New Roman" w:hAnsi="Times New Roman"/>
        </w:rPr>
        <w:t>/</w:t>
      </w:r>
      <w:r w:rsidR="001C52E8" w:rsidRPr="00732240">
        <w:rPr>
          <w:rFonts w:ascii="Times New Roman" w:hAnsi="Times New Roman"/>
        </w:rPr>
        <w:t>刑事補償</w:t>
      </w:r>
      <w:r w:rsidRPr="00732240">
        <w:rPr>
          <w:rFonts w:ascii="Times New Roman" w:hAnsi="Times New Roman"/>
        </w:rPr>
        <w:t>求償審查</w:t>
      </w:r>
      <w:r w:rsidR="0065491C" w:rsidRPr="00732240">
        <w:rPr>
          <w:rFonts w:ascii="Times New Roman" w:hAnsi="Times New Roman"/>
        </w:rPr>
        <w:t>（</w:t>
      </w:r>
      <w:r w:rsidRPr="00732240">
        <w:rPr>
          <w:rFonts w:ascii="Times New Roman" w:hAnsi="Times New Roman"/>
        </w:rPr>
        <w:t>核</w:t>
      </w:r>
      <w:r w:rsidR="0065491C" w:rsidRPr="00732240">
        <w:rPr>
          <w:rFonts w:ascii="Times New Roman" w:hAnsi="Times New Roman"/>
        </w:rPr>
        <w:t>）</w:t>
      </w:r>
      <w:r w:rsidRPr="00732240">
        <w:rPr>
          <w:rFonts w:ascii="Times New Roman" w:hAnsi="Times New Roman"/>
        </w:rPr>
        <w:t>相關卷證資料之調查案例，</w:t>
      </w:r>
      <w:r w:rsidR="00DE5D69" w:rsidRPr="00732240">
        <w:rPr>
          <w:rFonts w:ascii="Times New Roman" w:hAnsi="Times New Roman"/>
        </w:rPr>
        <w:t>茲整理</w:t>
      </w:r>
      <w:r w:rsidR="00102B06" w:rsidRPr="00732240">
        <w:rPr>
          <w:rFonts w:ascii="Times New Roman" w:hAnsi="Times New Roman"/>
        </w:rPr>
        <w:t>如表</w:t>
      </w:r>
      <w:r w:rsidRPr="00732240">
        <w:rPr>
          <w:rFonts w:ascii="Times New Roman" w:hAnsi="Times New Roman"/>
        </w:rPr>
        <w:t>2</w:t>
      </w:r>
      <w:r w:rsidRPr="00732240">
        <w:rPr>
          <w:rFonts w:ascii="Times New Roman" w:hAnsi="Times New Roman"/>
        </w:rPr>
        <w:t>。</w:t>
      </w:r>
    </w:p>
    <w:p w:rsidR="00102B06" w:rsidRPr="00732240" w:rsidRDefault="00F56A47" w:rsidP="00E02ECA">
      <w:pPr>
        <w:pStyle w:val="a3"/>
        <w:ind w:left="754" w:hanging="754"/>
        <w:rPr>
          <w:rFonts w:ascii="Times New Roman" w:hAnsi="Times New Roman"/>
        </w:rPr>
      </w:pPr>
      <w:r w:rsidRPr="00732240">
        <w:rPr>
          <w:rFonts w:ascii="Times New Roman" w:hAnsi="Times New Roman"/>
        </w:rPr>
        <w:t>司法院及</w:t>
      </w:r>
      <w:r w:rsidR="0091143C" w:rsidRPr="00732240">
        <w:rPr>
          <w:rFonts w:ascii="Times New Roman" w:hAnsi="Times New Roman"/>
        </w:rPr>
        <w:t>各法院</w:t>
      </w:r>
      <w:r w:rsidR="00102B06" w:rsidRPr="00732240">
        <w:rPr>
          <w:rFonts w:ascii="Times New Roman" w:hAnsi="Times New Roman"/>
        </w:rPr>
        <w:t>提供</w:t>
      </w:r>
      <w:r w:rsidR="00A43BA2" w:rsidRPr="00732240">
        <w:rPr>
          <w:rFonts w:ascii="Times New Roman" w:hAnsi="Times New Roman"/>
        </w:rPr>
        <w:t>冤獄賠償</w:t>
      </w:r>
      <w:r w:rsidR="00A43BA2" w:rsidRPr="00732240">
        <w:rPr>
          <w:rFonts w:ascii="Times New Roman" w:hAnsi="Times New Roman"/>
        </w:rPr>
        <w:t>/</w:t>
      </w:r>
      <w:r w:rsidR="00A43BA2" w:rsidRPr="00732240">
        <w:rPr>
          <w:rFonts w:ascii="Times New Roman" w:hAnsi="Times New Roman"/>
        </w:rPr>
        <w:t>刑事補償之</w:t>
      </w:r>
      <w:r w:rsidR="00102B06" w:rsidRPr="00732240">
        <w:rPr>
          <w:rFonts w:ascii="Times New Roman" w:hAnsi="Times New Roman"/>
        </w:rPr>
        <w:t>求償審查</w:t>
      </w:r>
      <w:r w:rsidR="0065491C" w:rsidRPr="00732240">
        <w:rPr>
          <w:rFonts w:ascii="Times New Roman" w:hAnsi="Times New Roman"/>
        </w:rPr>
        <w:t>（</w:t>
      </w:r>
      <w:r w:rsidR="00102B06" w:rsidRPr="00732240">
        <w:rPr>
          <w:rFonts w:ascii="Times New Roman" w:hAnsi="Times New Roman"/>
        </w:rPr>
        <w:t>核</w:t>
      </w:r>
      <w:r w:rsidR="0065491C" w:rsidRPr="00732240">
        <w:rPr>
          <w:rFonts w:ascii="Times New Roman" w:hAnsi="Times New Roman"/>
        </w:rPr>
        <w:t>）</w:t>
      </w:r>
      <w:r w:rsidR="00102B06" w:rsidRPr="00732240">
        <w:rPr>
          <w:rFonts w:ascii="Times New Roman" w:hAnsi="Times New Roman"/>
        </w:rPr>
        <w:t>相關案卷情形</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09"/>
        <w:gridCol w:w="1122"/>
        <w:gridCol w:w="691"/>
        <w:gridCol w:w="4252"/>
        <w:gridCol w:w="2411"/>
      </w:tblGrid>
      <w:tr w:rsidR="00732240" w:rsidRPr="00732240" w:rsidTr="008602E7">
        <w:trPr>
          <w:trHeight w:val="730"/>
          <w:tblHeader/>
        </w:trPr>
        <w:tc>
          <w:tcPr>
            <w:tcW w:w="176"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rPr>
            </w:pPr>
            <w:r w:rsidRPr="00732240">
              <w:rPr>
                <w:rFonts w:ascii="Times New Roman"/>
              </w:rPr>
              <w:t>編號</w:t>
            </w:r>
          </w:p>
        </w:tc>
        <w:tc>
          <w:tcPr>
            <w:tcW w:w="639"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rPr>
            </w:pPr>
            <w:r w:rsidRPr="00732240">
              <w:rPr>
                <w:rFonts w:ascii="Times New Roman"/>
              </w:rPr>
              <w:t>審議日期</w:t>
            </w:r>
          </w:p>
        </w:tc>
        <w:tc>
          <w:tcPr>
            <w:tcW w:w="393"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rPr>
            </w:pPr>
            <w:r w:rsidRPr="00732240">
              <w:rPr>
                <w:rFonts w:ascii="Times New Roman"/>
              </w:rPr>
              <w:t>本院調查案號</w:t>
            </w:r>
          </w:p>
        </w:tc>
        <w:tc>
          <w:tcPr>
            <w:tcW w:w="2420"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rPr>
            </w:pPr>
            <w:r w:rsidRPr="00732240">
              <w:rPr>
                <w:rFonts w:ascii="Times New Roman"/>
              </w:rPr>
              <w:t>本院調查案由</w:t>
            </w:r>
          </w:p>
        </w:tc>
        <w:tc>
          <w:tcPr>
            <w:tcW w:w="1372"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F56A47" w:rsidP="0048255E">
            <w:pPr>
              <w:pStyle w:val="14"/>
              <w:spacing w:line="320" w:lineRule="exact"/>
              <w:jc w:val="center"/>
              <w:rPr>
                <w:rFonts w:ascii="Times New Roman"/>
              </w:rPr>
            </w:pPr>
            <w:r w:rsidRPr="00732240">
              <w:rPr>
                <w:rFonts w:ascii="Times New Roman"/>
              </w:rPr>
              <w:t>司法院及</w:t>
            </w:r>
            <w:r w:rsidR="0091143C" w:rsidRPr="00732240">
              <w:rPr>
                <w:rFonts w:ascii="Times New Roman"/>
              </w:rPr>
              <w:t>各法院</w:t>
            </w:r>
            <w:r w:rsidR="00102B06" w:rsidRPr="00732240">
              <w:rPr>
                <w:rFonts w:ascii="Times New Roman"/>
              </w:rPr>
              <w:t>提供求償審查</w:t>
            </w:r>
            <w:r w:rsidR="0065491C" w:rsidRPr="00732240">
              <w:rPr>
                <w:rFonts w:ascii="Times New Roman"/>
              </w:rPr>
              <w:t>（</w:t>
            </w:r>
            <w:r w:rsidR="00102B06" w:rsidRPr="00732240">
              <w:rPr>
                <w:rFonts w:ascii="Times New Roman"/>
              </w:rPr>
              <w:t>核</w:t>
            </w:r>
            <w:r w:rsidR="0065491C" w:rsidRPr="00732240">
              <w:rPr>
                <w:rFonts w:ascii="Times New Roman"/>
              </w:rPr>
              <w:t>）</w:t>
            </w:r>
            <w:r w:rsidR="00102B06" w:rsidRPr="00732240">
              <w:rPr>
                <w:rFonts w:ascii="Times New Roman"/>
              </w:rPr>
              <w:t>相關卷</w:t>
            </w:r>
            <w:r w:rsidR="008602E7" w:rsidRPr="00732240">
              <w:rPr>
                <w:rFonts w:ascii="Times New Roman"/>
              </w:rPr>
              <w:t>證</w:t>
            </w:r>
            <w:r w:rsidR="00102B06" w:rsidRPr="00732240">
              <w:rPr>
                <w:rFonts w:ascii="Times New Roman"/>
              </w:rPr>
              <w:t>之</w:t>
            </w:r>
            <w:r w:rsidR="008602E7" w:rsidRPr="00732240">
              <w:rPr>
                <w:rFonts w:ascii="Times New Roman"/>
              </w:rPr>
              <w:t>案號</w:t>
            </w:r>
          </w:p>
        </w:tc>
      </w:tr>
      <w:tr w:rsidR="00732240" w:rsidRPr="00732240" w:rsidTr="008602E7">
        <w:tc>
          <w:tcPr>
            <w:tcW w:w="176"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numPr>
                <w:ilvl w:val="0"/>
                <w:numId w:val="11"/>
              </w:numPr>
              <w:spacing w:line="320" w:lineRule="exact"/>
              <w:jc w:val="center"/>
              <w:rPr>
                <w:rFonts w:ascii="Times New Roman"/>
              </w:rPr>
            </w:pPr>
          </w:p>
        </w:tc>
        <w:tc>
          <w:tcPr>
            <w:tcW w:w="639"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smartTag w:uri="urn:schemas-microsoft-com:office:smarttags" w:element="chsdate">
              <w:smartTagPr>
                <w:attr w:name="IsROCDate" w:val="False"/>
                <w:attr w:name="IsLunarDate" w:val="False"/>
                <w:attr w:name="Day" w:val="15"/>
                <w:attr w:name="Month" w:val="6"/>
                <w:attr w:name="Year" w:val="100"/>
              </w:smartTagPr>
              <w:r w:rsidRPr="00732240">
                <w:rPr>
                  <w:rFonts w:ascii="Times New Roman"/>
                </w:rPr>
                <w:t>100/6/15</w:t>
              </w:r>
            </w:smartTag>
          </w:p>
        </w:tc>
        <w:tc>
          <w:tcPr>
            <w:tcW w:w="393"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100</w:t>
            </w:r>
            <w:r w:rsidRPr="00732240">
              <w:rPr>
                <w:rFonts w:ascii="Times New Roman"/>
              </w:rPr>
              <w:t>司調</w:t>
            </w:r>
            <w:r w:rsidRPr="00732240">
              <w:rPr>
                <w:rFonts w:ascii="Times New Roman"/>
              </w:rPr>
              <w:t>0030</w:t>
            </w:r>
          </w:p>
        </w:tc>
        <w:tc>
          <w:tcPr>
            <w:tcW w:w="2420"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據報載：受刑人呂新生於司法訴訟尚未定讞前即遭發監執行無期徒刑，當時之承審法官及檢察官疑有重大違失，致造成冤獄，經判准冤獄賠償</w:t>
            </w:r>
            <w:r w:rsidRPr="00732240">
              <w:rPr>
                <w:rFonts w:ascii="Times New Roman"/>
              </w:rPr>
              <w:t>513</w:t>
            </w:r>
            <w:r w:rsidRPr="00732240">
              <w:rPr>
                <w:rFonts w:ascii="Times New Roman"/>
              </w:rPr>
              <w:t>萬餘元；該案係司法機關首次向執行公務有重大過失之司法官求償之案例，其行使冤獄賠償求償權是否周妥？相關人員有無違失等情乙案。</w:t>
            </w:r>
          </w:p>
        </w:tc>
        <w:tc>
          <w:tcPr>
            <w:tcW w:w="1372"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板橋地方法院</w:t>
            </w:r>
            <w:r w:rsidRPr="00732240">
              <w:rPr>
                <w:rFonts w:ascii="Times New Roman"/>
              </w:rPr>
              <w:t>97</w:t>
            </w:r>
            <w:r w:rsidRPr="00732240">
              <w:rPr>
                <w:rFonts w:ascii="Times New Roman"/>
              </w:rPr>
              <w:t>年度賠字第</w:t>
            </w:r>
            <w:r w:rsidRPr="00732240">
              <w:rPr>
                <w:rFonts w:ascii="Times New Roman"/>
              </w:rPr>
              <w:t>4</w:t>
            </w:r>
            <w:r w:rsidRPr="00732240">
              <w:rPr>
                <w:rFonts w:ascii="Times New Roman"/>
              </w:rPr>
              <w:t>號呂新生冤獄賠償事件</w:t>
            </w:r>
          </w:p>
        </w:tc>
      </w:tr>
      <w:tr w:rsidR="00732240" w:rsidRPr="00732240" w:rsidTr="008602E7">
        <w:tc>
          <w:tcPr>
            <w:tcW w:w="176"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numPr>
                <w:ilvl w:val="0"/>
                <w:numId w:val="11"/>
              </w:numPr>
              <w:spacing w:line="320" w:lineRule="exact"/>
              <w:jc w:val="center"/>
              <w:rPr>
                <w:rFonts w:ascii="Times New Roman"/>
              </w:rPr>
            </w:pPr>
          </w:p>
        </w:tc>
        <w:tc>
          <w:tcPr>
            <w:tcW w:w="639"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smartTag w:uri="urn:schemas-microsoft-com:office:smarttags" w:element="chsdate">
              <w:smartTagPr>
                <w:attr w:name="IsROCDate" w:val="False"/>
                <w:attr w:name="IsLunarDate" w:val="False"/>
                <w:attr w:name="Day" w:val="15"/>
                <w:attr w:name="Month" w:val="4"/>
                <w:attr w:name="Year" w:val="109"/>
              </w:smartTagPr>
              <w:r w:rsidRPr="00732240">
                <w:rPr>
                  <w:rFonts w:ascii="Times New Roman"/>
                </w:rPr>
                <w:t>109/4/15</w:t>
              </w:r>
            </w:smartTag>
          </w:p>
        </w:tc>
        <w:tc>
          <w:tcPr>
            <w:tcW w:w="393"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109</w:t>
            </w:r>
            <w:r w:rsidRPr="00732240">
              <w:rPr>
                <w:rFonts w:ascii="Times New Roman"/>
              </w:rPr>
              <w:t>司調</w:t>
            </w:r>
            <w:r w:rsidRPr="00732240">
              <w:rPr>
                <w:rFonts w:ascii="Times New Roman"/>
              </w:rPr>
              <w:t>0022</w:t>
            </w:r>
          </w:p>
        </w:tc>
        <w:tc>
          <w:tcPr>
            <w:tcW w:w="2420"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臺灣臺北地方法院前法官張耀宇</w:t>
            </w:r>
            <w:r w:rsidRPr="00732240">
              <w:rPr>
                <w:rFonts w:ascii="Times New Roman"/>
              </w:rPr>
              <w:t>105</w:t>
            </w:r>
            <w:r w:rsidRPr="00732240">
              <w:rPr>
                <w:rFonts w:ascii="Times New Roman"/>
              </w:rPr>
              <w:t>、</w:t>
            </w:r>
            <w:r w:rsidRPr="00732240">
              <w:rPr>
                <w:rFonts w:ascii="Times New Roman"/>
              </w:rPr>
              <w:t>106</w:t>
            </w:r>
            <w:r w:rsidRPr="00732240">
              <w:rPr>
                <w:rFonts w:ascii="Times New Roman"/>
              </w:rPr>
              <w:t>、</w:t>
            </w:r>
            <w:r w:rsidRPr="00732240">
              <w:rPr>
                <w:rFonts w:ascii="Times New Roman"/>
              </w:rPr>
              <w:t>107</w:t>
            </w:r>
            <w:r w:rsidRPr="00732240">
              <w:rPr>
                <w:rFonts w:ascii="Times New Roman"/>
              </w:rPr>
              <w:t>連續三年職務評定均「未達良好」</w:t>
            </w:r>
            <w:r w:rsidR="0065491C" w:rsidRPr="00732240">
              <w:rPr>
                <w:rFonts w:ascii="Times New Roman"/>
              </w:rPr>
              <w:t>（</w:t>
            </w:r>
            <w:r w:rsidRPr="00732240">
              <w:rPr>
                <w:rFonts w:ascii="Times New Roman"/>
              </w:rPr>
              <w:t>等於公務員考績丙等</w:t>
            </w:r>
            <w:r w:rsidR="0065491C" w:rsidRPr="00732240">
              <w:rPr>
                <w:rFonts w:ascii="Times New Roman"/>
              </w:rPr>
              <w:t>）</w:t>
            </w:r>
            <w:r w:rsidRPr="00732240">
              <w:rPr>
                <w:rFonts w:ascii="Times New Roman"/>
              </w:rPr>
              <w:t>，又其承辦</w:t>
            </w:r>
            <w:r w:rsidRPr="00732240">
              <w:rPr>
                <w:rFonts w:ascii="Times New Roman"/>
              </w:rPr>
              <w:t>106</w:t>
            </w:r>
            <w:r w:rsidRPr="00732240">
              <w:rPr>
                <w:rFonts w:ascii="Times New Roman"/>
              </w:rPr>
              <w:t>年度聲字第</w:t>
            </w:r>
            <w:r w:rsidRPr="00732240">
              <w:rPr>
                <w:rFonts w:ascii="Times New Roman"/>
              </w:rPr>
              <w:t>1549</w:t>
            </w:r>
            <w:r w:rsidRPr="00732240">
              <w:rPr>
                <w:rFonts w:ascii="Times New Roman"/>
              </w:rPr>
              <w:t>號受刑人林世傑定應執行案件，因延滯裁定及送達，讓受刑人多執行「</w:t>
            </w:r>
            <w:r w:rsidRPr="00732240">
              <w:rPr>
                <w:rFonts w:ascii="Times New Roman"/>
              </w:rPr>
              <w:t>6</w:t>
            </w:r>
            <w:r w:rsidRPr="00732240">
              <w:rPr>
                <w:rFonts w:ascii="Times New Roman"/>
              </w:rPr>
              <w:t>」日，冤獄賠償</w:t>
            </w:r>
            <w:r w:rsidRPr="00732240">
              <w:rPr>
                <w:rFonts w:ascii="Times New Roman"/>
              </w:rPr>
              <w:t>1</w:t>
            </w:r>
            <w:r w:rsidRPr="00732240">
              <w:rPr>
                <w:rFonts w:ascii="Times New Roman"/>
              </w:rPr>
              <w:t>萬</w:t>
            </w:r>
            <w:r w:rsidRPr="00732240">
              <w:rPr>
                <w:rFonts w:ascii="Times New Roman"/>
              </w:rPr>
              <w:t>8</w:t>
            </w:r>
            <w:r w:rsidRPr="00732240">
              <w:rPr>
                <w:rFonts w:ascii="Times New Roman"/>
              </w:rPr>
              <w:t>千元，且無法提早易科罰金，張前法官是否有違反法官倫理規範第</w:t>
            </w:r>
            <w:r w:rsidRPr="00732240">
              <w:rPr>
                <w:rFonts w:ascii="Times New Roman"/>
              </w:rPr>
              <w:t>11</w:t>
            </w:r>
            <w:r w:rsidRPr="00732240">
              <w:rPr>
                <w:rFonts w:ascii="Times New Roman"/>
              </w:rPr>
              <w:t>條之規定，凡此均有了解之必要案。</w:t>
            </w:r>
          </w:p>
        </w:tc>
        <w:tc>
          <w:tcPr>
            <w:tcW w:w="1372"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臺北地方法院</w:t>
            </w:r>
            <w:r w:rsidRPr="00732240">
              <w:rPr>
                <w:rFonts w:ascii="Times New Roman"/>
              </w:rPr>
              <w:t>107</w:t>
            </w:r>
            <w:r w:rsidRPr="00732240">
              <w:rPr>
                <w:rFonts w:ascii="Times New Roman"/>
              </w:rPr>
              <w:t>年度刑補字第</w:t>
            </w:r>
            <w:r w:rsidRPr="00732240">
              <w:rPr>
                <w:rFonts w:ascii="Times New Roman"/>
              </w:rPr>
              <w:t>2</w:t>
            </w:r>
            <w:r w:rsidRPr="00732240">
              <w:rPr>
                <w:rFonts w:ascii="Times New Roman"/>
              </w:rPr>
              <w:t>號林世傑刑事補償事件</w:t>
            </w:r>
          </w:p>
        </w:tc>
      </w:tr>
      <w:tr w:rsidR="00732240" w:rsidRPr="00732240" w:rsidTr="008602E7">
        <w:tc>
          <w:tcPr>
            <w:tcW w:w="176"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numPr>
                <w:ilvl w:val="0"/>
                <w:numId w:val="11"/>
              </w:numPr>
              <w:spacing w:line="320" w:lineRule="exact"/>
              <w:jc w:val="center"/>
              <w:rPr>
                <w:rFonts w:ascii="Times New Roman"/>
              </w:rPr>
            </w:pPr>
          </w:p>
        </w:tc>
        <w:tc>
          <w:tcPr>
            <w:tcW w:w="639"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smartTag w:uri="urn:schemas-microsoft-com:office:smarttags" w:element="chsdate">
              <w:smartTagPr>
                <w:attr w:name="IsROCDate" w:val="False"/>
                <w:attr w:name="IsLunarDate" w:val="False"/>
                <w:attr w:name="Day" w:val="29"/>
                <w:attr w:name="Month" w:val="7"/>
                <w:attr w:name="Year" w:val="109"/>
              </w:smartTagPr>
              <w:r w:rsidRPr="00732240">
                <w:rPr>
                  <w:rFonts w:ascii="Times New Roman"/>
                </w:rPr>
                <w:t>109/7/29</w:t>
              </w:r>
            </w:smartTag>
          </w:p>
        </w:tc>
        <w:tc>
          <w:tcPr>
            <w:tcW w:w="393"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109</w:t>
            </w:r>
            <w:r w:rsidRPr="00732240">
              <w:rPr>
                <w:rFonts w:ascii="Times New Roman"/>
              </w:rPr>
              <w:t>司調</w:t>
            </w:r>
            <w:r w:rsidRPr="00732240">
              <w:rPr>
                <w:rFonts w:ascii="Times New Roman"/>
              </w:rPr>
              <w:t>0059</w:t>
            </w:r>
          </w:p>
        </w:tc>
        <w:tc>
          <w:tcPr>
            <w:tcW w:w="2420"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szCs w:val="32"/>
              </w:rPr>
              <w:t>司法院為保障人權，修訂刑事補償法等相關規定據以辦理刑事補償事宜，惟部分法院未依規定設置求償審查委員會，或雖設置惟社會公正人士委員人數不符規定標準；又刑事補償案件多未依限辦理、求償作業相關管控措施未盡周妥、相關資訊公開程度尚有不足等，亟待督促檢討研謀強化</w:t>
            </w:r>
            <w:r w:rsidRPr="00732240">
              <w:rPr>
                <w:rFonts w:ascii="Times New Roman"/>
              </w:rPr>
              <w:t>案。</w:t>
            </w:r>
          </w:p>
        </w:tc>
        <w:tc>
          <w:tcPr>
            <w:tcW w:w="1372"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詳如表</w:t>
            </w:r>
            <w:r w:rsidR="00CE0A81" w:rsidRPr="00732240">
              <w:rPr>
                <w:rFonts w:ascii="Times New Roman"/>
              </w:rPr>
              <w:t>3</w:t>
            </w:r>
          </w:p>
        </w:tc>
      </w:tr>
      <w:tr w:rsidR="00732240" w:rsidRPr="00732240" w:rsidTr="008602E7">
        <w:tc>
          <w:tcPr>
            <w:tcW w:w="176"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numPr>
                <w:ilvl w:val="0"/>
                <w:numId w:val="11"/>
              </w:numPr>
              <w:spacing w:line="320" w:lineRule="exact"/>
              <w:jc w:val="center"/>
              <w:rPr>
                <w:rFonts w:ascii="Times New Roman"/>
              </w:rPr>
            </w:pPr>
          </w:p>
        </w:tc>
        <w:tc>
          <w:tcPr>
            <w:tcW w:w="639"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smartTag w:uri="urn:schemas-microsoft-com:office:smarttags" w:element="chsdate">
              <w:smartTagPr>
                <w:attr w:name="IsROCDate" w:val="False"/>
                <w:attr w:name="IsLunarDate" w:val="False"/>
                <w:attr w:name="Day" w:val="10"/>
                <w:attr w:name="Month" w:val="3"/>
                <w:attr w:name="Year" w:val="110"/>
              </w:smartTagPr>
              <w:r w:rsidRPr="00732240">
                <w:rPr>
                  <w:rFonts w:ascii="Times New Roman"/>
                </w:rPr>
                <w:t>110/3/10</w:t>
              </w:r>
            </w:smartTag>
          </w:p>
        </w:tc>
        <w:tc>
          <w:tcPr>
            <w:tcW w:w="393"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110</w:t>
            </w:r>
            <w:r w:rsidRPr="00732240">
              <w:rPr>
                <w:rFonts w:ascii="Times New Roman"/>
              </w:rPr>
              <w:t>司調</w:t>
            </w:r>
            <w:r w:rsidRPr="00732240">
              <w:rPr>
                <w:rFonts w:ascii="Times New Roman"/>
              </w:rPr>
              <w:t>0010</w:t>
            </w:r>
          </w:p>
        </w:tc>
        <w:tc>
          <w:tcPr>
            <w:tcW w:w="2420"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t>許姓被告於</w:t>
            </w:r>
            <w:r w:rsidRPr="00732240">
              <w:rPr>
                <w:rFonts w:ascii="Times New Roman"/>
              </w:rPr>
              <w:t>104</w:t>
            </w:r>
            <w:r w:rsidRPr="00732240">
              <w:rPr>
                <w:rFonts w:ascii="Times New Roman"/>
              </w:rPr>
              <w:t>年間疑涉騙取日籍被害人手機後騎乘機車逃離案，於</w:t>
            </w:r>
            <w:r w:rsidRPr="00732240">
              <w:rPr>
                <w:rFonts w:ascii="Times New Roman"/>
              </w:rPr>
              <w:t>105</w:t>
            </w:r>
            <w:r w:rsidRPr="00732240">
              <w:rPr>
                <w:rFonts w:ascii="Times New Roman"/>
              </w:rPr>
              <w:t>年</w:t>
            </w:r>
            <w:r w:rsidRPr="00732240">
              <w:rPr>
                <w:rFonts w:ascii="Times New Roman"/>
              </w:rPr>
              <w:t>2</w:t>
            </w:r>
            <w:r w:rsidRPr="00732240">
              <w:rPr>
                <w:rFonts w:ascii="Times New Roman"/>
              </w:rPr>
              <w:t>月</w:t>
            </w:r>
            <w:r w:rsidRPr="00732240">
              <w:rPr>
                <w:rFonts w:ascii="Times New Roman"/>
              </w:rPr>
              <w:t>15</w:t>
            </w:r>
            <w:r w:rsidRPr="00732240">
              <w:rPr>
                <w:rFonts w:ascii="Times New Roman"/>
              </w:rPr>
              <w:t>日先遭臺北地方檢察署時任檢察官蔡甄漪起訴、嗣於</w:t>
            </w:r>
            <w:r w:rsidRPr="00732240">
              <w:rPr>
                <w:rFonts w:ascii="Times New Roman"/>
              </w:rPr>
              <w:t>106</w:t>
            </w:r>
            <w:r w:rsidRPr="00732240">
              <w:rPr>
                <w:rFonts w:ascii="Times New Roman"/>
              </w:rPr>
              <w:t>年</w:t>
            </w:r>
            <w:r w:rsidRPr="00732240">
              <w:rPr>
                <w:rFonts w:ascii="Times New Roman"/>
              </w:rPr>
              <w:t>6</w:t>
            </w:r>
            <w:r w:rsidRPr="00732240">
              <w:rPr>
                <w:rFonts w:ascii="Times New Roman"/>
              </w:rPr>
              <w:t>月</w:t>
            </w:r>
            <w:r w:rsidRPr="00732240">
              <w:rPr>
                <w:rFonts w:ascii="Times New Roman"/>
              </w:rPr>
              <w:t>21</w:t>
            </w:r>
            <w:r w:rsidRPr="00732240">
              <w:rPr>
                <w:rFonts w:ascii="Times New Roman"/>
              </w:rPr>
              <w:t>日經臺北地方法院判決犯搶奪罪處有期徒刑</w:t>
            </w:r>
            <w:r w:rsidRPr="00732240">
              <w:rPr>
                <w:rFonts w:ascii="Times New Roman"/>
              </w:rPr>
              <w:t>10</w:t>
            </w:r>
            <w:r w:rsidRPr="00732240">
              <w:rPr>
                <w:rFonts w:ascii="Times New Roman"/>
              </w:rPr>
              <w:lastRenderedPageBreak/>
              <w:t>月。該案前經本院於</w:t>
            </w:r>
            <w:r w:rsidRPr="00732240">
              <w:rPr>
                <w:rFonts w:ascii="Times New Roman"/>
              </w:rPr>
              <w:t>107</w:t>
            </w:r>
            <w:r w:rsidRPr="00732240">
              <w:rPr>
                <w:rFonts w:ascii="Times New Roman"/>
              </w:rPr>
              <w:t>年</w:t>
            </w:r>
            <w:r w:rsidRPr="00732240">
              <w:rPr>
                <w:rFonts w:ascii="Times New Roman"/>
              </w:rPr>
              <w:t>8</w:t>
            </w:r>
            <w:r w:rsidRPr="00732240">
              <w:rPr>
                <w:rFonts w:ascii="Times New Roman"/>
              </w:rPr>
              <w:t>月調查後查獲真兇，許姓被告再審案於</w:t>
            </w:r>
            <w:r w:rsidRPr="00732240">
              <w:rPr>
                <w:rFonts w:ascii="Times New Roman"/>
              </w:rPr>
              <w:t>108</w:t>
            </w:r>
            <w:r w:rsidRPr="00732240">
              <w:rPr>
                <w:rFonts w:ascii="Times New Roman"/>
              </w:rPr>
              <w:t>年</w:t>
            </w:r>
            <w:r w:rsidRPr="00732240">
              <w:rPr>
                <w:rFonts w:ascii="Times New Roman"/>
              </w:rPr>
              <w:t>6</w:t>
            </w:r>
            <w:r w:rsidRPr="00732240">
              <w:rPr>
                <w:rFonts w:ascii="Times New Roman"/>
              </w:rPr>
              <w:t>月</w:t>
            </w:r>
            <w:r w:rsidRPr="00732240">
              <w:rPr>
                <w:rFonts w:ascii="Times New Roman"/>
              </w:rPr>
              <w:t>12</w:t>
            </w:r>
            <w:r w:rsidRPr="00732240">
              <w:rPr>
                <w:rFonts w:ascii="Times New Roman"/>
              </w:rPr>
              <w:t>日經臺北地方法院改判無罪後，於同年</w:t>
            </w:r>
            <w:smartTag w:uri="urn:schemas-microsoft-com:office:smarttags" w:element="chsdate">
              <w:smartTagPr>
                <w:attr w:name="IsROCDate" w:val="False"/>
                <w:attr w:name="IsLunarDate" w:val="False"/>
                <w:attr w:name="Day" w:val="8"/>
                <w:attr w:name="Month" w:val="12"/>
                <w:attr w:name="Year" w:val="2022"/>
              </w:smartTagPr>
              <w:r w:rsidRPr="00732240">
                <w:rPr>
                  <w:rFonts w:ascii="Times New Roman"/>
                </w:rPr>
                <w:t>12</w:t>
              </w:r>
              <w:r w:rsidRPr="00732240">
                <w:rPr>
                  <w:rFonts w:ascii="Times New Roman"/>
                </w:rPr>
                <w:t>月</w:t>
              </w:r>
              <w:r w:rsidRPr="00732240">
                <w:rPr>
                  <w:rFonts w:ascii="Times New Roman"/>
                </w:rPr>
                <w:t>8</w:t>
              </w:r>
              <w:r w:rsidRPr="00732240">
                <w:rPr>
                  <w:rFonts w:ascii="Times New Roman"/>
                </w:rPr>
                <w:t>日</w:t>
              </w:r>
            </w:smartTag>
            <w:r w:rsidRPr="00732240">
              <w:rPr>
                <w:rFonts w:ascii="Times New Roman"/>
              </w:rPr>
              <w:t>核予補償</w:t>
            </w:r>
            <w:r w:rsidRPr="00732240">
              <w:rPr>
                <w:rFonts w:ascii="Times New Roman"/>
              </w:rPr>
              <w:t>59</w:t>
            </w:r>
            <w:r w:rsidRPr="00732240">
              <w:rPr>
                <w:rFonts w:ascii="Times New Roman"/>
              </w:rPr>
              <w:t>萬</w:t>
            </w:r>
            <w:r w:rsidRPr="00732240">
              <w:rPr>
                <w:rFonts w:ascii="Times New Roman"/>
              </w:rPr>
              <w:t>5</w:t>
            </w:r>
            <w:r w:rsidRPr="00732240">
              <w:rPr>
                <w:rFonts w:ascii="Times New Roman"/>
              </w:rPr>
              <w:t>千元，嗣臺北地方法院召開求償審查委員會認定當時起訴之檢察官於本案執行職務時符合刑事補償法第</w:t>
            </w:r>
            <w:r w:rsidRPr="00732240">
              <w:rPr>
                <w:rFonts w:ascii="Times New Roman"/>
              </w:rPr>
              <w:t>34</w:t>
            </w:r>
            <w:r w:rsidRPr="00732240">
              <w:rPr>
                <w:rFonts w:ascii="Times New Roman"/>
              </w:rPr>
              <w:t>條第</w:t>
            </w:r>
            <w:r w:rsidRPr="00732240">
              <w:rPr>
                <w:rFonts w:ascii="Times New Roman"/>
              </w:rPr>
              <w:t>2</w:t>
            </w:r>
            <w:r w:rsidRPr="00732240">
              <w:rPr>
                <w:rFonts w:ascii="Times New Roman"/>
              </w:rPr>
              <w:t>項規定之「重大過失」而決議向其求償</w:t>
            </w:r>
            <w:r w:rsidRPr="00732240">
              <w:rPr>
                <w:rFonts w:ascii="Times New Roman"/>
              </w:rPr>
              <w:t>33</w:t>
            </w:r>
            <w:r w:rsidRPr="00732240">
              <w:rPr>
                <w:rFonts w:ascii="Times New Roman"/>
              </w:rPr>
              <w:t>萬元，並經其同意於</w:t>
            </w:r>
            <w:r w:rsidRPr="00732240">
              <w:rPr>
                <w:rFonts w:ascii="Times New Roman"/>
              </w:rPr>
              <w:t>110</w:t>
            </w:r>
            <w:r w:rsidRPr="00732240">
              <w:rPr>
                <w:rFonts w:ascii="Times New Roman"/>
              </w:rPr>
              <w:t>年</w:t>
            </w:r>
            <w:r w:rsidRPr="00732240">
              <w:rPr>
                <w:rFonts w:ascii="Times New Roman"/>
              </w:rPr>
              <w:t>3</w:t>
            </w:r>
            <w:r w:rsidRPr="00732240">
              <w:rPr>
                <w:rFonts w:ascii="Times New Roman"/>
              </w:rPr>
              <w:t>月</w:t>
            </w:r>
            <w:r w:rsidRPr="00732240">
              <w:rPr>
                <w:rFonts w:ascii="Times New Roman"/>
              </w:rPr>
              <w:t>1</w:t>
            </w:r>
            <w:r w:rsidRPr="00732240">
              <w:rPr>
                <w:rFonts w:ascii="Times New Roman"/>
              </w:rPr>
              <w:t>日前賠償。究蔡甄漪執行檢察官職務，致許姓被告蒙冤入獄</w:t>
            </w:r>
            <w:r w:rsidRPr="00732240">
              <w:rPr>
                <w:rFonts w:ascii="Times New Roman"/>
              </w:rPr>
              <w:t>119</w:t>
            </w:r>
            <w:r w:rsidRPr="00732240">
              <w:rPr>
                <w:rFonts w:ascii="Times New Roman"/>
              </w:rPr>
              <w:t>天之結果，有無符合監察法第</w:t>
            </w:r>
            <w:r w:rsidRPr="00732240">
              <w:rPr>
                <w:rFonts w:ascii="Times New Roman"/>
              </w:rPr>
              <w:t>6</w:t>
            </w:r>
            <w:r w:rsidRPr="00732240">
              <w:rPr>
                <w:rFonts w:ascii="Times New Roman"/>
              </w:rPr>
              <w:t>條所定違法或失職之要件，顯有調查釐清之必要案。</w:t>
            </w:r>
          </w:p>
        </w:tc>
        <w:tc>
          <w:tcPr>
            <w:tcW w:w="1372" w:type="pct"/>
            <w:tcBorders>
              <w:top w:val="single" w:sz="4" w:space="0" w:color="auto"/>
              <w:left w:val="single" w:sz="4" w:space="0" w:color="auto"/>
              <w:bottom w:val="single" w:sz="4" w:space="0" w:color="auto"/>
              <w:right w:val="single" w:sz="4" w:space="0" w:color="auto"/>
            </w:tcBorders>
          </w:tcPr>
          <w:p w:rsidR="00102B06" w:rsidRPr="00732240" w:rsidRDefault="00102B06" w:rsidP="0048255E">
            <w:pPr>
              <w:pStyle w:val="14"/>
              <w:spacing w:line="320" w:lineRule="exact"/>
              <w:rPr>
                <w:rFonts w:ascii="Times New Roman"/>
              </w:rPr>
            </w:pPr>
            <w:r w:rsidRPr="00732240">
              <w:rPr>
                <w:rFonts w:ascii="Times New Roman"/>
              </w:rPr>
              <w:lastRenderedPageBreak/>
              <w:t>臺北地方法院</w:t>
            </w:r>
            <w:r w:rsidRPr="00732240">
              <w:rPr>
                <w:rFonts w:ascii="Times New Roman"/>
              </w:rPr>
              <w:t>108</w:t>
            </w:r>
            <w:r w:rsidRPr="00732240">
              <w:rPr>
                <w:rFonts w:ascii="Times New Roman"/>
              </w:rPr>
              <w:t>年度刑補字第</w:t>
            </w:r>
            <w:r w:rsidRPr="00732240">
              <w:rPr>
                <w:rFonts w:ascii="Times New Roman"/>
              </w:rPr>
              <w:t>29</w:t>
            </w:r>
            <w:r w:rsidRPr="00732240">
              <w:rPr>
                <w:rFonts w:ascii="Times New Roman"/>
              </w:rPr>
              <w:t>號許哲偉刑事補償事件</w:t>
            </w:r>
          </w:p>
        </w:tc>
      </w:tr>
    </w:tbl>
    <w:p w:rsidR="00102B06" w:rsidRPr="00732240" w:rsidRDefault="00102B06" w:rsidP="00102B06">
      <w:pPr>
        <w:pStyle w:val="afa"/>
        <w:rPr>
          <w:rFonts w:ascii="Times New Roman"/>
        </w:rPr>
      </w:pPr>
      <w:r w:rsidRPr="00732240">
        <w:rPr>
          <w:rFonts w:ascii="Times New Roman"/>
        </w:rPr>
        <w:t>資料來源：本院整理。</w:t>
      </w:r>
    </w:p>
    <w:p w:rsidR="00102B06" w:rsidRPr="00732240" w:rsidRDefault="00E42FAF" w:rsidP="008B6E9B">
      <w:pPr>
        <w:pStyle w:val="3"/>
        <w:numPr>
          <w:ilvl w:val="2"/>
          <w:numId w:val="13"/>
        </w:numPr>
        <w:rPr>
          <w:rFonts w:ascii="Times New Roman" w:hAnsi="Times New Roman"/>
        </w:rPr>
      </w:pPr>
      <w:r w:rsidRPr="00732240">
        <w:rPr>
          <w:rFonts w:ascii="Times New Roman" w:hAnsi="Times New Roman"/>
        </w:rPr>
        <w:t>前述表</w:t>
      </w:r>
      <w:r w:rsidRPr="00732240">
        <w:rPr>
          <w:rFonts w:ascii="Times New Roman" w:hAnsi="Times New Roman"/>
        </w:rPr>
        <w:t>2</w:t>
      </w:r>
      <w:r w:rsidR="00B95B29" w:rsidRPr="00732240">
        <w:rPr>
          <w:rFonts w:ascii="Times New Roman" w:hAnsi="Times New Roman"/>
        </w:rPr>
        <w:t>所列</w:t>
      </w:r>
      <w:r w:rsidR="00102B06" w:rsidRPr="00732240">
        <w:rPr>
          <w:rFonts w:ascii="Times New Roman" w:hAnsi="Times New Roman"/>
        </w:rPr>
        <w:t>「司法院為保障人權，修訂刑事補償法等相關規定據以辦理刑事補償事宜，惟部分法院未依規定設置求償審查委員會，或雖設置惟社會公正人士委員人數不符規定標準；又刑事補償案件多未依限辦理、求償作業相關管控措施未盡周妥、相關資訊公開程度尚有不足等，亟待督促檢討研謀強化」調查案</w:t>
      </w:r>
      <w:r w:rsidR="0065491C" w:rsidRPr="00732240">
        <w:rPr>
          <w:rFonts w:ascii="Times New Roman" w:hAnsi="Times New Roman"/>
        </w:rPr>
        <w:t>（</w:t>
      </w:r>
      <w:r w:rsidR="00102B06" w:rsidRPr="00732240">
        <w:rPr>
          <w:rFonts w:ascii="Times New Roman" w:hAnsi="Times New Roman"/>
        </w:rPr>
        <w:t>109</w:t>
      </w:r>
      <w:r w:rsidR="00102B06" w:rsidRPr="00732240">
        <w:rPr>
          <w:rFonts w:ascii="Times New Roman" w:hAnsi="Times New Roman"/>
        </w:rPr>
        <w:t>司調</w:t>
      </w:r>
      <w:r w:rsidR="00102B06" w:rsidRPr="00732240">
        <w:rPr>
          <w:rFonts w:ascii="Times New Roman" w:hAnsi="Times New Roman"/>
        </w:rPr>
        <w:t>0059</w:t>
      </w:r>
      <w:r w:rsidR="0065491C" w:rsidRPr="00732240">
        <w:rPr>
          <w:rFonts w:ascii="Times New Roman" w:hAnsi="Times New Roman"/>
        </w:rPr>
        <w:t>）</w:t>
      </w:r>
      <w:r w:rsidR="00102B06" w:rsidRPr="00732240">
        <w:rPr>
          <w:rFonts w:ascii="Times New Roman" w:hAnsi="Times New Roman"/>
        </w:rPr>
        <w:t>，</w:t>
      </w:r>
      <w:r w:rsidR="00B95B29" w:rsidRPr="00732240">
        <w:rPr>
          <w:rFonts w:ascii="Times New Roman" w:hAnsi="Times New Roman"/>
        </w:rPr>
        <w:t>本院</w:t>
      </w:r>
      <w:r w:rsidR="00102B06" w:rsidRPr="00732240">
        <w:rPr>
          <w:rFonts w:ascii="Times New Roman" w:hAnsi="Times New Roman"/>
        </w:rPr>
        <w:t>曾調取</w:t>
      </w:r>
      <w:r w:rsidR="00102B06" w:rsidRPr="00732240">
        <w:rPr>
          <w:rFonts w:ascii="Times New Roman" w:hAnsi="Times New Roman"/>
        </w:rPr>
        <w:t>101</w:t>
      </w:r>
      <w:r w:rsidR="00102B06" w:rsidRPr="00732240">
        <w:rPr>
          <w:rFonts w:ascii="Times New Roman" w:hAnsi="Times New Roman"/>
        </w:rPr>
        <w:t>至</w:t>
      </w:r>
      <w:r w:rsidR="00102B06" w:rsidRPr="00732240">
        <w:rPr>
          <w:rFonts w:ascii="Times New Roman" w:hAnsi="Times New Roman"/>
        </w:rPr>
        <w:t>108</w:t>
      </w:r>
      <w:r w:rsidR="00102B06" w:rsidRPr="00732240">
        <w:rPr>
          <w:rFonts w:ascii="Times New Roman" w:hAnsi="Times New Roman"/>
        </w:rPr>
        <w:t>年</w:t>
      </w:r>
      <w:r w:rsidR="00102B06" w:rsidRPr="00732240">
        <w:rPr>
          <w:rFonts w:ascii="Times New Roman" w:hAnsi="Times New Roman"/>
        </w:rPr>
        <w:t>9</w:t>
      </w:r>
      <w:r w:rsidR="00102B06" w:rsidRPr="00732240">
        <w:rPr>
          <w:rFonts w:ascii="Times New Roman" w:hAnsi="Times New Roman"/>
        </w:rPr>
        <w:t>月</w:t>
      </w:r>
      <w:r w:rsidR="008A49FA" w:rsidRPr="00732240">
        <w:rPr>
          <w:rFonts w:ascii="Times New Roman" w:hAnsi="Times New Roman"/>
        </w:rPr>
        <w:t>司法</w:t>
      </w:r>
      <w:r w:rsidR="00F56A47" w:rsidRPr="00732240">
        <w:rPr>
          <w:rFonts w:ascii="Times New Roman" w:hAnsi="Times New Roman"/>
        </w:rPr>
        <w:t>院及</w:t>
      </w:r>
      <w:r w:rsidR="0091143C" w:rsidRPr="00732240">
        <w:rPr>
          <w:rFonts w:ascii="Times New Roman" w:hAnsi="Times New Roman"/>
        </w:rPr>
        <w:t>各法院</w:t>
      </w:r>
      <w:r w:rsidR="00F51364" w:rsidRPr="00732240">
        <w:rPr>
          <w:rFonts w:ascii="Times New Roman" w:hAnsi="Times New Roman"/>
        </w:rPr>
        <w:t>對致生補償事件</w:t>
      </w:r>
      <w:r w:rsidR="00CB5453" w:rsidRPr="00732240">
        <w:rPr>
          <w:rFonts w:ascii="Times New Roman" w:hAnsi="Times New Roman"/>
        </w:rPr>
        <w:t>之原承辦公務員</w:t>
      </w:r>
      <w:r w:rsidR="00102B06" w:rsidRPr="00732240">
        <w:rPr>
          <w:rFonts w:ascii="Times New Roman" w:hAnsi="Times New Roman"/>
        </w:rPr>
        <w:t>求償相關卷證</w:t>
      </w:r>
      <w:r w:rsidR="0065491C" w:rsidRPr="00732240">
        <w:rPr>
          <w:rFonts w:ascii="Times New Roman" w:hAnsi="Times New Roman"/>
        </w:rPr>
        <w:t>（</w:t>
      </w:r>
      <w:r w:rsidR="00102B06" w:rsidRPr="00732240">
        <w:rPr>
          <w:rFonts w:ascii="Times New Roman" w:hAnsi="Times New Roman"/>
        </w:rPr>
        <w:t>含司法院函請補償法院研議是否行使求償權、被求償者說明書、求償審查委員會會議紀錄</w:t>
      </w:r>
      <w:r w:rsidR="0065491C" w:rsidRPr="00732240">
        <w:rPr>
          <w:rFonts w:ascii="Times New Roman" w:hAnsi="Times New Roman"/>
        </w:rPr>
        <w:t>（</w:t>
      </w:r>
      <w:r w:rsidR="00102B06" w:rsidRPr="00732240">
        <w:rPr>
          <w:rFonts w:ascii="Times New Roman" w:hAnsi="Times New Roman"/>
        </w:rPr>
        <w:t>含被求償</w:t>
      </w:r>
      <w:r w:rsidR="00102B06" w:rsidRPr="00732240">
        <w:rPr>
          <w:rFonts w:ascii="Times New Roman" w:hAnsi="Times New Roman"/>
          <w:szCs w:val="48"/>
          <w:lang w:eastAsia="zh-HK"/>
        </w:rPr>
        <w:t>者及審查委員發言內容等</w:t>
      </w:r>
      <w:r w:rsidR="0065491C" w:rsidRPr="00732240">
        <w:rPr>
          <w:rFonts w:ascii="Times New Roman" w:hAnsi="Times New Roman"/>
          <w:szCs w:val="48"/>
          <w:lang w:eastAsia="zh-HK"/>
        </w:rPr>
        <w:t>）</w:t>
      </w:r>
      <w:r w:rsidR="00102B06" w:rsidRPr="00732240">
        <w:rPr>
          <w:rFonts w:ascii="Times New Roman" w:hAnsi="Times New Roman"/>
          <w:szCs w:val="48"/>
          <w:lang w:eastAsia="zh-HK"/>
        </w:rPr>
        <w:t>、協商紀錄</w:t>
      </w:r>
      <w:r w:rsidR="00102B06" w:rsidRPr="00732240">
        <w:rPr>
          <w:rFonts w:ascii="Times New Roman" w:hAnsi="Times New Roman"/>
        </w:rPr>
        <w:t>、繳費收據、補償法院陳報函及臺灣高等法院函復司法院核復准予備查函等</w:t>
      </w:r>
      <w:r w:rsidR="0065491C" w:rsidRPr="00732240">
        <w:rPr>
          <w:rFonts w:ascii="Times New Roman" w:hAnsi="Times New Roman"/>
        </w:rPr>
        <w:t>）</w:t>
      </w:r>
      <w:r w:rsidR="00102B06" w:rsidRPr="00732240">
        <w:rPr>
          <w:rFonts w:ascii="Times New Roman" w:hAnsi="Times New Roman"/>
        </w:rPr>
        <w:t>，計有</w:t>
      </w:r>
      <w:r w:rsidR="00102B06" w:rsidRPr="00732240">
        <w:rPr>
          <w:rFonts w:ascii="Times New Roman" w:hAnsi="Times New Roman"/>
        </w:rPr>
        <w:t>5</w:t>
      </w:r>
      <w:r w:rsidR="00102B06" w:rsidRPr="00732240">
        <w:rPr>
          <w:rFonts w:ascii="Times New Roman" w:hAnsi="Times New Roman"/>
        </w:rPr>
        <w:t>件，如表</w:t>
      </w:r>
      <w:r w:rsidR="00CE0A81" w:rsidRPr="00732240">
        <w:rPr>
          <w:rFonts w:ascii="Times New Roman" w:hAnsi="Times New Roman"/>
        </w:rPr>
        <w:t>3</w:t>
      </w:r>
      <w:r w:rsidR="00102B06" w:rsidRPr="00732240">
        <w:rPr>
          <w:rFonts w:ascii="Times New Roman" w:hAnsi="Times New Roman"/>
        </w:rPr>
        <w:t>，此有司法院</w:t>
      </w:r>
      <w:r w:rsidR="00102B06" w:rsidRPr="00732240">
        <w:rPr>
          <w:rFonts w:ascii="Times New Roman" w:hAnsi="Times New Roman"/>
        </w:rPr>
        <w:t>109</w:t>
      </w:r>
      <w:r w:rsidR="00102B06" w:rsidRPr="00732240">
        <w:rPr>
          <w:rFonts w:ascii="Times New Roman" w:hAnsi="Times New Roman"/>
        </w:rPr>
        <w:t>年</w:t>
      </w:r>
      <w:r w:rsidR="00102B06" w:rsidRPr="00732240">
        <w:rPr>
          <w:rFonts w:ascii="Times New Roman" w:hAnsi="Times New Roman"/>
        </w:rPr>
        <w:t>2</w:t>
      </w:r>
      <w:r w:rsidR="00102B06" w:rsidRPr="00732240">
        <w:rPr>
          <w:rFonts w:ascii="Times New Roman" w:hAnsi="Times New Roman"/>
        </w:rPr>
        <w:t>月</w:t>
      </w:r>
      <w:r w:rsidR="00102B06" w:rsidRPr="00732240">
        <w:rPr>
          <w:rFonts w:ascii="Times New Roman" w:hAnsi="Times New Roman"/>
        </w:rPr>
        <w:t>10</w:t>
      </w:r>
      <w:r w:rsidR="00102B06" w:rsidRPr="00732240">
        <w:rPr>
          <w:rFonts w:ascii="Times New Roman" w:hAnsi="Times New Roman"/>
        </w:rPr>
        <w:t>日院台廳刑二字第</w:t>
      </w:r>
      <w:r w:rsidR="00102B06" w:rsidRPr="00732240">
        <w:rPr>
          <w:rFonts w:ascii="Times New Roman" w:hAnsi="Times New Roman"/>
        </w:rPr>
        <w:t>1090003553</w:t>
      </w:r>
      <w:r w:rsidR="00102B06" w:rsidRPr="00732240">
        <w:rPr>
          <w:rFonts w:ascii="Times New Roman" w:hAnsi="Times New Roman"/>
        </w:rPr>
        <w:t>號函檢附上開資料影本在卷足憑。</w:t>
      </w:r>
    </w:p>
    <w:p w:rsidR="00102B06" w:rsidRPr="00732240" w:rsidRDefault="00102B06" w:rsidP="002A3145">
      <w:pPr>
        <w:pStyle w:val="a3"/>
        <w:rPr>
          <w:rFonts w:ascii="Times New Roman" w:hAnsi="Times New Roman"/>
        </w:rPr>
      </w:pPr>
      <w:r w:rsidRPr="00732240">
        <w:rPr>
          <w:rFonts w:ascii="Times New Roman" w:hAnsi="Times New Roman"/>
        </w:rPr>
        <w:lastRenderedPageBreak/>
        <w:t>101</w:t>
      </w:r>
      <w:r w:rsidRPr="00732240">
        <w:rPr>
          <w:rFonts w:ascii="Times New Roman" w:hAnsi="Times New Roman"/>
        </w:rPr>
        <w:t>至</w:t>
      </w:r>
      <w:r w:rsidRPr="00732240">
        <w:rPr>
          <w:rFonts w:ascii="Times New Roman" w:hAnsi="Times New Roman"/>
        </w:rPr>
        <w:t>109</w:t>
      </w:r>
      <w:r w:rsidR="0065491C" w:rsidRPr="00732240">
        <w:rPr>
          <w:rFonts w:ascii="Times New Roman" w:hAnsi="Times New Roman"/>
        </w:rPr>
        <w:t>（</w:t>
      </w:r>
      <w:r w:rsidRPr="00732240">
        <w:rPr>
          <w:rFonts w:ascii="Times New Roman" w:hAnsi="Times New Roman"/>
        </w:rPr>
        <w:t>1-8</w:t>
      </w:r>
      <w:r w:rsidRPr="00732240">
        <w:rPr>
          <w:rFonts w:ascii="Times New Roman" w:hAnsi="Times New Roman"/>
        </w:rPr>
        <w:t>月</w:t>
      </w:r>
      <w:r w:rsidR="0065491C" w:rsidRPr="00732240">
        <w:rPr>
          <w:rFonts w:ascii="Times New Roman" w:hAnsi="Times New Roman"/>
        </w:rPr>
        <w:t>）</w:t>
      </w:r>
      <w:r w:rsidRPr="00732240">
        <w:rPr>
          <w:rFonts w:ascii="Times New Roman" w:hAnsi="Times New Roman"/>
        </w:rPr>
        <w:t>年度司法院所屬各法院刑事補償事件求償情形表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1"/>
        <w:gridCol w:w="1147"/>
        <w:gridCol w:w="1551"/>
        <w:gridCol w:w="1443"/>
        <w:gridCol w:w="2843"/>
        <w:gridCol w:w="1449"/>
      </w:tblGrid>
      <w:tr w:rsidR="00732240" w:rsidRPr="00732240" w:rsidTr="00F50080">
        <w:trPr>
          <w:trHeight w:val="227"/>
          <w:tblHeader/>
          <w:jc w:val="center"/>
        </w:trPr>
        <w:tc>
          <w:tcPr>
            <w:tcW w:w="227"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spacing w:val="-20"/>
              </w:rPr>
            </w:pPr>
            <w:r w:rsidRPr="00732240">
              <w:rPr>
                <w:rFonts w:ascii="Times New Roman"/>
                <w:spacing w:val="-20"/>
              </w:rPr>
              <w:t>編號</w:t>
            </w:r>
          </w:p>
        </w:tc>
        <w:tc>
          <w:tcPr>
            <w:tcW w:w="649"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spacing w:val="-20"/>
              </w:rPr>
            </w:pPr>
            <w:r w:rsidRPr="00732240">
              <w:rPr>
                <w:rFonts w:ascii="Times New Roman"/>
                <w:spacing w:val="-20"/>
              </w:rPr>
              <w:t>法　院</w:t>
            </w:r>
          </w:p>
        </w:tc>
        <w:tc>
          <w:tcPr>
            <w:tcW w:w="878"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spacing w:val="-20"/>
              </w:rPr>
            </w:pPr>
            <w:r w:rsidRPr="00732240">
              <w:rPr>
                <w:rFonts w:ascii="Times New Roman"/>
                <w:spacing w:val="-20"/>
              </w:rPr>
              <w:t>案　號</w:t>
            </w:r>
          </w:p>
        </w:tc>
        <w:tc>
          <w:tcPr>
            <w:tcW w:w="817"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spacing w:val="-20"/>
              </w:rPr>
            </w:pPr>
            <w:r w:rsidRPr="00732240">
              <w:rPr>
                <w:rFonts w:ascii="Times New Roman"/>
                <w:spacing w:val="-20"/>
              </w:rPr>
              <w:t>求償對象</w:t>
            </w:r>
          </w:p>
        </w:tc>
        <w:tc>
          <w:tcPr>
            <w:tcW w:w="1609" w:type="pct"/>
            <w:tcBorders>
              <w:top w:val="single" w:sz="4" w:space="0" w:color="auto"/>
              <w:left w:val="single" w:sz="4" w:space="0" w:color="auto"/>
              <w:bottom w:val="single" w:sz="4" w:space="0" w:color="auto"/>
              <w:right w:val="single" w:sz="4" w:space="0" w:color="auto"/>
            </w:tcBorders>
            <w:shd w:val="clear" w:color="auto" w:fill="E7E6E6"/>
            <w:vAlign w:val="center"/>
          </w:tcPr>
          <w:p w:rsidR="00102B06" w:rsidRPr="00732240" w:rsidRDefault="00102B06" w:rsidP="0048255E">
            <w:pPr>
              <w:pStyle w:val="14"/>
              <w:spacing w:line="320" w:lineRule="exact"/>
              <w:jc w:val="center"/>
              <w:rPr>
                <w:rFonts w:ascii="Times New Roman"/>
                <w:spacing w:val="-20"/>
              </w:rPr>
            </w:pPr>
            <w:r w:rsidRPr="00732240">
              <w:rPr>
                <w:rFonts w:ascii="Times New Roman"/>
                <w:spacing w:val="-20"/>
                <w:lang w:eastAsia="zh-HK"/>
              </w:rPr>
              <w:t>委員會決定</w:t>
            </w:r>
            <w:r w:rsidRPr="00732240">
              <w:rPr>
                <w:rFonts w:ascii="Times New Roman"/>
                <w:spacing w:val="-20"/>
              </w:rPr>
              <w:t>求償金額</w:t>
            </w:r>
            <w:r w:rsidR="0065491C" w:rsidRPr="00732240">
              <w:rPr>
                <w:rFonts w:ascii="Times New Roman"/>
                <w:spacing w:val="-20"/>
              </w:rPr>
              <w:t>（</w:t>
            </w:r>
            <w:r w:rsidRPr="00732240">
              <w:rPr>
                <w:rFonts w:ascii="Times New Roman"/>
                <w:spacing w:val="-20"/>
              </w:rPr>
              <w:t>元</w:t>
            </w:r>
            <w:r w:rsidR="0065491C" w:rsidRPr="00732240">
              <w:rPr>
                <w:rFonts w:ascii="Times New Roman"/>
                <w:spacing w:val="-20"/>
              </w:rPr>
              <w:t>）</w:t>
            </w:r>
          </w:p>
        </w:tc>
        <w:tc>
          <w:tcPr>
            <w:tcW w:w="820" w:type="pct"/>
            <w:tcBorders>
              <w:top w:val="single" w:sz="4" w:space="0" w:color="auto"/>
              <w:left w:val="single" w:sz="4" w:space="0" w:color="auto"/>
              <w:bottom w:val="single" w:sz="4" w:space="0" w:color="auto"/>
              <w:right w:val="single" w:sz="4" w:space="0" w:color="auto"/>
            </w:tcBorders>
            <w:shd w:val="clear" w:color="auto" w:fill="E7E6E6"/>
          </w:tcPr>
          <w:p w:rsidR="00102B06" w:rsidRPr="00732240" w:rsidRDefault="00102B06" w:rsidP="0048255E">
            <w:pPr>
              <w:pStyle w:val="14"/>
              <w:spacing w:line="320" w:lineRule="exact"/>
              <w:jc w:val="center"/>
              <w:rPr>
                <w:rFonts w:ascii="Times New Roman"/>
                <w:spacing w:val="-20"/>
                <w:lang w:eastAsia="zh-HK"/>
              </w:rPr>
            </w:pPr>
            <w:r w:rsidRPr="00732240">
              <w:rPr>
                <w:rFonts w:ascii="Times New Roman"/>
                <w:spacing w:val="-20"/>
              </w:rPr>
              <w:t>實際獲償金額</w:t>
            </w:r>
            <w:r w:rsidR="0065491C" w:rsidRPr="00732240">
              <w:rPr>
                <w:rFonts w:ascii="Times New Roman"/>
                <w:spacing w:val="-20"/>
              </w:rPr>
              <w:t>（</w:t>
            </w:r>
            <w:r w:rsidRPr="00732240">
              <w:rPr>
                <w:rFonts w:ascii="Times New Roman"/>
                <w:spacing w:val="-20"/>
              </w:rPr>
              <w:t>元</w:t>
            </w:r>
            <w:r w:rsidR="0065491C" w:rsidRPr="00732240">
              <w:rPr>
                <w:rFonts w:ascii="Times New Roman"/>
                <w:spacing w:val="-20"/>
              </w:rPr>
              <w:t>）</w:t>
            </w:r>
          </w:p>
        </w:tc>
      </w:tr>
      <w:tr w:rsidR="00732240" w:rsidRPr="00732240" w:rsidTr="00F50080">
        <w:trPr>
          <w:trHeight w:val="227"/>
          <w:jc w:val="center"/>
        </w:trPr>
        <w:tc>
          <w:tcPr>
            <w:tcW w:w="876" w:type="pct"/>
            <w:gridSpan w:val="2"/>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center"/>
              <w:rPr>
                <w:rFonts w:ascii="Times New Roman"/>
                <w:b/>
                <w:spacing w:val="-20"/>
              </w:rPr>
            </w:pPr>
            <w:r w:rsidRPr="00732240">
              <w:rPr>
                <w:rFonts w:ascii="Times New Roman"/>
                <w:b/>
                <w:spacing w:val="-20"/>
              </w:rPr>
              <w:t>合　計</w:t>
            </w:r>
          </w:p>
        </w:tc>
        <w:tc>
          <w:tcPr>
            <w:tcW w:w="878"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b/>
                <w:spacing w:val="-20"/>
              </w:rPr>
            </w:pPr>
            <w:r w:rsidRPr="00732240">
              <w:rPr>
                <w:rFonts w:ascii="Times New Roman"/>
                <w:b/>
                <w:spacing w:val="-20"/>
              </w:rPr>
              <w:t>5</w:t>
            </w:r>
            <w:r w:rsidRPr="00732240">
              <w:rPr>
                <w:rFonts w:ascii="Times New Roman"/>
                <w:b/>
                <w:spacing w:val="-20"/>
              </w:rPr>
              <w:t>件</w:t>
            </w:r>
          </w:p>
        </w:tc>
        <w:tc>
          <w:tcPr>
            <w:tcW w:w="81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b/>
                <w:spacing w:val="-20"/>
              </w:rPr>
            </w:pPr>
            <w:r w:rsidRPr="00732240">
              <w:rPr>
                <w:rFonts w:ascii="Times New Roman"/>
                <w:b/>
                <w:spacing w:val="-20"/>
              </w:rPr>
              <w:t>7</w:t>
            </w:r>
            <w:r w:rsidRPr="00732240">
              <w:rPr>
                <w:rFonts w:ascii="Times New Roman"/>
                <w:b/>
                <w:spacing w:val="-20"/>
              </w:rPr>
              <w:t>人</w:t>
            </w:r>
          </w:p>
        </w:tc>
        <w:tc>
          <w:tcPr>
            <w:tcW w:w="160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b/>
                <w:spacing w:val="-20"/>
              </w:rPr>
            </w:pPr>
            <w:r w:rsidRPr="00732240">
              <w:rPr>
                <w:rFonts w:ascii="Times New Roman"/>
                <w:b/>
                <w:spacing w:val="-20"/>
              </w:rPr>
              <w:t>212,333</w:t>
            </w:r>
          </w:p>
        </w:tc>
        <w:tc>
          <w:tcPr>
            <w:tcW w:w="820"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b/>
                <w:spacing w:val="-20"/>
              </w:rPr>
            </w:pPr>
            <w:r w:rsidRPr="00732240">
              <w:rPr>
                <w:rFonts w:ascii="Times New Roman"/>
                <w:b/>
                <w:spacing w:val="-20"/>
              </w:rPr>
              <w:t>246,705</w:t>
            </w:r>
          </w:p>
        </w:tc>
      </w:tr>
      <w:tr w:rsidR="00732240" w:rsidRPr="00732240" w:rsidTr="00F50080">
        <w:trPr>
          <w:trHeight w:val="227"/>
          <w:jc w:val="center"/>
        </w:trPr>
        <w:tc>
          <w:tcPr>
            <w:tcW w:w="22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0412CE">
            <w:pPr>
              <w:pStyle w:val="14"/>
              <w:spacing w:line="320" w:lineRule="exact"/>
              <w:jc w:val="center"/>
              <w:rPr>
                <w:rFonts w:ascii="Times New Roman"/>
                <w:spacing w:val="-20"/>
              </w:rPr>
            </w:pPr>
            <w:r w:rsidRPr="00732240">
              <w:rPr>
                <w:rFonts w:ascii="Times New Roman"/>
                <w:spacing w:val="-20"/>
              </w:rPr>
              <w:t>1</w:t>
            </w:r>
          </w:p>
        </w:tc>
        <w:tc>
          <w:tcPr>
            <w:tcW w:w="64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臺灣臺北地方法院</w:t>
            </w:r>
          </w:p>
        </w:tc>
        <w:tc>
          <w:tcPr>
            <w:tcW w:w="878"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101</w:t>
            </w:r>
            <w:r w:rsidRPr="00732240">
              <w:rPr>
                <w:rFonts w:ascii="Times New Roman"/>
                <w:spacing w:val="-20"/>
              </w:rPr>
              <w:t>年度刑補字第</w:t>
            </w:r>
            <w:r w:rsidRPr="00732240">
              <w:rPr>
                <w:rFonts w:ascii="Times New Roman"/>
                <w:spacing w:val="-20"/>
              </w:rPr>
              <w:t>3</w:t>
            </w:r>
            <w:r w:rsidRPr="00732240">
              <w:rPr>
                <w:rFonts w:ascii="Times New Roman"/>
                <w:spacing w:val="-20"/>
              </w:rPr>
              <w:t>號</w:t>
            </w:r>
          </w:p>
        </w:tc>
        <w:tc>
          <w:tcPr>
            <w:tcW w:w="81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承辦檢察官、書記官各</w:t>
            </w:r>
            <w:r w:rsidRPr="00732240">
              <w:rPr>
                <w:rFonts w:ascii="Times New Roman"/>
                <w:spacing w:val="-20"/>
              </w:rPr>
              <w:t>1</w:t>
            </w:r>
            <w:r w:rsidRPr="00732240">
              <w:rPr>
                <w:rFonts w:ascii="Times New Roman"/>
                <w:spacing w:val="-20"/>
              </w:rPr>
              <w:t>人</w:t>
            </w:r>
          </w:p>
        </w:tc>
        <w:tc>
          <w:tcPr>
            <w:tcW w:w="160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42,000</w:t>
            </w:r>
          </w:p>
        </w:tc>
        <w:tc>
          <w:tcPr>
            <w:tcW w:w="820"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42,000</w:t>
            </w:r>
          </w:p>
        </w:tc>
      </w:tr>
      <w:tr w:rsidR="00732240" w:rsidRPr="00732240" w:rsidTr="00F50080">
        <w:trPr>
          <w:trHeight w:val="227"/>
          <w:jc w:val="center"/>
        </w:trPr>
        <w:tc>
          <w:tcPr>
            <w:tcW w:w="22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0412CE">
            <w:pPr>
              <w:pStyle w:val="14"/>
              <w:spacing w:line="320" w:lineRule="exact"/>
              <w:jc w:val="center"/>
              <w:rPr>
                <w:rFonts w:ascii="Times New Roman"/>
                <w:spacing w:val="-20"/>
              </w:rPr>
            </w:pPr>
            <w:r w:rsidRPr="00732240">
              <w:rPr>
                <w:rFonts w:ascii="Times New Roman"/>
                <w:spacing w:val="-20"/>
              </w:rPr>
              <w:t>2</w:t>
            </w:r>
          </w:p>
        </w:tc>
        <w:tc>
          <w:tcPr>
            <w:tcW w:w="64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臺灣高等法院臺南分院</w:t>
            </w:r>
          </w:p>
        </w:tc>
        <w:tc>
          <w:tcPr>
            <w:tcW w:w="878"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101</w:t>
            </w:r>
            <w:r w:rsidRPr="00732240">
              <w:rPr>
                <w:rFonts w:ascii="Times New Roman"/>
                <w:spacing w:val="-20"/>
              </w:rPr>
              <w:t>年度刑補字第</w:t>
            </w:r>
            <w:r w:rsidRPr="00732240">
              <w:rPr>
                <w:rFonts w:ascii="Times New Roman"/>
                <w:spacing w:val="-20"/>
              </w:rPr>
              <w:t>10</w:t>
            </w:r>
            <w:r w:rsidRPr="00732240">
              <w:rPr>
                <w:rFonts w:ascii="Times New Roman"/>
                <w:spacing w:val="-20"/>
              </w:rPr>
              <w:t>號</w:t>
            </w:r>
          </w:p>
        </w:tc>
        <w:tc>
          <w:tcPr>
            <w:tcW w:w="81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承辦檢察官</w:t>
            </w:r>
            <w:r w:rsidRPr="00732240">
              <w:rPr>
                <w:rFonts w:ascii="Times New Roman"/>
                <w:spacing w:val="-20"/>
              </w:rPr>
              <w:t>1</w:t>
            </w:r>
            <w:r w:rsidRPr="00732240">
              <w:rPr>
                <w:rFonts w:ascii="Times New Roman"/>
                <w:spacing w:val="-20"/>
              </w:rPr>
              <w:t>人</w:t>
            </w:r>
          </w:p>
        </w:tc>
        <w:tc>
          <w:tcPr>
            <w:tcW w:w="160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163,333</w:t>
            </w:r>
            <w:r w:rsidRPr="00732240">
              <w:rPr>
                <w:rFonts w:ascii="Times New Roman"/>
                <w:spacing w:val="-20"/>
              </w:rPr>
              <w:t>元及自</w:t>
            </w:r>
            <w:r w:rsidRPr="00732240">
              <w:rPr>
                <w:rFonts w:ascii="Times New Roman"/>
                <w:spacing w:val="-20"/>
              </w:rPr>
              <w:t>101</w:t>
            </w:r>
            <w:r w:rsidRPr="00732240">
              <w:rPr>
                <w:rFonts w:ascii="Times New Roman"/>
                <w:spacing w:val="-20"/>
              </w:rPr>
              <w:t>年</w:t>
            </w:r>
            <w:r w:rsidRPr="00732240">
              <w:rPr>
                <w:rFonts w:ascii="Times New Roman"/>
                <w:spacing w:val="-20"/>
              </w:rPr>
              <w:t>10</w:t>
            </w:r>
            <w:r w:rsidRPr="00732240">
              <w:rPr>
                <w:rFonts w:ascii="Times New Roman"/>
                <w:spacing w:val="-20"/>
              </w:rPr>
              <w:t>月</w:t>
            </w:r>
            <w:r w:rsidRPr="00732240">
              <w:rPr>
                <w:rFonts w:ascii="Times New Roman"/>
                <w:spacing w:val="-20"/>
              </w:rPr>
              <w:t>26</w:t>
            </w:r>
            <w:r w:rsidRPr="00732240">
              <w:rPr>
                <w:rFonts w:ascii="Times New Roman"/>
                <w:spacing w:val="-20"/>
              </w:rPr>
              <w:t>日起至償還時止依年利率百分之五計算之利息</w:t>
            </w:r>
          </w:p>
        </w:tc>
        <w:tc>
          <w:tcPr>
            <w:tcW w:w="820"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178,305</w:t>
            </w:r>
          </w:p>
        </w:tc>
      </w:tr>
      <w:tr w:rsidR="00732240" w:rsidRPr="00732240" w:rsidTr="00F50080">
        <w:trPr>
          <w:trHeight w:val="227"/>
          <w:jc w:val="center"/>
        </w:trPr>
        <w:tc>
          <w:tcPr>
            <w:tcW w:w="22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0412CE">
            <w:pPr>
              <w:pStyle w:val="14"/>
              <w:spacing w:line="320" w:lineRule="exact"/>
              <w:jc w:val="center"/>
              <w:rPr>
                <w:rFonts w:ascii="Times New Roman"/>
                <w:spacing w:val="-20"/>
              </w:rPr>
            </w:pPr>
            <w:r w:rsidRPr="00732240">
              <w:rPr>
                <w:rFonts w:ascii="Times New Roman"/>
                <w:spacing w:val="-20"/>
              </w:rPr>
              <w:t>3</w:t>
            </w:r>
          </w:p>
        </w:tc>
        <w:tc>
          <w:tcPr>
            <w:tcW w:w="64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臺灣高雄地方法院</w:t>
            </w:r>
          </w:p>
        </w:tc>
        <w:tc>
          <w:tcPr>
            <w:tcW w:w="878"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105</w:t>
            </w:r>
            <w:r w:rsidRPr="00732240">
              <w:rPr>
                <w:rFonts w:ascii="Times New Roman"/>
                <w:spacing w:val="-20"/>
              </w:rPr>
              <w:t>年度刑補字第</w:t>
            </w:r>
            <w:r w:rsidRPr="00732240">
              <w:rPr>
                <w:rFonts w:ascii="Times New Roman"/>
                <w:spacing w:val="-20"/>
              </w:rPr>
              <w:t>11</w:t>
            </w:r>
            <w:r w:rsidRPr="00732240">
              <w:rPr>
                <w:rFonts w:ascii="Times New Roman"/>
                <w:spacing w:val="-20"/>
              </w:rPr>
              <w:t>號</w:t>
            </w:r>
          </w:p>
        </w:tc>
        <w:tc>
          <w:tcPr>
            <w:tcW w:w="81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承辦書記官</w:t>
            </w:r>
            <w:r w:rsidRPr="00732240">
              <w:rPr>
                <w:rFonts w:ascii="Times New Roman"/>
                <w:spacing w:val="-20"/>
              </w:rPr>
              <w:t>1</w:t>
            </w:r>
            <w:r w:rsidRPr="00732240">
              <w:rPr>
                <w:rFonts w:ascii="Times New Roman"/>
                <w:spacing w:val="-20"/>
              </w:rPr>
              <w:t>人</w:t>
            </w:r>
          </w:p>
        </w:tc>
        <w:tc>
          <w:tcPr>
            <w:tcW w:w="160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7,000</w:t>
            </w:r>
          </w:p>
        </w:tc>
        <w:tc>
          <w:tcPr>
            <w:tcW w:w="820"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7,000</w:t>
            </w:r>
          </w:p>
        </w:tc>
      </w:tr>
      <w:tr w:rsidR="00732240" w:rsidRPr="00732240" w:rsidTr="00F50080">
        <w:trPr>
          <w:trHeight w:val="227"/>
          <w:jc w:val="center"/>
        </w:trPr>
        <w:tc>
          <w:tcPr>
            <w:tcW w:w="22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0412CE">
            <w:pPr>
              <w:pStyle w:val="14"/>
              <w:spacing w:line="320" w:lineRule="exact"/>
              <w:jc w:val="center"/>
              <w:rPr>
                <w:rFonts w:ascii="Times New Roman"/>
                <w:spacing w:val="-20"/>
              </w:rPr>
            </w:pPr>
            <w:r w:rsidRPr="00732240">
              <w:rPr>
                <w:rFonts w:ascii="Times New Roman"/>
                <w:spacing w:val="-20"/>
              </w:rPr>
              <w:t>4</w:t>
            </w:r>
          </w:p>
        </w:tc>
        <w:tc>
          <w:tcPr>
            <w:tcW w:w="64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臺灣臺北地方法院</w:t>
            </w:r>
          </w:p>
        </w:tc>
        <w:tc>
          <w:tcPr>
            <w:tcW w:w="878"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107</w:t>
            </w:r>
            <w:r w:rsidRPr="00732240">
              <w:rPr>
                <w:rFonts w:ascii="Times New Roman"/>
                <w:spacing w:val="-20"/>
              </w:rPr>
              <w:t>年度刑補字第</w:t>
            </w:r>
            <w:r w:rsidRPr="00732240">
              <w:rPr>
                <w:rFonts w:ascii="Times New Roman"/>
                <w:spacing w:val="-20"/>
              </w:rPr>
              <w:t>2</w:t>
            </w:r>
            <w:r w:rsidRPr="00732240">
              <w:rPr>
                <w:rFonts w:ascii="Times New Roman"/>
                <w:spacing w:val="-20"/>
              </w:rPr>
              <w:t>號</w:t>
            </w:r>
          </w:p>
        </w:tc>
        <w:tc>
          <w:tcPr>
            <w:tcW w:w="81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承辦法官、書記官各</w:t>
            </w:r>
            <w:r w:rsidRPr="00732240">
              <w:rPr>
                <w:rFonts w:ascii="Times New Roman"/>
                <w:spacing w:val="-20"/>
              </w:rPr>
              <w:t>1</w:t>
            </w:r>
            <w:r w:rsidRPr="00732240">
              <w:rPr>
                <w:rFonts w:ascii="Times New Roman"/>
                <w:spacing w:val="-20"/>
              </w:rPr>
              <w:t>人</w:t>
            </w:r>
          </w:p>
        </w:tc>
        <w:tc>
          <w:tcPr>
            <w:tcW w:w="160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14,400</w:t>
            </w:r>
          </w:p>
        </w:tc>
        <w:tc>
          <w:tcPr>
            <w:tcW w:w="820"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14,400</w:t>
            </w:r>
          </w:p>
        </w:tc>
      </w:tr>
      <w:tr w:rsidR="00732240" w:rsidRPr="00732240" w:rsidTr="00F50080">
        <w:trPr>
          <w:trHeight w:val="227"/>
          <w:jc w:val="center"/>
        </w:trPr>
        <w:tc>
          <w:tcPr>
            <w:tcW w:w="22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0412CE">
            <w:pPr>
              <w:pStyle w:val="14"/>
              <w:spacing w:line="320" w:lineRule="exact"/>
              <w:jc w:val="center"/>
              <w:rPr>
                <w:rFonts w:ascii="Times New Roman"/>
                <w:spacing w:val="-20"/>
              </w:rPr>
            </w:pPr>
            <w:r w:rsidRPr="00732240">
              <w:rPr>
                <w:rFonts w:ascii="Times New Roman"/>
                <w:spacing w:val="-20"/>
              </w:rPr>
              <w:t>5</w:t>
            </w:r>
          </w:p>
        </w:tc>
        <w:tc>
          <w:tcPr>
            <w:tcW w:w="64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臺灣高等法院</w:t>
            </w:r>
          </w:p>
        </w:tc>
        <w:tc>
          <w:tcPr>
            <w:tcW w:w="878"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107</w:t>
            </w:r>
            <w:r w:rsidRPr="00732240">
              <w:rPr>
                <w:rFonts w:ascii="Times New Roman"/>
                <w:spacing w:val="-20"/>
              </w:rPr>
              <w:t>年度刑補字第</w:t>
            </w:r>
            <w:r w:rsidRPr="00732240">
              <w:rPr>
                <w:rFonts w:ascii="Times New Roman"/>
                <w:spacing w:val="-20"/>
              </w:rPr>
              <w:t>1</w:t>
            </w:r>
            <w:r w:rsidRPr="00732240">
              <w:rPr>
                <w:rFonts w:ascii="Times New Roman"/>
                <w:spacing w:val="-20"/>
              </w:rPr>
              <w:t>號</w:t>
            </w:r>
          </w:p>
        </w:tc>
        <w:tc>
          <w:tcPr>
            <w:tcW w:w="817"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rPr>
                <w:rFonts w:ascii="Times New Roman"/>
                <w:spacing w:val="-20"/>
              </w:rPr>
            </w:pPr>
            <w:r w:rsidRPr="00732240">
              <w:rPr>
                <w:rFonts w:ascii="Times New Roman"/>
                <w:spacing w:val="-20"/>
              </w:rPr>
              <w:t>承辦書記官</w:t>
            </w:r>
            <w:r w:rsidRPr="00732240">
              <w:rPr>
                <w:rFonts w:ascii="Times New Roman"/>
                <w:spacing w:val="-20"/>
              </w:rPr>
              <w:t>1</w:t>
            </w:r>
            <w:r w:rsidRPr="00732240">
              <w:rPr>
                <w:rFonts w:ascii="Times New Roman"/>
                <w:spacing w:val="-20"/>
              </w:rPr>
              <w:t>人</w:t>
            </w:r>
          </w:p>
        </w:tc>
        <w:tc>
          <w:tcPr>
            <w:tcW w:w="1609"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5,000</w:t>
            </w:r>
          </w:p>
        </w:tc>
        <w:tc>
          <w:tcPr>
            <w:tcW w:w="820" w:type="pct"/>
            <w:tcBorders>
              <w:top w:val="single" w:sz="4" w:space="0" w:color="auto"/>
              <w:left w:val="single" w:sz="4" w:space="0" w:color="auto"/>
              <w:bottom w:val="single" w:sz="4" w:space="0" w:color="auto"/>
              <w:right w:val="single" w:sz="4" w:space="0" w:color="auto"/>
            </w:tcBorders>
            <w:vAlign w:val="center"/>
          </w:tcPr>
          <w:p w:rsidR="00102B06" w:rsidRPr="00732240" w:rsidRDefault="00102B06" w:rsidP="0048255E">
            <w:pPr>
              <w:pStyle w:val="14"/>
              <w:spacing w:line="320" w:lineRule="exact"/>
              <w:jc w:val="right"/>
              <w:rPr>
                <w:rFonts w:ascii="Times New Roman"/>
                <w:spacing w:val="-20"/>
              </w:rPr>
            </w:pPr>
            <w:r w:rsidRPr="00732240">
              <w:rPr>
                <w:rFonts w:ascii="Times New Roman"/>
                <w:spacing w:val="-20"/>
              </w:rPr>
              <w:t>5,000</w:t>
            </w:r>
          </w:p>
        </w:tc>
      </w:tr>
    </w:tbl>
    <w:p w:rsidR="00102B06" w:rsidRPr="00732240" w:rsidRDefault="00102B06" w:rsidP="00102B06">
      <w:pPr>
        <w:pStyle w:val="afa"/>
        <w:rPr>
          <w:rFonts w:ascii="Times New Roman"/>
        </w:rPr>
      </w:pPr>
      <w:r w:rsidRPr="00732240">
        <w:rPr>
          <w:rFonts w:ascii="Times New Roman"/>
        </w:rPr>
        <w:t>資料來源：本院整理自司法院提供資料。</w:t>
      </w:r>
    </w:p>
    <w:p w:rsidR="001D6A6C" w:rsidRPr="00732240" w:rsidRDefault="001D6A6C" w:rsidP="001D6A6C">
      <w:pPr>
        <w:rPr>
          <w:rFonts w:ascii="Times New Roman"/>
        </w:rPr>
      </w:pPr>
    </w:p>
    <w:p w:rsidR="00E60210" w:rsidRPr="00732240" w:rsidRDefault="00E60210" w:rsidP="00432E7A">
      <w:pPr>
        <w:pStyle w:val="2"/>
        <w:rPr>
          <w:rFonts w:ascii="Times New Roman" w:hAnsi="Times New Roman"/>
        </w:rPr>
      </w:pPr>
      <w:r w:rsidRPr="00732240">
        <w:rPr>
          <w:rFonts w:ascii="Times New Roman" w:hAnsi="Times New Roman"/>
        </w:rPr>
        <w:t>本院</w:t>
      </w:r>
      <w:r w:rsidR="00432E7A" w:rsidRPr="00732240">
        <w:rPr>
          <w:rFonts w:ascii="Times New Roman" w:hAnsi="Times New Roman"/>
        </w:rPr>
        <w:t>第</w:t>
      </w:r>
      <w:r w:rsidR="00432E7A" w:rsidRPr="00732240">
        <w:rPr>
          <w:rFonts w:ascii="Times New Roman" w:hAnsi="Times New Roman"/>
        </w:rPr>
        <w:t>6</w:t>
      </w:r>
      <w:r w:rsidR="00432E7A" w:rsidRPr="00732240">
        <w:rPr>
          <w:rFonts w:ascii="Times New Roman" w:hAnsi="Times New Roman"/>
        </w:rPr>
        <w:t>屆調查案件</w:t>
      </w:r>
      <w:r w:rsidRPr="00732240">
        <w:rPr>
          <w:rFonts w:ascii="Times New Roman" w:hAnsi="Times New Roman"/>
        </w:rPr>
        <w:t>函請司法院檢討改進</w:t>
      </w:r>
      <w:r w:rsidR="00432E7A" w:rsidRPr="00732240">
        <w:rPr>
          <w:rFonts w:ascii="Times New Roman" w:hAnsi="Times New Roman"/>
        </w:rPr>
        <w:t>之</w:t>
      </w:r>
      <w:r w:rsidRPr="00732240">
        <w:rPr>
          <w:rFonts w:ascii="Times New Roman" w:hAnsi="Times New Roman"/>
        </w:rPr>
        <w:t>案例，</w:t>
      </w:r>
      <w:r w:rsidR="005A0C5A" w:rsidRPr="00732240">
        <w:rPr>
          <w:rFonts w:ascii="Times New Roman" w:hAnsi="Times New Roman"/>
        </w:rPr>
        <w:t>茲整理</w:t>
      </w:r>
      <w:r w:rsidR="00432E7A" w:rsidRPr="00732240">
        <w:rPr>
          <w:rFonts w:ascii="Times New Roman" w:hAnsi="Times New Roman"/>
        </w:rPr>
        <w:t>如</w:t>
      </w:r>
      <w:r w:rsidRPr="00732240">
        <w:rPr>
          <w:rFonts w:ascii="Times New Roman" w:hAnsi="Times New Roman"/>
        </w:rPr>
        <w:t>表</w:t>
      </w:r>
      <w:r w:rsidR="00CE0A81" w:rsidRPr="00732240">
        <w:rPr>
          <w:rFonts w:ascii="Times New Roman" w:hAnsi="Times New Roman"/>
        </w:rPr>
        <w:t>4</w:t>
      </w:r>
      <w:r w:rsidRPr="00732240">
        <w:rPr>
          <w:rFonts w:ascii="Times New Roman" w:hAnsi="Times New Roman"/>
        </w:rPr>
        <w:t>。</w:t>
      </w:r>
    </w:p>
    <w:p w:rsidR="00E60210" w:rsidRPr="00732240" w:rsidRDefault="00E60210" w:rsidP="005A0C5A">
      <w:pPr>
        <w:pStyle w:val="a3"/>
        <w:rPr>
          <w:rFonts w:ascii="Times New Roman" w:hAnsi="Times New Roman"/>
        </w:rPr>
      </w:pPr>
      <w:r w:rsidRPr="00732240">
        <w:rPr>
          <w:rFonts w:ascii="Times New Roman" w:hAnsi="Times New Roman"/>
        </w:rPr>
        <w:t>本院第</w:t>
      </w:r>
      <w:r w:rsidRPr="00732240">
        <w:rPr>
          <w:rFonts w:ascii="Times New Roman" w:hAnsi="Times New Roman"/>
        </w:rPr>
        <w:t>6</w:t>
      </w:r>
      <w:r w:rsidRPr="00732240">
        <w:rPr>
          <w:rFonts w:ascii="Times New Roman" w:hAnsi="Times New Roman"/>
        </w:rPr>
        <w:t>屆函請司法院檢討改善之調查案件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9"/>
        <w:gridCol w:w="1263"/>
        <w:gridCol w:w="1062"/>
        <w:gridCol w:w="2502"/>
        <w:gridCol w:w="3648"/>
      </w:tblGrid>
      <w:tr w:rsidR="00732240" w:rsidRPr="00732240" w:rsidTr="004C09FF">
        <w:trPr>
          <w:trHeight w:val="730"/>
          <w:tblHeader/>
        </w:trPr>
        <w:tc>
          <w:tcPr>
            <w:tcW w:w="203" w:type="pct"/>
            <w:tcBorders>
              <w:top w:val="single" w:sz="4" w:space="0" w:color="auto"/>
              <w:left w:val="single" w:sz="4" w:space="0" w:color="auto"/>
              <w:bottom w:val="single" w:sz="4" w:space="0" w:color="auto"/>
              <w:right w:val="single" w:sz="4" w:space="0" w:color="auto"/>
            </w:tcBorders>
            <w:shd w:val="clear" w:color="auto" w:fill="E7E6E6"/>
            <w:vAlign w:val="center"/>
          </w:tcPr>
          <w:p w:rsidR="00E60210" w:rsidRPr="00732240" w:rsidRDefault="00E60210" w:rsidP="0048255E">
            <w:pPr>
              <w:pStyle w:val="14"/>
              <w:spacing w:line="320" w:lineRule="exact"/>
              <w:jc w:val="center"/>
              <w:rPr>
                <w:rFonts w:ascii="Times New Roman"/>
                <w:spacing w:val="-20"/>
              </w:rPr>
            </w:pPr>
            <w:r w:rsidRPr="00732240">
              <w:rPr>
                <w:rFonts w:ascii="Times New Roman"/>
                <w:spacing w:val="-20"/>
              </w:rPr>
              <w:t>編號</w:t>
            </w:r>
          </w:p>
        </w:tc>
        <w:tc>
          <w:tcPr>
            <w:tcW w:w="715" w:type="pct"/>
            <w:tcBorders>
              <w:top w:val="single" w:sz="4" w:space="0" w:color="auto"/>
              <w:left w:val="single" w:sz="4" w:space="0" w:color="auto"/>
              <w:bottom w:val="single" w:sz="4" w:space="0" w:color="auto"/>
              <w:right w:val="single" w:sz="4" w:space="0" w:color="auto"/>
            </w:tcBorders>
            <w:shd w:val="clear" w:color="auto" w:fill="E7E6E6"/>
            <w:vAlign w:val="center"/>
          </w:tcPr>
          <w:p w:rsidR="00E60210" w:rsidRPr="00732240" w:rsidRDefault="00E60210" w:rsidP="0048255E">
            <w:pPr>
              <w:pStyle w:val="14"/>
              <w:spacing w:line="320" w:lineRule="exact"/>
              <w:jc w:val="center"/>
              <w:rPr>
                <w:rFonts w:ascii="Times New Roman"/>
                <w:spacing w:val="-20"/>
              </w:rPr>
            </w:pPr>
            <w:r w:rsidRPr="00732240">
              <w:rPr>
                <w:rFonts w:ascii="Times New Roman"/>
                <w:spacing w:val="-20"/>
              </w:rPr>
              <w:t>審議日期</w:t>
            </w:r>
          </w:p>
        </w:tc>
        <w:tc>
          <w:tcPr>
            <w:tcW w:w="601" w:type="pct"/>
            <w:tcBorders>
              <w:top w:val="single" w:sz="4" w:space="0" w:color="auto"/>
              <w:left w:val="single" w:sz="4" w:space="0" w:color="auto"/>
              <w:bottom w:val="single" w:sz="4" w:space="0" w:color="auto"/>
              <w:right w:val="single" w:sz="4" w:space="0" w:color="auto"/>
            </w:tcBorders>
            <w:shd w:val="clear" w:color="auto" w:fill="E7E6E6"/>
            <w:vAlign w:val="center"/>
          </w:tcPr>
          <w:p w:rsidR="00E60210" w:rsidRPr="00732240" w:rsidRDefault="00E60210" w:rsidP="0048255E">
            <w:pPr>
              <w:pStyle w:val="14"/>
              <w:spacing w:line="320" w:lineRule="exact"/>
              <w:jc w:val="center"/>
              <w:rPr>
                <w:rFonts w:ascii="Times New Roman"/>
                <w:spacing w:val="-20"/>
              </w:rPr>
            </w:pPr>
            <w:r w:rsidRPr="00732240">
              <w:rPr>
                <w:rFonts w:ascii="Times New Roman"/>
                <w:spacing w:val="-20"/>
              </w:rPr>
              <w:t>本院調查案號</w:t>
            </w:r>
          </w:p>
        </w:tc>
        <w:tc>
          <w:tcPr>
            <w:tcW w:w="1416" w:type="pct"/>
            <w:tcBorders>
              <w:top w:val="single" w:sz="4" w:space="0" w:color="auto"/>
              <w:left w:val="single" w:sz="4" w:space="0" w:color="auto"/>
              <w:bottom w:val="single" w:sz="4" w:space="0" w:color="auto"/>
              <w:right w:val="single" w:sz="4" w:space="0" w:color="auto"/>
            </w:tcBorders>
            <w:shd w:val="clear" w:color="auto" w:fill="E7E6E6"/>
            <w:vAlign w:val="center"/>
          </w:tcPr>
          <w:p w:rsidR="00E60210" w:rsidRPr="00732240" w:rsidRDefault="00E60210" w:rsidP="0048255E">
            <w:pPr>
              <w:pStyle w:val="14"/>
              <w:spacing w:line="320" w:lineRule="exact"/>
              <w:jc w:val="center"/>
              <w:rPr>
                <w:rFonts w:ascii="Times New Roman"/>
                <w:spacing w:val="-20"/>
              </w:rPr>
            </w:pPr>
            <w:r w:rsidRPr="00732240">
              <w:rPr>
                <w:rFonts w:ascii="Times New Roman"/>
                <w:spacing w:val="-20"/>
              </w:rPr>
              <w:t>調查案由</w:t>
            </w:r>
          </w:p>
        </w:tc>
        <w:tc>
          <w:tcPr>
            <w:tcW w:w="2065" w:type="pct"/>
            <w:tcBorders>
              <w:top w:val="single" w:sz="4" w:space="0" w:color="auto"/>
              <w:left w:val="single" w:sz="4" w:space="0" w:color="auto"/>
              <w:bottom w:val="single" w:sz="4" w:space="0" w:color="auto"/>
              <w:right w:val="single" w:sz="4" w:space="0" w:color="auto"/>
            </w:tcBorders>
            <w:shd w:val="clear" w:color="auto" w:fill="E7E6E6"/>
            <w:vAlign w:val="center"/>
          </w:tcPr>
          <w:p w:rsidR="00E60210" w:rsidRPr="00732240" w:rsidRDefault="00E60210" w:rsidP="0048255E">
            <w:pPr>
              <w:pStyle w:val="14"/>
              <w:spacing w:line="320" w:lineRule="exact"/>
              <w:jc w:val="center"/>
              <w:rPr>
                <w:rFonts w:ascii="Times New Roman"/>
                <w:spacing w:val="-20"/>
              </w:rPr>
            </w:pPr>
            <w:r w:rsidRPr="00732240">
              <w:rPr>
                <w:rFonts w:ascii="Times New Roman"/>
                <w:spacing w:val="-20"/>
              </w:rPr>
              <w:t>本院函請司法院改善見復</w:t>
            </w:r>
            <w:r w:rsidRPr="00732240">
              <w:rPr>
                <w:rFonts w:ascii="Times New Roman"/>
                <w:spacing w:val="-20"/>
              </w:rPr>
              <w:br/>
            </w:r>
            <w:r w:rsidRPr="00732240">
              <w:rPr>
                <w:rFonts w:ascii="Times New Roman"/>
                <w:spacing w:val="-20"/>
              </w:rPr>
              <w:t>之調查意見摘要</w:t>
            </w:r>
          </w:p>
        </w:tc>
      </w:tr>
      <w:tr w:rsidR="00732240" w:rsidRPr="00732240" w:rsidTr="004C09FF">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09"/>
                <w:attr w:name="Month" w:val="9"/>
                <w:attr w:name="Day" w:val="9"/>
                <w:attr w:name="IsLunarDate" w:val="False"/>
                <w:attr w:name="IsROCDate" w:val="False"/>
              </w:smartTagPr>
              <w:r w:rsidRPr="00732240">
                <w:rPr>
                  <w:rFonts w:ascii="Times New Roman"/>
                  <w:spacing w:val="-20"/>
                </w:rPr>
                <w:t>109/9/9</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109</w:t>
            </w:r>
            <w:r w:rsidRPr="00732240">
              <w:rPr>
                <w:rFonts w:ascii="Times New Roman"/>
                <w:spacing w:val="-20"/>
              </w:rPr>
              <w:t>司調</w:t>
            </w:r>
            <w:r w:rsidRPr="00732240">
              <w:rPr>
                <w:rFonts w:ascii="Times New Roman"/>
                <w:spacing w:val="-20"/>
              </w:rPr>
              <w:t>0069</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據悉，原公務員懲戒委員會前委員長石木欽於擔任最高法院法官、庭長、臺灣高等法院院長期間，與尚在刑事程序審理中之朋友過從甚密，並多次接受其招待，上開交往情形業經臺灣臺北地方檢察署就石木欽是否有違反法官法之疑慮，全案移送司法院議處。為整肅官箴、澄清吏治，究石木欽之上開行為有無違反法官倫理規範？其行為之結果是否嚴重損害政府信譽？</w:t>
            </w:r>
            <w:r w:rsidRPr="00732240">
              <w:rPr>
                <w:rFonts w:ascii="Times New Roman"/>
                <w:spacing w:val="-20"/>
              </w:rPr>
              <w:lastRenderedPageBreak/>
              <w:t>另司法院所移送石木欽卷證中所發見有其他司法官或公務員涉入部分，是否明顯有據？均有深入調查之必要案。</w:t>
            </w:r>
          </w:p>
        </w:tc>
        <w:tc>
          <w:tcPr>
            <w:tcW w:w="206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lastRenderedPageBreak/>
              <w:t>依據司法院移送原公懲會前委員長石木欽違反法官法相關卷證與本院所調查卷證互核顯示，在翁茂鍾所涉相關案件中，除石木欽外，亦有位高權重的司法檢調人員介入案件甚深，違反公務員服務法暨其職務倫理規範至鉅，已實質動搖公平審判基礎，足使社會大眾對檢調司法是否具有獨立、公正、中立的機關性格，產生極為高度懷疑，行政院與司法院對此動搖司法信任基礎之案件，自應深切檢討，並將臺北地檢署</w:t>
            </w:r>
            <w:r w:rsidRPr="00732240">
              <w:rPr>
                <w:rFonts w:ascii="Times New Roman"/>
                <w:spacing w:val="-20"/>
              </w:rPr>
              <w:t>103</w:t>
            </w:r>
            <w:r w:rsidRPr="00732240">
              <w:rPr>
                <w:rFonts w:ascii="Times New Roman"/>
                <w:spacing w:val="-20"/>
              </w:rPr>
              <w:t>年度他字第</w:t>
            </w:r>
            <w:r w:rsidRPr="00732240">
              <w:rPr>
                <w:rFonts w:ascii="Times New Roman"/>
                <w:spacing w:val="-20"/>
              </w:rPr>
              <w:t>6578</w:t>
            </w:r>
            <w:r w:rsidRPr="00732240">
              <w:rPr>
                <w:rFonts w:ascii="Times New Roman"/>
                <w:spacing w:val="-20"/>
              </w:rPr>
              <w:t>號、</w:t>
            </w:r>
            <w:r w:rsidRPr="00732240">
              <w:rPr>
                <w:rFonts w:ascii="Times New Roman"/>
                <w:spacing w:val="-20"/>
              </w:rPr>
              <w:t>106</w:t>
            </w:r>
            <w:r w:rsidRPr="00732240">
              <w:rPr>
                <w:rFonts w:ascii="Times New Roman"/>
                <w:spacing w:val="-20"/>
              </w:rPr>
              <w:t>年度他字第</w:t>
            </w:r>
            <w:r w:rsidRPr="00732240">
              <w:rPr>
                <w:rFonts w:ascii="Times New Roman"/>
                <w:spacing w:val="-20"/>
              </w:rPr>
              <w:t>267</w:t>
            </w:r>
            <w:r w:rsidRPr="00732240">
              <w:rPr>
                <w:rFonts w:ascii="Times New Roman"/>
                <w:spacing w:val="-20"/>
              </w:rPr>
              <w:t>號案件扣押物詳實清查，以儆效尤。</w:t>
            </w:r>
            <w:r w:rsidR="0065491C" w:rsidRPr="00732240">
              <w:rPr>
                <w:rFonts w:ascii="Times New Roman"/>
                <w:spacing w:val="-20"/>
              </w:rPr>
              <w:t>（</w:t>
            </w:r>
            <w:r w:rsidRPr="00732240">
              <w:rPr>
                <w:rFonts w:ascii="Times New Roman"/>
                <w:spacing w:val="-20"/>
              </w:rPr>
              <w:t>本院</w:t>
            </w:r>
            <w:r w:rsidRPr="00732240">
              <w:rPr>
                <w:rFonts w:ascii="Times New Roman"/>
                <w:spacing w:val="-20"/>
              </w:rPr>
              <w:t>109</w:t>
            </w:r>
            <w:r w:rsidRPr="00732240">
              <w:rPr>
                <w:rFonts w:ascii="Times New Roman"/>
                <w:spacing w:val="-20"/>
              </w:rPr>
              <w:t>年</w:t>
            </w:r>
            <w:r w:rsidRPr="00732240">
              <w:rPr>
                <w:rFonts w:ascii="Times New Roman"/>
                <w:spacing w:val="-20"/>
              </w:rPr>
              <w:t>9</w:t>
            </w:r>
            <w:r w:rsidRPr="00732240">
              <w:rPr>
                <w:rFonts w:ascii="Times New Roman"/>
                <w:spacing w:val="-20"/>
              </w:rPr>
              <w:t>月</w:t>
            </w:r>
            <w:r w:rsidRPr="00732240">
              <w:rPr>
                <w:rFonts w:ascii="Times New Roman"/>
                <w:spacing w:val="-20"/>
              </w:rPr>
              <w:t>17</w:t>
            </w:r>
            <w:r w:rsidRPr="00732240">
              <w:rPr>
                <w:rFonts w:ascii="Times New Roman"/>
                <w:spacing w:val="-20"/>
              </w:rPr>
              <w:t>日院台司字第</w:t>
            </w:r>
            <w:r w:rsidRPr="00732240">
              <w:rPr>
                <w:rFonts w:ascii="Times New Roman"/>
                <w:spacing w:val="-20"/>
              </w:rPr>
              <w:t>1092630545</w:t>
            </w:r>
            <w:r w:rsidRPr="00732240">
              <w:rPr>
                <w:rFonts w:ascii="Times New Roman"/>
                <w:spacing w:val="-20"/>
              </w:rPr>
              <w:lastRenderedPageBreak/>
              <w:t>號函</w:t>
            </w:r>
            <w:r w:rsidR="0065491C" w:rsidRPr="00732240">
              <w:rPr>
                <w:rFonts w:ascii="Times New Roman"/>
                <w:spacing w:val="-20"/>
              </w:rPr>
              <w:t>）</w:t>
            </w:r>
          </w:p>
        </w:tc>
      </w:tr>
      <w:tr w:rsidR="00732240" w:rsidRPr="00732240" w:rsidTr="004C09FF">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10"/>
                <w:attr w:name="Month" w:val="3"/>
                <w:attr w:name="Day" w:val="10"/>
                <w:attr w:name="IsLunarDate" w:val="False"/>
                <w:attr w:name="IsROCDate" w:val="False"/>
              </w:smartTagPr>
              <w:r w:rsidRPr="00732240">
                <w:rPr>
                  <w:rFonts w:ascii="Times New Roman"/>
                  <w:spacing w:val="-20"/>
                </w:rPr>
                <w:t>110/3/10</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0009</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據悉，臺灣屏東地方檢察署檢察官偵辦江姓被告殺人案件，於收受臺灣屏東地方法院刑事判決書後，逾期提起上訴，經臺灣高等法院高雄分院以檢察官之上訴已逾法定上訴期間，而判決駁回其上訴。嗣經上訴第三審，亦經最高法院以同一理由判決駁回。為查明承辦檢察官有無違失？有深入調查之必要案。</w:t>
            </w:r>
          </w:p>
        </w:tc>
        <w:tc>
          <w:tcPr>
            <w:tcW w:w="206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屏東地方法院承辦人延遲送達判決書，延誤被害人家屬請求檢察官上訴之機會，又該院欠缺對於判決書送達之管考機制，導致無法及早發現延誤，已違反辦理民刑事審判紀錄業務注意事項相關規定。另查屏東地方法院、臺灣臺南地方法院刑事案件卷宗，所查卷宗卷內法院刑事紀錄書記官應注意辦理事項表等相關表格皆為空白，未落實臺灣高等法院</w:t>
            </w:r>
            <w:smartTag w:uri="urn:schemas-microsoft-com:office:smarttags" w:element="chsdate">
              <w:smartTagPr>
                <w:attr w:name="Year" w:val="1977"/>
                <w:attr w:name="Month" w:val="3"/>
                <w:attr w:name="Day" w:val="17"/>
                <w:attr w:name="IsLunarDate" w:val="False"/>
                <w:attr w:name="IsROCDate" w:val="False"/>
              </w:smartTagPr>
              <w:r w:rsidRPr="00732240">
                <w:rPr>
                  <w:rFonts w:ascii="Times New Roman"/>
                  <w:spacing w:val="-20"/>
                </w:rPr>
                <w:t>77</w:t>
              </w:r>
              <w:r w:rsidRPr="00732240">
                <w:rPr>
                  <w:rFonts w:ascii="Times New Roman"/>
                  <w:spacing w:val="-20"/>
                </w:rPr>
                <w:t>年</w:t>
              </w:r>
              <w:r w:rsidRPr="00732240">
                <w:rPr>
                  <w:rFonts w:ascii="Times New Roman"/>
                  <w:spacing w:val="-20"/>
                </w:rPr>
                <w:t>3</w:t>
              </w:r>
              <w:r w:rsidRPr="00732240">
                <w:rPr>
                  <w:rFonts w:ascii="Times New Roman"/>
                  <w:spacing w:val="-20"/>
                </w:rPr>
                <w:t>月</w:t>
              </w:r>
              <w:r w:rsidRPr="00732240">
                <w:rPr>
                  <w:rFonts w:ascii="Times New Roman"/>
                  <w:spacing w:val="-20"/>
                </w:rPr>
                <w:t>17</w:t>
              </w:r>
              <w:r w:rsidRPr="00732240">
                <w:rPr>
                  <w:rFonts w:ascii="Times New Roman"/>
                  <w:spacing w:val="-20"/>
                </w:rPr>
                <w:t>日</w:t>
              </w:r>
            </w:smartTag>
            <w:r w:rsidR="0065491C" w:rsidRPr="00732240">
              <w:rPr>
                <w:rFonts w:ascii="Times New Roman"/>
                <w:spacing w:val="-20"/>
              </w:rPr>
              <w:t>（</w:t>
            </w:r>
            <w:r w:rsidRPr="00732240">
              <w:rPr>
                <w:rFonts w:ascii="Times New Roman"/>
                <w:spacing w:val="-20"/>
              </w:rPr>
              <w:t>77</w:t>
            </w:r>
            <w:r w:rsidR="0065491C" w:rsidRPr="00732240">
              <w:rPr>
                <w:rFonts w:ascii="Times New Roman"/>
                <w:spacing w:val="-20"/>
              </w:rPr>
              <w:t>）</w:t>
            </w:r>
            <w:r w:rsidRPr="00732240">
              <w:rPr>
                <w:rFonts w:ascii="Times New Roman"/>
                <w:spacing w:val="-20"/>
              </w:rPr>
              <w:t>菁文廉字第</w:t>
            </w:r>
            <w:r w:rsidRPr="00732240">
              <w:rPr>
                <w:rFonts w:ascii="Times New Roman"/>
                <w:spacing w:val="-20"/>
              </w:rPr>
              <w:t>3179</w:t>
            </w:r>
            <w:r w:rsidRPr="00732240">
              <w:rPr>
                <w:rFonts w:ascii="Times New Roman"/>
                <w:spacing w:val="-20"/>
              </w:rPr>
              <w:t>號函規定，請司法院督導所屬檢討改進，避免判決書延遲送達之情事再次發生。</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3</w:t>
            </w:r>
            <w:r w:rsidRPr="00732240">
              <w:rPr>
                <w:rFonts w:ascii="Times New Roman"/>
                <w:spacing w:val="-20"/>
              </w:rPr>
              <w:t>月</w:t>
            </w:r>
            <w:r w:rsidRPr="00732240">
              <w:rPr>
                <w:rFonts w:ascii="Times New Roman"/>
                <w:spacing w:val="-20"/>
              </w:rPr>
              <w:t>11</w:t>
            </w:r>
            <w:r w:rsidRPr="00732240">
              <w:rPr>
                <w:rFonts w:ascii="Times New Roman"/>
                <w:spacing w:val="-20"/>
              </w:rPr>
              <w:t>日院台司字第</w:t>
            </w:r>
            <w:r w:rsidRPr="00732240">
              <w:rPr>
                <w:rFonts w:ascii="Times New Roman"/>
                <w:spacing w:val="-20"/>
              </w:rPr>
              <w:t>1102630121</w:t>
            </w:r>
            <w:r w:rsidRPr="00732240">
              <w:rPr>
                <w:rFonts w:ascii="Times New Roman"/>
                <w:spacing w:val="-20"/>
              </w:rPr>
              <w:t>號函</w:t>
            </w:r>
            <w:r w:rsidR="0065491C" w:rsidRPr="00732240">
              <w:rPr>
                <w:rFonts w:ascii="Times New Roman"/>
                <w:spacing w:val="-20"/>
              </w:rPr>
              <w:t>）</w:t>
            </w:r>
          </w:p>
        </w:tc>
      </w:tr>
      <w:tr w:rsidR="00732240" w:rsidRPr="00732240" w:rsidTr="004C09FF">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10"/>
                <w:attr w:name="Month" w:val="3"/>
                <w:attr w:name="Day" w:val="10"/>
                <w:attr w:name="IsLunarDate" w:val="False"/>
                <w:attr w:name="IsROCDate" w:val="False"/>
              </w:smartTagPr>
              <w:r w:rsidRPr="00732240">
                <w:rPr>
                  <w:rFonts w:ascii="Times New Roman"/>
                  <w:spacing w:val="-20"/>
                </w:rPr>
                <w:t>110/3/10</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0011</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據訴，為臺灣高等法院施俊堯法官、臺灣臺中地方法院張德寬法官及臺灣南投地方法院黃立昌法官，於審理案件時，開庭態度不佳，有損司法信譽，經民間司法改革基金會請求進行個案評鑑，詎法官評鑑委員會分別以</w:t>
            </w:r>
            <w:r w:rsidRPr="00732240">
              <w:rPr>
                <w:rFonts w:ascii="Times New Roman"/>
                <w:spacing w:val="-20"/>
              </w:rPr>
              <w:t>104</w:t>
            </w:r>
            <w:r w:rsidRPr="00732240">
              <w:rPr>
                <w:rFonts w:ascii="Times New Roman"/>
                <w:spacing w:val="-20"/>
              </w:rPr>
              <w:t>年度評字第</w:t>
            </w:r>
            <w:r w:rsidRPr="00732240">
              <w:rPr>
                <w:rFonts w:ascii="Times New Roman"/>
                <w:spacing w:val="-20"/>
              </w:rPr>
              <w:t>4</w:t>
            </w:r>
            <w:r w:rsidRPr="00732240">
              <w:rPr>
                <w:rFonts w:ascii="Times New Roman"/>
                <w:spacing w:val="-20"/>
              </w:rPr>
              <w:t>號、</w:t>
            </w:r>
            <w:r w:rsidRPr="00732240">
              <w:rPr>
                <w:rFonts w:ascii="Times New Roman"/>
                <w:spacing w:val="-20"/>
              </w:rPr>
              <w:t>104</w:t>
            </w:r>
            <w:r w:rsidRPr="00732240">
              <w:rPr>
                <w:rFonts w:ascii="Times New Roman"/>
                <w:spacing w:val="-20"/>
              </w:rPr>
              <w:t>年度評字第</w:t>
            </w:r>
            <w:r w:rsidRPr="00732240">
              <w:rPr>
                <w:rFonts w:ascii="Times New Roman"/>
                <w:spacing w:val="-20"/>
              </w:rPr>
              <w:t>10</w:t>
            </w:r>
            <w:r w:rsidRPr="00732240">
              <w:rPr>
                <w:rFonts w:ascii="Times New Roman"/>
                <w:spacing w:val="-20"/>
              </w:rPr>
              <w:t>號，及</w:t>
            </w:r>
            <w:r w:rsidRPr="00732240">
              <w:rPr>
                <w:rFonts w:ascii="Times New Roman"/>
                <w:spacing w:val="-20"/>
              </w:rPr>
              <w:t>105</w:t>
            </w:r>
            <w:r w:rsidRPr="00732240">
              <w:rPr>
                <w:rFonts w:ascii="Times New Roman"/>
                <w:spacing w:val="-20"/>
              </w:rPr>
              <w:t>年度評字第</w:t>
            </w:r>
            <w:r w:rsidRPr="00732240">
              <w:rPr>
                <w:rFonts w:ascii="Times New Roman"/>
                <w:spacing w:val="-20"/>
              </w:rPr>
              <w:t>2</w:t>
            </w:r>
            <w:r w:rsidRPr="00732240">
              <w:rPr>
                <w:rFonts w:ascii="Times New Roman"/>
                <w:spacing w:val="-20"/>
              </w:rPr>
              <w:t>號評鑑決議書，為請求不成立或不付評鑑之決議，似有輕縱情事，陳請追究該等法官違失責任等情案。</w:t>
            </w:r>
          </w:p>
        </w:tc>
        <w:tc>
          <w:tcPr>
            <w:tcW w:w="206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臺灣南投地方法院黃立昌法官於審理</w:t>
            </w:r>
            <w:r w:rsidRPr="00732240">
              <w:rPr>
                <w:rFonts w:ascii="Times New Roman"/>
                <w:spacing w:val="-20"/>
              </w:rPr>
              <w:t>102</w:t>
            </w:r>
            <w:r w:rsidRPr="00732240">
              <w:rPr>
                <w:rFonts w:ascii="Times New Roman"/>
                <w:spacing w:val="-20"/>
              </w:rPr>
              <w:t>年度訴字第</w:t>
            </w:r>
            <w:r w:rsidRPr="00732240">
              <w:rPr>
                <w:rFonts w:ascii="Times New Roman"/>
                <w:spacing w:val="-20"/>
              </w:rPr>
              <w:t>229</w:t>
            </w:r>
            <w:r w:rsidRPr="00732240">
              <w:rPr>
                <w:rFonts w:ascii="Times New Roman"/>
                <w:spacing w:val="-20"/>
              </w:rPr>
              <w:t>號民事侵權行為賠償案件時，就當事人所提證據疑以「鬼扯」、「編故事」表示意見，惟原告所提事證，是否真實，應以對造表示爭執與否加以判斷。在對造就原告所提證據及主張，尚未表示意見之前，法官不宜以「鬼扯」、「編故事」等情緒性之言語，否定原告所提之真正及其主張之事實。否則，恐有違當事人進行主義之原則，故法官審理案件，允宜遵守舉證責任分配之法則，避免過度干預而失中立客觀。又雖訴訟代理人有促進訴訟之協力義務，惟為免破壞當事人與訴訟代理人之信賴關係，於提醒時仍應懇切，司法院亦允宜強化法官開庭問案之方式與訓練，以減少誤會之</w:t>
            </w:r>
            <w:r w:rsidRPr="00732240">
              <w:rPr>
                <w:rFonts w:ascii="Times New Roman"/>
                <w:spacing w:val="-20"/>
              </w:rPr>
              <w:lastRenderedPageBreak/>
              <w:t>發生。</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3</w:t>
            </w:r>
            <w:r w:rsidRPr="00732240">
              <w:rPr>
                <w:rFonts w:ascii="Times New Roman"/>
                <w:spacing w:val="-20"/>
              </w:rPr>
              <w:t>月</w:t>
            </w:r>
            <w:r w:rsidRPr="00732240">
              <w:rPr>
                <w:rFonts w:ascii="Times New Roman"/>
                <w:spacing w:val="-20"/>
              </w:rPr>
              <w:t>12</w:t>
            </w:r>
            <w:r w:rsidRPr="00732240">
              <w:rPr>
                <w:rFonts w:ascii="Times New Roman"/>
                <w:spacing w:val="-20"/>
              </w:rPr>
              <w:t>日院台</w:t>
            </w:r>
            <w:r w:rsidRPr="00732240">
              <w:rPr>
                <w:rFonts w:ascii="Times New Roman"/>
              </w:rPr>
              <w:t>司字第</w:t>
            </w:r>
            <w:r w:rsidRPr="00732240">
              <w:rPr>
                <w:rFonts w:ascii="Times New Roman"/>
              </w:rPr>
              <w:t>1102630094</w:t>
            </w:r>
            <w:r w:rsidRPr="00732240">
              <w:rPr>
                <w:rFonts w:ascii="Times New Roman"/>
              </w:rPr>
              <w:t>號</w:t>
            </w:r>
            <w:r w:rsidRPr="00732240">
              <w:rPr>
                <w:rFonts w:ascii="Times New Roman"/>
                <w:spacing w:val="-20"/>
              </w:rPr>
              <w:t>函</w:t>
            </w:r>
            <w:r w:rsidR="0065491C" w:rsidRPr="00732240">
              <w:rPr>
                <w:rFonts w:ascii="Times New Roman"/>
                <w:spacing w:val="-20"/>
              </w:rPr>
              <w:t>）</w:t>
            </w:r>
          </w:p>
        </w:tc>
      </w:tr>
      <w:tr w:rsidR="00732240" w:rsidRPr="00732240" w:rsidTr="004C09FF">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10"/>
                <w:attr w:name="Month" w:val="7"/>
                <w:attr w:name="Day" w:val="6"/>
                <w:attr w:name="IsLunarDate" w:val="False"/>
                <w:attr w:name="IsROCDate" w:val="False"/>
              </w:smartTagPr>
              <w:r w:rsidRPr="00732240">
                <w:rPr>
                  <w:rFonts w:ascii="Times New Roman"/>
                  <w:spacing w:val="-20"/>
                </w:rPr>
                <w:t>110/7/6</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0022</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據悉，羅姓男子前對</w:t>
            </w:r>
            <w:r w:rsidRPr="00732240">
              <w:rPr>
                <w:rFonts w:ascii="Times New Roman"/>
                <w:spacing w:val="-20"/>
              </w:rPr>
              <w:t>2</w:t>
            </w:r>
            <w:r w:rsidRPr="00732240">
              <w:rPr>
                <w:rFonts w:ascii="Times New Roman"/>
                <w:spacing w:val="-20"/>
              </w:rPr>
              <w:t>名少女下藥性侵，臺灣臺北地方法院</w:t>
            </w:r>
            <w:r w:rsidRPr="00732240">
              <w:rPr>
                <w:rFonts w:ascii="Times New Roman"/>
                <w:spacing w:val="-20"/>
              </w:rPr>
              <w:t>109</w:t>
            </w:r>
            <w:r w:rsidRPr="00732240">
              <w:rPr>
                <w:rFonts w:ascii="Times New Roman"/>
                <w:spacing w:val="-20"/>
              </w:rPr>
              <w:t>年</w:t>
            </w:r>
            <w:r w:rsidRPr="00732240">
              <w:rPr>
                <w:rFonts w:ascii="Times New Roman"/>
                <w:spacing w:val="-20"/>
              </w:rPr>
              <w:t>7</w:t>
            </w:r>
            <w:r w:rsidRPr="00732240">
              <w:rPr>
                <w:rFonts w:ascii="Times New Roman"/>
                <w:spacing w:val="-20"/>
              </w:rPr>
              <w:t>月依加重強制性交罪判處羅男</w:t>
            </w:r>
            <w:r w:rsidRPr="00732240">
              <w:rPr>
                <w:rFonts w:ascii="Times New Roman"/>
                <w:spacing w:val="-20"/>
              </w:rPr>
              <w:t>10</w:t>
            </w:r>
            <w:r w:rsidRPr="00732240">
              <w:rPr>
                <w:rFonts w:ascii="Times New Roman"/>
                <w:spacing w:val="-20"/>
              </w:rPr>
              <w:t>年徒刑確定在案，於審理期間裁定將其交保，後羅男於交保期間疑涉少女誘拐案件，現行司法制度是否有必要改善相關交保措施及規定，以防範未來此類狀況一再發生？又邇來網路誘拐手法不斷翻新，內政部警政署與臉書合作推出社群通報機制</w:t>
            </w:r>
            <w:r w:rsidR="00FF4FFD" w:rsidRPr="00732240">
              <w:rPr>
                <w:rFonts w:ascii="Times New Roman"/>
                <w:spacing w:val="-20"/>
              </w:rPr>
              <w:t>「安珀警報」</w:t>
            </w:r>
            <w:r w:rsidRPr="00732240">
              <w:rPr>
                <w:rFonts w:ascii="Times New Roman"/>
                <w:spacing w:val="-20"/>
              </w:rPr>
              <w:t>，受限其適用條件，且啟動門檻過高，致各界關注及質疑該機制迄今通報數掛零，現行針對兒少失蹤案件協尋機制是否有必要改善？社會安全網是否有相關機制及措施？</w:t>
            </w:r>
            <w:r w:rsidR="00FF4FFD" w:rsidRPr="00732240">
              <w:rPr>
                <w:rFonts w:ascii="Times New Roman"/>
                <w:spacing w:val="-20"/>
              </w:rPr>
              <w:t>「安珀警報」</w:t>
            </w:r>
            <w:r w:rsidRPr="00732240">
              <w:rPr>
                <w:rFonts w:ascii="Times New Roman"/>
                <w:spacing w:val="-20"/>
              </w:rPr>
              <w:t>機制又該如何評估、強化及發揮作用？認有深入調查之必要案。</w:t>
            </w:r>
          </w:p>
        </w:tc>
        <w:tc>
          <w:tcPr>
            <w:tcW w:w="206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ind w:left="497" w:hangingChars="191" w:hanging="497"/>
              <w:rPr>
                <w:rFonts w:ascii="Times New Roman"/>
                <w:spacing w:val="-20"/>
              </w:rPr>
            </w:pPr>
            <w:r w:rsidRPr="00732240">
              <w:rPr>
                <w:rFonts w:ascii="Times New Roman"/>
                <w:spacing w:val="-20"/>
              </w:rPr>
              <w:t>一、本件羅男以藥劑性侵</w:t>
            </w:r>
            <w:r w:rsidRPr="00732240">
              <w:rPr>
                <w:rFonts w:ascii="Times New Roman"/>
                <w:spacing w:val="-20"/>
              </w:rPr>
              <w:t>2</w:t>
            </w:r>
            <w:r w:rsidRPr="00732240">
              <w:rPr>
                <w:rFonts w:ascii="Times New Roman"/>
                <w:spacing w:val="-20"/>
              </w:rPr>
              <w:t>名未成年少女並拍攝性交及猥褻影片，臺北地方法院受命法官於起訴移審時逕命交保，交保期間羅男又利用社群媒體引誘並囚禁高雄</w:t>
            </w:r>
            <w:r w:rsidRPr="00732240">
              <w:rPr>
                <w:rFonts w:ascii="Times New Roman"/>
                <w:spacing w:val="-20"/>
              </w:rPr>
              <w:t>14</w:t>
            </w:r>
            <w:r w:rsidRPr="00732240">
              <w:rPr>
                <w:rFonts w:ascii="Times New Roman"/>
                <w:spacing w:val="-20"/>
              </w:rPr>
              <w:t>歲少女，引發輿論嘩然。法官有關被告具保停止羈押之處分，屬審判核心事項，本院予以尊重，惟該院未審酌兒少性侵犯罪的特殊性，承審法官僅以移審時被告之說法與配合態度，即認定羅男無預防性羈押之事由；忽略檢察官及告訴代理人所提被告有再犯之虞等事證；未妥慎採取防範被告再犯之措施；未審酌被害兒少之最佳利益，也未適時尋求專家證人之意見及援引人權公約之見解，逕依被告聲請將全案移付調解，均有欠妥適，允應深切檢討，爰函請司法院為職務之監督。</w:t>
            </w:r>
            <w:r w:rsidR="0065491C" w:rsidRPr="00732240">
              <w:rPr>
                <w:rFonts w:ascii="Times New Roman"/>
                <w:spacing w:val="-20"/>
              </w:rPr>
              <w:t>（</w:t>
            </w:r>
            <w:r w:rsidRPr="00732240">
              <w:rPr>
                <w:rFonts w:ascii="Times New Roman"/>
                <w:spacing w:val="-20"/>
              </w:rPr>
              <w:t>函請司法院就臺北地方法院曾正龍法官之違失行為，依法官法為職務之監督</w:t>
            </w:r>
            <w:r w:rsidR="0065491C" w:rsidRPr="00732240">
              <w:rPr>
                <w:rFonts w:ascii="Times New Roman"/>
                <w:spacing w:val="-20"/>
              </w:rPr>
              <w:t>）</w:t>
            </w:r>
            <w:r w:rsidRPr="00732240">
              <w:rPr>
                <w:rFonts w:ascii="Times New Roman"/>
                <w:spacing w:val="-20"/>
              </w:rPr>
              <w:t>。</w:t>
            </w:r>
          </w:p>
          <w:p w:rsidR="00E60210" w:rsidRPr="00732240" w:rsidRDefault="00E60210" w:rsidP="00FB1EAB">
            <w:pPr>
              <w:pStyle w:val="14"/>
              <w:spacing w:line="320" w:lineRule="exact"/>
              <w:ind w:left="468" w:hangingChars="180" w:hanging="468"/>
              <w:rPr>
                <w:rFonts w:ascii="Times New Roman"/>
                <w:spacing w:val="-20"/>
              </w:rPr>
            </w:pPr>
            <w:r w:rsidRPr="00732240">
              <w:rPr>
                <w:rFonts w:ascii="Times New Roman"/>
                <w:spacing w:val="-20"/>
              </w:rPr>
              <w:t>二、兒童權利公約要求國家應保護兒童不受任何形式的傷害及性剝削，惟法院將被告交保或移付調解時，可能因未考量案件的特殊性，產生兒少人身安全保護的漏洞。刑事訴訟法於增訂羈押替代處分及修復機制後，司法院及法務部宜在法律授權的範圍內，針對兒少人身侵害的不同犯行態樣，充實相關偵審規則之內容，作為司法人員執行職務之依據，如現行法律確有不足之處，宜研議修</w:t>
            </w:r>
            <w:r w:rsidRPr="00732240">
              <w:rPr>
                <w:rFonts w:ascii="Times New Roman"/>
                <w:spacing w:val="-20"/>
              </w:rPr>
              <w:lastRenderedPageBreak/>
              <w:t>法之可行性。同時，為落實兒童權利公約維護兒少表意權之精神，司法程序就涉及脆弱兒少被害人的重大性侵案件，宜適度擴大兒少被害人及專家證人共同參與預防性羈押、羈押替代處分、量刑審查之程序保障，另司法院及法務部宜研議如何參採科技監控機制，強化偵審期間之保護兒少機制。</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7</w:t>
            </w:r>
            <w:r w:rsidRPr="00732240">
              <w:rPr>
                <w:rFonts w:ascii="Times New Roman"/>
                <w:spacing w:val="-20"/>
              </w:rPr>
              <w:t>月</w:t>
            </w:r>
            <w:r w:rsidRPr="00732240">
              <w:rPr>
                <w:rFonts w:ascii="Times New Roman"/>
                <w:spacing w:val="-20"/>
              </w:rPr>
              <w:t>13</w:t>
            </w:r>
            <w:r w:rsidRPr="00732240">
              <w:rPr>
                <w:rFonts w:ascii="Times New Roman"/>
                <w:spacing w:val="-20"/>
              </w:rPr>
              <w:t>日院台司字第</w:t>
            </w:r>
            <w:r w:rsidRPr="00732240">
              <w:rPr>
                <w:rFonts w:ascii="Times New Roman"/>
                <w:spacing w:val="-20"/>
              </w:rPr>
              <w:t>1102630248</w:t>
            </w:r>
            <w:r w:rsidRPr="00732240">
              <w:rPr>
                <w:rFonts w:ascii="Times New Roman"/>
                <w:spacing w:val="-20"/>
              </w:rPr>
              <w:t>號、同年月</w:t>
            </w:r>
            <w:r w:rsidRPr="00732240">
              <w:rPr>
                <w:rFonts w:ascii="Times New Roman"/>
                <w:spacing w:val="-20"/>
              </w:rPr>
              <w:t>15</w:t>
            </w:r>
            <w:r w:rsidRPr="00732240">
              <w:rPr>
                <w:rFonts w:ascii="Times New Roman"/>
                <w:spacing w:val="-20"/>
              </w:rPr>
              <w:t>日同字第</w:t>
            </w:r>
            <w:r w:rsidRPr="00732240">
              <w:rPr>
                <w:rFonts w:ascii="Times New Roman"/>
                <w:spacing w:val="-20"/>
              </w:rPr>
              <w:t>1102630255</w:t>
            </w:r>
            <w:r w:rsidRPr="00732240">
              <w:rPr>
                <w:rFonts w:ascii="Times New Roman"/>
                <w:spacing w:val="-20"/>
              </w:rPr>
              <w:t>號函</w:t>
            </w:r>
            <w:r w:rsidR="0065491C" w:rsidRPr="00732240">
              <w:rPr>
                <w:rFonts w:ascii="Times New Roman"/>
                <w:spacing w:val="-20"/>
              </w:rPr>
              <w:t>）</w:t>
            </w:r>
          </w:p>
        </w:tc>
      </w:tr>
      <w:tr w:rsidR="00732240" w:rsidRPr="00732240" w:rsidTr="004C09FF">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10"/>
                <w:attr w:name="Month" w:val="8"/>
                <w:attr w:name="Day" w:val="11"/>
                <w:attr w:name="IsLunarDate" w:val="False"/>
                <w:attr w:name="IsROCDate" w:val="False"/>
              </w:smartTagPr>
              <w:r w:rsidRPr="00732240">
                <w:rPr>
                  <w:rFonts w:ascii="Times New Roman"/>
                  <w:spacing w:val="-20"/>
                </w:rPr>
                <w:t>110/8/11</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0028</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據審計部</w:t>
            </w:r>
            <w:r w:rsidRPr="00732240">
              <w:rPr>
                <w:rFonts w:ascii="Times New Roman"/>
                <w:spacing w:val="-20"/>
              </w:rPr>
              <w:t>108</w:t>
            </w:r>
            <w:r w:rsidRPr="00732240">
              <w:rPr>
                <w:rFonts w:ascii="Times New Roman"/>
                <w:spacing w:val="-20"/>
              </w:rPr>
              <w:t>年度中央政府總決算審核報告：公設辯護人制度經全國司法改革會議決議廢除，司法院考量實務需求，以約聘人員補足辯護人力缺口，衍生適法性疑義；又司法院授權由各法院與當地律師公會共同訂定指定義務辯護律師相關作業程序，惟各法院遴選義務辯護律師標準未盡相同，且尚乏汰除及停止分案相關作業規範，允宜研謀改善案。</w:t>
            </w:r>
          </w:p>
        </w:tc>
        <w:tc>
          <w:tcPr>
            <w:tcW w:w="206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公設辯護人在我國體制下係各法院所屬具有一定官、職等之正式任用公務人員。</w:t>
            </w:r>
            <w:r w:rsidRPr="00732240">
              <w:rPr>
                <w:rFonts w:ascii="Times New Roman"/>
                <w:spacing w:val="-20"/>
              </w:rPr>
              <w:t>88</w:t>
            </w:r>
            <w:r w:rsidRPr="00732240">
              <w:rPr>
                <w:rFonts w:ascii="Times New Roman"/>
                <w:spacing w:val="-20"/>
              </w:rPr>
              <w:t>年全國司法改革會議結論廢除公設辯護人制度後，自</w:t>
            </w:r>
            <w:r w:rsidRPr="00732240">
              <w:rPr>
                <w:rFonts w:ascii="Times New Roman"/>
                <w:spacing w:val="-20"/>
              </w:rPr>
              <w:t>90</w:t>
            </w:r>
            <w:r w:rsidRPr="00732240">
              <w:rPr>
                <w:rFonts w:ascii="Times New Roman"/>
                <w:spacing w:val="-20"/>
              </w:rPr>
              <w:t>年起已不再招考任用。隨著正式公設辯護人逐漸離退，司法院目前係以約聘公設辯護人</w:t>
            </w:r>
            <w:r w:rsidR="0065491C" w:rsidRPr="00732240">
              <w:rPr>
                <w:rFonts w:ascii="Times New Roman"/>
                <w:spacing w:val="-20"/>
              </w:rPr>
              <w:t>（</w:t>
            </w:r>
            <w:r w:rsidRPr="00732240">
              <w:rPr>
                <w:rFonts w:ascii="Times New Roman"/>
                <w:spacing w:val="-20"/>
              </w:rPr>
              <w:t>後改稱約聘辯護人</w:t>
            </w:r>
            <w:r w:rsidR="0065491C" w:rsidRPr="00732240">
              <w:rPr>
                <w:rFonts w:ascii="Times New Roman"/>
                <w:spacing w:val="-20"/>
              </w:rPr>
              <w:t>）</w:t>
            </w:r>
            <w:r w:rsidRPr="00732240">
              <w:rPr>
                <w:rFonts w:ascii="Times New Roman"/>
                <w:spacing w:val="-20"/>
              </w:rPr>
              <w:t>補充人力缺口，然聘用人員不適用簡、薦任職各項職務之名稱，並不得兼任有職等之職務，現行聘用人員聘用條例第</w:t>
            </w:r>
            <w:r w:rsidRPr="00732240">
              <w:rPr>
                <w:rFonts w:ascii="Times New Roman"/>
                <w:spacing w:val="-20"/>
              </w:rPr>
              <w:t>7</w:t>
            </w:r>
            <w:r w:rsidRPr="00732240">
              <w:rPr>
                <w:rFonts w:ascii="Times New Roman"/>
                <w:spacing w:val="-20"/>
              </w:rPr>
              <w:t>條第</w:t>
            </w:r>
            <w:r w:rsidRPr="00732240">
              <w:rPr>
                <w:rFonts w:ascii="Times New Roman"/>
                <w:spacing w:val="-20"/>
              </w:rPr>
              <w:t>1</w:t>
            </w:r>
            <w:r w:rsidRPr="00732240">
              <w:rPr>
                <w:rFonts w:ascii="Times New Roman"/>
                <w:spacing w:val="-20"/>
              </w:rPr>
              <w:t>項定有明文，約聘辯護人之工作既與公設辯護人之工作相同，顯係擔任有職等之公設辯護人之職務，是否適宜逕以約聘人員補充，甚至未來完全取代正式公務人員人力缺口，而跳過現今仍有效之公設辯護人條例所定原則由國家考選、任用產生之體制，容有疑問。</w:t>
            </w:r>
            <w:r w:rsidRPr="00732240">
              <w:rPr>
                <w:rFonts w:ascii="Times New Roman"/>
                <w:spacing w:val="-20"/>
              </w:rPr>
              <w:t>88</w:t>
            </w:r>
            <w:r w:rsidRPr="00732240">
              <w:rPr>
                <w:rFonts w:ascii="Times New Roman"/>
                <w:spacing w:val="-20"/>
              </w:rPr>
              <w:t>年迄今社會各界對於公設辯護人之優劣存廢容有不同看法，對此主管機關司法院究欲採取何種制度維護人民訴訟權益，本院自予尊重。惟司法院既然尊重</w:t>
            </w:r>
            <w:r w:rsidRPr="00732240">
              <w:rPr>
                <w:rFonts w:ascii="Times New Roman"/>
                <w:spacing w:val="-20"/>
              </w:rPr>
              <w:t>88</w:t>
            </w:r>
            <w:r w:rsidRPr="00732240">
              <w:rPr>
                <w:rFonts w:ascii="Times New Roman"/>
                <w:spacing w:val="-20"/>
              </w:rPr>
              <w:t>年全國司法改革會議之決議，停止招考公設辯護人，自不宜以約聘辯護人之名義取代公設辯護人之職缺，允宜構思其他</w:t>
            </w:r>
            <w:r w:rsidRPr="00732240">
              <w:rPr>
                <w:rFonts w:ascii="Times New Roman"/>
                <w:spacing w:val="-20"/>
              </w:rPr>
              <w:lastRenderedPageBreak/>
              <w:t>補足公設辯護人人力之適法方式，以符法制。</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8</w:t>
            </w:r>
            <w:r w:rsidRPr="00732240">
              <w:rPr>
                <w:rFonts w:ascii="Times New Roman"/>
                <w:spacing w:val="-20"/>
              </w:rPr>
              <w:t>月</w:t>
            </w:r>
            <w:r w:rsidRPr="00732240">
              <w:rPr>
                <w:rFonts w:ascii="Times New Roman"/>
                <w:spacing w:val="-20"/>
              </w:rPr>
              <w:t>13</w:t>
            </w:r>
            <w:r w:rsidRPr="00732240">
              <w:rPr>
                <w:rFonts w:ascii="Times New Roman"/>
                <w:spacing w:val="-20"/>
              </w:rPr>
              <w:t>日院台司字第</w:t>
            </w:r>
            <w:r w:rsidRPr="00732240">
              <w:rPr>
                <w:rFonts w:ascii="Times New Roman"/>
                <w:spacing w:val="-20"/>
              </w:rPr>
              <w:t>1102630282</w:t>
            </w:r>
            <w:r w:rsidRPr="00732240">
              <w:rPr>
                <w:rFonts w:ascii="Times New Roman"/>
                <w:spacing w:val="-20"/>
              </w:rPr>
              <w:t>號函</w:t>
            </w:r>
            <w:r w:rsidR="0065491C" w:rsidRPr="00732240">
              <w:rPr>
                <w:rFonts w:ascii="Times New Roman"/>
                <w:spacing w:val="-20"/>
              </w:rPr>
              <w:t>）</w:t>
            </w:r>
          </w:p>
        </w:tc>
      </w:tr>
      <w:tr w:rsidR="00732240" w:rsidRPr="00732240" w:rsidTr="004C09FF">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10"/>
                <w:attr w:name="Month" w:val="9"/>
                <w:attr w:name="Day" w:val="15"/>
                <w:attr w:name="IsLunarDate" w:val="False"/>
                <w:attr w:name="IsROCDate" w:val="False"/>
              </w:smartTagPr>
              <w:r w:rsidRPr="00732240">
                <w:rPr>
                  <w:rFonts w:ascii="Times New Roman"/>
                  <w:spacing w:val="-20"/>
                </w:rPr>
                <w:t>110/9/15</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0032</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spacing w:val="-20"/>
              </w:rPr>
              <w:t>據訴，為臺灣臺北地方法院核發</w:t>
            </w:r>
            <w:r w:rsidRPr="00732240">
              <w:rPr>
                <w:rFonts w:ascii="Times New Roman"/>
                <w:spacing w:val="-20"/>
              </w:rPr>
              <w:t>92</w:t>
            </w:r>
            <w:r w:rsidRPr="00732240">
              <w:rPr>
                <w:rFonts w:ascii="Times New Roman"/>
                <w:spacing w:val="-20"/>
              </w:rPr>
              <w:t>年度促字第</w:t>
            </w:r>
            <w:r w:rsidRPr="00732240">
              <w:rPr>
                <w:rFonts w:ascii="Times New Roman"/>
                <w:spacing w:val="-20"/>
              </w:rPr>
              <w:t>57084</w:t>
            </w:r>
            <w:r w:rsidRPr="00732240">
              <w:rPr>
                <w:rFonts w:ascii="Times New Roman"/>
                <w:spacing w:val="-20"/>
              </w:rPr>
              <w:t>號支付命令，送達程序不合法，該命令應失其效力；渠據以向臺灣臺北地方法院聲請撤銷支付命令確定證明書，詎屢遭歷審法院裁定駁回，損及權益等情案。</w:t>
            </w:r>
          </w:p>
        </w:tc>
        <w:tc>
          <w:tcPr>
            <w:tcW w:w="2065" w:type="pct"/>
            <w:tcBorders>
              <w:top w:val="single" w:sz="4" w:space="0" w:color="auto"/>
              <w:left w:val="single" w:sz="4" w:space="0" w:color="auto"/>
              <w:bottom w:val="single" w:sz="4" w:space="0" w:color="auto"/>
              <w:right w:val="single" w:sz="4" w:space="0" w:color="auto"/>
            </w:tcBorders>
          </w:tcPr>
          <w:p w:rsidR="00E60210" w:rsidRPr="00732240" w:rsidRDefault="00E60210" w:rsidP="00AC2A78">
            <w:pPr>
              <w:pStyle w:val="14"/>
              <w:spacing w:line="320" w:lineRule="exact"/>
              <w:ind w:left="416" w:hangingChars="160" w:hanging="416"/>
              <w:rPr>
                <w:rFonts w:ascii="Times New Roman"/>
                <w:spacing w:val="-20"/>
              </w:rPr>
            </w:pPr>
            <w:r w:rsidRPr="00732240">
              <w:rPr>
                <w:rFonts w:ascii="Times New Roman"/>
                <w:spacing w:val="-20"/>
              </w:rPr>
              <w:t>一、督促程序在</w:t>
            </w:r>
            <w:r w:rsidRPr="00732240">
              <w:rPr>
                <w:rFonts w:ascii="Times New Roman"/>
                <w:spacing w:val="-20"/>
              </w:rPr>
              <w:t>104</w:t>
            </w:r>
            <w:r w:rsidRPr="00732240">
              <w:rPr>
                <w:rFonts w:ascii="Times New Roman"/>
                <w:spacing w:val="-20"/>
              </w:rPr>
              <w:t>年修法前，乃透過簡便程序取得與確定判決具有同一效力之執行名義，便利債權人迅速實現債權。惟因督促程序對債務人之程序保障本有限，僅能於收受後提出異議或於確定後聲請再審，是法院在核發支付命令之審查上當更為嚴謹、周詳，遵守程序正義，不可便宜行事，否則恐侵害當事人權益致迭生紛爭，反令督促程序保障債權人迅速實現債權之美意難以達成。本案臺北地方法院對系爭支付命令之作業過程，恐造成債務人誤會系爭支付命令並未合法送達且已失效而影響其權益，作法容有改善空間，司法院允宜督同臺北地方法院切實檢討改進。</w:t>
            </w:r>
          </w:p>
          <w:p w:rsidR="00E60210" w:rsidRPr="00732240" w:rsidRDefault="00E60210" w:rsidP="00842C51">
            <w:pPr>
              <w:pStyle w:val="14"/>
              <w:spacing w:line="320" w:lineRule="exact"/>
              <w:ind w:left="471" w:hangingChars="181" w:hanging="471"/>
              <w:rPr>
                <w:rFonts w:ascii="Times New Roman"/>
                <w:spacing w:val="-20"/>
              </w:rPr>
            </w:pPr>
            <w:r w:rsidRPr="00732240">
              <w:rPr>
                <w:rFonts w:ascii="Times New Roman"/>
                <w:spacing w:val="-20"/>
              </w:rPr>
              <w:t>二、另關於補發系爭支付命令確定證明書乙節，臺北地方法院固稱補發確定證明書僅作為支付命令已合法確定之證明文件，無涉實體權利，為便民簡速，只須依聲請內容足資確認聲請案件即可，無須命債權人補正債務人公司名稱；且補發只須填寫正確案號、聲請人為當事人及繳納聲請費即可核發，聲請狀內是否另有第三人、是否附第三人委任狀均與補發無涉；補發原因法院無須亦無從審查，是否涉及虛偽陳述涉犯刑責則應由檢察機關判斷。如臺北地方法院上開說明確為實務常態，則法院補發訴訟文書之規範恐過於寬鬆，蓋補發之</w:t>
            </w:r>
            <w:r w:rsidRPr="00732240">
              <w:rPr>
                <w:rFonts w:ascii="Times New Roman"/>
                <w:spacing w:val="-20"/>
              </w:rPr>
              <w:lastRenderedPageBreak/>
              <w:t>訴訟文書仍具有一定公示外觀，對外亦有公信力，況本案非單純公眾可取得之裁判書類，而係事涉人民債權債務關係之支付命令確定證明書，法院補發程序自應遵守法律之規定及程序正義，若失之過寬恐造成有心人士假借當事人名義虛偽聲請補發，再持補發之訴訟文書為不法利用，影響公共秩序及交易安全，並損及人民對司法機關之信賴。司法院未來對法院補發訴訟文書，允宜在兼顧效率下，研究實務上可行之嚴謹審查作法，避免過於寬鬆致生爭議。</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9</w:t>
            </w:r>
            <w:r w:rsidRPr="00732240">
              <w:rPr>
                <w:rFonts w:ascii="Times New Roman"/>
                <w:spacing w:val="-20"/>
              </w:rPr>
              <w:t>月</w:t>
            </w:r>
            <w:r w:rsidRPr="00732240">
              <w:rPr>
                <w:rFonts w:ascii="Times New Roman"/>
                <w:spacing w:val="-20"/>
              </w:rPr>
              <w:t>17</w:t>
            </w:r>
            <w:r w:rsidRPr="00732240">
              <w:rPr>
                <w:rFonts w:ascii="Times New Roman"/>
                <w:spacing w:val="-20"/>
              </w:rPr>
              <w:t>日院台司字第</w:t>
            </w:r>
            <w:r w:rsidRPr="00732240">
              <w:rPr>
                <w:rFonts w:ascii="Times New Roman"/>
                <w:spacing w:val="-20"/>
              </w:rPr>
              <w:t>1102630367</w:t>
            </w:r>
            <w:r w:rsidRPr="00732240">
              <w:rPr>
                <w:rFonts w:ascii="Times New Roman"/>
                <w:spacing w:val="-20"/>
              </w:rPr>
              <w:t>號函</w:t>
            </w:r>
            <w:r w:rsidR="0065491C" w:rsidRPr="00732240">
              <w:rPr>
                <w:rFonts w:ascii="Times New Roman"/>
                <w:spacing w:val="-20"/>
              </w:rPr>
              <w:t>）</w:t>
            </w:r>
          </w:p>
        </w:tc>
      </w:tr>
      <w:tr w:rsidR="00732240" w:rsidRPr="00732240" w:rsidTr="00D016A8">
        <w:tc>
          <w:tcPr>
            <w:tcW w:w="203"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numPr>
                <w:ilvl w:val="0"/>
                <w:numId w:val="45"/>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smartTag w:uri="urn:schemas-microsoft-com:office:smarttags" w:element="chsdate">
              <w:smartTagPr>
                <w:attr w:name="Year" w:val="111"/>
                <w:attr w:name="Month" w:val="2"/>
                <w:attr w:name="Day" w:val="16"/>
                <w:attr w:name="IsLunarDate" w:val="False"/>
                <w:attr w:name="IsROCDate" w:val="False"/>
              </w:smartTagPr>
              <w:r w:rsidRPr="00732240">
                <w:rPr>
                  <w:rFonts w:ascii="Times New Roman"/>
                </w:rPr>
                <w:t>111/2/16</w:t>
              </w:r>
            </w:smartTag>
          </w:p>
        </w:tc>
        <w:tc>
          <w:tcPr>
            <w:tcW w:w="601"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rPr>
              <w:t>111</w:t>
            </w:r>
            <w:r w:rsidRPr="00732240">
              <w:rPr>
                <w:rFonts w:ascii="Times New Roman"/>
              </w:rPr>
              <w:t>司調</w:t>
            </w:r>
            <w:r w:rsidRPr="00732240">
              <w:rPr>
                <w:rFonts w:ascii="Times New Roman"/>
              </w:rPr>
              <w:t>0005</w:t>
            </w:r>
          </w:p>
        </w:tc>
        <w:tc>
          <w:tcPr>
            <w:tcW w:w="1416" w:type="pct"/>
            <w:tcBorders>
              <w:top w:val="single" w:sz="4" w:space="0" w:color="auto"/>
              <w:left w:val="single" w:sz="4" w:space="0" w:color="auto"/>
              <w:bottom w:val="single" w:sz="4" w:space="0" w:color="auto"/>
              <w:right w:val="single" w:sz="4" w:space="0" w:color="auto"/>
            </w:tcBorders>
          </w:tcPr>
          <w:p w:rsidR="00E60210" w:rsidRPr="00732240" w:rsidRDefault="00E60210" w:rsidP="0048255E">
            <w:pPr>
              <w:pStyle w:val="14"/>
              <w:spacing w:line="320" w:lineRule="exact"/>
              <w:rPr>
                <w:rFonts w:ascii="Times New Roman"/>
                <w:spacing w:val="-20"/>
              </w:rPr>
            </w:pPr>
            <w:r w:rsidRPr="00732240">
              <w:rPr>
                <w:rFonts w:ascii="Times New Roman"/>
              </w:rPr>
              <w:t>據訴，陳訴人違反毒品危害防制條例，業經臺灣高等法院高雄分院</w:t>
            </w:r>
            <w:r w:rsidRPr="00732240">
              <w:rPr>
                <w:rFonts w:ascii="Times New Roman"/>
              </w:rPr>
              <w:t>108</w:t>
            </w:r>
            <w:r w:rsidRPr="00732240">
              <w:rPr>
                <w:rFonts w:ascii="Times New Roman"/>
              </w:rPr>
              <w:t>年度上訴字第</w:t>
            </w:r>
            <w:r w:rsidRPr="00732240">
              <w:rPr>
                <w:rFonts w:ascii="Times New Roman"/>
              </w:rPr>
              <w:t>425</w:t>
            </w:r>
            <w:r w:rsidRPr="00732240">
              <w:rPr>
                <w:rFonts w:ascii="Times New Roman"/>
              </w:rPr>
              <w:t>號判決，渠訴於偵查及歷次審判中均自白供出毒品來源，於審判時未予審酌，未獲減刑；又就渠申請毒品檢舉獎金，逕獲其未符檢舉要件，無從發給，損及權益等情案。究實情如何？有無人員涉違法失職，致人民權利遭受侵害？有深入瞭解之必要案。</w:t>
            </w:r>
          </w:p>
        </w:tc>
        <w:tc>
          <w:tcPr>
            <w:tcW w:w="2065" w:type="pct"/>
            <w:tcBorders>
              <w:top w:val="single" w:sz="4" w:space="0" w:color="auto"/>
              <w:left w:val="single" w:sz="4" w:space="0" w:color="auto"/>
              <w:bottom w:val="single" w:sz="4" w:space="0" w:color="auto"/>
              <w:right w:val="single" w:sz="4" w:space="0" w:color="auto"/>
            </w:tcBorders>
            <w:shd w:val="clear" w:color="auto" w:fill="auto"/>
          </w:tcPr>
          <w:p w:rsidR="00E60210" w:rsidRPr="00732240" w:rsidRDefault="00E60210" w:rsidP="0048255E">
            <w:pPr>
              <w:pStyle w:val="14"/>
              <w:spacing w:line="320" w:lineRule="exact"/>
              <w:rPr>
                <w:rFonts w:ascii="Times New Roman"/>
                <w:spacing w:val="-20"/>
              </w:rPr>
            </w:pPr>
            <w:r w:rsidRPr="00732240">
              <w:rPr>
                <w:rFonts w:ascii="Times New Roman"/>
              </w:rPr>
              <w:t>司法院於該院網站法學資料檢索系統中公開屏東地院</w:t>
            </w:r>
            <w:r w:rsidRPr="00732240">
              <w:rPr>
                <w:rFonts w:ascii="Times New Roman"/>
              </w:rPr>
              <w:t>107</w:t>
            </w:r>
            <w:r w:rsidRPr="00732240">
              <w:rPr>
                <w:rFonts w:ascii="Times New Roman"/>
              </w:rPr>
              <w:t>年度訴字第</w:t>
            </w:r>
            <w:r w:rsidRPr="00732240">
              <w:rPr>
                <w:rFonts w:ascii="Times New Roman"/>
              </w:rPr>
              <w:t>768</w:t>
            </w:r>
            <w:r w:rsidRPr="00732240">
              <w:rPr>
                <w:rFonts w:ascii="Times New Roman"/>
              </w:rPr>
              <w:t>號及高雄高分院</w:t>
            </w:r>
            <w:r w:rsidRPr="00732240">
              <w:rPr>
                <w:rFonts w:ascii="Times New Roman"/>
              </w:rPr>
              <w:t>108</w:t>
            </w:r>
            <w:r w:rsidRPr="00732240">
              <w:rPr>
                <w:rFonts w:ascii="Times New Roman"/>
              </w:rPr>
              <w:t>年度上訴字第</w:t>
            </w:r>
            <w:r w:rsidRPr="00732240">
              <w:rPr>
                <w:rFonts w:ascii="Times New Roman"/>
              </w:rPr>
              <w:t>425</w:t>
            </w:r>
            <w:r w:rsidRPr="00732240">
              <w:rPr>
                <w:rFonts w:ascii="Times New Roman"/>
              </w:rPr>
              <w:t>號裁判書資訊，對於判決內容有關陳訴人於偵查中供出毒品來源及因而查獲相關上手等情，是否符合毒品危害防制條例第</w:t>
            </w:r>
            <w:r w:rsidRPr="00732240">
              <w:rPr>
                <w:rFonts w:ascii="Times New Roman"/>
              </w:rPr>
              <w:t>17</w:t>
            </w:r>
            <w:r w:rsidRPr="00732240">
              <w:rPr>
                <w:rFonts w:ascii="Times New Roman"/>
              </w:rPr>
              <w:t>條第</w:t>
            </w:r>
            <w:r w:rsidRPr="00732240">
              <w:rPr>
                <w:rFonts w:ascii="Times New Roman"/>
              </w:rPr>
              <w:t>1</w:t>
            </w:r>
            <w:r w:rsidRPr="00732240">
              <w:rPr>
                <w:rFonts w:ascii="Times New Roman"/>
              </w:rPr>
              <w:t>項規定之論述，竟未採取適當遮隱或以代號替換等之方式隱匿相關檢舉人資訊，而完全對外揭露，對於供出毒品來源之被告保護顯欠周延，陷陳訴人之生命、身體、自由或財產於不顧，且亦恐對毒品案件被告據實供出上手造成寒蟬效應，難謂妥適，應有檢討改進之必要。</w:t>
            </w:r>
            <w:r w:rsidR="0065491C" w:rsidRPr="00732240">
              <w:rPr>
                <w:rFonts w:ascii="Times New Roman"/>
                <w:spacing w:val="-20"/>
              </w:rPr>
              <w:t>（</w:t>
            </w:r>
            <w:r w:rsidR="007810AD" w:rsidRPr="00732240">
              <w:rPr>
                <w:rFonts w:ascii="Times New Roman"/>
                <w:spacing w:val="-20"/>
              </w:rPr>
              <w:t>本院</w:t>
            </w:r>
            <w:r w:rsidR="007810AD" w:rsidRPr="00732240">
              <w:rPr>
                <w:rFonts w:ascii="Times New Roman"/>
                <w:spacing w:val="-20"/>
              </w:rPr>
              <w:t>111</w:t>
            </w:r>
            <w:r w:rsidR="007810AD" w:rsidRPr="00732240">
              <w:rPr>
                <w:rFonts w:ascii="Times New Roman"/>
                <w:spacing w:val="-20"/>
              </w:rPr>
              <w:t>年</w:t>
            </w:r>
            <w:r w:rsidR="007810AD" w:rsidRPr="00732240">
              <w:rPr>
                <w:rFonts w:ascii="Times New Roman"/>
                <w:spacing w:val="-20"/>
              </w:rPr>
              <w:t>3</w:t>
            </w:r>
            <w:r w:rsidR="007810AD" w:rsidRPr="00732240">
              <w:rPr>
                <w:rFonts w:ascii="Times New Roman"/>
                <w:spacing w:val="-20"/>
              </w:rPr>
              <w:t>月</w:t>
            </w:r>
            <w:r w:rsidR="007810AD" w:rsidRPr="00732240">
              <w:rPr>
                <w:rFonts w:ascii="Times New Roman"/>
                <w:spacing w:val="-20"/>
              </w:rPr>
              <w:t>1</w:t>
            </w:r>
            <w:r w:rsidR="007810AD" w:rsidRPr="00732240">
              <w:rPr>
                <w:rFonts w:ascii="Times New Roman"/>
                <w:spacing w:val="-20"/>
              </w:rPr>
              <w:t>日院台司字第</w:t>
            </w:r>
            <w:r w:rsidR="007810AD" w:rsidRPr="00732240">
              <w:rPr>
                <w:rFonts w:ascii="Times New Roman"/>
                <w:spacing w:val="-20"/>
              </w:rPr>
              <w:t>1112630068</w:t>
            </w:r>
            <w:r w:rsidR="007810AD" w:rsidRPr="00732240">
              <w:rPr>
                <w:rFonts w:ascii="Times New Roman"/>
                <w:spacing w:val="-20"/>
              </w:rPr>
              <w:t>號函</w:t>
            </w:r>
            <w:r w:rsidR="0065491C" w:rsidRPr="00732240">
              <w:rPr>
                <w:rFonts w:ascii="Times New Roman"/>
                <w:spacing w:val="-20"/>
              </w:rPr>
              <w:t>）</w:t>
            </w:r>
          </w:p>
        </w:tc>
      </w:tr>
    </w:tbl>
    <w:p w:rsidR="00E60210" w:rsidRPr="00732240" w:rsidRDefault="00E60210" w:rsidP="00E60210">
      <w:pPr>
        <w:pStyle w:val="afa"/>
        <w:rPr>
          <w:rFonts w:ascii="Times New Roman"/>
        </w:rPr>
      </w:pPr>
      <w:r w:rsidRPr="00732240">
        <w:rPr>
          <w:rFonts w:ascii="Times New Roman"/>
        </w:rPr>
        <w:t>資料來源：本院整理。</w:t>
      </w:r>
    </w:p>
    <w:p w:rsidR="007A59A6" w:rsidRPr="00732240" w:rsidRDefault="007A59A6" w:rsidP="00E60210">
      <w:pPr>
        <w:pStyle w:val="afa"/>
        <w:rPr>
          <w:rFonts w:ascii="Times New Roman"/>
        </w:rPr>
      </w:pPr>
    </w:p>
    <w:p w:rsidR="00BF164E" w:rsidRPr="00732240" w:rsidRDefault="00BF164E" w:rsidP="001F2AC3">
      <w:pPr>
        <w:pStyle w:val="2"/>
        <w:ind w:left="1361" w:hanging="1021"/>
        <w:rPr>
          <w:rFonts w:ascii="Times New Roman" w:hAnsi="Times New Roman"/>
        </w:rPr>
      </w:pPr>
      <w:r w:rsidRPr="00732240">
        <w:rPr>
          <w:rFonts w:ascii="Times New Roman" w:hAnsi="Times New Roman"/>
        </w:rPr>
        <w:lastRenderedPageBreak/>
        <w:t>110</w:t>
      </w:r>
      <w:r w:rsidRPr="00732240">
        <w:rPr>
          <w:rFonts w:ascii="Times New Roman" w:hAnsi="Times New Roman"/>
        </w:rPr>
        <w:t>年</w:t>
      </w:r>
      <w:r w:rsidRPr="00732240">
        <w:rPr>
          <w:rFonts w:ascii="Times New Roman" w:hAnsi="Times New Roman"/>
        </w:rPr>
        <w:t>10</w:t>
      </w:r>
      <w:r w:rsidRPr="00732240">
        <w:rPr>
          <w:rFonts w:ascii="Times New Roman" w:hAnsi="Times New Roman"/>
        </w:rPr>
        <w:t>月</w:t>
      </w:r>
      <w:r w:rsidRPr="00732240">
        <w:rPr>
          <w:rFonts w:ascii="Times New Roman" w:hAnsi="Times New Roman"/>
        </w:rPr>
        <w:t>29</w:t>
      </w:r>
      <w:r w:rsidRPr="00732240">
        <w:rPr>
          <w:rFonts w:ascii="Times New Roman" w:hAnsi="Times New Roman"/>
        </w:rPr>
        <w:t>日本院第</w:t>
      </w:r>
      <w:r w:rsidRPr="00732240">
        <w:rPr>
          <w:rFonts w:ascii="Times New Roman" w:hAnsi="Times New Roman"/>
        </w:rPr>
        <w:t>6</w:t>
      </w:r>
      <w:r w:rsidRPr="00732240">
        <w:rPr>
          <w:rFonts w:ascii="Times New Roman" w:hAnsi="Times New Roman"/>
        </w:rPr>
        <w:t>屆第</w:t>
      </w:r>
      <w:r w:rsidRPr="00732240">
        <w:rPr>
          <w:rFonts w:ascii="Times New Roman" w:hAnsi="Times New Roman"/>
        </w:rPr>
        <w:t>1</w:t>
      </w:r>
      <w:r w:rsidRPr="00732240">
        <w:rPr>
          <w:rFonts w:ascii="Times New Roman" w:hAnsi="Times New Roman"/>
        </w:rPr>
        <w:t>次諮詢委員會會議紀錄</w:t>
      </w:r>
      <w:r w:rsidR="00C77193" w:rsidRPr="00732240">
        <w:rPr>
          <w:rFonts w:ascii="Times New Roman" w:hAnsi="Times New Roman"/>
        </w:rPr>
        <w:t>摘要</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在場各位諮詢委員，還有我們監察院所有的委員、秘書長、副秘書長，還有在場各位工作夥伴，大家早安！監察院跟監察委員獨立行使職權，最主要保障人權、整飭官箴，監督國家公務人員一定要依法行政，也受到憲法賦予的權利保障，但是臺灣是五權分立、平等相維，當然院際之間互相尊重，不過既然我們採取五權憲法，跟民主國家的三權分立不同，這種體制上的不同，所以我們在監察權的運作上缺乏可以互相比較、沿用參考的原則，或者有什麼先例上可以讓我們有例可循，所以如何跟其他的權力機關彼此協調，或者如何相互尊重成為一個非常重要的課題，尤其是司法權同樣是受到憲法獨立審判的保障，所以彼此在職權的行使上會有很多需要磨合的地方。</w:t>
      </w:r>
    </w:p>
    <w:p w:rsidR="00BF164E" w:rsidRPr="00732240" w:rsidRDefault="00BF164E" w:rsidP="00634035">
      <w:pPr>
        <w:pStyle w:val="62"/>
        <w:ind w:leftChars="497" w:left="1691" w:firstLine="680"/>
        <w:rPr>
          <w:rFonts w:ascii="Times New Roman"/>
        </w:rPr>
      </w:pPr>
      <w:r w:rsidRPr="00732240">
        <w:rPr>
          <w:rFonts w:ascii="Times New Roman"/>
        </w:rPr>
        <w:t>監察院曾於</w:t>
      </w:r>
      <w:r w:rsidRPr="00732240">
        <w:rPr>
          <w:rFonts w:ascii="Times New Roman"/>
        </w:rPr>
        <w:t>108</w:t>
      </w:r>
      <w:r w:rsidRPr="00732240">
        <w:rPr>
          <w:rFonts w:ascii="Times New Roman"/>
        </w:rPr>
        <w:t>年</w:t>
      </w:r>
      <w:r w:rsidRPr="00732240">
        <w:rPr>
          <w:rFonts w:ascii="Times New Roman"/>
        </w:rPr>
        <w:t>10</w:t>
      </w:r>
      <w:r w:rsidRPr="00732240">
        <w:rPr>
          <w:rFonts w:ascii="Times New Roman"/>
        </w:rPr>
        <w:t>月</w:t>
      </w:r>
      <w:r w:rsidRPr="00732240">
        <w:rPr>
          <w:rFonts w:ascii="Times New Roman"/>
        </w:rPr>
        <w:t>23</w:t>
      </w:r>
      <w:r w:rsidRPr="00732240">
        <w:rPr>
          <w:rFonts w:ascii="Times New Roman"/>
        </w:rPr>
        <w:t>日就涉及偵審中及審判核心之案件，如何啟動調查及調查之界線為何？諮詢本院第</w:t>
      </w:r>
      <w:r w:rsidRPr="00732240">
        <w:rPr>
          <w:rFonts w:ascii="Times New Roman"/>
        </w:rPr>
        <w:t>5</w:t>
      </w:r>
      <w:r w:rsidRPr="00732240">
        <w:rPr>
          <w:rFonts w:ascii="Times New Roman"/>
        </w:rPr>
        <w:t>屆諮詢委員之意見，同時將各位諮詢委員的發言紀錄整理上網，社會上的反應都是給予非常高度的評價。</w:t>
      </w:r>
    </w:p>
    <w:p w:rsidR="00BF164E" w:rsidRPr="00732240" w:rsidRDefault="00BF164E" w:rsidP="00634035">
      <w:pPr>
        <w:pStyle w:val="62"/>
        <w:ind w:leftChars="497" w:left="1691" w:firstLine="680"/>
        <w:rPr>
          <w:rFonts w:ascii="Times New Roman"/>
        </w:rPr>
      </w:pPr>
      <w:r w:rsidRPr="00732240">
        <w:rPr>
          <w:rFonts w:ascii="Times New Roman"/>
        </w:rPr>
        <w:t>然本院在職權行使過程中，又產生了向司法機關調卷及認有進行</w:t>
      </w:r>
      <w:r w:rsidRPr="00732240">
        <w:rPr>
          <w:rFonts w:ascii="Times New Roman"/>
        </w:rPr>
        <w:t>DNA</w:t>
      </w:r>
      <w:r w:rsidRPr="00732240">
        <w:rPr>
          <w:rFonts w:ascii="Times New Roman"/>
        </w:rPr>
        <w:t>鑑定必要之程序問題受阻，我們要如何在現行的法治基礎之下，來尋求突破困境的方法跟途徑，所以特別今天要請教各位諮詢委員。</w:t>
      </w:r>
    </w:p>
    <w:p w:rsidR="00BF164E" w:rsidRPr="00732240" w:rsidRDefault="00BF164E" w:rsidP="00634035">
      <w:pPr>
        <w:pStyle w:val="62"/>
        <w:ind w:leftChars="497" w:left="1691" w:firstLine="680"/>
        <w:rPr>
          <w:rFonts w:ascii="Times New Roman"/>
        </w:rPr>
      </w:pPr>
      <w:r w:rsidRPr="00732240">
        <w:rPr>
          <w:rFonts w:ascii="Times New Roman"/>
        </w:rPr>
        <w:t>諮詢委員依照監察院的規定，名義上雖然是由院長聘任，但事實上都經過每一位監察委員非</w:t>
      </w:r>
      <w:r w:rsidRPr="00732240">
        <w:rPr>
          <w:rFonts w:ascii="Times New Roman"/>
        </w:rPr>
        <w:lastRenderedPageBreak/>
        <w:t>常慎重的推薦，在科技、法律、人權專業領域上都是臺灣最傑出的一時碩彥，所以我們請各位諮詢委員儘可能從各面向給予監察院職權行使的建議、意見，提供我們監察委員在未來職權行使上之思考及採酌，今天可能因為時間不能盡情表達，但是非常歡迎各位諮詢委員於會後，隨時用書面提出更多珍貴的意見，讓本院委員在法律界限內，能充分實現監督政府良善施政，保障人權的目標，這是本次會議的最主要的目的。在此，我代表監察院再一次非常感謝各位諮詢委員今天撥冗與會，謝謝大家在專業上給我們更多更寶貴的意見，再次感謝各位，謝謝！</w:t>
      </w:r>
    </w:p>
    <w:p w:rsidR="00BF164E" w:rsidRPr="00732240" w:rsidRDefault="00BF164E" w:rsidP="00634035">
      <w:pPr>
        <w:ind w:leftChars="400" w:left="1361"/>
        <w:rPr>
          <w:rFonts w:ascii="Times New Roman"/>
          <w:b/>
        </w:rPr>
      </w:pPr>
      <w:r w:rsidRPr="00732240">
        <w:rPr>
          <w:rFonts w:ascii="Times New Roman"/>
          <w:b/>
        </w:rPr>
        <w:t>諮詢議題說明</w:t>
      </w:r>
    </w:p>
    <w:p w:rsidR="00BF164E" w:rsidRPr="00732240" w:rsidRDefault="00BF164E" w:rsidP="00634035">
      <w:pPr>
        <w:ind w:leftChars="400" w:left="1361"/>
        <w:rPr>
          <w:rFonts w:ascii="Times New Roman"/>
          <w:b/>
        </w:rPr>
      </w:pPr>
      <w:r w:rsidRPr="00732240">
        <w:rPr>
          <w:rFonts w:ascii="Times New Roman"/>
          <w:b/>
        </w:rPr>
        <w:t>王處長增華</w:t>
      </w:r>
    </w:p>
    <w:p w:rsidR="00BF164E" w:rsidRPr="00732240" w:rsidRDefault="00BF164E" w:rsidP="00634035">
      <w:pPr>
        <w:pStyle w:val="62"/>
        <w:ind w:leftChars="497" w:left="1691" w:firstLine="680"/>
        <w:rPr>
          <w:rFonts w:ascii="Times New Roman"/>
        </w:rPr>
      </w:pPr>
      <w:r w:rsidRPr="00732240">
        <w:rPr>
          <w:rFonts w:ascii="Times New Roman"/>
        </w:rPr>
        <w:t>議題之緣起，在於本院行使調查權遭遇司法及司法警察機關阻礙，調查權係本院行使彈劾、糾舉及糾正等職權之重要輔助性、手段性的權力，包括向機關調閱各種有關文件，及就必要事項委託具有特定專業知識領域或經驗的機關進行鑑定。但是在實務上，本院行使調查權遭遇司法及司法警察機關拒不提供裁判確定案件之相關卷證，及就必要事項進行鑑定的協力義務，在符合權力分立的憲政原則下，應如何處理，以發揮監察功能？</w:t>
      </w:r>
    </w:p>
    <w:p w:rsidR="00BF164E" w:rsidRPr="00732240" w:rsidRDefault="00BF164E" w:rsidP="00634035">
      <w:pPr>
        <w:pStyle w:val="62"/>
        <w:ind w:leftChars="497" w:left="1691" w:firstLine="680"/>
        <w:rPr>
          <w:rFonts w:ascii="Times New Roman"/>
        </w:rPr>
      </w:pPr>
      <w:r w:rsidRPr="00732240">
        <w:rPr>
          <w:rFonts w:ascii="Times New Roman"/>
        </w:rPr>
        <w:t>題綱一「監察院為行使監察職權或監察委員調查案件，向司法機關調卷受阻，本院之處理模式及程序」，本院曾就冤獄案件判決無罪確定，並就法院決定准予刑事補償確定之案件，為調查相關人員有無行政違失責任，及是否落實司法行政監督權，向司法機關調閱相關卷證。惟司法機關</w:t>
      </w:r>
      <w:r w:rsidRPr="00732240">
        <w:rPr>
          <w:rFonts w:ascii="Times New Roman"/>
        </w:rPr>
        <w:lastRenderedPageBreak/>
        <w:t>以無從判斷是否係以行使彈劾權或糾舉權之憲法職權為目的，以致無法配合提供相關資料拒絕提供，是否有理由，本院調查權是否受到不當干預？</w:t>
      </w:r>
    </w:p>
    <w:p w:rsidR="00BF164E" w:rsidRPr="00732240" w:rsidRDefault="00BF164E" w:rsidP="00634035">
      <w:pPr>
        <w:pStyle w:val="62"/>
        <w:ind w:leftChars="497" w:left="1691" w:firstLine="680"/>
        <w:rPr>
          <w:rFonts w:ascii="Times New Roman"/>
        </w:rPr>
      </w:pPr>
      <w:r w:rsidRPr="00732240">
        <w:rPr>
          <w:rFonts w:ascii="Times New Roman"/>
        </w:rPr>
        <w:t>以上就議題的緣起以及題綱做簡要說明，報告完畢。</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謝謝。各位諮詢委員針對剛才同仁說明的，有哪位諮詢委員願意先開始表達意見？好，謝謝陳憲裕委員！</w:t>
      </w:r>
    </w:p>
    <w:p w:rsidR="00BF164E" w:rsidRPr="00732240" w:rsidRDefault="00BF164E" w:rsidP="00634035">
      <w:pPr>
        <w:ind w:leftChars="400" w:left="1361"/>
        <w:rPr>
          <w:rFonts w:ascii="Times New Roman"/>
          <w:b/>
        </w:rPr>
      </w:pPr>
      <w:r w:rsidRPr="00732240">
        <w:rPr>
          <w:rFonts w:ascii="Times New Roman"/>
          <w:b/>
        </w:rPr>
        <w:t>諮詢委員發言</w:t>
      </w:r>
    </w:p>
    <w:p w:rsidR="00BF164E" w:rsidRPr="00732240" w:rsidRDefault="00BF164E" w:rsidP="00634035">
      <w:pPr>
        <w:ind w:leftChars="400" w:left="1361"/>
        <w:rPr>
          <w:rFonts w:ascii="Times New Roman"/>
          <w:b/>
        </w:rPr>
      </w:pPr>
      <w:r w:rsidRPr="00732240">
        <w:rPr>
          <w:rFonts w:ascii="Times New Roman"/>
          <w:b/>
        </w:rPr>
        <w:t>陳諮詢委員憲裕第一次發言</w:t>
      </w:r>
    </w:p>
    <w:p w:rsidR="00BF164E" w:rsidRPr="00732240" w:rsidRDefault="00BF164E" w:rsidP="00634035">
      <w:pPr>
        <w:pStyle w:val="62"/>
        <w:ind w:leftChars="497" w:left="1691" w:firstLine="680"/>
        <w:rPr>
          <w:rFonts w:ascii="Times New Roman"/>
        </w:rPr>
      </w:pPr>
      <w:r w:rsidRPr="00732240">
        <w:rPr>
          <w:rFonts w:ascii="Times New Roman"/>
        </w:rPr>
        <w:t>調證部分，因為刑事補償案件我們可以確定的第一件事情是，有司法的受害人，因為他被羈押，最後因為無罪定讞，所以獲得補償，所以就是有司法受害人。既然有司法受害人，我們就要了解這個案件承審法官有無違法或疏失。從哪一方面去判斷？承審法官在羈押被告的時候，有無嚴守羈押要件，羈押之後在辦案程序流程上，有沒有遵守受羈押人犯每月開庭一次、有無遵守辦案期限等規定。就案件實質調查，有無確實詳細閱卷、了解案情？就被告或是辯護律師所提出要求調查之證據，有無確實審酌有無調查之必要？</w:t>
      </w:r>
    </w:p>
    <w:p w:rsidR="00BF164E" w:rsidRPr="00732240" w:rsidRDefault="00BF164E" w:rsidP="00634035">
      <w:pPr>
        <w:pStyle w:val="62"/>
        <w:ind w:leftChars="497" w:left="1691" w:firstLine="680"/>
        <w:rPr>
          <w:rFonts w:ascii="Times New Roman"/>
        </w:rPr>
      </w:pPr>
      <w:r w:rsidRPr="00732240">
        <w:rPr>
          <w:rFonts w:ascii="Times New Roman"/>
        </w:rPr>
        <w:t>如果承審法官沒有遵守這些程序，這個案件有可能經過纏訟，比如一審、二審、三審，最後有一個審級釐清事實真相才定讞，歷審承審法官有無違失？</w:t>
      </w:r>
    </w:p>
    <w:p w:rsidR="00BF164E" w:rsidRPr="00732240" w:rsidRDefault="00BF164E" w:rsidP="00634035">
      <w:pPr>
        <w:pStyle w:val="62"/>
        <w:ind w:leftChars="497" w:left="1691" w:firstLine="680"/>
        <w:rPr>
          <w:rFonts w:ascii="Times New Roman"/>
        </w:rPr>
      </w:pPr>
      <w:r w:rsidRPr="00732240">
        <w:rPr>
          <w:rFonts w:ascii="Times New Roman"/>
        </w:rPr>
        <w:t>依據法院組織法或法官法，各級法院的院長是可以監督所屬的法官，即可監督其所羈押的案件，有無照規定每月開庭，有無遵守辦案期限，如案件遲延，有無了解遲延原因，甚可行使法官</w:t>
      </w:r>
      <w:r w:rsidRPr="00732240">
        <w:rPr>
          <w:rFonts w:ascii="Times New Roman"/>
        </w:rPr>
        <w:lastRenderedPageBreak/>
        <w:t>法，將該案件經由法官會議移轉給別的法官承辦。</w:t>
      </w:r>
    </w:p>
    <w:p w:rsidR="00BF164E" w:rsidRPr="00732240" w:rsidRDefault="00BF164E" w:rsidP="00634035">
      <w:pPr>
        <w:pStyle w:val="62"/>
        <w:ind w:leftChars="497" w:left="1691" w:firstLine="680"/>
        <w:rPr>
          <w:rFonts w:ascii="Times New Roman"/>
        </w:rPr>
      </w:pPr>
      <w:r w:rsidRPr="00732240">
        <w:rPr>
          <w:rFonts w:ascii="Times New Roman"/>
        </w:rPr>
        <w:t>如果提早發動司法行政的監督，也許這個被告可以早點獲判無罪，可以避免受侵害情形的加重，一年可以結案，假使拖延五年、十年，被告有可能多被羈押幾年。等到案件無罪確定後，監察院要調查公務人員有無違法或失職，係基於憲法所賦予的調查權，則行使職權的依據就是監察法，監察院要向機關調卷，是因為沒有調卷的話將無從了解，司法院的回應是說，監察院沒有提出特定人或可得特定人及事由，即無法藉由一個合理事由，來判定監察院是否在行使監察權的糾舉或彈劾。</w:t>
      </w:r>
    </w:p>
    <w:p w:rsidR="00BF164E" w:rsidRPr="00732240" w:rsidRDefault="00BF164E" w:rsidP="00634035">
      <w:pPr>
        <w:pStyle w:val="62"/>
        <w:ind w:leftChars="497" w:left="1691" w:firstLine="680"/>
        <w:rPr>
          <w:rFonts w:ascii="Times New Roman"/>
        </w:rPr>
      </w:pPr>
      <w:r w:rsidRPr="00732240">
        <w:rPr>
          <w:rFonts w:ascii="Times New Roman"/>
        </w:rPr>
        <w:t>本人認為倘有一個刑事案件的司法受害人，這就可稱為一個合理懷疑！調查案件之歷審承審法官及所屬院長，即為可得特定人！司法機關拒絕監察院調卷，監察院如何了解案情，也許這案件承審法官並無任何疏失，但如果有疏失，以上開理由不讓監察院調卷的話，那等於就刑事補償賠完以後，國家賠償完以後，就沒有人擔負行政責任。</w:t>
      </w:r>
    </w:p>
    <w:p w:rsidR="00BF164E" w:rsidRPr="00732240" w:rsidRDefault="00BF164E" w:rsidP="00634035">
      <w:pPr>
        <w:pStyle w:val="62"/>
        <w:ind w:leftChars="497" w:left="1691" w:firstLine="680"/>
        <w:rPr>
          <w:rFonts w:ascii="Times New Roman"/>
        </w:rPr>
      </w:pPr>
      <w:r w:rsidRPr="00732240">
        <w:rPr>
          <w:rFonts w:ascii="Times New Roman"/>
        </w:rPr>
        <w:t>從總統府司法改革國是會議的結論觀之，其中第一分組會議決議，不冤枉任何人是司法正義無可放棄的天職，為減少冤案，保障人權，應強化司法於有罪確定後救濟無辜之功能，完善刑事案件確定後之救濟制度，係針對有罪確定判決做檢討。惟總結會議決議擴大檢討對象，應從冤案的錯誤判決來學習，研究與檢討導致裁判錯誤的系統性、組織性的因素，避免再重蹈覆轍。總統府司法改革國是會議係由多元成員參加，成員認為司法體系本身的判決應該有一個確定裁判的檢</w:t>
      </w:r>
      <w:r w:rsidRPr="00732240">
        <w:rPr>
          <w:rFonts w:ascii="Times New Roman"/>
        </w:rPr>
        <w:lastRenderedPageBreak/>
        <w:t>討機制，而且這個檢討機制必須是一個獨立的機制，而不是司法體系內部的機制。這個獨立的機制以現行的法律規定，可能找到了，就是監察院的國家人權委員會，從司法人權的角度切進來。</w:t>
      </w:r>
    </w:p>
    <w:p w:rsidR="00BF164E" w:rsidRPr="00732240" w:rsidRDefault="00BF164E" w:rsidP="00634035">
      <w:pPr>
        <w:pStyle w:val="62"/>
        <w:ind w:leftChars="497" w:left="1691" w:firstLine="680"/>
        <w:rPr>
          <w:rFonts w:ascii="Times New Roman"/>
        </w:rPr>
      </w:pPr>
      <w:r w:rsidRPr="00732240">
        <w:rPr>
          <w:rFonts w:ascii="Times New Roman"/>
        </w:rPr>
        <w:t>所以要求調卷，本人認為在現行法令上，監察權的行使是憲法賦予的權限，行使路徑就是監察法，有一個具體個案發生了賠償，來調查承審法官有沒有違法疏失，這在憲政體制絕對站得住腳，司法院的拒絕，本人認為是對監察權的不當干預。</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bCs/>
        </w:rPr>
      </w:pPr>
      <w:r w:rsidRPr="00732240">
        <w:rPr>
          <w:rFonts w:ascii="Times New Roman"/>
          <w:bCs/>
        </w:rPr>
        <w:t>非常謝謝陳諮詢委員寶貴意見，謝謝。接下來羅承宗諮詢委員，謝謝。</w:t>
      </w:r>
    </w:p>
    <w:p w:rsidR="00BF164E" w:rsidRPr="00732240" w:rsidRDefault="00BF164E" w:rsidP="00634035">
      <w:pPr>
        <w:ind w:leftChars="400" w:left="1361"/>
        <w:rPr>
          <w:rFonts w:ascii="Times New Roman"/>
          <w:b/>
        </w:rPr>
      </w:pPr>
      <w:r w:rsidRPr="00732240">
        <w:rPr>
          <w:rFonts w:ascii="Times New Roman"/>
          <w:b/>
        </w:rPr>
        <w:t>羅諮詢委員承宗第一次發言</w:t>
      </w:r>
    </w:p>
    <w:p w:rsidR="00BF164E" w:rsidRPr="00732240" w:rsidRDefault="00BF164E" w:rsidP="00634035">
      <w:pPr>
        <w:pStyle w:val="62"/>
        <w:ind w:leftChars="497" w:left="1691" w:firstLine="680"/>
        <w:rPr>
          <w:rFonts w:ascii="Times New Roman"/>
        </w:rPr>
      </w:pPr>
      <w:r w:rsidRPr="00732240">
        <w:rPr>
          <w:rFonts w:ascii="Times New Roman"/>
        </w:rPr>
        <w:t>我們先看看真的要調卷的是審判中的東西嗎？也不是，不是要法院在判決的時候，尤其是還沒判決的資料，我們真的沒有干預司法權及審判權。要的東西只是刑事補償過程中，當真的踐行程序時，總是會有對內求償的問題，縱使不談法院，行政機關也會有這種機制。</w:t>
      </w:r>
    </w:p>
    <w:p w:rsidR="00BF164E" w:rsidRPr="00732240" w:rsidRDefault="00BF164E" w:rsidP="00634035">
      <w:pPr>
        <w:pStyle w:val="62"/>
        <w:ind w:leftChars="497" w:left="1691" w:firstLine="680"/>
        <w:rPr>
          <w:rFonts w:ascii="Times New Roman"/>
        </w:rPr>
      </w:pPr>
      <w:r w:rsidRPr="00732240">
        <w:rPr>
          <w:rFonts w:ascii="Times New Roman"/>
        </w:rPr>
        <w:t>這地方可能是司法院對於監察院的業務較不瞭解，監察院所做出的東西，從彈劾、糾舉、糾正到調查報告，在這樣的產製過程中，從來就沒有說只能針對個案，而是可以針對整個面向去研究。劉副秘書長也知道立法院做的就是整個面向的研究，在這個案子來說，不管監察院要談的是個案或通案，監察院都有權調這個東西。司法院的抗拒比較沒有理由。</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謝謝，非常謝謝羅承宗諮詢委員的意見，好，</w:t>
      </w:r>
      <w:r w:rsidRPr="00732240">
        <w:rPr>
          <w:rFonts w:ascii="Times New Roman"/>
        </w:rPr>
        <w:lastRenderedPageBreak/>
        <w:t>接下來林雅鋒諮詢委員。</w:t>
      </w:r>
    </w:p>
    <w:p w:rsidR="00BF164E" w:rsidRPr="00732240" w:rsidRDefault="00BF164E" w:rsidP="00634035">
      <w:pPr>
        <w:ind w:leftChars="400" w:left="1361"/>
        <w:rPr>
          <w:rFonts w:ascii="Times New Roman"/>
          <w:b/>
        </w:rPr>
      </w:pPr>
      <w:r w:rsidRPr="00732240">
        <w:rPr>
          <w:rFonts w:ascii="Times New Roman"/>
          <w:b/>
        </w:rPr>
        <w:t>林諮詢委員雅鋒第一次發言</w:t>
      </w:r>
    </w:p>
    <w:p w:rsidR="00BF164E" w:rsidRPr="00732240" w:rsidRDefault="00BF164E" w:rsidP="00634035">
      <w:pPr>
        <w:pStyle w:val="62"/>
        <w:ind w:leftChars="497" w:left="1691" w:firstLine="680"/>
        <w:rPr>
          <w:rFonts w:ascii="Times New Roman"/>
        </w:rPr>
      </w:pPr>
      <w:r w:rsidRPr="00732240">
        <w:rPr>
          <w:rFonts w:ascii="Times New Roman"/>
        </w:rPr>
        <w:t>我想前面兩位先進的發言，大概都比較是希望監察權能</w:t>
      </w:r>
      <w:r w:rsidR="00733440" w:rsidRPr="00732240">
        <w:rPr>
          <w:rFonts w:ascii="Times New Roman" w:hint="eastAsia"/>
        </w:rPr>
        <w:t>澈</w:t>
      </w:r>
      <w:r w:rsidRPr="00732240">
        <w:rPr>
          <w:rFonts w:ascii="Times New Roman"/>
        </w:rPr>
        <w:t>底發揮，我當然也是相同立場，只是我會提一些比較務實的現象，這也是過去六年的經驗。</w:t>
      </w:r>
    </w:p>
    <w:p w:rsidR="00BF164E" w:rsidRPr="00732240" w:rsidRDefault="00BF164E" w:rsidP="00634035">
      <w:pPr>
        <w:pStyle w:val="62"/>
        <w:ind w:leftChars="497" w:left="1691" w:firstLine="680"/>
        <w:rPr>
          <w:rFonts w:ascii="Times New Roman"/>
        </w:rPr>
      </w:pPr>
      <w:r w:rsidRPr="00732240">
        <w:rPr>
          <w:rFonts w:ascii="Times New Roman"/>
        </w:rPr>
        <w:t>監察院過去向司法機關調卷，有相當多的障礙，今天的題目特別講的是關於調閱刑事補償事件相關卷證，我等一下再跟各位報告其他一般案件調卷時的狀況。</w:t>
      </w:r>
    </w:p>
    <w:p w:rsidR="00BF164E" w:rsidRPr="00732240" w:rsidRDefault="00BF164E" w:rsidP="00634035">
      <w:pPr>
        <w:pStyle w:val="62"/>
        <w:ind w:leftChars="497" w:left="1691" w:firstLine="680"/>
        <w:rPr>
          <w:rFonts w:ascii="Times New Roman"/>
        </w:rPr>
      </w:pPr>
      <w:r w:rsidRPr="00732240">
        <w:rPr>
          <w:rFonts w:ascii="Times New Roman"/>
        </w:rPr>
        <w:t>有關調閱刑事補償案件相關卷證，應該是我們上一屆委員，我不知道是林鉅鋃委員或更早的黃勤鎮委員，他們真的非常用心於國事，為了要澄清司法的弊端，監察院除了有各種移送管道之外，監察院司法及獄政委員會的例行工作就是蒐集歷來司法院的刑事補償資料，監察院很用心地去看刑事補償事件到底發生什麼事，也如同陳憲裕委員所說，監察院要去瞭解有司法受害人時，法官在處理過程中有無違失？</w:t>
      </w:r>
    </w:p>
    <w:p w:rsidR="00BF164E" w:rsidRPr="00732240" w:rsidRDefault="00BF164E" w:rsidP="00634035">
      <w:pPr>
        <w:pStyle w:val="62"/>
        <w:ind w:leftChars="497" w:left="1691" w:firstLine="680"/>
        <w:rPr>
          <w:rFonts w:ascii="Times New Roman"/>
        </w:rPr>
      </w:pPr>
      <w:r w:rsidRPr="00732240">
        <w:rPr>
          <w:rFonts w:ascii="Times New Roman"/>
        </w:rPr>
        <w:t>如果說到最後都確定要補償了，表示這個違失是有某程度的被認定，這是監察院調閱資料的由來，真的應該是從第三屆的黃勤鎮委員之後，司法及獄政委員會沒有停過這樣的努力，這樣的努力正好趁此機會跟各位諮詢委員報告。</w:t>
      </w:r>
    </w:p>
    <w:p w:rsidR="00BF164E" w:rsidRPr="00732240" w:rsidRDefault="00BF164E" w:rsidP="00634035">
      <w:pPr>
        <w:pStyle w:val="62"/>
        <w:ind w:leftChars="497" w:left="1691" w:firstLine="680"/>
        <w:rPr>
          <w:rFonts w:ascii="Times New Roman"/>
        </w:rPr>
      </w:pPr>
      <w:r w:rsidRPr="00732240">
        <w:rPr>
          <w:rFonts w:ascii="Times New Roman"/>
        </w:rPr>
        <w:t>但現在我們看到司法院覺得監察院要索取卷證的範圍太廣，泛指什麼，或是沒有特定的人事物等等。如果從司法院的角度來看，沒有錯，因為這是監察院在所有報表中，像是海底撈針的一個檢視，司法院的函說沒有特定人事物，確實也是，因為監察院就是做全盤檢視。你看司法院報</w:t>
      </w:r>
      <w:r w:rsidRPr="00732240">
        <w:rPr>
          <w:rFonts w:ascii="Times New Roman"/>
        </w:rPr>
        <w:lastRenderedPageBreak/>
        <w:t>表都送來給監察院了，只是他沒有把形成報表的關於審核報告、會議紀錄一併移送過來，司法院說該等審核報告及會議紀錄均未直接對外發生法律效果，僅僅是屬於內部決策形成過程的參考資料。</w:t>
      </w:r>
    </w:p>
    <w:p w:rsidR="00BF164E" w:rsidRPr="00732240" w:rsidRDefault="00BF164E" w:rsidP="00634035">
      <w:pPr>
        <w:pStyle w:val="62"/>
        <w:ind w:leftChars="497" w:left="1691" w:firstLine="680"/>
        <w:rPr>
          <w:rFonts w:ascii="Times New Roman"/>
        </w:rPr>
      </w:pPr>
      <w:r w:rsidRPr="00732240">
        <w:rPr>
          <w:rFonts w:ascii="Times New Roman"/>
        </w:rPr>
        <w:t>如果以他們這樣的意見，也就是說這些並沒有直接對外發生法律效果，將心比心，站在司法院的立場，大概也不知道要怎麼將浩瀚的卷宗移過來給監察院；而且有很多資料是不是有保存良好也不確定，因為監察院是大海撈針的。如果是這樣的回應，我覺得只有溝通一途。</w:t>
      </w:r>
    </w:p>
    <w:p w:rsidR="00BF164E" w:rsidRPr="00732240" w:rsidRDefault="00BF164E" w:rsidP="00634035">
      <w:pPr>
        <w:pStyle w:val="62"/>
        <w:ind w:leftChars="497" w:left="1691" w:firstLine="680"/>
        <w:rPr>
          <w:rFonts w:ascii="Times New Roman"/>
        </w:rPr>
      </w:pPr>
      <w:r w:rsidRPr="00732240">
        <w:rPr>
          <w:rFonts w:ascii="Times New Roman"/>
        </w:rPr>
        <w:t>現在我想講其他的卷證如何調，碰到什麼困難？譬如監察院平常說要彈劾法官、落實司法行政監督、成立調查案，調卷時若是向地檢署調卷，通常會碰到如下回答。第一，在偵查中不能給你，因為違反偵查不公開。第二，已經起訴了，卷證全部移到地方法院，沒有可以給你的卷證；這個蔡崇義委員知道怎麼破解，他說其實有一個公訴影印卷，整個影印卷都在，可以跟地檢署要，但地檢署不會告訴你有公訴影印卷，地檢署會說全部都移送地方法院，非常理直氣壯。第三，案件已經歸檔，該案有數個被告無法切割卷宗，全卷檢送的話會影響其他被告的隱私保護。</w:t>
      </w:r>
    </w:p>
    <w:p w:rsidR="00BF164E" w:rsidRPr="00732240" w:rsidRDefault="00BF164E" w:rsidP="00634035">
      <w:pPr>
        <w:pStyle w:val="62"/>
        <w:ind w:leftChars="497" w:left="1691" w:firstLine="680"/>
        <w:rPr>
          <w:rFonts w:ascii="Times New Roman"/>
        </w:rPr>
      </w:pPr>
      <w:r w:rsidRPr="00732240">
        <w:rPr>
          <w:rFonts w:ascii="Times New Roman"/>
        </w:rPr>
        <w:t>我再提石木欽的案子，從地檢署要來的資料中，因為當事人很多，牽涉的人很多，所以除了石木欽名字有出現以外，其他都塗黑，看不見，是為了保護其他被告的資料，這情況下真的很難突破案情，很難，多虧蔡崇義委員，他直接跑到臺北地檢署調卷，這過程很有趣，大家有空可以跟他了解。</w:t>
      </w:r>
    </w:p>
    <w:p w:rsidR="00BF164E" w:rsidRPr="00732240" w:rsidRDefault="00BF164E" w:rsidP="00634035">
      <w:pPr>
        <w:pStyle w:val="62"/>
        <w:ind w:leftChars="497" w:left="1691" w:firstLine="680"/>
        <w:rPr>
          <w:rFonts w:ascii="Times New Roman"/>
        </w:rPr>
      </w:pPr>
      <w:r w:rsidRPr="00732240">
        <w:rPr>
          <w:rFonts w:ascii="Times New Roman"/>
        </w:rPr>
        <w:lastRenderedPageBreak/>
        <w:t>另外如果向法院調卷，也有不同情形的回答。第一，法院案件正在審理中，為了訴訟順利進行不便檢送，陳憲裕委員應該知道；調閱訴訟進行當中的案件，不知什麼時候才要將卷證資料還給法院，所以不便檢送，這是事實上的困難。第二，案件已經送到上級審，礙難檢送，向上級審調，上級審還是會說訴訟進行中不可能給你。第三，最高法院過去是秘密分案，不會把卷給你，給了你，秘密全讓你知道誰審理怎麼樣，所以不會給你案件。第四，是不能公開審理的案件。如果這種保護是普世存在的現象，我想我們要調卷可能在法令上也要突破，這是關於第一個案件的回答。</w:t>
      </w:r>
    </w:p>
    <w:p w:rsidR="00BF164E" w:rsidRPr="00732240" w:rsidRDefault="00BF164E" w:rsidP="00634035">
      <w:pPr>
        <w:pStyle w:val="62"/>
        <w:ind w:leftChars="497" w:left="1691" w:firstLine="680"/>
        <w:rPr>
          <w:rFonts w:ascii="Times New Roman"/>
        </w:rPr>
      </w:pPr>
      <w:r w:rsidRPr="00732240">
        <w:rPr>
          <w:rFonts w:ascii="Times New Roman"/>
        </w:rPr>
        <w:t>我做一個結論，有時候法院不給卷，不是不為，而是不能，大家互相溝通互相協調。我們今天會開這個會議就是因為碰到諸多困難，我的建議還是要循合理途徑來解決。</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好，謝謝林雅鋒諮詢委員給我們很多實務經驗，非常感謝，接來黃俊杰諮詢委員，謝謝。</w:t>
      </w:r>
    </w:p>
    <w:p w:rsidR="00BF164E" w:rsidRPr="00732240" w:rsidRDefault="00BF164E" w:rsidP="00634035">
      <w:pPr>
        <w:ind w:leftChars="400" w:left="1361"/>
        <w:rPr>
          <w:rFonts w:ascii="Times New Roman"/>
          <w:b/>
        </w:rPr>
      </w:pPr>
      <w:r w:rsidRPr="00732240">
        <w:rPr>
          <w:rFonts w:ascii="Times New Roman"/>
          <w:b/>
        </w:rPr>
        <w:t>黃諮詢委員俊杰第一次發言</w:t>
      </w:r>
    </w:p>
    <w:p w:rsidR="00BF164E" w:rsidRPr="00732240" w:rsidRDefault="00BF164E" w:rsidP="00634035">
      <w:pPr>
        <w:pStyle w:val="62"/>
        <w:ind w:leftChars="497" w:left="1691" w:firstLine="680"/>
        <w:rPr>
          <w:rFonts w:ascii="Times New Roman"/>
        </w:rPr>
      </w:pPr>
      <w:r w:rsidRPr="00732240">
        <w:rPr>
          <w:rFonts w:ascii="Times New Roman"/>
        </w:rPr>
        <w:t>個案的調查是否會涉及到權力分立的問題，所以假設我們沒有觸及到司法或其他憲法機關權力核心的問題，在人權的調查上注意到比例原則、法律明確性原則、法律保留、正當法律程序，原則上目前調查這一章都可以做。監察法第</w:t>
      </w:r>
      <w:r w:rsidRPr="00732240">
        <w:rPr>
          <w:rFonts w:ascii="Times New Roman"/>
        </w:rPr>
        <w:t>26</w:t>
      </w:r>
      <w:r w:rsidRPr="00732240">
        <w:rPr>
          <w:rFonts w:ascii="Times New Roman"/>
        </w:rPr>
        <w:t>條至第</w:t>
      </w:r>
      <w:r w:rsidRPr="00732240">
        <w:rPr>
          <w:rFonts w:ascii="Times New Roman"/>
        </w:rPr>
        <w:t>30</w:t>
      </w:r>
      <w:r w:rsidRPr="00732240">
        <w:rPr>
          <w:rFonts w:ascii="Times New Roman"/>
        </w:rPr>
        <w:t>條並不是沒有講，都有講，也有講其他機關要配合，只不過就個案上，歷次監察法的修正都沒修這一章，都修其他條文，導致這一章條文從過去到現在幾乎沒有動。當然作為監察院一般調查權的法律依據，我們有調查權、有調查方法，</w:t>
      </w:r>
      <w:r w:rsidRPr="00732240">
        <w:rPr>
          <w:rFonts w:ascii="Times New Roman"/>
        </w:rPr>
        <w:lastRenderedPageBreak/>
        <w:t>所以體系解釋或目的解釋都沒有問題，只不過現在對於拒絕者要不要啟動憲法相關機制。</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好，非常謝謝黃俊杰諮詢委員，接下來請姚孟昌諮詢委員。</w:t>
      </w:r>
    </w:p>
    <w:p w:rsidR="00BF164E" w:rsidRPr="00732240" w:rsidRDefault="00BF164E" w:rsidP="00634035">
      <w:pPr>
        <w:ind w:leftChars="400" w:left="1361"/>
        <w:rPr>
          <w:rFonts w:ascii="Times New Roman"/>
          <w:b/>
        </w:rPr>
      </w:pPr>
      <w:r w:rsidRPr="00732240">
        <w:rPr>
          <w:rFonts w:ascii="Times New Roman"/>
          <w:b/>
        </w:rPr>
        <w:t>姚諮詢委員孟昌第一次發言</w:t>
      </w:r>
    </w:p>
    <w:p w:rsidR="00BF164E" w:rsidRPr="00732240" w:rsidRDefault="00BF164E" w:rsidP="00634035">
      <w:pPr>
        <w:pStyle w:val="62"/>
        <w:ind w:leftChars="497" w:left="1691" w:firstLine="680"/>
        <w:rPr>
          <w:rFonts w:ascii="Times New Roman"/>
        </w:rPr>
      </w:pPr>
      <w:r w:rsidRPr="00732240">
        <w:rPr>
          <w:rFonts w:ascii="Times New Roman"/>
        </w:rPr>
        <w:t>我討論今天的題綱時，我首先思考監察權在我們憲法設計上的定位究竟為何？在討論到監察院的職權時，可以根據孫文的想像，即中國古代御史制度來理解；也可以參酌西方憲政體制，將監察權交由國會行使諸如彈劾與調查權力。惟不論如何，監察權都需要其它權責機關協力完成。</w:t>
      </w:r>
    </w:p>
    <w:p w:rsidR="00BF164E" w:rsidRPr="00732240" w:rsidRDefault="00BF164E" w:rsidP="00634035">
      <w:pPr>
        <w:pStyle w:val="62"/>
        <w:ind w:leftChars="497" w:left="1691" w:firstLine="680"/>
        <w:rPr>
          <w:rFonts w:ascii="Times New Roman"/>
        </w:rPr>
      </w:pPr>
      <w:r w:rsidRPr="00732240">
        <w:rPr>
          <w:rFonts w:ascii="Times New Roman"/>
        </w:rPr>
        <w:t>司法院的回復，我認為若監察院進行調查的時候，若未涉及審判核心，亦無涉及訴訟進行中的案件，就無太大疑慮。較麻煩的是當監察院提出調查請求時，如何回應司法院的提問：「請問監察院您是針對個案或通案？」這個問題也是監察院發動監察權時必須自問。一般我們要進行彈劾、糾舉、糾正時，一定是事出有因。以監察權是比較被動的權力，也就是當它接到相關的聲請、申訴時，也就是有案件，所以才發動監察權。</w:t>
      </w:r>
    </w:p>
    <w:p w:rsidR="00BF164E" w:rsidRPr="00732240" w:rsidRDefault="00BF164E" w:rsidP="00634035">
      <w:pPr>
        <w:pStyle w:val="62"/>
        <w:ind w:leftChars="497" w:left="1691" w:firstLine="680"/>
        <w:rPr>
          <w:rFonts w:ascii="Times New Roman"/>
        </w:rPr>
      </w:pPr>
      <w:r w:rsidRPr="00732240">
        <w:rPr>
          <w:rFonts w:ascii="Times New Roman"/>
        </w:rPr>
        <w:t>我認為若監察院進行調查的時候，若未涉及審判核心，亦無涉及訴訟進行中的案件，就無太大疑慮。較麻煩的是當監察院提出調查請求時，如何回應司法院的提問：「請問監察院您是針對個案或通案？」這個問題也是監察院發動監察權時必須自問。一般我們要進行彈劾、糾舉、糾正時，一定是事出有因。以監察權是比較被動的權力，也就是當它接到相關的聲請、申訴時，也就是有案件，所以才發動監察權。而當我們發動調查權</w:t>
      </w:r>
      <w:r w:rsidRPr="00732240">
        <w:rPr>
          <w:rFonts w:ascii="Times New Roman"/>
        </w:rPr>
        <w:lastRenderedPageBreak/>
        <w:t>時，究竟法律依據、時機、正當理由為何？這是監察院在提出調查時必須清楚說明。如果監察院能有正當的理由或有法律依據的話，他們應該會樂於配合。</w:t>
      </w:r>
    </w:p>
    <w:p w:rsidR="00BF164E" w:rsidRPr="00732240" w:rsidRDefault="00BF164E" w:rsidP="00634035">
      <w:pPr>
        <w:pStyle w:val="62"/>
        <w:ind w:leftChars="497" w:left="1691" w:firstLine="680"/>
        <w:rPr>
          <w:rFonts w:ascii="Times New Roman"/>
        </w:rPr>
      </w:pPr>
      <w:r w:rsidRPr="00732240">
        <w:rPr>
          <w:rFonts w:ascii="Times New Roman"/>
        </w:rPr>
        <w:t>監察院如果只針對個案，就是說在這個個案當中只著眼於刑事補償的部分。目的是調查為何有應得到刑事補償的人沒有辦法取得救濟；或機關已進行刑事補償後，為何無法對失職違法的公務員進行求償，究竟這部分作法到底如何？可能一開始是針對個案，當監察院發現這是系統性問題時，就不是單純就失職違法的個人進行糾舉，而是涉及糾正機關的問題。那麼監察權的發動就是事出有因，且是為保障人權的必要行動，監察院在請求其它機關協力合作時，就較正當且合理。我同意監察權行使時無法只限於個案或通案，但通案一定是從個案而來。</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謝謝姚孟昌姚諮詢委員，接下來張文貞諮詢委員，謝謝您。</w:t>
      </w:r>
    </w:p>
    <w:p w:rsidR="00BF164E" w:rsidRPr="00732240" w:rsidRDefault="00BF164E" w:rsidP="00634035">
      <w:pPr>
        <w:ind w:leftChars="400" w:left="1361"/>
        <w:rPr>
          <w:rFonts w:ascii="Times New Roman"/>
          <w:b/>
        </w:rPr>
      </w:pPr>
      <w:r w:rsidRPr="00732240">
        <w:rPr>
          <w:rFonts w:ascii="Times New Roman"/>
          <w:b/>
        </w:rPr>
        <w:t>張諮詢委員文貞第一次發言</w:t>
      </w:r>
    </w:p>
    <w:p w:rsidR="00BF164E" w:rsidRPr="00732240" w:rsidRDefault="00BF164E" w:rsidP="00634035">
      <w:pPr>
        <w:pStyle w:val="62"/>
        <w:ind w:leftChars="497" w:left="1691" w:firstLine="680"/>
        <w:rPr>
          <w:rFonts w:ascii="Times New Roman"/>
        </w:rPr>
      </w:pPr>
      <w:r w:rsidRPr="00732240">
        <w:rPr>
          <w:rFonts w:ascii="Times New Roman"/>
        </w:rPr>
        <w:t>跟剛才姚委員講的意見一樣，我認為還是要回到監察院目前在我國憲法上的定位。不管是從三權分立或五權的觀點，最重要的還是憲法上的權力分立與制衡。也因此，監察院作為憲政機關，它最主要的是一個監督的機關，並不是像行政或立法是一個主動行使職權的機關。從監督的角度來看，它要做的就是對違失的一個彈劾、糾舉等糾錯的功能。換句話說，監察院並非是要再從後見之明，去發現另外一個版本的真實，也不是要去主動建立某一種不同於現行法律或政策的標</w:t>
      </w:r>
      <w:r w:rsidRPr="00732240">
        <w:rPr>
          <w:rFonts w:ascii="Times New Roman"/>
        </w:rPr>
        <w:lastRenderedPageBreak/>
        <w:t>準。監察院要做的是，基於憲法及法律，去看相關公務人員有無違失，在這樣的標準下，監察院不是再一次去發現真實，也不是再去說原來究竟是如何；而是要去看當時有或沒有看到這些面向，是否有違盡職調查</w:t>
      </w:r>
      <w:r w:rsidR="0065491C" w:rsidRPr="00732240">
        <w:rPr>
          <w:rFonts w:ascii="Times New Roman"/>
        </w:rPr>
        <w:t>(d</w:t>
      </w:r>
      <w:r w:rsidRPr="00732240">
        <w:rPr>
          <w:rFonts w:ascii="Times New Roman"/>
        </w:rPr>
        <w:t>ue diligenc</w:t>
      </w:r>
      <w:r w:rsidR="0065491C" w:rsidRPr="00732240">
        <w:rPr>
          <w:rFonts w:ascii="Times New Roman"/>
        </w:rPr>
        <w:t>e)</w:t>
      </w:r>
      <w:r w:rsidRPr="00732240">
        <w:rPr>
          <w:rFonts w:ascii="Times New Roman"/>
        </w:rPr>
        <w:t>義務之違失。</w:t>
      </w:r>
    </w:p>
    <w:p w:rsidR="00BF164E" w:rsidRPr="00732240" w:rsidRDefault="00BF164E" w:rsidP="00634035">
      <w:pPr>
        <w:pStyle w:val="62"/>
        <w:ind w:leftChars="497" w:left="1691" w:firstLine="680"/>
        <w:rPr>
          <w:rFonts w:ascii="Times New Roman"/>
        </w:rPr>
      </w:pPr>
      <w:r w:rsidRPr="00732240">
        <w:rPr>
          <w:rFonts w:ascii="Times New Roman"/>
        </w:rPr>
        <w:t>也因此，所有監察權的行使，都必須從這角度來看，既然從這角度，我認為司法院對於監察院的回應，完全沒有任何問題。司法院的回應，基本上是站在原來憲法解釋的基礎上，認為監察院在個案部分，如果是進行中的案件，監察權的行使不能干預審判，至於這個個案結束後，監察權要如何對這個案的相關司法人員進行違失的調查，必須以上述權力分立與制衡、以及監察權的本質為斷，亦即，必須是為了行使後續的彈劾、糾舉所需的輔助性權力，方可為之。</w:t>
      </w:r>
    </w:p>
    <w:p w:rsidR="00BF164E" w:rsidRPr="00732240" w:rsidRDefault="00BF164E" w:rsidP="00634035">
      <w:pPr>
        <w:pStyle w:val="62"/>
        <w:ind w:leftChars="497" w:left="1691" w:firstLine="680"/>
        <w:rPr>
          <w:rFonts w:ascii="Times New Roman"/>
        </w:rPr>
      </w:pPr>
      <w:r w:rsidRPr="00732240">
        <w:rPr>
          <w:rFonts w:ascii="Times New Roman"/>
        </w:rPr>
        <w:t>監察權的行使，是行監督之責，不能先射箭再畫靶，當然也不可能從後見之明，來重新發現真實。今</w:t>
      </w:r>
      <w:r w:rsidR="0065491C" w:rsidRPr="00732240">
        <w:rPr>
          <w:rFonts w:ascii="Times New Roman"/>
        </w:rPr>
        <w:t>（</w:t>
      </w:r>
      <w:r w:rsidRPr="00732240">
        <w:rPr>
          <w:rFonts w:ascii="Times New Roman"/>
        </w:rPr>
        <w:t>2021</w:t>
      </w:r>
      <w:r w:rsidR="0065491C" w:rsidRPr="00732240">
        <w:rPr>
          <w:rFonts w:ascii="Times New Roman"/>
        </w:rPr>
        <w:t>）</w:t>
      </w:r>
      <w:r w:rsidRPr="00732240">
        <w:rPr>
          <w:rFonts w:ascii="Times New Roman"/>
        </w:rPr>
        <w:t>年初的時候，我在監察院這裡做了一個關於監察院定位的報告，事實上彈劾權在很多國家都有相關的憲政機關加以行使，有些是在國會，有些是獨立機關。彈劾權的行使，如同前面姚委員所說，必須要先有個案，而且要有個案啟動的合理原因</w:t>
      </w:r>
      <w:r w:rsidR="0065491C" w:rsidRPr="00732240">
        <w:rPr>
          <w:rFonts w:ascii="Times New Roman"/>
        </w:rPr>
        <w:t>(p</w:t>
      </w:r>
      <w:r w:rsidRPr="00732240">
        <w:rPr>
          <w:rFonts w:ascii="Times New Roman"/>
        </w:rPr>
        <w:t>robable caus</w:t>
      </w:r>
      <w:r w:rsidR="0065491C" w:rsidRPr="00732240">
        <w:rPr>
          <w:rFonts w:ascii="Times New Roman"/>
        </w:rPr>
        <w:t>e)</w:t>
      </w:r>
      <w:r w:rsidRPr="00732240">
        <w:rPr>
          <w:rFonts w:ascii="Times New Roman"/>
        </w:rPr>
        <w:t>。</w:t>
      </w:r>
    </w:p>
    <w:p w:rsidR="00BF164E" w:rsidRPr="00732240" w:rsidRDefault="00BF164E" w:rsidP="00634035">
      <w:pPr>
        <w:pStyle w:val="62"/>
        <w:ind w:leftChars="497" w:left="1691" w:firstLine="680"/>
        <w:rPr>
          <w:rFonts w:ascii="Times New Roman"/>
        </w:rPr>
      </w:pPr>
      <w:r w:rsidRPr="00732240">
        <w:rPr>
          <w:rFonts w:ascii="Times New Roman"/>
        </w:rPr>
        <w:t>在美國，關於聯邦法官的彈劾，必須要由眾議院提出，交由參議院審理決定。一個法官有無違失，不是從頭到尾把其所看過的卷證再全部看過一次，這樣是回到那個時間點做個案的重新認定，既無法避免後見之明，也不是用來判斷一個人在這過程中有無違失的方法。倘若在具體個案要主張相關司法人員可能有違失，必須要就可得</w:t>
      </w:r>
      <w:r w:rsidRPr="00732240">
        <w:rPr>
          <w:rFonts w:ascii="Times New Roman"/>
        </w:rPr>
        <w:lastRenderedPageBreak/>
        <w:t>的相關資料證據來判斷有無可能的違失，而不是從後見之明的角度，去看所有的卷證，再運用監察法所賦予的約詢權，來做調查與處理。</w:t>
      </w:r>
    </w:p>
    <w:p w:rsidR="00BF164E" w:rsidRPr="00732240" w:rsidRDefault="00BF164E" w:rsidP="00634035">
      <w:pPr>
        <w:pStyle w:val="62"/>
        <w:ind w:leftChars="497" w:left="1691" w:firstLine="680"/>
        <w:rPr>
          <w:rFonts w:ascii="Times New Roman"/>
        </w:rPr>
      </w:pPr>
      <w:r w:rsidRPr="00732240">
        <w:rPr>
          <w:rFonts w:ascii="Times New Roman"/>
        </w:rPr>
        <w:t>因此，司法院對監察院的回應，基本上認為，倘若監察院是就具體案件中相關司法人員有違失的部分，來要求取得這些卷證，這並沒有問題，但倘若不是如此，即便我們相信監察院是為了維護官箴及保障人權，但監察權的行使也不能妨礙憲法上的權力分立與制衡，不能妨害司法獨立，也不能違反人權。所以監察院就已確定的個案要跟司法院調閱卷證資料，必須很清楚說明相關司法人員的違失，而不是要求司法院把所有相關案卷都給監察院來作相關調查。</w:t>
      </w:r>
    </w:p>
    <w:p w:rsidR="00BF164E" w:rsidRPr="00732240" w:rsidRDefault="00BF164E" w:rsidP="00634035">
      <w:pPr>
        <w:pStyle w:val="62"/>
        <w:ind w:leftChars="497" w:left="1691" w:firstLine="680"/>
        <w:rPr>
          <w:rFonts w:ascii="Times New Roman"/>
        </w:rPr>
      </w:pPr>
      <w:r w:rsidRPr="00732240">
        <w:rPr>
          <w:rFonts w:ascii="Times New Roman"/>
        </w:rPr>
        <w:t>最後，我需要補充一件事情。在今天開會的資料中，我看不出這次會議的問題來源，但如果是與刑事補償案件有關的話，我必須揭露在過去兩年到現在，我是臺灣高等法院刑事補償求償委員會的委員。刑事補償及求償的相關程序，過去這段時間在司法院的努力下，做了非常多的改革。在無罪判決定讞、法院給予刑事補償後，必須組成求償委員會，其中院外委員多於院內委員，以決定在這過程中，司法及司法以外的相關人員是否有違失，以及認定這個有無違失的門檻。這件事情非常重要，我們當然希望保障人權、維護司法官箴，但「後見之明」的決定，對憲政國家的正常發展，也是危險的事情。所以這些補償及求償案件的後續審議過程中，是否踐行正當程序</w:t>
      </w:r>
      <w:r w:rsidR="0065491C" w:rsidRPr="00732240">
        <w:rPr>
          <w:rFonts w:ascii="Times New Roman"/>
        </w:rPr>
        <w:t>(d</w:t>
      </w:r>
      <w:r w:rsidRPr="00732240">
        <w:rPr>
          <w:rFonts w:ascii="Times New Roman"/>
        </w:rPr>
        <w:t>ue proces</w:t>
      </w:r>
      <w:r w:rsidR="0065491C" w:rsidRPr="00732240">
        <w:rPr>
          <w:rFonts w:ascii="Times New Roman"/>
        </w:rPr>
        <w:t>s)</w:t>
      </w:r>
      <w:r w:rsidRPr="00732240">
        <w:rPr>
          <w:rFonts w:ascii="Times New Roman"/>
        </w:rPr>
        <w:t>，非常重要。目前在臺灣高等法院的刑事補償審查委員會中，不但所有審查意見要書面、具名，同時也允許不同意見的公開。所以，</w:t>
      </w:r>
      <w:r w:rsidRPr="00732240">
        <w:rPr>
          <w:rFonts w:ascii="Times New Roman"/>
        </w:rPr>
        <w:lastRenderedPageBreak/>
        <w:t>我想有一些事情，事實上是需要制度化的建置，以及逐步的累積跟溝通，這是我今天想要跟大家先說明的部分。以上，謝謝。</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謝謝張文貞諮詢委員的意見。接下來請陳聰富諮詢委員發言，謝謝。</w:t>
      </w:r>
    </w:p>
    <w:p w:rsidR="00BF164E" w:rsidRPr="00732240" w:rsidRDefault="00BF164E" w:rsidP="00634035">
      <w:pPr>
        <w:ind w:leftChars="400" w:left="1361"/>
        <w:rPr>
          <w:rFonts w:ascii="Times New Roman"/>
          <w:b/>
        </w:rPr>
      </w:pPr>
      <w:r w:rsidRPr="00732240">
        <w:rPr>
          <w:rFonts w:ascii="Times New Roman"/>
          <w:b/>
        </w:rPr>
        <w:t>陳諮詢委員聰富第一次發言</w:t>
      </w:r>
    </w:p>
    <w:p w:rsidR="00BF164E" w:rsidRPr="00732240" w:rsidRDefault="00BF164E" w:rsidP="00634035">
      <w:pPr>
        <w:pStyle w:val="62"/>
        <w:ind w:leftChars="497" w:left="1691" w:firstLine="680"/>
        <w:rPr>
          <w:rFonts w:ascii="Times New Roman"/>
        </w:rPr>
      </w:pPr>
      <w:r w:rsidRPr="00732240">
        <w:rPr>
          <w:rFonts w:ascii="Times New Roman"/>
        </w:rPr>
        <w:t>關於今天題綱一的問題在於說，到底監察院在調查的時候，行使文件調查權，可不可以除了個案調查之外，對司法院進行通案的調查，我想關鍵的問題在這裡。我看了一下憲法，從憲法第</w:t>
      </w:r>
      <w:r w:rsidRPr="00732240">
        <w:rPr>
          <w:rFonts w:ascii="Times New Roman"/>
        </w:rPr>
        <w:t>95</w:t>
      </w:r>
      <w:r w:rsidRPr="00732240">
        <w:rPr>
          <w:rFonts w:ascii="Times New Roman"/>
        </w:rPr>
        <w:t>條到第</w:t>
      </w:r>
      <w:r w:rsidRPr="00732240">
        <w:rPr>
          <w:rFonts w:ascii="Times New Roman"/>
        </w:rPr>
        <w:t>99</w:t>
      </w:r>
      <w:r w:rsidRPr="00732240">
        <w:rPr>
          <w:rFonts w:ascii="Times New Roman"/>
        </w:rPr>
        <w:t>條規定，如果從監察院的職權來看，包括糾正權、糾舉權跟彈劾權，我認為如果是行使糾正權的話，的確有通案調查權，有通案調查權就可以調閱所有通案文件。</w:t>
      </w:r>
    </w:p>
    <w:p w:rsidR="00BF164E" w:rsidRPr="00732240" w:rsidRDefault="00BF164E" w:rsidP="00634035">
      <w:pPr>
        <w:pStyle w:val="62"/>
        <w:ind w:leftChars="497" w:left="1691" w:firstLine="680"/>
        <w:rPr>
          <w:rFonts w:ascii="Times New Roman"/>
        </w:rPr>
      </w:pPr>
      <w:r w:rsidRPr="00732240">
        <w:rPr>
          <w:rFonts w:ascii="Times New Roman"/>
        </w:rPr>
        <w:t>依照憲法第</w:t>
      </w:r>
      <w:r w:rsidRPr="00732240">
        <w:rPr>
          <w:rFonts w:ascii="Times New Roman"/>
        </w:rPr>
        <w:t>95</w:t>
      </w:r>
      <w:r w:rsidRPr="00732240">
        <w:rPr>
          <w:rFonts w:ascii="Times New Roman"/>
        </w:rPr>
        <w:t>條、第</w:t>
      </w:r>
      <w:r w:rsidRPr="00732240">
        <w:rPr>
          <w:rFonts w:ascii="Times New Roman"/>
        </w:rPr>
        <w:t>96</w:t>
      </w:r>
      <w:r w:rsidRPr="00732240">
        <w:rPr>
          <w:rFonts w:ascii="Times New Roman"/>
        </w:rPr>
        <w:t>條、第</w:t>
      </w:r>
      <w:r w:rsidRPr="00732240">
        <w:rPr>
          <w:rFonts w:ascii="Times New Roman"/>
        </w:rPr>
        <w:t>97</w:t>
      </w:r>
      <w:r w:rsidRPr="00732240">
        <w:rPr>
          <w:rFonts w:ascii="Times New Roman"/>
        </w:rPr>
        <w:t>條第</w:t>
      </w:r>
      <w:r w:rsidRPr="00732240">
        <w:rPr>
          <w:rFonts w:ascii="Times New Roman"/>
        </w:rPr>
        <w:t>1</w:t>
      </w:r>
      <w:r w:rsidRPr="00732240">
        <w:rPr>
          <w:rFonts w:ascii="Times New Roman"/>
        </w:rPr>
        <w:t>項規定，通案調查權就是糾正權，對象只有行政院及各部會，不包括司法院、立法院。所以從憲法規定看起來，是故意作區分的，如果監察院行使糾舉權跟彈劾權，從憲法第</w:t>
      </w:r>
      <w:r w:rsidRPr="00732240">
        <w:rPr>
          <w:rFonts w:ascii="Times New Roman"/>
        </w:rPr>
        <w:t>97</w:t>
      </w:r>
      <w:r w:rsidRPr="00732240">
        <w:rPr>
          <w:rFonts w:ascii="Times New Roman"/>
        </w:rPr>
        <w:t>條第</w:t>
      </w:r>
      <w:r w:rsidRPr="00732240">
        <w:rPr>
          <w:rFonts w:ascii="Times New Roman"/>
        </w:rPr>
        <w:t>2</w:t>
      </w:r>
      <w:r w:rsidRPr="00732240">
        <w:rPr>
          <w:rFonts w:ascii="Times New Roman"/>
        </w:rPr>
        <w:t>項規定看起來，包括所有公務人員，即包括行政院跟司法院的所有人員，所以如果是在行使糾舉權跟彈劾權，就是一個個案調查權，必須有個案才可以做調查。</w:t>
      </w:r>
    </w:p>
    <w:p w:rsidR="00BF164E" w:rsidRPr="00732240" w:rsidRDefault="00BF164E" w:rsidP="00634035">
      <w:pPr>
        <w:pStyle w:val="62"/>
        <w:ind w:leftChars="497" w:left="1691" w:firstLine="680"/>
        <w:rPr>
          <w:rFonts w:ascii="Times New Roman"/>
        </w:rPr>
      </w:pPr>
      <w:r w:rsidRPr="00732240">
        <w:rPr>
          <w:rFonts w:ascii="Times New Roman"/>
        </w:rPr>
        <w:t>如果憲法故意作這樣的區分，我會覺得監察院對於司法院，只能對司法院的公務人員行使個案調查權，對於司法院整體的糾正權是沒有的，不能做通案調查權的。從這樣的規定來看，我的看法比較接近張文貞教授的看法，監察院對司法院是沒有通案調查權，不能就通案要求提供所有的資料，因為從憲法條文的規定來看，是有意做</w:t>
      </w:r>
      <w:r w:rsidRPr="00732240">
        <w:rPr>
          <w:rFonts w:ascii="Times New Roman"/>
        </w:rPr>
        <w:lastRenderedPageBreak/>
        <w:t>這種區分，除非去修改憲法，這是從憲法規定，從權力分立的觀點來看，我的看法會比較接近張文貞教授的看法。</w:t>
      </w:r>
    </w:p>
    <w:p w:rsidR="00BF164E" w:rsidRPr="00732240" w:rsidRDefault="00BF164E" w:rsidP="00634035">
      <w:pPr>
        <w:pStyle w:val="62"/>
        <w:ind w:leftChars="497" w:left="1691" w:firstLine="680"/>
        <w:rPr>
          <w:rFonts w:ascii="Times New Roman"/>
        </w:rPr>
      </w:pPr>
      <w:r w:rsidRPr="00732240">
        <w:rPr>
          <w:rFonts w:ascii="Times New Roman"/>
        </w:rPr>
        <w:t>我認為監察院對司法院的人員是有個案調查權的，所以可以用個案調查權的方式去調閱相關的文件。</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非常感謝陳聰富院長，接下來請張嘉尹諮詢委員發言</w:t>
      </w:r>
    </w:p>
    <w:p w:rsidR="00BF164E" w:rsidRPr="00732240" w:rsidRDefault="00BF164E" w:rsidP="00634035">
      <w:pPr>
        <w:ind w:leftChars="400" w:left="1361"/>
        <w:rPr>
          <w:rFonts w:ascii="Times New Roman"/>
          <w:b/>
        </w:rPr>
      </w:pPr>
      <w:r w:rsidRPr="00732240">
        <w:rPr>
          <w:rFonts w:ascii="Times New Roman"/>
          <w:b/>
        </w:rPr>
        <w:t>張諮詢委員嘉尹第一次發言</w:t>
      </w:r>
    </w:p>
    <w:p w:rsidR="00BF164E" w:rsidRPr="00732240" w:rsidRDefault="00BF164E" w:rsidP="00634035">
      <w:pPr>
        <w:pStyle w:val="62"/>
        <w:ind w:leftChars="497" w:left="1691" w:firstLine="680"/>
        <w:rPr>
          <w:rFonts w:ascii="Times New Roman"/>
        </w:rPr>
      </w:pPr>
      <w:r w:rsidRPr="00732240">
        <w:rPr>
          <w:rFonts w:ascii="Times New Roman"/>
        </w:rPr>
        <w:t>基本上，我會從權力分立的觀點來看。權力分立只是一個大原則，在權力分立之下，憲法本身都有明文規定各個中央機關他的權限，所以我也贊同陳聰富委員所提到的，應該要回到憲法規定來討論。</w:t>
      </w:r>
    </w:p>
    <w:p w:rsidR="00BF164E" w:rsidRPr="00732240" w:rsidRDefault="00BF164E" w:rsidP="00634035">
      <w:pPr>
        <w:pStyle w:val="62"/>
        <w:ind w:leftChars="497" w:left="1691" w:firstLine="680"/>
        <w:rPr>
          <w:rFonts w:ascii="Times New Roman"/>
        </w:rPr>
      </w:pPr>
      <w:r w:rsidRPr="00732240">
        <w:rPr>
          <w:rFonts w:ascii="Times New Roman"/>
        </w:rPr>
        <w:t>憲法規定監察院對於司法院跟考試院，只限行使彈劾權，所以必須要尊重憲法的文字，不能夠把糾舉權或糾正權放進來，也因為這樣，基本上是比較具個案性的。不管彈劾權、糾正權、糾舉權，其實都如同張文貞教授說的，他服務於特定目的，一個是為正官箋，是公益目的，另一個是保障人權，解釋時必須把手段、目的性列入考量。向司法機關調卷，根據我的一般印象常常受阻，其實並沒有通案的解決方式，因為個案會有個案的認定。</w:t>
      </w:r>
    </w:p>
    <w:p w:rsidR="00BF164E" w:rsidRPr="00732240" w:rsidRDefault="00BF164E" w:rsidP="00634035">
      <w:pPr>
        <w:pStyle w:val="62"/>
        <w:ind w:leftChars="497" w:left="1691" w:firstLine="680"/>
        <w:rPr>
          <w:rFonts w:ascii="Times New Roman"/>
        </w:rPr>
      </w:pPr>
      <w:r w:rsidRPr="00732240">
        <w:rPr>
          <w:rFonts w:ascii="Times New Roman"/>
        </w:rPr>
        <w:t>監察院已經累積很多受阻礙的經驗，我認為不論是法的解釋上，或是未來在立法上，都可以先去做一些整理的工作，也就是把這些遭遇到的阻礙或困難，先類型化，類型化之後，在立法政策上，可能會涉及監察法的修正或調整，用這方</w:t>
      </w:r>
      <w:r w:rsidRPr="00732240">
        <w:rPr>
          <w:rFonts w:ascii="Times New Roman"/>
        </w:rPr>
        <w:lastRenderedPageBreak/>
        <w:t>式來解決，會比較有依據，也比較能針對事實上面臨的困難。</w:t>
      </w:r>
    </w:p>
    <w:p w:rsidR="00BF164E" w:rsidRPr="00732240" w:rsidRDefault="00BF164E" w:rsidP="00634035">
      <w:pPr>
        <w:pStyle w:val="62"/>
        <w:ind w:leftChars="497" w:left="1691" w:firstLine="680"/>
        <w:rPr>
          <w:rFonts w:ascii="Times New Roman"/>
        </w:rPr>
      </w:pPr>
      <w:r w:rsidRPr="00732240">
        <w:rPr>
          <w:rFonts w:ascii="Times New Roman"/>
        </w:rPr>
        <w:t>司法機關的審判獨立具備非常重要的憲法價值，所以在面對監察院調卷時，自然會考慮個案核心價值的問題，這也是司法院解釋所肯認的。問題在於如何認定，所以我建議花一些時間，把曾經遭遇的案件予以類型化。另外過去監察院也不乏聲請釋憲，如果在整理之後遇到比較關鍵性、重要性，有必要透過憲法解釋，從明年開始，就透過憲法訴訟法的機關爭議程序來處理。</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b/>
        </w:rPr>
      </w:pPr>
      <w:r w:rsidRPr="00732240">
        <w:rPr>
          <w:rFonts w:ascii="Times New Roman"/>
        </w:rPr>
        <w:t>非常謝謝張嘉尹諮詢委員，接下來請葉一璋諮詢委員，謝謝。</w:t>
      </w:r>
    </w:p>
    <w:p w:rsidR="00BF164E" w:rsidRPr="00732240" w:rsidRDefault="00BF164E" w:rsidP="00634035">
      <w:pPr>
        <w:ind w:leftChars="400" w:left="1361"/>
        <w:rPr>
          <w:rFonts w:ascii="Times New Roman"/>
          <w:b/>
        </w:rPr>
      </w:pPr>
      <w:r w:rsidRPr="00732240">
        <w:rPr>
          <w:rFonts w:ascii="Times New Roman"/>
          <w:b/>
        </w:rPr>
        <w:t>葉諮詢委員一璋第一次發言</w:t>
      </w:r>
    </w:p>
    <w:p w:rsidR="00BF164E" w:rsidRPr="00732240" w:rsidRDefault="00BF164E" w:rsidP="00634035">
      <w:pPr>
        <w:pStyle w:val="62"/>
        <w:ind w:leftChars="497" w:left="1691" w:firstLine="680"/>
        <w:rPr>
          <w:rFonts w:ascii="Times New Roman"/>
        </w:rPr>
      </w:pPr>
      <w:r w:rsidRPr="00732240">
        <w:rPr>
          <w:rFonts w:ascii="Times New Roman"/>
        </w:rPr>
        <w:t>因為我本人不是法律學者，所以當然也滿同意剛剛對於權力分立公法、憲法上的解釋。</w:t>
      </w:r>
    </w:p>
    <w:p w:rsidR="00BF164E" w:rsidRPr="00732240" w:rsidRDefault="00BF164E" w:rsidP="00634035">
      <w:pPr>
        <w:pStyle w:val="62"/>
        <w:ind w:leftChars="497" w:left="1691" w:firstLine="680"/>
        <w:rPr>
          <w:rFonts w:ascii="Times New Roman"/>
        </w:rPr>
      </w:pPr>
      <w:r w:rsidRPr="00732240">
        <w:rPr>
          <w:rFonts w:ascii="Times New Roman"/>
        </w:rPr>
        <w:t>我想到剛才院長提到的第</w:t>
      </w:r>
      <w:r w:rsidRPr="00732240">
        <w:rPr>
          <w:rFonts w:ascii="Times New Roman"/>
        </w:rPr>
        <w:t>5</w:t>
      </w:r>
      <w:r w:rsidRPr="00732240">
        <w:rPr>
          <w:rFonts w:ascii="Times New Roman"/>
        </w:rPr>
        <w:t>屆第</w:t>
      </w:r>
      <w:r w:rsidRPr="00732240">
        <w:rPr>
          <w:rFonts w:ascii="Times New Roman"/>
        </w:rPr>
        <w:t>1</w:t>
      </w:r>
      <w:r w:rsidRPr="00732240">
        <w:rPr>
          <w:rFonts w:ascii="Times New Roman"/>
        </w:rPr>
        <w:t>次的諮詢委員會。我也針對監察權跟司法權的交錯相關詳細報告，副秘書長當初代表監察院，與司法院相關人員，進行兩院協商。當初兩院協商針對審判核心事項的憲政體制問題，有沒有另外針對進行調查部分</w:t>
      </w:r>
      <w:r w:rsidR="00A66563" w:rsidRPr="00732240">
        <w:rPr>
          <w:rFonts w:ascii="Times New Roman"/>
        </w:rPr>
        <w:t>？</w:t>
      </w:r>
      <w:r w:rsidRPr="00732240">
        <w:rPr>
          <w:rFonts w:ascii="Times New Roman"/>
        </w:rPr>
        <w:t>特別是調卷困難的問題，來尋求一個解決方案</w:t>
      </w:r>
      <w:r w:rsidR="00A66563" w:rsidRPr="00732240">
        <w:rPr>
          <w:rFonts w:ascii="Times New Roman"/>
        </w:rPr>
        <w:t>？</w:t>
      </w:r>
      <w:r w:rsidRPr="00732240">
        <w:rPr>
          <w:rFonts w:ascii="Times New Roman"/>
        </w:rPr>
        <w:t>因為當初有這樣的背景，所以第一個個案應該是站得住腳，因為刑事補償的確定事件，我想應該未涉及審判核心領域，即便有審判核心領域，前監察委員陳光宇過去有調查有關刑事訴訟上的違失事項，實際上這些違失事項、行為，大部分都是屬於審判核心的事項，那從過去來看，監察院在彈劾司法人員時，也有調查相關個案，並在刑事補償確定事件後，也調閱了資料進行彈</w:t>
      </w:r>
      <w:r w:rsidRPr="00732240">
        <w:rPr>
          <w:rFonts w:ascii="Times New Roman"/>
        </w:rPr>
        <w:lastRenderedPageBreak/>
        <w:t>劾，所以可以沿用過去的這樣的個案。另外，我同意剛剛張文貞委員特別提到的內容，特別是後見之明的觀點，也就是所謂的</w:t>
      </w:r>
      <w:r w:rsidRPr="00732240">
        <w:rPr>
          <w:rFonts w:ascii="Times New Roman"/>
        </w:rPr>
        <w:t>hindsight bias</w:t>
      </w:r>
      <w:r w:rsidRPr="00732240">
        <w:rPr>
          <w:rFonts w:ascii="Times New Roman"/>
        </w:rPr>
        <w:t>，即便在做個案的調查時，除非你去沉浸到當初所有情境，否則很難只看所有資料，就判斷個案當時的狀況，因此不要陷入後見之明偏誤，以上針對這兩點說明。</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謝謝葉一璋諮詢委員，現在</w:t>
      </w:r>
      <w:r w:rsidRPr="00732240">
        <w:rPr>
          <w:rFonts w:ascii="Times New Roman"/>
        </w:rPr>
        <w:t>9</w:t>
      </w:r>
      <w:r w:rsidRPr="00732240">
        <w:rPr>
          <w:rFonts w:ascii="Times New Roman"/>
        </w:rPr>
        <w:t>位諮詢委員的發言都已經告一段落。</w:t>
      </w:r>
    </w:p>
    <w:p w:rsidR="00BF164E" w:rsidRPr="00732240" w:rsidRDefault="00BF164E" w:rsidP="00634035">
      <w:pPr>
        <w:ind w:leftChars="400" w:left="1361"/>
        <w:rPr>
          <w:rFonts w:ascii="Times New Roman"/>
          <w:b/>
        </w:rPr>
      </w:pPr>
      <w:r w:rsidRPr="00732240">
        <w:rPr>
          <w:rFonts w:ascii="Times New Roman"/>
          <w:b/>
        </w:rPr>
        <w:t>司儀宣布休息時間</w:t>
      </w:r>
    </w:p>
    <w:p w:rsidR="00BF164E" w:rsidRPr="00732240" w:rsidRDefault="00BF164E" w:rsidP="00634035">
      <w:pPr>
        <w:ind w:leftChars="400" w:left="1361"/>
        <w:rPr>
          <w:rFonts w:ascii="Times New Roman"/>
          <w:b/>
        </w:rPr>
      </w:pPr>
      <w:r w:rsidRPr="00732240">
        <w:rPr>
          <w:rFonts w:ascii="Times New Roman"/>
          <w:b/>
        </w:rPr>
        <w:t>司儀宣布進行意見交流</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謝謝，現在諮詢委員與本院委員互相意見交流、請教，或本院委員有要請教諮詢委員。</w:t>
      </w:r>
    </w:p>
    <w:p w:rsidR="00BF164E" w:rsidRPr="00732240" w:rsidRDefault="00BF164E" w:rsidP="00634035">
      <w:pPr>
        <w:ind w:leftChars="400" w:left="1361"/>
        <w:rPr>
          <w:rFonts w:ascii="Times New Roman"/>
          <w:b/>
        </w:rPr>
      </w:pPr>
      <w:r w:rsidRPr="00732240">
        <w:rPr>
          <w:rFonts w:ascii="Times New Roman"/>
          <w:b/>
        </w:rPr>
        <w:t>高監察委員涌誠第一次發言</w:t>
      </w:r>
    </w:p>
    <w:p w:rsidR="00BF164E" w:rsidRPr="00732240" w:rsidRDefault="00BF164E" w:rsidP="00634035">
      <w:pPr>
        <w:pStyle w:val="62"/>
        <w:ind w:leftChars="497" w:left="1691" w:firstLine="680"/>
        <w:rPr>
          <w:rFonts w:ascii="Times New Roman"/>
          <w:b/>
        </w:rPr>
      </w:pPr>
      <w:r w:rsidRPr="00732240">
        <w:rPr>
          <w:rFonts w:ascii="Times New Roman"/>
        </w:rPr>
        <w:t>其實剛剛各位委員都非常專業，有大概的把問題點出來。如果有時候只是我們個案調查不順利就算了，這沒有必要麻煩各位諮詢委員來。更大的問題是，尤其等一下請教憲法專業的幾位諮詢委員，我們的司法制度是司法行政加司法審判，監察院不該碰審判核心，這沒有問題，問題是司法行政到底監察院能不能查？因為這就誠如剛剛陳聰富委員所說，憲法有明文區別，不能糾正，當不能糾正的時候，各位仔細看司法院回函，意思是司法行政就不能查，隱含的意思是這樣。</w:t>
      </w:r>
    </w:p>
    <w:p w:rsidR="00BF164E" w:rsidRPr="00732240" w:rsidRDefault="00BF164E" w:rsidP="00634035">
      <w:pPr>
        <w:pStyle w:val="62"/>
        <w:ind w:leftChars="497" w:left="1691" w:firstLine="680"/>
        <w:rPr>
          <w:rFonts w:ascii="Times New Roman"/>
        </w:rPr>
      </w:pPr>
      <w:r w:rsidRPr="00732240">
        <w:rPr>
          <w:rFonts w:ascii="Times New Roman"/>
        </w:rPr>
        <w:t>我從這裡出發把背景跟各位講。最早是審計部審核</w:t>
      </w:r>
      <w:r w:rsidRPr="00732240">
        <w:rPr>
          <w:rFonts w:ascii="Times New Roman"/>
        </w:rPr>
        <w:t>109</w:t>
      </w:r>
      <w:r w:rsidRPr="00732240">
        <w:rPr>
          <w:rFonts w:ascii="Times New Roman"/>
        </w:rPr>
        <w:t>年決算發現刑事補償金額高，然而為什麼賠這麼多錢，求償這麼少錢。</w:t>
      </w:r>
    </w:p>
    <w:p w:rsidR="00BF164E" w:rsidRPr="00732240" w:rsidRDefault="00BF164E" w:rsidP="00634035">
      <w:pPr>
        <w:pStyle w:val="62"/>
        <w:ind w:leftChars="497" w:left="1691" w:firstLine="680"/>
        <w:rPr>
          <w:rFonts w:ascii="Times New Roman"/>
          <w:b/>
        </w:rPr>
      </w:pPr>
      <w:r w:rsidRPr="00732240">
        <w:rPr>
          <w:rFonts w:ascii="Times New Roman"/>
        </w:rPr>
        <w:t>102</w:t>
      </w:r>
      <w:r w:rsidRPr="00732240">
        <w:rPr>
          <w:rFonts w:ascii="Times New Roman"/>
        </w:rPr>
        <w:t>到</w:t>
      </w:r>
      <w:r w:rsidRPr="00732240">
        <w:rPr>
          <w:rFonts w:ascii="Times New Roman"/>
        </w:rPr>
        <w:t>108</w:t>
      </w:r>
      <w:r w:rsidRPr="00732240">
        <w:rPr>
          <w:rFonts w:ascii="Times New Roman"/>
        </w:rPr>
        <w:t>年</w:t>
      </w:r>
      <w:r w:rsidRPr="00732240">
        <w:rPr>
          <w:rFonts w:ascii="Times New Roman"/>
        </w:rPr>
        <w:t>6</w:t>
      </w:r>
      <w:r w:rsidRPr="00732240">
        <w:rPr>
          <w:rFonts w:ascii="Times New Roman"/>
        </w:rPr>
        <w:t>年間，一共補償出去的金額是</w:t>
      </w:r>
      <w:r w:rsidRPr="00732240">
        <w:rPr>
          <w:rFonts w:ascii="Times New Roman"/>
        </w:rPr>
        <w:t>2</w:t>
      </w:r>
      <w:r w:rsidRPr="00732240">
        <w:rPr>
          <w:rFonts w:ascii="Times New Roman"/>
        </w:rPr>
        <w:lastRenderedPageBreak/>
        <w:t>億</w:t>
      </w:r>
      <w:r w:rsidRPr="00732240">
        <w:rPr>
          <w:rFonts w:ascii="Times New Roman"/>
        </w:rPr>
        <w:t>1,000</w:t>
      </w:r>
      <w:r w:rsidRPr="00732240">
        <w:rPr>
          <w:rFonts w:ascii="Times New Roman"/>
        </w:rPr>
        <w:t>多萬，大概</w:t>
      </w:r>
      <w:r w:rsidRPr="00732240">
        <w:rPr>
          <w:rFonts w:ascii="Times New Roman"/>
        </w:rPr>
        <w:t>7</w:t>
      </w:r>
      <w:r w:rsidRPr="00732240">
        <w:rPr>
          <w:rFonts w:ascii="Times New Roman"/>
        </w:rPr>
        <w:t>、</w:t>
      </w:r>
      <w:r w:rsidRPr="00732240">
        <w:rPr>
          <w:rFonts w:ascii="Times New Roman"/>
        </w:rPr>
        <w:t>800</w:t>
      </w:r>
      <w:r w:rsidRPr="00732240">
        <w:rPr>
          <w:rFonts w:ascii="Times New Roman"/>
        </w:rPr>
        <w:t>件，求償案件只有</w:t>
      </w:r>
      <w:r w:rsidRPr="00732240">
        <w:rPr>
          <w:rFonts w:ascii="Times New Roman"/>
        </w:rPr>
        <w:t>7</w:t>
      </w:r>
      <w:r w:rsidRPr="00732240">
        <w:rPr>
          <w:rFonts w:ascii="Times New Roman"/>
        </w:rPr>
        <w:t>件，金額是</w:t>
      </w:r>
      <w:r w:rsidRPr="00732240">
        <w:rPr>
          <w:rFonts w:ascii="Times New Roman"/>
        </w:rPr>
        <w:t>23</w:t>
      </w:r>
      <w:r w:rsidRPr="00732240">
        <w:rPr>
          <w:rFonts w:ascii="Times New Roman"/>
        </w:rPr>
        <w:t>萬，案件比例大概是百分之一，求償金額比例大概是萬分之一。大家覺得審計部站在為人民把關的角度，這樣的審計調查是合理的，他們發現這個現象，透過院部會報希望啟動監察調查，這是上一屆的事情。</w:t>
      </w:r>
    </w:p>
    <w:p w:rsidR="00BF164E" w:rsidRPr="00732240" w:rsidRDefault="00BF164E" w:rsidP="00634035">
      <w:pPr>
        <w:pStyle w:val="62"/>
        <w:ind w:leftChars="497" w:left="1691" w:firstLine="680"/>
        <w:rPr>
          <w:rFonts w:ascii="Times New Roman"/>
          <w:b/>
        </w:rPr>
      </w:pPr>
      <w:r w:rsidRPr="00732240">
        <w:rPr>
          <w:rFonts w:ascii="Times New Roman"/>
        </w:rPr>
        <w:t>那時候我跟兩位委員做調查，提出調查報告，弄清楚所有求償程序，這邊的重點是求償程序，不是原來補償的法官或那些偵審人員有沒有疏失，審計部完全是針對司法行政問題，求償作業有無確實來要求。我們調查結果求償作業確實有疏漏，相關的兩個法規，求償作業要點與懲處要點，主要是用這兩個在處理內部行政事務，調查報告出來發現確實司法院沒有完全真正依照這兩個要點執行，這報告已經完成可以上網去看。</w:t>
      </w:r>
    </w:p>
    <w:p w:rsidR="00BF164E" w:rsidRPr="00732240" w:rsidRDefault="00BF164E" w:rsidP="00634035">
      <w:pPr>
        <w:pStyle w:val="62"/>
        <w:ind w:leftChars="497" w:left="1691" w:firstLine="680"/>
        <w:rPr>
          <w:rFonts w:ascii="Times New Roman"/>
          <w:b/>
        </w:rPr>
      </w:pPr>
      <w:r w:rsidRPr="00732240">
        <w:rPr>
          <w:rFonts w:ascii="Times New Roman"/>
        </w:rPr>
        <w:t>裡面包含補償法院移送卷證超過相關規定期間，我們可以瞭解司法院最常用的是這是訓示期間，不是法定期間，但是確實會跟求償時效有關，最後調查意見是延誤送案會超過求償時效確實是一個缺失。</w:t>
      </w:r>
    </w:p>
    <w:p w:rsidR="00BF164E" w:rsidRPr="00732240" w:rsidRDefault="00BF164E" w:rsidP="00634035">
      <w:pPr>
        <w:pStyle w:val="62"/>
        <w:ind w:leftChars="497" w:left="1691" w:firstLine="680"/>
        <w:rPr>
          <w:rFonts w:ascii="Times New Roman"/>
          <w:b/>
        </w:rPr>
      </w:pPr>
      <w:r w:rsidRPr="00732240">
        <w:rPr>
          <w:rFonts w:ascii="Times New Roman"/>
        </w:rPr>
        <w:t>但也很有趣，在那個調查案裡面司法院沒有主張監察院對司法院沒有糾正權，所以不能查這件事，另外有一個插曲，各位說監察院被動，沒錯，我們也被動。這時候冤獄平反協會也來陳情，說司法院相關求償作業要點有一個很重要的，要不要進行求償前，高院都要寫一個審查報告，針對這個事件為什麼補償，他們有內部報告，原承辦人員到底問題出在哪裡、有沒有疏失，他們有自己的內部報告，之後送司法院，司法院才會開啟求償作業決定是否求償。</w:t>
      </w:r>
    </w:p>
    <w:p w:rsidR="00BF164E" w:rsidRPr="00732240" w:rsidRDefault="00BF164E" w:rsidP="00634035">
      <w:pPr>
        <w:pStyle w:val="62"/>
        <w:ind w:leftChars="497" w:left="1691" w:firstLine="680"/>
        <w:rPr>
          <w:rFonts w:ascii="Times New Roman"/>
        </w:rPr>
      </w:pPr>
      <w:r w:rsidRPr="00732240">
        <w:rPr>
          <w:rFonts w:ascii="Times New Roman"/>
        </w:rPr>
        <w:lastRenderedPageBreak/>
        <w:t>那個內部審查報告從沒人看過，外界看不到，那是一個很好的冤案研究標的，因此我在那個調查報告後續追蹤時，其實是把冤獄平反協會的陳情併入，他們認為有幾個案，可不可以去看一下求償作業，不是原補償的卷喔。針對求償的內容，如果有要求求償，求償委員會的會議紀錄是什麼、為什麼最後不求償，就這樣去問。司法院回應說這是通案性質不能這樣概括要求。</w:t>
      </w:r>
    </w:p>
    <w:p w:rsidR="00BF164E" w:rsidRPr="00732240" w:rsidRDefault="00BF164E" w:rsidP="00634035">
      <w:pPr>
        <w:pStyle w:val="62"/>
        <w:ind w:leftChars="497" w:left="1691" w:firstLine="680"/>
        <w:rPr>
          <w:rFonts w:ascii="Times New Roman"/>
        </w:rPr>
      </w:pPr>
      <w:r w:rsidRPr="00732240">
        <w:rPr>
          <w:rFonts w:ascii="Times New Roman"/>
        </w:rPr>
        <w:t>因為調查報告之後都是司法獄政委員會要控管，我就跟司法獄政委員會提出司法院回覆這樣的意見，司法獄政委員會就說另外立案，不要在原來的案子追蹤。後來是我用冤獄平反協會要求的幾個個案，蘇炳坤、鄭性澤、徐自強、黃若廷等案，限定關於這五個案子的確定補償後，有沒有開啟求償程序？尤其高等法院自行檢視相關的偵查審判人員有無缺失，那個報告可否給監察院？其實這樣應該很特定了，結果司法院回的就是剛才的函。所以回到最原先的問題，司法院的意思是查事情，沒有指定誰有疏失，不是行使彈劾糾舉，不是監察權行使範圍，監察院不能調查。</w:t>
      </w:r>
    </w:p>
    <w:p w:rsidR="00BF164E" w:rsidRPr="00732240" w:rsidRDefault="00BF164E" w:rsidP="00634035">
      <w:pPr>
        <w:pStyle w:val="62"/>
        <w:ind w:leftChars="497" w:left="1691" w:firstLine="680"/>
        <w:rPr>
          <w:rFonts w:ascii="Times New Roman"/>
        </w:rPr>
      </w:pPr>
      <w:r w:rsidRPr="00732240">
        <w:rPr>
          <w:rFonts w:ascii="Times New Roman"/>
        </w:rPr>
        <w:t>我再把司法院的意見回來跟司法獄政委員會報告。司法獄政委員會說如果事情不能查，有沒有試著可能改成對人，經過司法獄政委員會同意我又改了案由，案由改為「辦理求償程序過程當中，相關人員辦理求償程序有無疏失」，這是完全的司法行政範圍，跟審判核心一點關係都沒有。但司法院還是回原來的函，意思是說你還是沒有指定是誰，這真的是互動的問題。我要指定要查許大院長嗎？秘書長嗎？指定當時應該辦理求償的法院院長？也不是不行，我可以把名字，因為</w:t>
      </w:r>
      <w:r w:rsidRPr="00732240">
        <w:rPr>
          <w:rFonts w:ascii="Times New Roman"/>
        </w:rPr>
        <w:lastRenderedPageBreak/>
        <w:t>應該辦理求償的相關應負責人員都可以查到，我把這些人名字寫上去，但顯然這樣事情就大條了，幾乎會變成要跟司法院開戰了。</w:t>
      </w:r>
    </w:p>
    <w:p w:rsidR="00BF164E" w:rsidRPr="00732240" w:rsidRDefault="00BF164E" w:rsidP="00634035">
      <w:pPr>
        <w:pStyle w:val="62"/>
        <w:ind w:leftChars="497" w:left="1691" w:firstLine="680"/>
        <w:rPr>
          <w:rFonts w:ascii="Times New Roman"/>
        </w:rPr>
      </w:pPr>
      <w:r w:rsidRPr="00732240">
        <w:rPr>
          <w:rFonts w:ascii="Times New Roman"/>
        </w:rPr>
        <w:t>各位看司法院的函覆就是這樣，司法行政不能查，跟第</w:t>
      </w:r>
      <w:r w:rsidRPr="00732240">
        <w:rPr>
          <w:rFonts w:ascii="Times New Roman"/>
        </w:rPr>
        <w:t>5</w:t>
      </w:r>
      <w:r w:rsidRPr="00732240">
        <w:rPr>
          <w:rFonts w:ascii="Times New Roman"/>
        </w:rPr>
        <w:t>屆調查前案時，他願意給你資料不同，現在司法院就是採這個立場，沒有具體指出誰有疏失的時候，不能查關於司法行政事情的違失。但回到一個邏輯上面的問題，調查中我沒有資料怎麼知道誰有疏失？剛剛中間休息時我跟陳法官、林委員有說，審計部沒有放棄審計調查，審計調查後續也有去司法院看，司法院也是神神祕祕不准他們抄錄，是當場拿給他們看。但是會議記錄真的不能看嗎？王美玉委員或許會補充，他們就是依照北院的求償會議記錄彈劾一個檢察官，哪有不能看的，那是一個例子。</w:t>
      </w:r>
    </w:p>
    <w:p w:rsidR="00BF164E" w:rsidRPr="00732240" w:rsidRDefault="00BF164E" w:rsidP="00634035">
      <w:pPr>
        <w:pStyle w:val="62"/>
        <w:ind w:leftChars="497" w:left="1691" w:firstLine="680"/>
        <w:rPr>
          <w:rFonts w:ascii="Times New Roman"/>
        </w:rPr>
      </w:pPr>
      <w:r w:rsidRPr="00732240">
        <w:rPr>
          <w:rFonts w:ascii="Times New Roman"/>
        </w:rPr>
        <w:t>審計部去調查時發現一個案子很有趣，臺南高分院的案子。很早，十幾年前的案子，法官的彈劾時效都過了，該法官在裁押一個收容人、被告時，延押啦！最早已經羈押，羈押以後他要延長，結果沒有提被告出來，直接書面裁定，司法院當然看到明顯的疏失，就說這應該要求償。好，求償委員會怎麼說？我白話翻譯他們的意見：沒有差啦！就算提出來我一樣繼續押，所以不算有疏失，司法院能接受這理由嗎？不能，所以司法院要求</w:t>
      </w:r>
      <w:r w:rsidRPr="00732240">
        <w:rPr>
          <w:rFonts w:ascii="Times New Roman"/>
        </w:rPr>
        <w:t>3</w:t>
      </w:r>
      <w:r w:rsidRPr="00732240">
        <w:rPr>
          <w:rFonts w:ascii="Times New Roman"/>
        </w:rPr>
        <w:t>次，求償委員會退</w:t>
      </w:r>
      <w:r w:rsidRPr="00732240">
        <w:rPr>
          <w:rFonts w:ascii="Times New Roman"/>
        </w:rPr>
        <w:t>3</w:t>
      </w:r>
      <w:r w:rsidRPr="00732240">
        <w:rPr>
          <w:rFonts w:ascii="Times New Roman"/>
        </w:rPr>
        <w:t>次，最後呢，可能廳長、承辦人換人了，最後司法院妥協，這案子就不了了之。</w:t>
      </w:r>
    </w:p>
    <w:p w:rsidR="00BF164E" w:rsidRPr="00732240" w:rsidRDefault="00BF164E" w:rsidP="00634035">
      <w:pPr>
        <w:pStyle w:val="62"/>
        <w:ind w:leftChars="497" w:left="1691" w:firstLine="680"/>
        <w:rPr>
          <w:rFonts w:ascii="Times New Roman"/>
          <w:b/>
        </w:rPr>
      </w:pPr>
      <w:r w:rsidRPr="00732240">
        <w:rPr>
          <w:rFonts w:ascii="Times New Roman"/>
        </w:rPr>
        <w:t>各位覺得這裡面有無人員疏失？你為何放水，最後為何放水，那院長、秘書長對於這樣的理由你可以接受嗎？監察院真的不能查嗎？所以</w:t>
      </w:r>
      <w:r w:rsidRPr="00732240">
        <w:rPr>
          <w:rFonts w:ascii="Times New Roman"/>
        </w:rPr>
        <w:lastRenderedPageBreak/>
        <w:t>我要講的是這是司法行政的問題，但司法院的態度是，因為你們不能糾正司法行政，以後就必須具體指明哪一個法官，司法行政哪一個承辦人員。具體指明後，才能查。</w:t>
      </w:r>
    </w:p>
    <w:p w:rsidR="00BF164E" w:rsidRPr="00732240" w:rsidRDefault="00BF164E" w:rsidP="00634035">
      <w:pPr>
        <w:ind w:leftChars="400" w:left="1361"/>
        <w:rPr>
          <w:rFonts w:ascii="Times New Roman"/>
        </w:rPr>
      </w:pPr>
      <w:r w:rsidRPr="00732240">
        <w:rPr>
          <w:rFonts w:ascii="Times New Roman"/>
        </w:rPr>
        <w:t>主席</w:t>
      </w:r>
    </w:p>
    <w:p w:rsidR="00BF164E" w:rsidRPr="00732240" w:rsidRDefault="00BF164E" w:rsidP="00634035">
      <w:pPr>
        <w:pStyle w:val="62"/>
        <w:ind w:leftChars="497" w:left="1691" w:firstLine="680"/>
        <w:rPr>
          <w:rFonts w:ascii="Times New Roman"/>
        </w:rPr>
      </w:pPr>
      <w:r w:rsidRPr="00732240">
        <w:rPr>
          <w:rFonts w:ascii="Times New Roman"/>
        </w:rPr>
        <w:t>謝謝，好，美玉委員。</w:t>
      </w:r>
    </w:p>
    <w:p w:rsidR="00BF164E" w:rsidRPr="00732240" w:rsidRDefault="00BF164E" w:rsidP="00634035">
      <w:pPr>
        <w:ind w:leftChars="400" w:left="1361"/>
        <w:rPr>
          <w:rFonts w:ascii="Times New Roman"/>
          <w:b/>
        </w:rPr>
      </w:pPr>
      <w:r w:rsidRPr="00732240">
        <w:rPr>
          <w:rFonts w:ascii="Times New Roman"/>
          <w:b/>
        </w:rPr>
        <w:t>王監察委員美玉第一次發言</w:t>
      </w:r>
    </w:p>
    <w:p w:rsidR="00BF164E" w:rsidRPr="00732240" w:rsidRDefault="00BF164E" w:rsidP="00634035">
      <w:pPr>
        <w:pStyle w:val="62"/>
        <w:ind w:leftChars="497" w:left="1691" w:firstLine="680"/>
        <w:rPr>
          <w:rFonts w:ascii="Times New Roman"/>
        </w:rPr>
      </w:pPr>
      <w:r w:rsidRPr="00732240">
        <w:rPr>
          <w:rFonts w:ascii="Times New Roman"/>
        </w:rPr>
        <w:t>首先說明，我是法律門外漢，但是因為在監察院法律專業幕僚協助下，所以學習很多，調查過的司法案件也蠻多的。第一個我完全支持權力分立，我也強調權力要節制。</w:t>
      </w:r>
    </w:p>
    <w:p w:rsidR="00BF164E" w:rsidRPr="00732240" w:rsidRDefault="00BF164E" w:rsidP="00634035">
      <w:pPr>
        <w:pStyle w:val="62"/>
        <w:ind w:leftChars="497" w:left="1691" w:firstLine="680"/>
        <w:rPr>
          <w:rFonts w:ascii="Times New Roman"/>
        </w:rPr>
      </w:pPr>
      <w:r w:rsidRPr="00732240">
        <w:rPr>
          <w:rFonts w:ascii="Times New Roman"/>
        </w:rPr>
        <w:t>第二個，今天的題綱裡面，個案還是通案？當然我比較主張是個案。高委員講的是</w:t>
      </w:r>
      <w:r w:rsidRPr="00732240">
        <w:rPr>
          <w:rFonts w:ascii="Times New Roman"/>
        </w:rPr>
        <w:t>5</w:t>
      </w:r>
      <w:r w:rsidRPr="00732240">
        <w:rPr>
          <w:rFonts w:ascii="Times New Roman"/>
        </w:rPr>
        <w:t>個具體個案，監察院絕對不是第四審，監察院是一個冤案救濟的最後一個機關，我舉曾經是死刑犯謝志宏為例，剛剛大家講陳先成調查官，也是石木欽案的調查官。陳先成也是石木欽案的調查官，謝志宏案調卷時，陳先成跑到歸仁分局要求調卷，對方說沒有卷，都銷毀了，當我們重新鑑定，然後提再審成功，本案再審案件的林檢察官非常優秀，再審開啟之後，檢察官因為有強制處分權，他再到歸仁分局，歸仁分局把卷都交出來，而且歸仁分局當時隱瞞謝志宏的第一份筆錄，也是再審能成功的關鍵，還有包括鑑定證據。這是要講監察院在調卷上，不管即使是行政院所屬各機關，內政部、地檢署都有這個困境。</w:t>
      </w:r>
    </w:p>
    <w:p w:rsidR="00BF164E" w:rsidRPr="00732240" w:rsidRDefault="00BF164E" w:rsidP="00634035">
      <w:pPr>
        <w:pStyle w:val="62"/>
        <w:ind w:leftChars="497" w:left="1691" w:firstLine="680"/>
        <w:rPr>
          <w:rFonts w:ascii="Times New Roman"/>
        </w:rPr>
      </w:pPr>
      <w:r w:rsidRPr="00732240">
        <w:rPr>
          <w:rFonts w:ascii="Times New Roman"/>
        </w:rPr>
        <w:t>剛剛講到一個個案，檢察官在辦案時，用指認，被害人就被指認錯誤抓去關，那個案子是連犯</w:t>
      </w:r>
      <w:r w:rsidRPr="00732240">
        <w:rPr>
          <w:rFonts w:ascii="Times New Roman"/>
        </w:rPr>
        <w:t>10</w:t>
      </w:r>
      <w:r w:rsidRPr="00732240">
        <w:rPr>
          <w:rFonts w:ascii="Times New Roman"/>
        </w:rPr>
        <w:t>幾個案件，後來調查發現真的抓錯人，趕快釋放，所以這個被害人就獲賠償</w:t>
      </w:r>
      <w:r w:rsidRPr="00732240">
        <w:rPr>
          <w:rFonts w:ascii="Times New Roman"/>
        </w:rPr>
        <w:t>50</w:t>
      </w:r>
      <w:r w:rsidRPr="00732240">
        <w:rPr>
          <w:rFonts w:ascii="Times New Roman"/>
        </w:rPr>
        <w:t>幾萬元，後來</w:t>
      </w:r>
      <w:r w:rsidRPr="00732240">
        <w:rPr>
          <w:rFonts w:ascii="Times New Roman"/>
        </w:rPr>
        <w:lastRenderedPageBreak/>
        <w:t>賠償審查委員會就要追究責任，那位檢察官被追究賠了</w:t>
      </w:r>
      <w:r w:rsidRPr="00732240">
        <w:rPr>
          <w:rFonts w:ascii="Times New Roman"/>
        </w:rPr>
        <w:t>33</w:t>
      </w:r>
      <w:r w:rsidRPr="00732240">
        <w:rPr>
          <w:rFonts w:ascii="Times New Roman"/>
        </w:rPr>
        <w:t>萬，賠償委員會有一個計算比例，被搶劫的被害人明明就告訴檢察官說烏漆抹黑我看不清楚，我不確定他是不是嫌犯，檢察官竟然說我不管啦！我一併起訴，這是地方法院求償委員會具名要向這個檢察官求償。我覺得憲法上保障法官獨立審判、保障司法人員的核心權力，但也不是給你那麼大的權力可以濫行到這個地步。</w:t>
      </w:r>
    </w:p>
    <w:p w:rsidR="00BF164E" w:rsidRPr="00732240" w:rsidRDefault="00BF164E" w:rsidP="00634035">
      <w:pPr>
        <w:pStyle w:val="62"/>
        <w:ind w:leftChars="497" w:left="1691" w:firstLine="680"/>
        <w:rPr>
          <w:rFonts w:ascii="Times New Roman"/>
        </w:rPr>
      </w:pPr>
      <w:r w:rsidRPr="00732240">
        <w:rPr>
          <w:rFonts w:ascii="Times New Roman"/>
        </w:rPr>
        <w:t>剛剛回到說，江國慶案的確有向陳肇敏求償，這是一個機制，所以才會提到說，比如說鄭性澤被刑求、謝志宏的筆錄沒有被交出來，調卷也調不到，所以我們不是後見之明，而是說當時司法人員為了要取證，你收押人來取證，或是刑求人來取證，這過程中如果有疏失，是否應該要去追究？</w:t>
      </w:r>
    </w:p>
    <w:p w:rsidR="00BF164E" w:rsidRPr="00732240" w:rsidRDefault="00BF164E" w:rsidP="00634035">
      <w:pPr>
        <w:pStyle w:val="62"/>
        <w:ind w:leftChars="497" w:left="1691" w:firstLine="680"/>
        <w:rPr>
          <w:rFonts w:ascii="Times New Roman"/>
        </w:rPr>
      </w:pPr>
      <w:r w:rsidRPr="00732240">
        <w:rPr>
          <w:rFonts w:ascii="Times New Roman"/>
        </w:rPr>
        <w:t>另外就是林雅鋒委員提到，調卷，我們真的是碰到很大的困難，石木欽案是社會非常矚目的案件，調查官陳先成到北檢調卷，北檢不給他，陳先成很機靈打電話給蔡崇義委員，蔡委員開車衝過去，對方要他們說清楚要調什麼卷，否則是不給卷的，所以北檢的那些卷裡面，是選擇性給我們。後來隨著案情發展我們再一次又一次向北檢調卷，監察院在辦理案件時，實務上還是遭遇到非常多的困難，但我再次強調，我們不是主動，我們是被動，監察權是事後權，所有調查案件都是人民來陳情、伸冤才會立案調查。</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謝謝美玉委員，請司法及獄政委員會的召集人林國明林委員。</w:t>
      </w:r>
    </w:p>
    <w:p w:rsidR="00BF164E" w:rsidRPr="00732240" w:rsidRDefault="00BF164E" w:rsidP="00634035">
      <w:pPr>
        <w:ind w:leftChars="400" w:left="1361"/>
        <w:rPr>
          <w:rFonts w:ascii="Times New Roman"/>
          <w:b/>
        </w:rPr>
      </w:pPr>
      <w:r w:rsidRPr="00732240">
        <w:rPr>
          <w:rFonts w:ascii="Times New Roman"/>
          <w:b/>
        </w:rPr>
        <w:t>林監察委員國明第一次發言</w:t>
      </w:r>
    </w:p>
    <w:p w:rsidR="00BF164E" w:rsidRPr="00732240" w:rsidRDefault="00BF164E" w:rsidP="00634035">
      <w:pPr>
        <w:pStyle w:val="62"/>
        <w:ind w:leftChars="497" w:left="1691" w:firstLine="680"/>
        <w:rPr>
          <w:rFonts w:ascii="Times New Roman"/>
        </w:rPr>
      </w:pPr>
      <w:r w:rsidRPr="00732240">
        <w:rPr>
          <w:rFonts w:ascii="Times New Roman"/>
        </w:rPr>
        <w:lastRenderedPageBreak/>
        <w:t>我也認同監察院對司法院沒有對事的糾正權，這是沒有問題的。而且監察院是事後權，相關人員有發生違失的事實以後，監察院才能啟動監察權的行使。</w:t>
      </w:r>
    </w:p>
    <w:p w:rsidR="00BF164E" w:rsidRPr="00732240" w:rsidRDefault="00BF164E" w:rsidP="00634035">
      <w:pPr>
        <w:pStyle w:val="62"/>
        <w:ind w:leftChars="497" w:left="1691" w:firstLine="680"/>
        <w:rPr>
          <w:rFonts w:ascii="Times New Roman"/>
        </w:rPr>
      </w:pPr>
      <w:r w:rsidRPr="00732240">
        <w:rPr>
          <w:rFonts w:ascii="Times New Roman"/>
        </w:rPr>
        <w:t>彈劾權的部分，司法院的看法與監察委員的看法有些不一致之處，我們在書面資料有提供</w:t>
      </w:r>
      <w:r w:rsidRPr="00732240">
        <w:rPr>
          <w:rFonts w:ascii="Times New Roman"/>
        </w:rPr>
        <w:t>3</w:t>
      </w:r>
      <w:r w:rsidRPr="00732240">
        <w:rPr>
          <w:rFonts w:ascii="Times New Roman"/>
        </w:rPr>
        <w:t>個函，第</w:t>
      </w:r>
      <w:r w:rsidRPr="00732240">
        <w:rPr>
          <w:rFonts w:ascii="Times New Roman"/>
        </w:rPr>
        <w:t>1</w:t>
      </w:r>
      <w:r w:rsidRPr="00732240">
        <w:rPr>
          <w:rFonts w:ascii="Times New Roman"/>
        </w:rPr>
        <w:t>個函司法院答復就通案的部分無法提供，這部分我可以接受，沒有問題。但是第</w:t>
      </w:r>
      <w:r w:rsidRPr="00732240">
        <w:rPr>
          <w:rFonts w:ascii="Times New Roman"/>
        </w:rPr>
        <w:t>2</w:t>
      </w:r>
      <w:r w:rsidRPr="00732240">
        <w:rPr>
          <w:rFonts w:ascii="Times New Roman"/>
        </w:rPr>
        <w:t>與第</w:t>
      </w:r>
      <w:r w:rsidRPr="00732240">
        <w:rPr>
          <w:rFonts w:ascii="Times New Roman"/>
        </w:rPr>
        <w:t>3</w:t>
      </w:r>
      <w:r w:rsidRPr="00732240">
        <w:rPr>
          <w:rFonts w:ascii="Times New Roman"/>
        </w:rPr>
        <w:t>個函，司法院有加兩個限制，一個是除了特定或可得特定之司法人員外，還加上了一個條件，就是要讓司法院明瞭就特定人或可得特定人有何違法或失職的行為存有合理可疑，不過對特定人或可得特定人，有無違法或失職的行為，是屬於監察權行使的核心，個人認為司法院不應用這理由拒絕監察院調卷。</w:t>
      </w:r>
    </w:p>
    <w:p w:rsidR="00BF164E" w:rsidRPr="00732240" w:rsidRDefault="00BF164E" w:rsidP="00634035">
      <w:pPr>
        <w:pStyle w:val="62"/>
        <w:ind w:leftChars="497" w:left="1691" w:firstLine="680"/>
        <w:rPr>
          <w:rFonts w:ascii="Times New Roman"/>
        </w:rPr>
      </w:pPr>
      <w:r w:rsidRPr="00732240">
        <w:rPr>
          <w:rFonts w:ascii="Times New Roman"/>
        </w:rPr>
        <w:t>如果監察院在調卷的時候已經具體指明了特定的人，或可得特定的人員，及其有何違失之行為時，司法院應該就要給調卷了，不應該還加一個讓司法院明瞭有合理懷疑之條件，所以後面這兩個函我覺得是有爭議的地方，等於侵越了監察權核心問題，監察權不會介入司法院審判核心問題，同理，司法院也不應侵越監察權。</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好，謝謝林國明委員，是不是其他的委員還有要請教？</w:t>
      </w:r>
    </w:p>
    <w:p w:rsidR="00BF164E" w:rsidRPr="00732240" w:rsidRDefault="00BF164E" w:rsidP="00634035">
      <w:pPr>
        <w:ind w:leftChars="400" w:left="1361"/>
        <w:rPr>
          <w:rFonts w:ascii="Times New Roman"/>
          <w:b/>
        </w:rPr>
      </w:pPr>
      <w:r w:rsidRPr="00732240">
        <w:rPr>
          <w:rFonts w:ascii="Times New Roman"/>
          <w:b/>
        </w:rPr>
        <w:t>高監察委員涌誠第二次發言</w:t>
      </w:r>
    </w:p>
    <w:p w:rsidR="00BF164E" w:rsidRPr="00732240" w:rsidRDefault="00BF164E" w:rsidP="00634035">
      <w:pPr>
        <w:pStyle w:val="62"/>
        <w:ind w:leftChars="497" w:left="1691" w:firstLine="680"/>
        <w:rPr>
          <w:rFonts w:ascii="Times New Roman"/>
          <w:b/>
        </w:rPr>
      </w:pPr>
      <w:r w:rsidRPr="00732240">
        <w:rPr>
          <w:rFonts w:ascii="Times New Roman"/>
        </w:rPr>
        <w:t>主席不好意思，我再補充兩句。第一個就是說，事跟人，一個糾正權，一個彈劾糾舉權，事跟人在監察調查很難有這麼明顯的區別，它是一個</w:t>
      </w:r>
      <w:r w:rsidRPr="00732240">
        <w:rPr>
          <w:rFonts w:ascii="Times New Roman"/>
        </w:rPr>
        <w:t>raw material</w:t>
      </w:r>
      <w:r w:rsidRPr="00732240">
        <w:rPr>
          <w:rFonts w:ascii="Times New Roman"/>
        </w:rPr>
        <w:t>，我們不要講調查事，我沒看到資</w:t>
      </w:r>
      <w:r w:rsidRPr="00732240">
        <w:rPr>
          <w:rFonts w:ascii="Times New Roman"/>
        </w:rPr>
        <w:lastRenderedPageBreak/>
        <w:t>料，我怎麼會知道誰有具體違失？它有一個時間邏輯的問題。</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謝謝，還有沒有其他委員？姚孟昌姚老師。</w:t>
      </w:r>
    </w:p>
    <w:p w:rsidR="00BF164E" w:rsidRPr="00732240" w:rsidRDefault="00BF164E" w:rsidP="00634035">
      <w:pPr>
        <w:ind w:leftChars="400" w:left="1361"/>
        <w:rPr>
          <w:rFonts w:ascii="Times New Roman"/>
          <w:b/>
        </w:rPr>
      </w:pPr>
      <w:r w:rsidRPr="00732240">
        <w:rPr>
          <w:rFonts w:ascii="Times New Roman"/>
          <w:b/>
        </w:rPr>
        <w:t>姚諮詢委員孟昌第二次發言</w:t>
      </w:r>
    </w:p>
    <w:p w:rsidR="00BF164E" w:rsidRPr="00732240" w:rsidRDefault="00BF164E" w:rsidP="00634035">
      <w:pPr>
        <w:pStyle w:val="62"/>
        <w:ind w:leftChars="497" w:left="1691" w:firstLine="680"/>
        <w:rPr>
          <w:rFonts w:ascii="Times New Roman"/>
        </w:rPr>
      </w:pPr>
      <w:r w:rsidRPr="00732240">
        <w:rPr>
          <w:rFonts w:ascii="Times New Roman"/>
        </w:rPr>
        <w:t>謝謝幾位監察委員說明，我慢慢聽明白了。若希望今天會議能有具體的成果，我想我們可更聚焦討論：「監察院如何扮演為人民洗冤平反的角色？」因為從洗冤平反的角度來講，監察權正可以彌補司法權跟行政權不足之處，且是國家為落實人權保障的必要權能。正如剛剛高涌誠委員提到的，如此進行調查就有具體的事跟人，就不是個案。這也是監察權發動的正當性所在。從洗冤的角度來講一定有人受冤屈，在特定事情上受到冤屈，這冤屈可能涉及審判或起訴人員的失職，或是違法的行為，以至於才有後續的相關刑事補償。</w:t>
      </w:r>
    </w:p>
    <w:p w:rsidR="00BF164E" w:rsidRPr="00732240" w:rsidRDefault="00BF164E" w:rsidP="00634035">
      <w:pPr>
        <w:pStyle w:val="62"/>
        <w:ind w:leftChars="497" w:left="1691" w:firstLine="680"/>
        <w:rPr>
          <w:rFonts w:ascii="Times New Roman"/>
        </w:rPr>
      </w:pPr>
      <w:r w:rsidRPr="00732240">
        <w:rPr>
          <w:rFonts w:ascii="Times New Roman"/>
        </w:rPr>
        <w:t>因此，個人不成熟的建議是大院可否基於人權保護以及監督法治執行的角度，基於為被害人伸冤、洗冤的必要，制定相關法規與程序，從一開始的受理，受理後進行冤情的調查，進一步查察不法失職；若發現有系統性的問題，如何進一步糾正。透過制定完整規定，也能補充現行監察法的不足之處，以上。</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b/>
        </w:rPr>
      </w:pPr>
      <w:r w:rsidRPr="00732240">
        <w:rPr>
          <w:rFonts w:ascii="Times New Roman"/>
        </w:rPr>
        <w:t>謝謝姚老師，接下來雅鋒委員。</w:t>
      </w:r>
    </w:p>
    <w:p w:rsidR="00BF164E" w:rsidRPr="00732240" w:rsidRDefault="00BF164E" w:rsidP="00634035">
      <w:pPr>
        <w:ind w:leftChars="400" w:left="1361"/>
        <w:rPr>
          <w:rFonts w:ascii="Times New Roman"/>
          <w:b/>
        </w:rPr>
      </w:pPr>
      <w:r w:rsidRPr="00732240">
        <w:rPr>
          <w:rFonts w:ascii="Times New Roman"/>
          <w:b/>
        </w:rPr>
        <w:t>林諮詢委員雅鋒第二次發言</w:t>
      </w:r>
    </w:p>
    <w:p w:rsidR="00BF164E" w:rsidRPr="00732240" w:rsidRDefault="00BF164E" w:rsidP="00634035">
      <w:pPr>
        <w:pStyle w:val="62"/>
        <w:ind w:leftChars="497" w:left="1691" w:firstLine="680"/>
        <w:rPr>
          <w:rFonts w:ascii="Times New Roman"/>
        </w:rPr>
      </w:pPr>
      <w:r w:rsidRPr="00732240">
        <w:rPr>
          <w:rFonts w:ascii="Times New Roman"/>
        </w:rPr>
        <w:t>原來是從審計部的調查發現有這麼大量的補償金出去，可是求償回來的金額落差那麼大，這當然是司法行政監督，光看題綱沒有辦法理解原</w:t>
      </w:r>
      <w:r w:rsidRPr="00732240">
        <w:rPr>
          <w:rFonts w:ascii="Times New Roman"/>
        </w:rPr>
        <w:lastRenderedPageBreak/>
        <w:t>來的提案目的。</w:t>
      </w:r>
    </w:p>
    <w:p w:rsidR="00BF164E" w:rsidRPr="00732240" w:rsidRDefault="00BF164E" w:rsidP="00634035">
      <w:pPr>
        <w:pStyle w:val="62"/>
        <w:ind w:leftChars="497" w:left="1691" w:firstLine="680"/>
        <w:rPr>
          <w:rFonts w:ascii="Times New Roman"/>
        </w:rPr>
      </w:pPr>
      <w:r w:rsidRPr="00732240">
        <w:rPr>
          <w:rFonts w:ascii="Times New Roman"/>
        </w:rPr>
        <w:t>知道真正的原因，事實上也沒有別的法子，應該還是溝通，但在監察權的立場上，是應該要做爭取。</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謝謝，好，是不是有其他委員？謝謝，陳憲裕諮詢委員。</w:t>
      </w:r>
    </w:p>
    <w:p w:rsidR="00BF164E" w:rsidRPr="00732240" w:rsidRDefault="00BF164E" w:rsidP="00634035">
      <w:pPr>
        <w:ind w:leftChars="400" w:left="1361"/>
        <w:rPr>
          <w:rFonts w:ascii="Times New Roman"/>
          <w:b/>
        </w:rPr>
      </w:pPr>
      <w:r w:rsidRPr="00732240">
        <w:rPr>
          <w:rFonts w:ascii="Times New Roman"/>
          <w:b/>
        </w:rPr>
        <w:t>陳諮詢委員憲裕第二次發言</w:t>
      </w:r>
    </w:p>
    <w:p w:rsidR="00BF164E" w:rsidRPr="00732240" w:rsidRDefault="00BF164E" w:rsidP="00634035">
      <w:pPr>
        <w:pStyle w:val="62"/>
        <w:ind w:leftChars="497" w:left="1691" w:firstLine="680"/>
        <w:rPr>
          <w:rFonts w:ascii="Times New Roman"/>
        </w:rPr>
      </w:pPr>
      <w:r w:rsidRPr="00732240">
        <w:rPr>
          <w:rFonts w:ascii="Times New Roman"/>
        </w:rPr>
        <w:t>我補充一下，我贊成現行體制監察院就個案才有調查權限，通案沒有。</w:t>
      </w:r>
    </w:p>
    <w:p w:rsidR="00BF164E" w:rsidRPr="00732240" w:rsidRDefault="00BF164E" w:rsidP="00634035">
      <w:pPr>
        <w:pStyle w:val="62"/>
        <w:ind w:leftChars="497" w:left="1691" w:firstLine="680"/>
        <w:rPr>
          <w:rFonts w:ascii="Times New Roman"/>
        </w:rPr>
      </w:pPr>
      <w:r w:rsidRPr="00732240">
        <w:rPr>
          <w:rFonts w:ascii="Times New Roman"/>
        </w:rPr>
        <w:t>剛剛林雅鋒委員提到調卷，現在司法院原則上刑事案件都有電子檔，不會因為調卷影響審判進行。</w:t>
      </w:r>
    </w:p>
    <w:p w:rsidR="00BF164E" w:rsidRPr="00732240" w:rsidRDefault="00BF164E" w:rsidP="00634035">
      <w:pPr>
        <w:pStyle w:val="62"/>
        <w:ind w:leftChars="497" w:left="1691" w:firstLine="680"/>
        <w:rPr>
          <w:rFonts w:ascii="Times New Roman"/>
        </w:rPr>
      </w:pPr>
      <w:r w:rsidRPr="00732240">
        <w:rPr>
          <w:rFonts w:ascii="Times New Roman"/>
        </w:rPr>
        <w:t>至於後見之明的部分，我非常贊成姚孟昌諮詢委員的說法「監察院如何扮演洗冤的角色」，也許大家不太瞭解司法實務的運作，我從事</w:t>
      </w:r>
      <w:r w:rsidRPr="00732240">
        <w:rPr>
          <w:rFonts w:ascii="Times New Roman"/>
        </w:rPr>
        <w:t>27</w:t>
      </w:r>
      <w:r w:rsidRPr="00732240">
        <w:rPr>
          <w:rFonts w:ascii="Times New Roman"/>
        </w:rPr>
        <w:t>年半的法官，退下來擔任</w:t>
      </w:r>
      <w:r w:rsidRPr="00732240">
        <w:rPr>
          <w:rFonts w:ascii="Times New Roman"/>
        </w:rPr>
        <w:t>4</w:t>
      </w:r>
      <w:r w:rsidRPr="00732240">
        <w:rPr>
          <w:rFonts w:ascii="Times New Roman"/>
        </w:rPr>
        <w:t>年多的律師，第</w:t>
      </w:r>
      <w:r w:rsidRPr="00732240">
        <w:rPr>
          <w:rFonts w:ascii="Times New Roman"/>
        </w:rPr>
        <w:t>1</w:t>
      </w:r>
      <w:r w:rsidRPr="00732240">
        <w:rPr>
          <w:rFonts w:ascii="Times New Roman"/>
        </w:rPr>
        <w:t>年下來，人家批判司法我會大力辯護，第</w:t>
      </w:r>
      <w:r w:rsidRPr="00732240">
        <w:rPr>
          <w:rFonts w:ascii="Times New Roman"/>
        </w:rPr>
        <w:t>2</w:t>
      </w:r>
      <w:r w:rsidRPr="00732240">
        <w:rPr>
          <w:rFonts w:ascii="Times New Roman"/>
        </w:rPr>
        <w:t>年聲音就小一點，第</w:t>
      </w:r>
      <w:r w:rsidRPr="00732240">
        <w:rPr>
          <w:rFonts w:ascii="Times New Roman"/>
        </w:rPr>
        <w:t>3</w:t>
      </w:r>
      <w:r w:rsidRPr="00732240">
        <w:rPr>
          <w:rFonts w:ascii="Times New Roman"/>
        </w:rPr>
        <w:t>年我選擇沉默，第</w:t>
      </w:r>
      <w:r w:rsidRPr="00732240">
        <w:rPr>
          <w:rFonts w:ascii="Times New Roman"/>
        </w:rPr>
        <w:t>4</w:t>
      </w:r>
      <w:r w:rsidRPr="00732240">
        <w:rPr>
          <w:rFonts w:ascii="Times New Roman"/>
        </w:rPr>
        <w:t>年我跟著罵，現在第</w:t>
      </w:r>
      <w:r w:rsidRPr="00732240">
        <w:rPr>
          <w:rFonts w:ascii="Times New Roman"/>
        </w:rPr>
        <w:t>5</w:t>
      </w:r>
      <w:r w:rsidRPr="00732240">
        <w:rPr>
          <w:rFonts w:ascii="Times New Roman"/>
        </w:rPr>
        <w:t>年，我認為應該要建立一個體制，如何從事確定裁判，不管有罪無罪，建立全面性的檢查機制。現在實務判決有些離譜到什麼程度，就上訴理由一點都不交代，用「仍執陳詞」把你駁回。這個不是事後之明，這只要卷調來就知道，這樣的司法不是審判，是在迫害，我在這邊不講個案，但如果你們有興趣，我真的可以列舉很多個案讓你們看，讓人非常痛心，我今天為何要來，就是要建議是否從人權委員會的角度去思考，從司改國是會議決議－建立裁判後的檢討機制，以現行體制人權委員會是最有可能肩負這任務，謝謝。</w:t>
      </w:r>
    </w:p>
    <w:p w:rsidR="00BF164E" w:rsidRPr="00732240" w:rsidRDefault="00BF164E" w:rsidP="00634035">
      <w:pPr>
        <w:ind w:leftChars="400" w:left="1361"/>
        <w:rPr>
          <w:rFonts w:ascii="Times New Roman"/>
          <w:b/>
        </w:rPr>
      </w:pPr>
      <w:r w:rsidRPr="00732240">
        <w:rPr>
          <w:rFonts w:ascii="Times New Roman"/>
          <w:b/>
        </w:rPr>
        <w:lastRenderedPageBreak/>
        <w:t>主席</w:t>
      </w:r>
    </w:p>
    <w:p w:rsidR="00BF164E" w:rsidRPr="00732240" w:rsidRDefault="00BF164E" w:rsidP="00634035">
      <w:pPr>
        <w:pStyle w:val="62"/>
        <w:ind w:leftChars="497" w:left="1691" w:firstLine="680"/>
        <w:rPr>
          <w:rFonts w:ascii="Times New Roman"/>
        </w:rPr>
      </w:pPr>
      <w:r w:rsidRPr="00732240">
        <w:rPr>
          <w:rFonts w:ascii="Times New Roman"/>
        </w:rPr>
        <w:t>謝謝陳憲裕諮詢委員，還有沒有其他的委員要表達意見？好，張老師。</w:t>
      </w:r>
    </w:p>
    <w:p w:rsidR="00BF164E" w:rsidRPr="00732240" w:rsidRDefault="00BF164E" w:rsidP="00634035">
      <w:pPr>
        <w:ind w:leftChars="400" w:left="1361"/>
        <w:rPr>
          <w:rFonts w:ascii="Times New Roman"/>
          <w:b/>
        </w:rPr>
      </w:pPr>
      <w:r w:rsidRPr="00732240">
        <w:rPr>
          <w:rFonts w:ascii="Times New Roman"/>
          <w:b/>
        </w:rPr>
        <w:t>張諮詢委員文貞第二次發言</w:t>
      </w:r>
    </w:p>
    <w:p w:rsidR="00BF164E" w:rsidRPr="00732240" w:rsidRDefault="00BF164E" w:rsidP="00634035">
      <w:pPr>
        <w:pStyle w:val="62"/>
        <w:ind w:leftChars="497" w:left="1691" w:firstLine="680"/>
        <w:rPr>
          <w:rFonts w:ascii="Times New Roman"/>
        </w:rPr>
      </w:pPr>
      <w:r w:rsidRPr="00732240">
        <w:rPr>
          <w:rFonts w:ascii="Times New Roman"/>
        </w:rPr>
        <w:t>謝謝，也謝謝前面幾位委員對這一次討論題綱背景資訊的說明。不過，在比較了解相關背景資訊之後，我對我剛剛在第一輪提出的意見，並沒有任何改變。我可以體會監察院對澄清吏治及保障人權所做的許多努力，但相關權力的行使，還是必須要在憲法所設的權力分立與制衡、以及相關的規範架構之下。也因此，監察權對於司法權最重要的監督，就是彈劾及糾舉，不包含糾正權的行使。</w:t>
      </w:r>
    </w:p>
    <w:p w:rsidR="00BF164E" w:rsidRPr="00732240" w:rsidRDefault="00BF164E" w:rsidP="00634035">
      <w:pPr>
        <w:pStyle w:val="62"/>
        <w:ind w:leftChars="497" w:left="1691" w:firstLine="680"/>
        <w:rPr>
          <w:rFonts w:ascii="Times New Roman"/>
        </w:rPr>
      </w:pPr>
      <w:r w:rsidRPr="00732240">
        <w:rPr>
          <w:rFonts w:ascii="Times New Roman"/>
        </w:rPr>
        <w:t>糾正權是對行政院的所屬機關來加以行使。今</w:t>
      </w:r>
      <w:r w:rsidR="0065491C" w:rsidRPr="00732240">
        <w:rPr>
          <w:rFonts w:ascii="Times New Roman"/>
        </w:rPr>
        <w:t>（</w:t>
      </w:r>
      <w:r w:rsidRPr="00732240">
        <w:rPr>
          <w:rFonts w:ascii="Times New Roman"/>
        </w:rPr>
        <w:t>2021</w:t>
      </w:r>
      <w:r w:rsidR="0065491C" w:rsidRPr="00732240">
        <w:rPr>
          <w:rFonts w:ascii="Times New Roman"/>
        </w:rPr>
        <w:t>）</w:t>
      </w:r>
      <w:r w:rsidRPr="00732240">
        <w:rPr>
          <w:rFonts w:ascii="Times New Roman"/>
        </w:rPr>
        <w:t>年初，我在報告時也有提到，糾正權的設計，在憲政上具有高度爭議性，因為本來必須是由具有民主國會性質的憲政機關，才能對行政院所屬機關進行比較通案性的糾正。但監察院在修憲後已經不是民主國家的國會，所以監察院對於司法權的監督，就必須是針對法官行使職權的違失而來的糾彈，如果不能謹守這樣的分際，就很容易造成憲政上權力跟權力間的緊張關係。剛剛委員特別提到司法院的函復，我在第一輪發言時有提及，在美國若是要行使對法官的彈劾時，發動的機關必須提出發動彈劾的理由</w:t>
      </w:r>
      <w:r w:rsidR="0065491C" w:rsidRPr="00732240">
        <w:rPr>
          <w:rFonts w:ascii="Times New Roman"/>
        </w:rPr>
        <w:t>(p</w:t>
      </w:r>
      <w:r w:rsidRPr="00732240">
        <w:rPr>
          <w:rFonts w:ascii="Times New Roman"/>
        </w:rPr>
        <w:t>robable caus</w:t>
      </w:r>
      <w:r w:rsidR="0065491C" w:rsidRPr="00732240">
        <w:rPr>
          <w:rFonts w:ascii="Times New Roman"/>
        </w:rPr>
        <w:t>e)</w:t>
      </w:r>
      <w:r w:rsidRPr="00732240">
        <w:rPr>
          <w:rFonts w:ascii="Times New Roman"/>
        </w:rPr>
        <w:t>，也就是必須說明你現在要彈劾這個法官，不是因為你不滿意他的判決結果，而是他在行使職權上有如何之違失。</w:t>
      </w:r>
    </w:p>
    <w:p w:rsidR="00BF164E" w:rsidRPr="00732240" w:rsidRDefault="00BF164E" w:rsidP="00634035">
      <w:pPr>
        <w:pStyle w:val="62"/>
        <w:ind w:leftChars="497" w:left="1691" w:firstLine="680"/>
        <w:rPr>
          <w:rFonts w:ascii="Times New Roman"/>
        </w:rPr>
      </w:pPr>
      <w:r w:rsidRPr="00732240">
        <w:rPr>
          <w:rFonts w:ascii="Times New Roman"/>
        </w:rPr>
        <w:t>我先前已經揭露我是高院刑事補償求償委員會的委員。倘若監察院要對這個委員會包括我在</w:t>
      </w:r>
      <w:r w:rsidRPr="00732240">
        <w:rPr>
          <w:rFonts w:ascii="Times New Roman"/>
        </w:rPr>
        <w:lastRenderedPageBreak/>
        <w:t>內的相關人員職權行使是否有違失進行調查，必須具體指陳相關可能的違失，若是如此，我不相信司法院或任何法院在這裡可以有任何保留；但如果監察院不是以這樣的方式提出，這裡就會涉及憲法對相關權力行使的限制。亦即，監察院對司法權所做的糾彈，必須具體清楚指陳法官之違失，才來進行糾彈，並不能針對司法行政權。</w:t>
      </w:r>
    </w:p>
    <w:p w:rsidR="00BF164E" w:rsidRPr="00732240" w:rsidRDefault="00BF164E" w:rsidP="00634035">
      <w:pPr>
        <w:pStyle w:val="62"/>
        <w:ind w:leftChars="497" w:left="1691" w:firstLine="680"/>
        <w:rPr>
          <w:rFonts w:ascii="Times New Roman"/>
        </w:rPr>
      </w:pPr>
      <w:r w:rsidRPr="00732240">
        <w:rPr>
          <w:rFonts w:ascii="Times New Roman"/>
        </w:rPr>
        <w:t>再回應委員提到的，我國的司法行政權確實是割裂的，有些是由法務部行使，有些則交由司法院。這當然是一個特殊的設計，有歷史上的緣由，司法院釋字第</w:t>
      </w:r>
      <w:r w:rsidRPr="00732240">
        <w:rPr>
          <w:rFonts w:ascii="Times New Roman"/>
        </w:rPr>
        <w:t>530</w:t>
      </w:r>
      <w:r w:rsidRPr="00732240">
        <w:rPr>
          <w:rFonts w:ascii="Times New Roman"/>
        </w:rPr>
        <w:t>號解釋有清楚說明。不過，由司法機關來行使司法行政權限，也非僅有我國司法院，美國聯邦最高法院也是終審法院的定位，但同時享有司法行政權。這樣的設計，是為了維護司法獨立，將司法行政權限交由最高司法機關來加以行使。美國聯邦國會的參議院及眾議院，倘若要對聯邦最高法院及其所屬法院的法官加以彈劾，還是必須針對法官及其所做個案之違失，並不因為參議院或眾議院是國會，而可以因為跟司法行政機關的意見不同，來作為彈劾法官的依據。換句話說，不能因為對事的不滿，以此來對人做成彈劾的決定，但如果能很具體地確定哪一位法官在案件上有相關違失，在個案中形成發動彈劾的理由</w:t>
      </w:r>
      <w:r w:rsidR="0065491C" w:rsidRPr="00732240">
        <w:rPr>
          <w:rFonts w:ascii="Times New Roman"/>
        </w:rPr>
        <w:t>(p</w:t>
      </w:r>
      <w:r w:rsidRPr="00732240">
        <w:rPr>
          <w:rFonts w:ascii="Times New Roman"/>
        </w:rPr>
        <w:t>robable caus</w:t>
      </w:r>
      <w:r w:rsidR="0065491C" w:rsidRPr="00732240">
        <w:rPr>
          <w:rFonts w:ascii="Times New Roman"/>
        </w:rPr>
        <w:t>e)</w:t>
      </w:r>
      <w:r w:rsidRPr="00732240">
        <w:rPr>
          <w:rFonts w:ascii="Times New Roman"/>
        </w:rPr>
        <w:t>，就可以行使彈劾權。</w:t>
      </w:r>
    </w:p>
    <w:p w:rsidR="00BF164E" w:rsidRPr="00732240" w:rsidRDefault="00BF164E" w:rsidP="00634035">
      <w:pPr>
        <w:pStyle w:val="62"/>
        <w:ind w:leftChars="497" w:left="1691" w:firstLine="680"/>
        <w:rPr>
          <w:rFonts w:ascii="Times New Roman"/>
        </w:rPr>
      </w:pPr>
      <w:r w:rsidRPr="00732240">
        <w:rPr>
          <w:rFonts w:ascii="Times New Roman"/>
        </w:rPr>
        <w:t>最後容許我再說一件事情，有關刑事補償的求償，依我國現在既有法律相關規定，一旦補償之後，是要對這個案件裡面從過去到後來的所有公務員，如有故意或重大過失者，加以求償。換句話說，必須回去看相關過程中，所有包括警察、檢察官、法官在內的所有行使職權的公務員，是</w:t>
      </w:r>
      <w:r w:rsidRPr="00732240">
        <w:rPr>
          <w:rFonts w:ascii="Times New Roman"/>
        </w:rPr>
        <w:lastRenderedPageBreak/>
        <w:t>否有故意或重大過失，而不是過失而已。至於監察委員在對官員是否有違失所做的調查，是針對相關官員的違法失職，這違法失職的過失程度跟刑事補償的故意或重大過失，是完全不同的兩件事情。</w:t>
      </w:r>
    </w:p>
    <w:p w:rsidR="00BF164E" w:rsidRPr="00732240" w:rsidRDefault="00BF164E" w:rsidP="00634035">
      <w:pPr>
        <w:pStyle w:val="62"/>
        <w:ind w:leftChars="497" w:left="1691" w:firstLine="680"/>
        <w:rPr>
          <w:rFonts w:ascii="Times New Roman"/>
        </w:rPr>
      </w:pPr>
      <w:r w:rsidRPr="00732240">
        <w:rPr>
          <w:rFonts w:ascii="Times New Roman"/>
        </w:rPr>
        <w:t>以本次討論題綱的背景事實來說，監察院所需要討論的對象，不只是司法，因為在過去這些案件中，也涉及到警察、檢察官及法官，當然最後是由高院刑事補償求償委員會來決定是否要對司法人員及司法人員以外的人員來加以求償。監察院對台灣的人權保障與司法改革，都有很多重要貢獻，確實也應該積極去做，但我們還是必須在既有的制度中，透過幾個環節的逐步改善，在原來憲法規範的範圍內去行使。</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是，謝謝。好，高涌誠委員。</w:t>
      </w:r>
    </w:p>
    <w:p w:rsidR="00BF164E" w:rsidRPr="00732240" w:rsidRDefault="00BF164E" w:rsidP="00634035">
      <w:pPr>
        <w:ind w:leftChars="400" w:left="1361"/>
        <w:rPr>
          <w:rFonts w:ascii="Times New Roman"/>
          <w:b/>
        </w:rPr>
      </w:pPr>
      <w:r w:rsidRPr="00732240">
        <w:rPr>
          <w:rFonts w:ascii="Times New Roman"/>
          <w:b/>
        </w:rPr>
        <w:t>高監察委員涌誠第三次發言</w:t>
      </w:r>
    </w:p>
    <w:p w:rsidR="00BF164E" w:rsidRPr="00732240" w:rsidRDefault="00BF164E" w:rsidP="00634035">
      <w:pPr>
        <w:pStyle w:val="62"/>
        <w:ind w:leftChars="497" w:left="1691" w:firstLine="680"/>
        <w:rPr>
          <w:rFonts w:ascii="Times New Roman"/>
        </w:rPr>
      </w:pPr>
      <w:r w:rsidRPr="00732240">
        <w:rPr>
          <w:rFonts w:ascii="Times New Roman"/>
        </w:rPr>
        <w:t>不好意思，第三次發言。我想具體請教一下張文貞諮詢委員，真的是很開放的請教，如果確實相關多數說是這樣，我們也尊重。我的意思是，我其實是把司法院的函推到極致，司法行政監察院都不能查，因為司法行政就是對事。</w:t>
      </w:r>
    </w:p>
    <w:p w:rsidR="00BF164E" w:rsidRPr="00732240" w:rsidRDefault="00BF164E" w:rsidP="00634035">
      <w:pPr>
        <w:pStyle w:val="62"/>
        <w:ind w:leftChars="497" w:left="1691" w:firstLine="680"/>
        <w:rPr>
          <w:rFonts w:ascii="Times New Roman"/>
        </w:rPr>
      </w:pPr>
      <w:r w:rsidRPr="00732240">
        <w:rPr>
          <w:rFonts w:ascii="Times New Roman"/>
        </w:rPr>
        <w:t>但是事跟人有模糊地帶，我舉一個具體例子，當然是假設，今天一個刑事求償案件，承辦人在整理資料，包含原審卷宗跑流程的過程中，例如某書記官，現在不要講法官，或者承辦人員，完全跟法官無關的行政人員，他卷弄丟了，但外界最後看到的結果是不求償。而事實上，內部是卷弄丟了，外人只看到結果，完全不知道是某個行政人員把卷弄丟，監察院如何查這違失？我們連</w:t>
      </w:r>
      <w:r w:rsidRPr="00732240">
        <w:rPr>
          <w:rFonts w:ascii="Times New Roman"/>
        </w:rPr>
        <w:lastRenderedPageBreak/>
        <w:t>卷都調不到，司法院也沒有一個報告，我們對事不能查，不能概括性要求的話，簡單講，司法行政的行政人員，因為您提的都是法官，法官我完全同意您的見解，司法行政的人員，若因為監察院不能查事，對事沒有調查的狀況下，連非法官的行政人員，也會都包括在不能調查之下得到豁免。</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張老師要不要回應？</w:t>
      </w:r>
    </w:p>
    <w:p w:rsidR="00BF164E" w:rsidRPr="00732240" w:rsidRDefault="00BF164E" w:rsidP="00634035">
      <w:pPr>
        <w:ind w:leftChars="400" w:left="1361"/>
        <w:rPr>
          <w:rFonts w:ascii="Times New Roman"/>
          <w:b/>
        </w:rPr>
      </w:pPr>
      <w:r w:rsidRPr="00732240">
        <w:rPr>
          <w:rFonts w:ascii="Times New Roman"/>
          <w:b/>
        </w:rPr>
        <w:t>張諮詢委員文貞第三次發言</w:t>
      </w:r>
    </w:p>
    <w:p w:rsidR="00BF164E" w:rsidRPr="00732240" w:rsidRDefault="00BF164E" w:rsidP="00634035">
      <w:pPr>
        <w:pStyle w:val="62"/>
        <w:ind w:leftChars="497" w:left="1691" w:firstLine="680"/>
        <w:rPr>
          <w:rFonts w:ascii="Times New Roman"/>
        </w:rPr>
      </w:pPr>
      <w:r w:rsidRPr="00732240">
        <w:rPr>
          <w:rFonts w:ascii="Times New Roman"/>
        </w:rPr>
        <w:t>監察院所有彈劾權的行使，是針對中央及地方公務人員；至於對行政院所屬機關，是基於原來是民意機關定位而來的糾正權。從而，針對法官的部分，必須是基於彈劾權的行使，而無法從糾正權而來。剛才所提的例子，是在我國目前司法審判權及司法行政權合一的體制設置底下的司法行政人員，並非行政院所屬機關，而不能對之行使糾正權。在假設案例中的書記官，還是必須由彈劾權來加以行使，如果不是由主管長官送來，就是要依其他法定程序來加以處理。</w:t>
      </w:r>
    </w:p>
    <w:p w:rsidR="00BF164E" w:rsidRPr="00732240" w:rsidRDefault="00BF164E" w:rsidP="00634035">
      <w:pPr>
        <w:pStyle w:val="62"/>
        <w:ind w:leftChars="497" w:left="1691" w:firstLine="680"/>
        <w:rPr>
          <w:rFonts w:ascii="Times New Roman"/>
        </w:rPr>
      </w:pPr>
      <w:r w:rsidRPr="00732240">
        <w:rPr>
          <w:rFonts w:ascii="Times New Roman"/>
        </w:rPr>
        <w:t>再來我想要回應一下剛剛姚委員提到，監察院就相關監察權的行使，是否應受限於憲法的問題。我認為當然應該要受限於憲法，正因為我國的憲法設計、以及監察院的憲法定位，跟很多民主國家憲法設計不同，如果監察院的權力行使不受限於憲法之定位，很容易因為要達成特定公益目的，反而逾越憲政上的權力分際，或造成相關憲政機關權力行使的實質妨礙。司法審判獨立很重要，人權保障也非常重要、也是監察院最應該發揮功能的部分，但這並非是透過傳統監察權行</w:t>
      </w:r>
      <w:r w:rsidRPr="00732240">
        <w:rPr>
          <w:rFonts w:ascii="Times New Roman"/>
        </w:rPr>
        <w:lastRenderedPageBreak/>
        <w:t>使的手段去達到，而是必須能透過監察院國家人權委員會在相關權限上的積極行使，例如對外公開說明刑事補償求償案件太少的報告，這也就可以回應剛才黃俊杰委員所提可能違反公政公約第二條救濟不足的問題，但這救濟不足並非續用監察院舊有的手段，因為憲法或者現在相關法律給監察院的舊有手段，是在監察院原來的定位之下，並沒有給監察院一個比較廣泛性的權限。這些相關人權救濟不足的問題，必須透過國家人權委員會的政策性角色及其功能發揮，才能真正解決這個問題。</w:t>
      </w:r>
    </w:p>
    <w:p w:rsidR="00BF164E" w:rsidRPr="00732240" w:rsidRDefault="00BF164E" w:rsidP="00634035">
      <w:pPr>
        <w:pStyle w:val="62"/>
        <w:ind w:leftChars="497" w:left="1691" w:firstLine="680"/>
        <w:rPr>
          <w:rFonts w:ascii="Times New Roman"/>
        </w:rPr>
      </w:pPr>
      <w:r w:rsidRPr="00732240">
        <w:rPr>
          <w:rFonts w:ascii="Times New Roman"/>
        </w:rPr>
        <w:t>我可以體會剛剛幾位委員的說明，也讓我們深切感到各位委員對人權保障及刑事冤案的高度關切，我們在學術界也同樣關心及在意這些問題，只是要如何根本解決這問題，還是無法混淆本來不同的權限，而是要看大家如何努力讓監察院國家人權委員會可以積極發揮政策面的功能，否則大家會陷入想用舊權限來做新議題的憲政困境。我相信那個憲政困境很大，也是來自於原來憲法設計的問題，以上。</w:t>
      </w:r>
    </w:p>
    <w:p w:rsidR="00BF164E" w:rsidRPr="00732240" w:rsidRDefault="00BF164E" w:rsidP="00634035">
      <w:pPr>
        <w:ind w:leftChars="400" w:left="1361"/>
        <w:rPr>
          <w:rFonts w:ascii="Times New Roman"/>
          <w:b/>
        </w:rPr>
      </w:pPr>
      <w:r w:rsidRPr="00732240">
        <w:rPr>
          <w:rFonts w:ascii="Times New Roman"/>
          <w:b/>
        </w:rPr>
        <w:t>院長致結語</w:t>
      </w:r>
    </w:p>
    <w:p w:rsidR="00BF164E" w:rsidRPr="00732240" w:rsidRDefault="00BF164E" w:rsidP="00634035">
      <w:pPr>
        <w:ind w:leftChars="400" w:left="1361"/>
        <w:rPr>
          <w:rFonts w:ascii="Times New Roman"/>
          <w:b/>
        </w:rPr>
      </w:pPr>
      <w:r w:rsidRPr="00732240">
        <w:rPr>
          <w:rFonts w:ascii="Times New Roman"/>
          <w:b/>
        </w:rPr>
        <w:t>主席</w:t>
      </w:r>
    </w:p>
    <w:p w:rsidR="00BF164E" w:rsidRPr="00732240" w:rsidRDefault="00BF164E" w:rsidP="00634035">
      <w:pPr>
        <w:pStyle w:val="62"/>
        <w:ind w:leftChars="497" w:left="1691" w:firstLine="680"/>
        <w:rPr>
          <w:rFonts w:ascii="Times New Roman"/>
        </w:rPr>
      </w:pPr>
      <w:r w:rsidRPr="00732240">
        <w:rPr>
          <w:rFonts w:ascii="Times New Roman"/>
          <w:bCs/>
        </w:rPr>
        <w:t>謝謝。我想今天大家意猶未盡，同時經由這些討論，不管監察委員，包括諮詢委員，慢慢進入討論議題很重要的核心，我們了解現在監察院，包括監察委員間少數兼人權</w:t>
      </w:r>
      <w:r w:rsidRPr="00732240">
        <w:rPr>
          <w:rFonts w:ascii="Times New Roman"/>
        </w:rPr>
        <w:t>委員會</w:t>
      </w:r>
      <w:r w:rsidRPr="00732240">
        <w:rPr>
          <w:rFonts w:ascii="Times New Roman"/>
          <w:bCs/>
        </w:rPr>
        <w:t>的委員，在功能分際上，首先必須是監察委員才能兼人權委員，監察院國家人權委員會委員的功能，跟傳統監察委員的功能，中間有很大不同，所以未來在監察法的人權專章，我剛剛說明，已經送到立法院，</w:t>
      </w:r>
      <w:r w:rsidRPr="00732240">
        <w:rPr>
          <w:rFonts w:ascii="Times New Roman"/>
          <w:bCs/>
        </w:rPr>
        <w:lastRenderedPageBreak/>
        <w:t>不過未必能夠完全解決，還是有很多細節要處理。監察院與司法院之間，我與許宗力許院長也都非常互相尊重，監察院也已成立院際的聯繫小組，</w:t>
      </w:r>
      <w:r w:rsidRPr="00732240">
        <w:rPr>
          <w:rFonts w:ascii="Times New Roman"/>
        </w:rPr>
        <w:t>蔡崇義委員擔任召集人，第六屆迄今一年多，一定有很多不同的意見、觀點、爭議。透過院際之間的聯繫、溝通，對於憲政權力的分立、互相尊重等等，都是接下來我們要面對跟努力。</w:t>
      </w:r>
    </w:p>
    <w:p w:rsidR="00BF164E" w:rsidRPr="00732240" w:rsidRDefault="00BF164E" w:rsidP="00AB5E56">
      <w:pPr>
        <w:pStyle w:val="3"/>
        <w:numPr>
          <w:ilvl w:val="0"/>
          <w:numId w:val="0"/>
        </w:numPr>
        <w:ind w:left="1361"/>
        <w:rPr>
          <w:rFonts w:ascii="Times New Roman" w:hAnsi="Times New Roman"/>
          <w:b/>
        </w:rPr>
      </w:pPr>
      <w:r w:rsidRPr="00732240">
        <w:rPr>
          <w:rFonts w:ascii="Times New Roman" w:hAnsi="Times New Roman"/>
          <w:b/>
        </w:rPr>
        <w:t>蔡監察委員崇義第一次發言</w:t>
      </w:r>
    </w:p>
    <w:p w:rsidR="00BF164E" w:rsidRPr="00732240" w:rsidRDefault="00BF164E" w:rsidP="00634035">
      <w:pPr>
        <w:pStyle w:val="62"/>
        <w:ind w:leftChars="497" w:left="1691" w:firstLine="680"/>
        <w:rPr>
          <w:rFonts w:ascii="Times New Roman"/>
        </w:rPr>
      </w:pPr>
      <w:r w:rsidRPr="00732240">
        <w:rPr>
          <w:rFonts w:ascii="Times New Roman"/>
        </w:rPr>
        <w:t>我補充一句話，因為提到院際協調小組。我們沒有開會，但對調卷問題都有跟秘書長溝通聯絡，目前調卷，除了剛剛提到的，目前調卷不是有很大問題，補充報告。</w:t>
      </w:r>
    </w:p>
    <w:p w:rsidR="00BF164E" w:rsidRPr="00732240" w:rsidRDefault="00BF164E" w:rsidP="006F27ED">
      <w:pPr>
        <w:pStyle w:val="3"/>
        <w:numPr>
          <w:ilvl w:val="0"/>
          <w:numId w:val="0"/>
        </w:numPr>
        <w:ind w:left="1361"/>
        <w:rPr>
          <w:rFonts w:ascii="Times New Roman" w:hAnsi="Times New Roman"/>
          <w:b/>
        </w:rPr>
      </w:pPr>
      <w:r w:rsidRPr="00732240">
        <w:rPr>
          <w:rFonts w:ascii="Times New Roman" w:hAnsi="Times New Roman"/>
          <w:b/>
        </w:rPr>
        <w:t>主席</w:t>
      </w:r>
    </w:p>
    <w:p w:rsidR="00BF164E" w:rsidRPr="00732240" w:rsidRDefault="00BF164E" w:rsidP="00634035">
      <w:pPr>
        <w:pStyle w:val="62"/>
        <w:ind w:leftChars="497" w:left="1691" w:firstLine="680"/>
        <w:rPr>
          <w:rFonts w:ascii="Times New Roman"/>
        </w:rPr>
      </w:pPr>
      <w:r w:rsidRPr="00732240">
        <w:rPr>
          <w:rFonts w:ascii="Times New Roman"/>
        </w:rPr>
        <w:t>好，謝謝！總而言之，今天各位委員很多寶貴的發言，縱使有一些意見，不一定完全一致，不過各位的發言，是非常重要。幕僚單位會整理大家的發言紀錄，會請各位委員確認，再上網公布，作為未來監察院行使職權的重要參考。今天的諮詢會議就到這裡結束，再次代表監察院，非常感謝各位諮詢委員很多寶貴的意見，也給監察院內部，包括監察委員在職權行使上，很重要的參考，再次感謝大家，會議就到這裡結束，謝謝大家。謝謝！！</w:t>
      </w:r>
    </w:p>
    <w:p w:rsidR="00BF164E" w:rsidRPr="00732240" w:rsidRDefault="00BF164E" w:rsidP="004E05A1">
      <w:pPr>
        <w:pStyle w:val="1"/>
        <w:ind w:left="2380" w:hanging="2380"/>
        <w:rPr>
          <w:rFonts w:ascii="Times New Roman" w:hAnsi="Times New Roman"/>
        </w:rPr>
      </w:pPr>
      <w:bookmarkStart w:id="145" w:name="_Toc524895646"/>
      <w:bookmarkStart w:id="146" w:name="_Toc524896192"/>
      <w:bookmarkStart w:id="147" w:name="_Toc524896222"/>
      <w:bookmarkStart w:id="148" w:name="_Toc524902729"/>
      <w:bookmarkStart w:id="149" w:name="_Toc525066145"/>
      <w:bookmarkStart w:id="150" w:name="_Toc525070836"/>
      <w:bookmarkStart w:id="151" w:name="_Toc525938376"/>
      <w:bookmarkStart w:id="152" w:name="_Toc525939224"/>
      <w:bookmarkStart w:id="153" w:name="_Toc525939729"/>
      <w:bookmarkStart w:id="154" w:name="_Toc529218269"/>
      <w:bookmarkEnd w:id="135"/>
      <w:bookmarkEnd w:id="136"/>
      <w:bookmarkEnd w:id="137"/>
      <w:bookmarkEnd w:id="138"/>
      <w:bookmarkEnd w:id="139"/>
      <w:bookmarkEnd w:id="140"/>
      <w:bookmarkEnd w:id="143"/>
      <w:bookmarkEnd w:id="144"/>
      <w:r w:rsidRPr="00732240">
        <w:rPr>
          <w:rFonts w:ascii="Times New Roman" w:hAnsi="Times New Roman"/>
        </w:rPr>
        <w:br w:type="page"/>
      </w:r>
      <w:bookmarkStart w:id="155" w:name="_Toc529222686"/>
      <w:bookmarkStart w:id="156" w:name="_Toc529223108"/>
      <w:bookmarkStart w:id="157" w:name="_Toc529223859"/>
      <w:bookmarkStart w:id="158" w:name="_Toc529228262"/>
      <w:bookmarkStart w:id="159" w:name="_Toc2400392"/>
      <w:bookmarkStart w:id="160" w:name="_Toc4316186"/>
      <w:bookmarkStart w:id="161" w:name="_Toc4473327"/>
      <w:bookmarkStart w:id="162" w:name="_Toc69556894"/>
      <w:bookmarkStart w:id="163" w:name="_Toc69556943"/>
      <w:bookmarkStart w:id="164" w:name="_Toc69609817"/>
      <w:bookmarkStart w:id="165" w:name="_Toc70241813"/>
      <w:bookmarkStart w:id="166" w:name="_Toc70242202"/>
      <w:bookmarkStart w:id="167" w:name="_Toc421794872"/>
      <w:bookmarkStart w:id="168" w:name="_Toc422834157"/>
      <w:r w:rsidRPr="00732240">
        <w:rPr>
          <w:rFonts w:ascii="Times New Roman" w:hAnsi="Times New Roman"/>
        </w:rPr>
        <w:lastRenderedPageBreak/>
        <w:t>調查意見：</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373F3A" w:rsidRPr="00732240" w:rsidRDefault="00502238" w:rsidP="00373F3A">
      <w:pPr>
        <w:pStyle w:val="11"/>
        <w:ind w:left="680" w:firstLine="680"/>
        <w:rPr>
          <w:rFonts w:ascii="Times New Roman"/>
        </w:rPr>
      </w:pPr>
      <w:bookmarkStart w:id="169" w:name="_Toc524902730"/>
      <w:r w:rsidRPr="00732240">
        <w:rPr>
          <w:rFonts w:ascii="Times New Roman"/>
          <w:noProof/>
        </w:rPr>
        <w:t>有關蘇炳坤、徐自強、鄭性澤、黃若廷、許政雄等因冤獄案件判決無罪確定，既經法院判決准予刑事補償在案，究原補償決定法院相關司法人員有無依規定將相關卷證函送臺灣高等法院審核，以究明造成該等刑事補償事件之原案件相關承辦人員有無違失？臺灣高等法院刑事庭輪分庭長、審判長乃至於院長，有無依規定詳實審查原刑事案件相關承辦人員之疏失責任，並將相關審查結果函報司法院？司法院刑事廳等相關權責人員有無依規定妥慎審核臺灣高等法院函報之審查結果，並就其中涉有違失者，函送補償法院或其所屬機關，以審究查明應否對其進行行政懲處及行使求償權？原補償決定法院院長究有無依規定決定是否就所屬人員行使職務監督，並決定是否就造成刑事補償之人員行使求償權及其求償範圍？事涉長期以來刑事補償事件違失責任之查究有無落實，以及上開負責審查及督促求償權行使過程之業管司法人員是否涉有違失，而應由本院依憲法第</w:t>
      </w:r>
      <w:r w:rsidRPr="00732240">
        <w:rPr>
          <w:rFonts w:ascii="Times New Roman"/>
          <w:noProof/>
        </w:rPr>
        <w:t>99</w:t>
      </w:r>
      <w:r w:rsidRPr="00732240">
        <w:rPr>
          <w:rFonts w:ascii="Times New Roman"/>
          <w:noProof/>
        </w:rPr>
        <w:t>條予以糾彈？殊有深入調查之必要案</w:t>
      </w:r>
      <w:r w:rsidR="003023A9" w:rsidRPr="00732240">
        <w:rPr>
          <w:rFonts w:ascii="Times New Roman"/>
          <w:szCs w:val="32"/>
        </w:rPr>
        <w:t>。</w:t>
      </w:r>
      <w:r w:rsidR="00FD622B" w:rsidRPr="00732240">
        <w:rPr>
          <w:rFonts w:ascii="Times New Roman"/>
          <w:szCs w:val="32"/>
        </w:rPr>
        <w:t>經</w:t>
      </w:r>
      <w:r w:rsidR="00E031C3" w:rsidRPr="00732240">
        <w:rPr>
          <w:rFonts w:ascii="Times New Roman"/>
          <w:szCs w:val="32"/>
        </w:rPr>
        <w:t>向司法院、臺灣高等法院、</w:t>
      </w:r>
      <w:r w:rsidR="00E031C3" w:rsidRPr="00732240">
        <w:rPr>
          <w:rFonts w:ascii="Times New Roman"/>
        </w:rPr>
        <w:t>臺灣高等法院臺中分院、臺灣新北地方法院調閱</w:t>
      </w:r>
      <w:r w:rsidR="00617000" w:rsidRPr="00732240">
        <w:rPr>
          <w:rFonts w:ascii="Times New Roman"/>
        </w:rPr>
        <w:t>案關</w:t>
      </w:r>
      <w:r w:rsidR="00E031C3" w:rsidRPr="00732240">
        <w:rPr>
          <w:rFonts w:ascii="Times New Roman"/>
        </w:rPr>
        <w:t>補償事件之</w:t>
      </w:r>
      <w:r w:rsidR="00F742EF" w:rsidRPr="00732240">
        <w:rPr>
          <w:rFonts w:ascii="Times New Roman"/>
        </w:rPr>
        <w:t>求償審查</w:t>
      </w:r>
      <w:r w:rsidR="0065491C" w:rsidRPr="00732240">
        <w:rPr>
          <w:rFonts w:ascii="Times New Roman"/>
        </w:rPr>
        <w:t>（</w:t>
      </w:r>
      <w:r w:rsidR="00F742EF" w:rsidRPr="00732240">
        <w:rPr>
          <w:rFonts w:ascii="Times New Roman"/>
        </w:rPr>
        <w:t>核</w:t>
      </w:r>
      <w:r w:rsidR="0065491C" w:rsidRPr="00732240">
        <w:rPr>
          <w:rFonts w:ascii="Times New Roman"/>
        </w:rPr>
        <w:t>）</w:t>
      </w:r>
      <w:r w:rsidR="00F742EF" w:rsidRPr="00732240">
        <w:rPr>
          <w:rFonts w:ascii="Times New Roman"/>
        </w:rPr>
        <w:t>相關案卷資料受阻</w:t>
      </w:r>
      <w:r w:rsidR="00FD622B" w:rsidRPr="00732240">
        <w:rPr>
          <w:rFonts w:ascii="Times New Roman"/>
          <w:szCs w:val="32"/>
        </w:rPr>
        <w:t>，</w:t>
      </w:r>
      <w:r w:rsidR="002F6581" w:rsidRPr="00732240">
        <w:rPr>
          <w:rFonts w:ascii="Times New Roman"/>
          <w:szCs w:val="32"/>
        </w:rPr>
        <w:t>致本案之調查難以遂行</w:t>
      </w:r>
      <w:r w:rsidR="00D1771D" w:rsidRPr="00732240">
        <w:rPr>
          <w:rFonts w:ascii="Times New Roman"/>
        </w:rPr>
        <w:t>，茲臚列調查意見如下</w:t>
      </w:r>
      <w:r w:rsidR="00373F3A" w:rsidRPr="00732240">
        <w:rPr>
          <w:rFonts w:ascii="Times New Roman"/>
        </w:rPr>
        <w:t>：</w:t>
      </w:r>
    </w:p>
    <w:p w:rsidR="00E97D1C" w:rsidRPr="00732240" w:rsidRDefault="004D14C8" w:rsidP="00822D57">
      <w:pPr>
        <w:pStyle w:val="2"/>
        <w:numPr>
          <w:ilvl w:val="1"/>
          <w:numId w:val="10"/>
        </w:numPr>
        <w:rPr>
          <w:rFonts w:ascii="Times New Roman" w:hAnsi="Times New Roman"/>
          <w:b/>
        </w:rPr>
      </w:pPr>
      <w:bookmarkStart w:id="170" w:name="_Toc421794873"/>
      <w:bookmarkStart w:id="171" w:name="_Toc422834158"/>
      <w:r w:rsidRPr="00732240">
        <w:rPr>
          <w:rFonts w:ascii="Times New Roman" w:hAnsi="Times New Roman"/>
          <w:b/>
        </w:rPr>
        <w:t>依</w:t>
      </w:r>
      <w:r w:rsidR="00C24FA2" w:rsidRPr="00732240">
        <w:rPr>
          <w:rFonts w:ascii="Times New Roman" w:hAnsi="Times New Roman"/>
          <w:b/>
        </w:rPr>
        <w:t>刑事補償法第</w:t>
      </w:r>
      <w:r w:rsidR="00C24FA2" w:rsidRPr="00732240">
        <w:rPr>
          <w:rFonts w:ascii="Times New Roman" w:hAnsi="Times New Roman"/>
          <w:b/>
        </w:rPr>
        <w:t>34</w:t>
      </w:r>
      <w:r w:rsidR="00C24FA2" w:rsidRPr="00732240">
        <w:rPr>
          <w:rFonts w:ascii="Times New Roman" w:hAnsi="Times New Roman"/>
          <w:b/>
        </w:rPr>
        <w:t>條第</w:t>
      </w:r>
      <w:r w:rsidR="00C24FA2" w:rsidRPr="00732240">
        <w:rPr>
          <w:rFonts w:ascii="Times New Roman" w:hAnsi="Times New Roman"/>
          <w:b/>
        </w:rPr>
        <w:t>2</w:t>
      </w:r>
      <w:r w:rsidR="00C24FA2" w:rsidRPr="00732240">
        <w:rPr>
          <w:rFonts w:ascii="Times New Roman" w:hAnsi="Times New Roman"/>
          <w:b/>
        </w:rPr>
        <w:t>項</w:t>
      </w:r>
      <w:r w:rsidRPr="00732240">
        <w:rPr>
          <w:rFonts w:ascii="Times New Roman" w:hAnsi="Times New Roman"/>
          <w:b/>
        </w:rPr>
        <w:t>之</w:t>
      </w:r>
      <w:r w:rsidR="00C03F3F" w:rsidRPr="00732240">
        <w:rPr>
          <w:rFonts w:ascii="Times New Roman" w:hAnsi="Times New Roman"/>
          <w:b/>
        </w:rPr>
        <w:t>意</w:t>
      </w:r>
      <w:r w:rsidRPr="00732240">
        <w:rPr>
          <w:rFonts w:ascii="Times New Roman" w:hAnsi="Times New Roman"/>
          <w:b/>
        </w:rPr>
        <w:t>旨，司法院應督促補償法院依法行使求償權，</w:t>
      </w:r>
      <w:r w:rsidR="003D3DB6" w:rsidRPr="00732240">
        <w:rPr>
          <w:rFonts w:ascii="Times New Roman" w:hAnsi="Times New Roman"/>
          <w:b/>
        </w:rPr>
        <w:t>且</w:t>
      </w:r>
      <w:r w:rsidR="00C03F3F" w:rsidRPr="00732240">
        <w:rPr>
          <w:rFonts w:ascii="Times New Roman" w:hAnsi="Times New Roman"/>
          <w:b/>
        </w:rPr>
        <w:t>員警刑求係</w:t>
      </w:r>
      <w:r w:rsidR="00B871F7" w:rsidRPr="00732240">
        <w:rPr>
          <w:rFonts w:ascii="Times New Roman" w:hAnsi="Times New Roman"/>
        </w:rPr>
        <w:t>《</w:t>
      </w:r>
      <w:r w:rsidR="007E46B6" w:rsidRPr="00732240">
        <w:rPr>
          <w:rFonts w:ascii="Times New Roman" w:hAnsi="Times New Roman"/>
          <w:b/>
        </w:rPr>
        <w:t>公民與政治權利國際公約</w:t>
      </w:r>
      <w:r w:rsidR="00B871F7" w:rsidRPr="00732240">
        <w:rPr>
          <w:rFonts w:ascii="Times New Roman" w:hAnsi="Times New Roman"/>
        </w:rPr>
        <w:t>》</w:t>
      </w:r>
      <w:r w:rsidR="00C03F3F" w:rsidRPr="00732240">
        <w:rPr>
          <w:rFonts w:ascii="Times New Roman" w:hAnsi="Times New Roman"/>
          <w:b/>
        </w:rPr>
        <w:t>第</w:t>
      </w:r>
      <w:r w:rsidR="00C03F3F" w:rsidRPr="00732240">
        <w:rPr>
          <w:rFonts w:ascii="Times New Roman" w:hAnsi="Times New Roman"/>
          <w:b/>
        </w:rPr>
        <w:t>7</w:t>
      </w:r>
      <w:r w:rsidR="00C03F3F" w:rsidRPr="00732240">
        <w:rPr>
          <w:rFonts w:ascii="Times New Roman" w:hAnsi="Times New Roman"/>
          <w:b/>
        </w:rPr>
        <w:t>條所禁止，該公約</w:t>
      </w:r>
      <w:r w:rsidR="007E46B6" w:rsidRPr="00732240">
        <w:rPr>
          <w:rFonts w:ascii="Times New Roman" w:hAnsi="Times New Roman"/>
          <w:b/>
        </w:rPr>
        <w:t>第</w:t>
      </w:r>
      <w:r w:rsidR="007E46B6" w:rsidRPr="00732240">
        <w:rPr>
          <w:rFonts w:ascii="Times New Roman" w:hAnsi="Times New Roman"/>
          <w:b/>
        </w:rPr>
        <w:t>4</w:t>
      </w:r>
      <w:r w:rsidR="007E46B6" w:rsidRPr="00732240">
        <w:rPr>
          <w:rFonts w:ascii="Times New Roman" w:hAnsi="Times New Roman"/>
          <w:b/>
        </w:rPr>
        <w:t>條第</w:t>
      </w:r>
      <w:r w:rsidR="007E46B6" w:rsidRPr="00732240">
        <w:rPr>
          <w:rFonts w:ascii="Times New Roman" w:hAnsi="Times New Roman"/>
          <w:b/>
        </w:rPr>
        <w:t>2</w:t>
      </w:r>
      <w:r w:rsidR="007E46B6" w:rsidRPr="00732240">
        <w:rPr>
          <w:rFonts w:ascii="Times New Roman" w:hAnsi="Times New Roman"/>
          <w:b/>
        </w:rPr>
        <w:t>項</w:t>
      </w:r>
      <w:r w:rsidR="00C03F3F" w:rsidRPr="00732240">
        <w:rPr>
          <w:rFonts w:ascii="Times New Roman" w:hAnsi="Times New Roman"/>
          <w:b/>
        </w:rPr>
        <w:t>及第</w:t>
      </w:r>
      <w:r w:rsidR="00C03F3F" w:rsidRPr="00732240">
        <w:rPr>
          <w:rFonts w:ascii="Times New Roman" w:hAnsi="Times New Roman"/>
          <w:b/>
        </w:rPr>
        <w:t>20</w:t>
      </w:r>
      <w:r w:rsidR="00C03F3F" w:rsidRPr="00732240">
        <w:rPr>
          <w:rFonts w:ascii="Times New Roman" w:hAnsi="Times New Roman"/>
          <w:b/>
        </w:rPr>
        <w:t>號一般性意見</w:t>
      </w:r>
      <w:r w:rsidR="003D3DB6" w:rsidRPr="00732240">
        <w:rPr>
          <w:rFonts w:ascii="Times New Roman" w:hAnsi="Times New Roman"/>
          <w:b/>
        </w:rPr>
        <w:t>亦</w:t>
      </w:r>
      <w:r w:rsidR="00C03F3F" w:rsidRPr="00732240">
        <w:rPr>
          <w:rFonts w:ascii="Times New Roman" w:hAnsi="Times New Roman"/>
          <w:b/>
        </w:rPr>
        <w:t>揭示</w:t>
      </w:r>
      <w:r w:rsidR="007E46B6" w:rsidRPr="00732240">
        <w:rPr>
          <w:rFonts w:ascii="Times New Roman" w:hAnsi="Times New Roman"/>
          <w:b/>
        </w:rPr>
        <w:t>，</w:t>
      </w:r>
      <w:r w:rsidR="00C03F3F" w:rsidRPr="00732240">
        <w:rPr>
          <w:rFonts w:ascii="Times New Roman" w:hAnsi="Times New Roman"/>
          <w:b/>
        </w:rPr>
        <w:t>違反第</w:t>
      </w:r>
      <w:r w:rsidR="00C03F3F" w:rsidRPr="00732240">
        <w:rPr>
          <w:rFonts w:ascii="Times New Roman" w:hAnsi="Times New Roman"/>
          <w:b/>
        </w:rPr>
        <w:t>7</w:t>
      </w:r>
      <w:r w:rsidR="00C03F3F" w:rsidRPr="00732240">
        <w:rPr>
          <w:rFonts w:ascii="Times New Roman" w:hAnsi="Times New Roman"/>
          <w:b/>
        </w:rPr>
        <w:t>條者</w:t>
      </w:r>
      <w:r w:rsidR="00C24FA2" w:rsidRPr="00732240">
        <w:rPr>
          <w:rFonts w:ascii="Times New Roman" w:hAnsi="Times New Roman"/>
          <w:b/>
        </w:rPr>
        <w:t>需承擔罪責，</w:t>
      </w:r>
      <w:r w:rsidR="003D3DB6" w:rsidRPr="00732240">
        <w:rPr>
          <w:rFonts w:ascii="Times New Roman" w:hAnsi="Times New Roman"/>
          <w:b/>
        </w:rPr>
        <w:t>並</w:t>
      </w:r>
      <w:r w:rsidR="00C24FA2" w:rsidRPr="00732240">
        <w:rPr>
          <w:rFonts w:ascii="Times New Roman" w:hAnsi="Times New Roman"/>
          <w:b/>
        </w:rPr>
        <w:t>不可減免履行，</w:t>
      </w:r>
      <w:r w:rsidR="00C03F3F" w:rsidRPr="00732240">
        <w:rPr>
          <w:rFonts w:ascii="Times New Roman" w:hAnsi="Times New Roman"/>
          <w:b/>
        </w:rPr>
        <w:t>惟</w:t>
      </w:r>
      <w:r w:rsidR="005E0468" w:rsidRPr="00732240">
        <w:rPr>
          <w:rFonts w:ascii="Times New Roman" w:hAnsi="Times New Roman"/>
          <w:b/>
        </w:rPr>
        <w:t>臺灣高等法院</w:t>
      </w:r>
      <w:r w:rsidR="00EC49FA" w:rsidRPr="00732240">
        <w:rPr>
          <w:rFonts w:ascii="Times New Roman" w:hAnsi="Times New Roman"/>
          <w:b/>
          <w:noProof/>
        </w:rPr>
        <w:t>107</w:t>
      </w:r>
      <w:r w:rsidR="00EC49FA" w:rsidRPr="00732240">
        <w:rPr>
          <w:rFonts w:ascii="Times New Roman" w:hAnsi="Times New Roman"/>
          <w:b/>
          <w:noProof/>
        </w:rPr>
        <w:t>年度刑補字第</w:t>
      </w:r>
      <w:r w:rsidR="00EC49FA" w:rsidRPr="00732240">
        <w:rPr>
          <w:rFonts w:ascii="Times New Roman" w:hAnsi="Times New Roman"/>
          <w:b/>
          <w:noProof/>
        </w:rPr>
        <w:t>18</w:t>
      </w:r>
      <w:r w:rsidR="00EC49FA" w:rsidRPr="00732240">
        <w:rPr>
          <w:rFonts w:ascii="Times New Roman" w:hAnsi="Times New Roman"/>
          <w:b/>
          <w:noProof/>
        </w:rPr>
        <w:t>號</w:t>
      </w:r>
      <w:r w:rsidR="005E0468" w:rsidRPr="00732240">
        <w:rPr>
          <w:rFonts w:ascii="Times New Roman" w:hAnsi="Times New Roman"/>
          <w:b/>
          <w:noProof/>
        </w:rPr>
        <w:t>、</w:t>
      </w:r>
      <w:r w:rsidR="00EC49FA" w:rsidRPr="00732240">
        <w:rPr>
          <w:rFonts w:ascii="Times New Roman" w:hAnsi="Times New Roman"/>
          <w:b/>
          <w:noProof/>
        </w:rPr>
        <w:t>109</w:t>
      </w:r>
      <w:r w:rsidR="00EC49FA" w:rsidRPr="00732240">
        <w:rPr>
          <w:rFonts w:ascii="Times New Roman" w:hAnsi="Times New Roman"/>
          <w:b/>
          <w:noProof/>
        </w:rPr>
        <w:t>年度刑補更一字第</w:t>
      </w:r>
      <w:r w:rsidR="00EC49FA" w:rsidRPr="00732240">
        <w:rPr>
          <w:rFonts w:ascii="Times New Roman" w:hAnsi="Times New Roman"/>
          <w:b/>
          <w:noProof/>
        </w:rPr>
        <w:t>2</w:t>
      </w:r>
      <w:r w:rsidR="00EC49FA" w:rsidRPr="00732240">
        <w:rPr>
          <w:rFonts w:ascii="Times New Roman" w:hAnsi="Times New Roman"/>
          <w:b/>
          <w:noProof/>
        </w:rPr>
        <w:t>號蘇炳坤刑事補償事</w:t>
      </w:r>
      <w:r w:rsidR="00EC49FA" w:rsidRPr="00732240">
        <w:rPr>
          <w:rFonts w:ascii="Times New Roman" w:hAnsi="Times New Roman"/>
          <w:b/>
          <w:szCs w:val="32"/>
        </w:rPr>
        <w:t>件</w:t>
      </w:r>
      <w:r w:rsidR="005E0468" w:rsidRPr="00732240">
        <w:rPr>
          <w:rFonts w:ascii="Times New Roman" w:hAnsi="Times New Roman"/>
          <w:b/>
          <w:szCs w:val="32"/>
        </w:rPr>
        <w:t>，</w:t>
      </w:r>
      <w:r w:rsidR="00C03F3F" w:rsidRPr="00732240">
        <w:rPr>
          <w:rFonts w:ascii="Times New Roman" w:hAnsi="Times New Roman"/>
          <w:b/>
        </w:rPr>
        <w:t>司法院及臺灣高等法院</w:t>
      </w:r>
      <w:r w:rsidR="004D1DB6" w:rsidRPr="00732240">
        <w:rPr>
          <w:rFonts w:ascii="Times New Roman" w:hAnsi="Times New Roman"/>
          <w:b/>
        </w:rPr>
        <w:t>未確實盡責代表政府釐清違失員警責任並向其求償，與刑事補償法第</w:t>
      </w:r>
      <w:r w:rsidR="004D1DB6" w:rsidRPr="00732240">
        <w:rPr>
          <w:rFonts w:ascii="Times New Roman" w:hAnsi="Times New Roman"/>
          <w:b/>
        </w:rPr>
        <w:t>34</w:t>
      </w:r>
      <w:r w:rsidR="004D1DB6" w:rsidRPr="00732240">
        <w:rPr>
          <w:rFonts w:ascii="Times New Roman" w:hAnsi="Times New Roman"/>
          <w:b/>
        </w:rPr>
        <w:t>條第</w:t>
      </w:r>
      <w:r w:rsidR="004D1DB6" w:rsidRPr="00732240">
        <w:rPr>
          <w:rFonts w:ascii="Times New Roman" w:hAnsi="Times New Roman"/>
          <w:b/>
        </w:rPr>
        <w:t>2</w:t>
      </w:r>
      <w:r w:rsidR="004D1DB6" w:rsidRPr="00732240">
        <w:rPr>
          <w:rFonts w:ascii="Times New Roman" w:hAnsi="Times New Roman"/>
          <w:b/>
        </w:rPr>
        <w:t>項、</w:t>
      </w:r>
      <w:r w:rsidR="00B871F7" w:rsidRPr="00732240">
        <w:rPr>
          <w:rFonts w:ascii="Times New Roman" w:hAnsi="Times New Roman"/>
        </w:rPr>
        <w:t>《</w:t>
      </w:r>
      <w:r w:rsidR="004D1DB6" w:rsidRPr="00732240">
        <w:rPr>
          <w:rFonts w:ascii="Times New Roman" w:hAnsi="Times New Roman"/>
          <w:b/>
        </w:rPr>
        <w:t>公民與政治權利國際公約</w:t>
      </w:r>
      <w:r w:rsidR="00B871F7" w:rsidRPr="00732240">
        <w:rPr>
          <w:rFonts w:ascii="Times New Roman" w:hAnsi="Times New Roman"/>
        </w:rPr>
        <w:t>》</w:t>
      </w:r>
      <w:r w:rsidR="004D1DB6" w:rsidRPr="00732240">
        <w:rPr>
          <w:rFonts w:ascii="Times New Roman" w:hAnsi="Times New Roman"/>
          <w:b/>
        </w:rPr>
        <w:t>第</w:t>
      </w:r>
      <w:r w:rsidR="004D1DB6" w:rsidRPr="00732240">
        <w:rPr>
          <w:rFonts w:ascii="Times New Roman" w:hAnsi="Times New Roman"/>
          <w:b/>
        </w:rPr>
        <w:t>4</w:t>
      </w:r>
      <w:r w:rsidR="004D1DB6" w:rsidRPr="00732240">
        <w:rPr>
          <w:rFonts w:ascii="Times New Roman" w:hAnsi="Times New Roman"/>
          <w:b/>
        </w:rPr>
        <w:t>條第</w:t>
      </w:r>
      <w:r w:rsidR="004D1DB6" w:rsidRPr="00732240">
        <w:rPr>
          <w:rFonts w:ascii="Times New Roman" w:hAnsi="Times New Roman"/>
          <w:b/>
        </w:rPr>
        <w:t>2</w:t>
      </w:r>
      <w:r w:rsidR="004D1DB6" w:rsidRPr="00732240">
        <w:rPr>
          <w:rFonts w:ascii="Times New Roman" w:hAnsi="Times New Roman"/>
          <w:b/>
        </w:rPr>
        <w:t>項及第</w:t>
      </w:r>
      <w:r w:rsidR="004D1DB6" w:rsidRPr="00732240">
        <w:rPr>
          <w:rFonts w:ascii="Times New Roman" w:hAnsi="Times New Roman"/>
          <w:b/>
        </w:rPr>
        <w:t>7</w:t>
      </w:r>
      <w:r w:rsidR="004D1DB6" w:rsidRPr="00732240">
        <w:rPr>
          <w:rFonts w:ascii="Times New Roman" w:hAnsi="Times New Roman"/>
          <w:b/>
        </w:rPr>
        <w:t>條之</w:t>
      </w:r>
      <w:r w:rsidR="003D3DB6" w:rsidRPr="00732240">
        <w:rPr>
          <w:rFonts w:ascii="Times New Roman" w:hAnsi="Times New Roman"/>
          <w:b/>
        </w:rPr>
        <w:lastRenderedPageBreak/>
        <w:t>要</w:t>
      </w:r>
      <w:r w:rsidR="004D1DB6" w:rsidRPr="00732240">
        <w:rPr>
          <w:rFonts w:ascii="Times New Roman" w:hAnsi="Times New Roman"/>
          <w:b/>
        </w:rPr>
        <w:t>旨未合，值得檢討</w:t>
      </w:r>
      <w:r w:rsidR="003E3916" w:rsidRPr="00732240">
        <w:rPr>
          <w:rFonts w:ascii="Times New Roman" w:hAnsi="Times New Roman"/>
          <w:b/>
        </w:rPr>
        <w:t>：</w:t>
      </w:r>
    </w:p>
    <w:p w:rsidR="00594217" w:rsidRPr="00732240" w:rsidRDefault="00E53DB7" w:rsidP="00F05F13">
      <w:pPr>
        <w:pStyle w:val="3"/>
        <w:rPr>
          <w:rFonts w:ascii="Times New Roman" w:hAnsi="Times New Roman"/>
        </w:rPr>
      </w:pPr>
      <w:r w:rsidRPr="00732240">
        <w:rPr>
          <w:rFonts w:ascii="Times New Roman" w:hAnsi="Times New Roman"/>
          <w:szCs w:val="28"/>
        </w:rPr>
        <w:t>原冤獄賠償法第</w:t>
      </w:r>
      <w:r w:rsidRPr="00732240">
        <w:rPr>
          <w:rFonts w:ascii="Times New Roman" w:hAnsi="Times New Roman"/>
          <w:szCs w:val="28"/>
        </w:rPr>
        <w:t>22</w:t>
      </w:r>
      <w:r w:rsidRPr="00732240">
        <w:rPr>
          <w:rFonts w:ascii="Times New Roman" w:hAnsi="Times New Roman"/>
          <w:szCs w:val="28"/>
        </w:rPr>
        <w:t>條第</w:t>
      </w:r>
      <w:r w:rsidRPr="00732240">
        <w:rPr>
          <w:rFonts w:ascii="Times New Roman" w:hAnsi="Times New Roman"/>
          <w:szCs w:val="28"/>
        </w:rPr>
        <w:t>2</w:t>
      </w:r>
      <w:r w:rsidRPr="00732240">
        <w:rPr>
          <w:rFonts w:ascii="Times New Roman" w:hAnsi="Times New Roman"/>
          <w:szCs w:val="28"/>
        </w:rPr>
        <w:t>項規定</w:t>
      </w:r>
      <w:r w:rsidRPr="00732240">
        <w:rPr>
          <w:rFonts w:ascii="Times New Roman" w:hAnsi="Times New Roman"/>
        </w:rPr>
        <w:t>：</w:t>
      </w:r>
      <w:r w:rsidRPr="00732240">
        <w:rPr>
          <w:rFonts w:ascii="Times New Roman" w:hAnsi="Times New Roman"/>
          <w:szCs w:val="28"/>
        </w:rPr>
        <w:t>「</w:t>
      </w:r>
      <w:r w:rsidRPr="00732240">
        <w:rPr>
          <w:rFonts w:ascii="Times New Roman" w:hAnsi="Times New Roman"/>
          <w:szCs w:val="28"/>
          <w:lang w:val="zh-TW"/>
        </w:rPr>
        <w:t>依第</w:t>
      </w:r>
      <w:r w:rsidRPr="00732240">
        <w:rPr>
          <w:rFonts w:ascii="Times New Roman" w:hAnsi="Times New Roman"/>
          <w:szCs w:val="28"/>
          <w:lang w:val="zh-TW"/>
        </w:rPr>
        <w:t>1</w:t>
      </w:r>
      <w:r w:rsidRPr="00732240">
        <w:rPr>
          <w:rFonts w:ascii="Times New Roman" w:hAnsi="Times New Roman"/>
          <w:szCs w:val="28"/>
          <w:lang w:val="zh-TW"/>
        </w:rPr>
        <w:t>條規定執行職務之公務人員，因故意或重大過失而違法，致生冤獄賠償事件時，政府對該公務人員有求償權。」</w:t>
      </w:r>
      <w:r w:rsidR="0003527B" w:rsidRPr="00732240">
        <w:rPr>
          <w:rFonts w:ascii="Times New Roman" w:hAnsi="Times New Roman"/>
          <w:szCs w:val="28"/>
          <w:lang w:val="zh-TW"/>
        </w:rPr>
        <w:t>於</w:t>
      </w:r>
      <w:r w:rsidR="006E6BF9" w:rsidRPr="00732240">
        <w:rPr>
          <w:rFonts w:ascii="Times New Roman" w:hAnsi="Times New Roman"/>
          <w:szCs w:val="28"/>
          <w:lang w:val="zh-TW"/>
        </w:rPr>
        <w:t>民國</w:t>
      </w:r>
      <w:r w:rsidR="0065491C" w:rsidRPr="00732240">
        <w:rPr>
          <w:rFonts w:ascii="Times New Roman" w:hAnsi="Times New Roman"/>
          <w:szCs w:val="28"/>
          <w:lang w:val="zh-TW"/>
        </w:rPr>
        <w:t>（</w:t>
      </w:r>
      <w:r w:rsidR="006E6BF9" w:rsidRPr="00732240">
        <w:rPr>
          <w:rFonts w:ascii="Times New Roman" w:hAnsi="Times New Roman"/>
          <w:szCs w:val="28"/>
          <w:lang w:val="zh-TW"/>
        </w:rPr>
        <w:t>下同</w:t>
      </w:r>
      <w:r w:rsidR="0065491C" w:rsidRPr="00732240">
        <w:rPr>
          <w:rFonts w:ascii="Times New Roman" w:hAnsi="Times New Roman"/>
          <w:szCs w:val="28"/>
          <w:lang w:val="zh-TW"/>
        </w:rPr>
        <w:t>）</w:t>
      </w:r>
      <w:r w:rsidRPr="00732240">
        <w:rPr>
          <w:rFonts w:ascii="Times New Roman" w:hAnsi="Times New Roman"/>
          <w:szCs w:val="28"/>
          <w:lang w:val="zh-TW"/>
        </w:rPr>
        <w:t>100</w:t>
      </w:r>
      <w:r w:rsidR="0003527B" w:rsidRPr="00732240">
        <w:rPr>
          <w:rFonts w:ascii="Times New Roman" w:hAnsi="Times New Roman"/>
          <w:szCs w:val="28"/>
          <w:lang w:val="zh-TW"/>
        </w:rPr>
        <w:t>年</w:t>
      </w:r>
      <w:r w:rsidRPr="00732240">
        <w:rPr>
          <w:rFonts w:ascii="Times New Roman" w:hAnsi="Times New Roman"/>
          <w:szCs w:val="28"/>
          <w:lang w:val="zh-TW"/>
        </w:rPr>
        <w:t>7</w:t>
      </w:r>
      <w:r w:rsidR="0003527B" w:rsidRPr="00732240">
        <w:rPr>
          <w:rFonts w:ascii="Times New Roman" w:hAnsi="Times New Roman"/>
          <w:szCs w:val="28"/>
          <w:lang w:val="zh-TW"/>
        </w:rPr>
        <w:t>月</w:t>
      </w:r>
      <w:r w:rsidRPr="00732240">
        <w:rPr>
          <w:rFonts w:ascii="Times New Roman" w:hAnsi="Times New Roman"/>
          <w:szCs w:val="28"/>
          <w:lang w:val="zh-TW"/>
        </w:rPr>
        <w:t>6</w:t>
      </w:r>
      <w:r w:rsidR="0003527B" w:rsidRPr="00732240">
        <w:rPr>
          <w:rFonts w:ascii="Times New Roman" w:hAnsi="Times New Roman"/>
          <w:szCs w:val="28"/>
          <w:lang w:val="zh-TW"/>
        </w:rPr>
        <w:t>日經修正為</w:t>
      </w:r>
      <w:r w:rsidR="00594217" w:rsidRPr="00732240">
        <w:rPr>
          <w:rFonts w:ascii="Times New Roman" w:hAnsi="Times New Roman"/>
          <w:szCs w:val="28"/>
          <w:lang w:val="zh-TW"/>
        </w:rPr>
        <w:t>刑事補償法第</w:t>
      </w:r>
      <w:r w:rsidR="00594217" w:rsidRPr="00732240">
        <w:rPr>
          <w:rFonts w:ascii="Times New Roman" w:hAnsi="Times New Roman"/>
          <w:szCs w:val="28"/>
          <w:lang w:val="zh-TW"/>
        </w:rPr>
        <w:t>34</w:t>
      </w:r>
      <w:r w:rsidR="00594217" w:rsidRPr="00732240">
        <w:rPr>
          <w:rFonts w:ascii="Times New Roman" w:hAnsi="Times New Roman"/>
          <w:szCs w:val="28"/>
          <w:lang w:val="zh-TW"/>
        </w:rPr>
        <w:t>條第</w:t>
      </w:r>
      <w:r w:rsidR="00594217" w:rsidRPr="00732240">
        <w:rPr>
          <w:rFonts w:ascii="Times New Roman" w:hAnsi="Times New Roman"/>
          <w:szCs w:val="28"/>
          <w:lang w:val="zh-TW"/>
        </w:rPr>
        <w:t>2</w:t>
      </w:r>
      <w:r w:rsidR="00594217" w:rsidRPr="00732240">
        <w:rPr>
          <w:rFonts w:ascii="Times New Roman" w:hAnsi="Times New Roman"/>
          <w:szCs w:val="28"/>
          <w:lang w:val="zh-TW"/>
        </w:rPr>
        <w:t>項規定：「依</w:t>
      </w:r>
      <w:r w:rsidR="00594217" w:rsidRPr="00732240">
        <w:rPr>
          <w:rFonts w:ascii="Times New Roman" w:hAnsi="Times New Roman"/>
        </w:rPr>
        <w:t>第</w:t>
      </w:r>
      <w:r w:rsidR="00594217" w:rsidRPr="00732240">
        <w:rPr>
          <w:rFonts w:ascii="Times New Roman" w:hAnsi="Times New Roman"/>
        </w:rPr>
        <w:t>1</w:t>
      </w:r>
      <w:r w:rsidR="00594217" w:rsidRPr="00732240">
        <w:rPr>
          <w:rFonts w:ascii="Times New Roman" w:hAnsi="Times New Roman"/>
        </w:rPr>
        <w:t>條所列法律執行職務之公務員，因故意或重大過失而違法，致生補償事件者，補償機關於補償後，應依國家賠償法規定，對該公務員求償。」其修正理由略以：「為使行使求償權之義務機關明確化，爰修正本條第</w:t>
      </w:r>
      <w:r w:rsidR="00594217" w:rsidRPr="00732240">
        <w:rPr>
          <w:rFonts w:ascii="Times New Roman" w:hAnsi="Times New Roman"/>
        </w:rPr>
        <w:t>2</w:t>
      </w:r>
      <w:r w:rsidR="00594217" w:rsidRPr="00732240">
        <w:rPr>
          <w:rFonts w:ascii="Times New Roman" w:hAnsi="Times New Roman"/>
        </w:rPr>
        <w:t>項規定，明定於前述情形，補償機關支付補償金後，應依國家賠償法第</w:t>
      </w:r>
      <w:r w:rsidR="00594217" w:rsidRPr="00732240">
        <w:rPr>
          <w:rFonts w:ascii="Times New Roman" w:hAnsi="Times New Roman"/>
        </w:rPr>
        <w:t>2</w:t>
      </w:r>
      <w:r w:rsidR="00594217" w:rsidRPr="00732240">
        <w:rPr>
          <w:rFonts w:ascii="Times New Roman" w:hAnsi="Times New Roman"/>
        </w:rPr>
        <w:t>條第</w:t>
      </w:r>
      <w:r w:rsidR="00594217" w:rsidRPr="00732240">
        <w:rPr>
          <w:rFonts w:ascii="Times New Roman" w:hAnsi="Times New Roman"/>
        </w:rPr>
        <w:t>3</w:t>
      </w:r>
      <w:r w:rsidR="00594217" w:rsidRPr="00732240">
        <w:rPr>
          <w:rFonts w:ascii="Times New Roman" w:hAnsi="Times New Roman"/>
        </w:rPr>
        <w:t>項或第</w:t>
      </w:r>
      <w:r w:rsidR="00594217" w:rsidRPr="00732240">
        <w:rPr>
          <w:rFonts w:ascii="Times New Roman" w:hAnsi="Times New Roman"/>
        </w:rPr>
        <w:t>13</w:t>
      </w:r>
      <w:r w:rsidR="00594217" w:rsidRPr="00732240">
        <w:rPr>
          <w:rFonts w:ascii="Times New Roman" w:hAnsi="Times New Roman"/>
        </w:rPr>
        <w:t>條等其他相關規定，對公務員行使求償權。至求償義務機關是否怠於行使求償權，則應透過內部行政監督機制促其依法行之。」</w:t>
      </w:r>
      <w:r w:rsidR="003740E0" w:rsidRPr="00732240">
        <w:rPr>
          <w:rFonts w:ascii="Times New Roman" w:hAnsi="Times New Roman"/>
        </w:rPr>
        <w:t>又</w:t>
      </w:r>
      <w:r w:rsidR="00594217" w:rsidRPr="00732240">
        <w:rPr>
          <w:rFonts w:ascii="Times New Roman" w:hAnsi="Times New Roman"/>
        </w:rPr>
        <w:t>按</w:t>
      </w:r>
      <w:r w:rsidR="00B871F7" w:rsidRPr="00732240">
        <w:rPr>
          <w:rFonts w:ascii="Times New Roman" w:hAnsi="Times New Roman"/>
        </w:rPr>
        <w:t>《</w:t>
      </w:r>
      <w:r w:rsidR="00594217" w:rsidRPr="00732240">
        <w:rPr>
          <w:rFonts w:ascii="Times New Roman" w:hAnsi="Times New Roman"/>
        </w:rPr>
        <w:t>公民與政治權利國際公約</w:t>
      </w:r>
      <w:r w:rsidR="00B871F7" w:rsidRPr="00732240">
        <w:rPr>
          <w:rFonts w:ascii="Times New Roman" w:hAnsi="Times New Roman"/>
        </w:rPr>
        <w:t>》</w:t>
      </w:r>
      <w:r w:rsidR="00594217" w:rsidRPr="00732240">
        <w:rPr>
          <w:rFonts w:ascii="Times New Roman" w:hAnsi="Times New Roman"/>
        </w:rPr>
        <w:t>第</w:t>
      </w:r>
      <w:r w:rsidR="00594217" w:rsidRPr="00732240">
        <w:rPr>
          <w:rFonts w:ascii="Times New Roman" w:hAnsi="Times New Roman"/>
        </w:rPr>
        <w:t>7</w:t>
      </w:r>
      <w:r w:rsidR="00594217" w:rsidRPr="00732240">
        <w:rPr>
          <w:rFonts w:ascii="Times New Roman" w:hAnsi="Times New Roman"/>
        </w:rPr>
        <w:t>條及第</w:t>
      </w:r>
      <w:r w:rsidR="00594217" w:rsidRPr="00732240">
        <w:rPr>
          <w:rFonts w:ascii="Times New Roman" w:hAnsi="Times New Roman"/>
        </w:rPr>
        <w:t>4</w:t>
      </w:r>
      <w:r w:rsidR="00594217" w:rsidRPr="00732240">
        <w:rPr>
          <w:rFonts w:ascii="Times New Roman" w:hAnsi="Times New Roman"/>
        </w:rPr>
        <w:t>條第</w:t>
      </w:r>
      <w:r w:rsidR="00594217" w:rsidRPr="00732240">
        <w:rPr>
          <w:rFonts w:ascii="Times New Roman" w:hAnsi="Times New Roman"/>
        </w:rPr>
        <w:t>2</w:t>
      </w:r>
      <w:r w:rsidR="00594217" w:rsidRPr="00732240">
        <w:rPr>
          <w:rFonts w:ascii="Times New Roman" w:hAnsi="Times New Roman"/>
        </w:rPr>
        <w:t>項規定，任何人不得施以酷刑，或予以殘忍、不人道或侮辱之處遇或懲罰</w:t>
      </w:r>
      <w:r w:rsidR="00594217" w:rsidRPr="00732240">
        <w:rPr>
          <w:rStyle w:val="aff4"/>
          <w:rFonts w:ascii="Times New Roman" w:hAnsi="Times New Roman"/>
        </w:rPr>
        <w:footnoteReference w:id="14"/>
      </w:r>
      <w:r w:rsidR="00594217" w:rsidRPr="00732240">
        <w:rPr>
          <w:rFonts w:ascii="Times New Roman" w:hAnsi="Times New Roman"/>
        </w:rPr>
        <w:t>。第</w:t>
      </w:r>
      <w:r w:rsidR="00594217" w:rsidRPr="00732240">
        <w:rPr>
          <w:rFonts w:ascii="Times New Roman" w:hAnsi="Times New Roman"/>
        </w:rPr>
        <w:t>7</w:t>
      </w:r>
      <w:r w:rsidR="00594217" w:rsidRPr="00732240">
        <w:rPr>
          <w:rFonts w:ascii="Times New Roman" w:hAnsi="Times New Roman"/>
        </w:rPr>
        <w:t>條有關酷刑，或予以殘忍、不人道或侮辱之處遇或懲罰的規定，不得減免履行</w:t>
      </w:r>
      <w:r w:rsidR="00594217" w:rsidRPr="00732240">
        <w:rPr>
          <w:rStyle w:val="aff4"/>
          <w:rFonts w:ascii="Times New Roman" w:hAnsi="Times New Roman"/>
          <w:bCs w:val="0"/>
          <w:szCs w:val="32"/>
        </w:rPr>
        <w:footnoteReference w:id="15"/>
      </w:r>
      <w:r w:rsidR="00594217" w:rsidRPr="00732240">
        <w:rPr>
          <w:rFonts w:ascii="Times New Roman" w:hAnsi="Times New Roman"/>
        </w:rPr>
        <w:t>。</w:t>
      </w:r>
      <w:r w:rsidR="00E23C6E" w:rsidRPr="00732240">
        <w:rPr>
          <w:rFonts w:ascii="Times New Roman" w:hAnsi="Times New Roman"/>
        </w:rPr>
        <w:t>聯合國人權事務委員會就</w:t>
      </w:r>
      <w:r w:rsidR="000728C6" w:rsidRPr="00732240">
        <w:rPr>
          <w:rFonts w:ascii="Times New Roman" w:hAnsi="Times New Roman"/>
        </w:rPr>
        <w:t>該</w:t>
      </w:r>
      <w:r w:rsidR="00E23C6E" w:rsidRPr="00732240">
        <w:rPr>
          <w:rFonts w:ascii="Times New Roman" w:hAnsi="Times New Roman"/>
        </w:rPr>
        <w:t>公約所作之</w:t>
      </w:r>
      <w:r w:rsidR="00594217" w:rsidRPr="00732240">
        <w:rPr>
          <w:rFonts w:ascii="Times New Roman" w:hAnsi="Times New Roman"/>
        </w:rPr>
        <w:t>第</w:t>
      </w:r>
      <w:r w:rsidR="00594217" w:rsidRPr="00732240">
        <w:rPr>
          <w:rFonts w:ascii="Times New Roman" w:hAnsi="Times New Roman"/>
        </w:rPr>
        <w:t>20</w:t>
      </w:r>
      <w:r w:rsidR="00594217" w:rsidRPr="00732240">
        <w:rPr>
          <w:rFonts w:ascii="Times New Roman" w:hAnsi="Times New Roman"/>
        </w:rPr>
        <w:t>號一般性意見第</w:t>
      </w:r>
      <w:r w:rsidR="00594217" w:rsidRPr="00732240">
        <w:rPr>
          <w:rFonts w:ascii="Times New Roman" w:hAnsi="Times New Roman"/>
        </w:rPr>
        <w:t>13</w:t>
      </w:r>
      <w:r w:rsidR="00E23C6E" w:rsidRPr="00732240">
        <w:rPr>
          <w:rFonts w:ascii="Times New Roman" w:hAnsi="Times New Roman"/>
        </w:rPr>
        <w:t>點</w:t>
      </w:r>
      <w:r w:rsidR="0034534B" w:rsidRPr="00732240">
        <w:rPr>
          <w:rFonts w:ascii="Times New Roman" w:hAnsi="Times New Roman"/>
          <w:kern w:val="2"/>
          <w:szCs w:val="20"/>
        </w:rPr>
        <w:t>亦</w:t>
      </w:r>
      <w:r w:rsidR="00E23C6E" w:rsidRPr="00732240">
        <w:rPr>
          <w:rFonts w:ascii="Times New Roman" w:hAnsi="Times New Roman"/>
        </w:rPr>
        <w:t>記載</w:t>
      </w:r>
      <w:r w:rsidR="00594217" w:rsidRPr="00732240">
        <w:rPr>
          <w:rFonts w:ascii="Times New Roman" w:hAnsi="Times New Roman"/>
        </w:rPr>
        <w:t>，締約國在提交報告時應指出其刑法中關於懲處酷刑以及殘忍、不人道和侮辱之處遇或懲罰的規定，具體闡明對從事這類行為的政府官員或代表國家的其他人或私人一律適用的處罰規定。不管是教唆、下令、容忍違禁行為，還是實際從事違禁行為，凡違反第</w:t>
      </w:r>
      <w:r w:rsidR="00594217" w:rsidRPr="00732240">
        <w:rPr>
          <w:rFonts w:ascii="Times New Roman" w:hAnsi="Times New Roman"/>
        </w:rPr>
        <w:t>7</w:t>
      </w:r>
      <w:r w:rsidR="00594217" w:rsidRPr="00732240">
        <w:rPr>
          <w:rFonts w:ascii="Times New Roman" w:hAnsi="Times New Roman"/>
        </w:rPr>
        <w:t>條者均需承擔罪責</w:t>
      </w:r>
      <w:r w:rsidR="00594217" w:rsidRPr="00732240">
        <w:rPr>
          <w:rStyle w:val="aff4"/>
          <w:rFonts w:ascii="Times New Roman" w:hAnsi="Times New Roman"/>
          <w:szCs w:val="32"/>
        </w:rPr>
        <w:footnoteReference w:id="16"/>
      </w:r>
      <w:r w:rsidR="00594217" w:rsidRPr="00732240">
        <w:rPr>
          <w:rFonts w:ascii="Times New Roman" w:hAnsi="Times New Roman"/>
        </w:rPr>
        <w:t>。</w:t>
      </w:r>
    </w:p>
    <w:p w:rsidR="00594217" w:rsidRPr="00732240" w:rsidRDefault="00594217" w:rsidP="007E2B9B">
      <w:pPr>
        <w:pStyle w:val="3"/>
        <w:rPr>
          <w:rFonts w:ascii="Times New Roman" w:hAnsi="Times New Roman"/>
          <w:bCs w:val="0"/>
        </w:rPr>
      </w:pPr>
      <w:r w:rsidRPr="00732240">
        <w:rPr>
          <w:rFonts w:ascii="Times New Roman" w:hAnsi="Times New Roman"/>
        </w:rPr>
        <w:lastRenderedPageBreak/>
        <w:t>查</w:t>
      </w:r>
      <w:r w:rsidRPr="00732240">
        <w:rPr>
          <w:rFonts w:ascii="Times New Roman" w:hAnsi="Times New Roman"/>
          <w:szCs w:val="32"/>
        </w:rPr>
        <w:t>臺灣高等法院受理</w:t>
      </w:r>
      <w:r w:rsidRPr="00732240">
        <w:rPr>
          <w:rFonts w:ascii="Times New Roman" w:hAnsi="Times New Roman"/>
        </w:rPr>
        <w:t>蘇炳坤依刑事補償法請求補償</w:t>
      </w:r>
      <w:r w:rsidRPr="00732240">
        <w:rPr>
          <w:rFonts w:ascii="Times New Roman" w:hAnsi="Times New Roman"/>
          <w:szCs w:val="32"/>
        </w:rPr>
        <w:t>事件，</w:t>
      </w:r>
      <w:r w:rsidRPr="00732240">
        <w:rPr>
          <w:rFonts w:ascii="Times New Roman" w:hAnsi="Times New Roman"/>
        </w:rPr>
        <w:t>分別以</w:t>
      </w:r>
      <w:r w:rsidR="004A0F43" w:rsidRPr="00732240">
        <w:rPr>
          <w:rFonts w:ascii="Times New Roman" w:hAnsi="Times New Roman"/>
        </w:rPr>
        <w:t>108</w:t>
      </w:r>
      <w:r w:rsidR="004A0F43" w:rsidRPr="00732240">
        <w:rPr>
          <w:rFonts w:ascii="Times New Roman" w:hAnsi="Times New Roman"/>
        </w:rPr>
        <w:t>年</w:t>
      </w:r>
      <w:r w:rsidR="004A0F43" w:rsidRPr="00732240">
        <w:rPr>
          <w:rFonts w:ascii="Times New Roman" w:hAnsi="Times New Roman"/>
        </w:rPr>
        <w:t>2</w:t>
      </w:r>
      <w:r w:rsidR="004A0F43" w:rsidRPr="00732240">
        <w:rPr>
          <w:rFonts w:ascii="Times New Roman" w:hAnsi="Times New Roman"/>
        </w:rPr>
        <w:t>月</w:t>
      </w:r>
      <w:r w:rsidR="004A0F43" w:rsidRPr="00732240">
        <w:rPr>
          <w:rFonts w:ascii="Times New Roman" w:hAnsi="Times New Roman"/>
        </w:rPr>
        <w:t>21</w:t>
      </w:r>
      <w:r w:rsidR="004A0F43" w:rsidRPr="00732240">
        <w:rPr>
          <w:rFonts w:ascii="Times New Roman" w:hAnsi="Times New Roman"/>
        </w:rPr>
        <w:t>日</w:t>
      </w:r>
      <w:r w:rsidRPr="00732240">
        <w:rPr>
          <w:rFonts w:ascii="Times New Roman" w:hAnsi="Times New Roman"/>
        </w:rPr>
        <w:t>107</w:t>
      </w:r>
      <w:r w:rsidRPr="00732240">
        <w:rPr>
          <w:rFonts w:ascii="Times New Roman" w:hAnsi="Times New Roman"/>
        </w:rPr>
        <w:t>年度刑補字第</w:t>
      </w:r>
      <w:r w:rsidRPr="00732240">
        <w:rPr>
          <w:rFonts w:ascii="Times New Roman" w:hAnsi="Times New Roman"/>
        </w:rPr>
        <w:t>18</w:t>
      </w:r>
      <w:r w:rsidRPr="00732240">
        <w:rPr>
          <w:rFonts w:ascii="Times New Roman" w:hAnsi="Times New Roman"/>
        </w:rPr>
        <w:t>號、</w:t>
      </w:r>
      <w:r w:rsidR="004A0F43" w:rsidRPr="00732240">
        <w:rPr>
          <w:rFonts w:ascii="Times New Roman" w:hAnsi="Times New Roman"/>
        </w:rPr>
        <w:t>109</w:t>
      </w:r>
      <w:r w:rsidR="004A0F43" w:rsidRPr="00732240">
        <w:rPr>
          <w:rFonts w:ascii="Times New Roman" w:hAnsi="Times New Roman"/>
        </w:rPr>
        <w:t>年</w:t>
      </w:r>
      <w:r w:rsidR="004A0F43" w:rsidRPr="00732240">
        <w:rPr>
          <w:rFonts w:ascii="Times New Roman" w:hAnsi="Times New Roman"/>
        </w:rPr>
        <w:t>9</w:t>
      </w:r>
      <w:r w:rsidR="004A0F43" w:rsidRPr="00732240">
        <w:rPr>
          <w:rFonts w:ascii="Times New Roman" w:hAnsi="Times New Roman"/>
        </w:rPr>
        <w:t>月</w:t>
      </w:r>
      <w:r w:rsidR="004A0F43" w:rsidRPr="00732240">
        <w:rPr>
          <w:rFonts w:ascii="Times New Roman" w:hAnsi="Times New Roman"/>
        </w:rPr>
        <w:t>30</w:t>
      </w:r>
      <w:r w:rsidR="004A0F43" w:rsidRPr="00732240">
        <w:rPr>
          <w:rFonts w:ascii="Times New Roman" w:hAnsi="Times New Roman"/>
        </w:rPr>
        <w:t>日</w:t>
      </w:r>
      <w:r w:rsidRPr="00732240">
        <w:rPr>
          <w:rFonts w:ascii="Times New Roman" w:hAnsi="Times New Roman"/>
        </w:rPr>
        <w:t>109</w:t>
      </w:r>
      <w:r w:rsidRPr="00732240">
        <w:rPr>
          <w:rFonts w:ascii="Times New Roman" w:hAnsi="Times New Roman"/>
        </w:rPr>
        <w:t>年度刑補更一字第</w:t>
      </w:r>
      <w:r w:rsidRPr="00732240">
        <w:rPr>
          <w:rFonts w:ascii="Times New Roman" w:hAnsi="Times New Roman"/>
        </w:rPr>
        <w:t>2</w:t>
      </w:r>
      <w:r w:rsidRPr="00732240">
        <w:rPr>
          <w:rFonts w:ascii="Times New Roman" w:hAnsi="Times New Roman"/>
        </w:rPr>
        <w:t>號裁判決定，蘇炳坤</w:t>
      </w:r>
      <w:r w:rsidRPr="00732240">
        <w:rPr>
          <w:rFonts w:ascii="Times New Roman" w:hAnsi="Times New Roman"/>
          <w:szCs w:val="32"/>
        </w:rPr>
        <w:t>受羈押及徒刑之執行逾再審程序確定判決所定之刑罰</w:t>
      </w:r>
      <w:r w:rsidRPr="00732240">
        <w:rPr>
          <w:rFonts w:ascii="Times New Roman" w:hAnsi="Times New Roman"/>
        </w:rPr>
        <w:t>936</w:t>
      </w:r>
      <w:r w:rsidRPr="00732240">
        <w:rPr>
          <w:rFonts w:ascii="Times New Roman" w:hAnsi="Times New Roman"/>
          <w:szCs w:val="32"/>
        </w:rPr>
        <w:t>日，</w:t>
      </w:r>
      <w:r w:rsidRPr="00732240">
        <w:rPr>
          <w:rFonts w:ascii="Times New Roman" w:hAnsi="Times New Roman"/>
        </w:rPr>
        <w:t>准許以每日</w:t>
      </w:r>
      <w:r w:rsidR="00F25A1D" w:rsidRPr="00732240">
        <w:rPr>
          <w:rFonts w:ascii="Times New Roman" w:hAnsi="Times New Roman"/>
        </w:rPr>
        <w:t>新臺幣</w:t>
      </w:r>
      <w:r w:rsidR="0065491C" w:rsidRPr="00732240">
        <w:rPr>
          <w:rFonts w:ascii="Times New Roman" w:hAnsi="Times New Roman"/>
        </w:rPr>
        <w:t>（</w:t>
      </w:r>
      <w:r w:rsidR="00F25A1D" w:rsidRPr="00732240">
        <w:rPr>
          <w:rFonts w:ascii="Times New Roman" w:hAnsi="Times New Roman"/>
        </w:rPr>
        <w:t>下同</w:t>
      </w:r>
      <w:r w:rsidR="0065491C" w:rsidRPr="00732240">
        <w:rPr>
          <w:rFonts w:ascii="Times New Roman" w:hAnsi="Times New Roman"/>
        </w:rPr>
        <w:t>）</w:t>
      </w:r>
      <w:r w:rsidRPr="00732240">
        <w:rPr>
          <w:rFonts w:ascii="Times New Roman" w:hAnsi="Times New Roman"/>
        </w:rPr>
        <w:t>5,000</w:t>
      </w:r>
      <w:r w:rsidRPr="00732240">
        <w:rPr>
          <w:rFonts w:ascii="Times New Roman" w:hAnsi="Times New Roman"/>
        </w:rPr>
        <w:t>元補償，共補償</w:t>
      </w:r>
      <w:r w:rsidRPr="00732240">
        <w:rPr>
          <w:rFonts w:ascii="Times New Roman" w:hAnsi="Times New Roman"/>
        </w:rPr>
        <w:t>468</w:t>
      </w:r>
      <w:r w:rsidRPr="00732240">
        <w:rPr>
          <w:rFonts w:ascii="Times New Roman" w:hAnsi="Times New Roman"/>
        </w:rPr>
        <w:t>萬元。上開刑事補償決定之</w:t>
      </w:r>
      <w:r w:rsidRPr="00732240">
        <w:rPr>
          <w:rFonts w:ascii="Times New Roman" w:hAnsi="Times New Roman"/>
          <w:szCs w:val="32"/>
        </w:rPr>
        <w:t>理由</w:t>
      </w:r>
      <w:r w:rsidRPr="00732240">
        <w:rPr>
          <w:rFonts w:ascii="Times New Roman" w:hAnsi="Times New Roman"/>
        </w:rPr>
        <w:t>欄均</w:t>
      </w:r>
      <w:r w:rsidR="00935806" w:rsidRPr="00732240">
        <w:rPr>
          <w:rFonts w:ascii="Times New Roman" w:hAnsi="Times New Roman"/>
        </w:rPr>
        <w:t>指摘</w:t>
      </w:r>
      <w:r w:rsidRPr="00732240">
        <w:rPr>
          <w:rFonts w:ascii="Times New Roman" w:hAnsi="Times New Roman"/>
        </w:rPr>
        <w:t>：「</w:t>
      </w:r>
      <w:r w:rsidRPr="00732240">
        <w:rPr>
          <w:rFonts w:ascii="Times New Roman" w:hAnsi="Times New Roman"/>
          <w:bCs w:val="0"/>
        </w:rPr>
        <w:t>本案臺灣新竹地方檢察署所為之羈押裁定、</w:t>
      </w:r>
      <w:r w:rsidR="00FC7175" w:rsidRPr="00732240">
        <w:rPr>
          <w:rFonts w:ascii="Times New Roman" w:hAnsi="Times New Roman"/>
          <w:bCs w:val="0"/>
        </w:rPr>
        <w:t>本院</w:t>
      </w:r>
      <w:r w:rsidRPr="00732240">
        <w:rPr>
          <w:rFonts w:ascii="Times New Roman" w:hAnsi="Times New Roman"/>
          <w:bCs w:val="0"/>
        </w:rPr>
        <w:t>前審有罪確定判決係以共犯郭中雄之自白，作為認定聲請人蘇炳坤犯有強劫而故意殺人未遂之主要依據。惟查：本案承辦員警因另案於</w:t>
      </w:r>
      <w:smartTag w:uri="urn:schemas-microsoft-com:office:smarttags" w:element="chsdate">
        <w:smartTagPr>
          <w:attr w:name="IsROCDate" w:val="False"/>
          <w:attr w:name="IsLunarDate" w:val="False"/>
          <w:attr w:name="Day" w:val="19"/>
          <w:attr w:name="Month" w:val="6"/>
          <w:attr w:name="Year" w:val="1975"/>
        </w:smartTagPr>
        <w:r w:rsidRPr="00732240">
          <w:rPr>
            <w:rFonts w:ascii="Times New Roman" w:hAnsi="Times New Roman"/>
            <w:bCs w:val="0"/>
          </w:rPr>
          <w:t>75</w:t>
        </w:r>
        <w:r w:rsidRPr="00732240">
          <w:rPr>
            <w:rFonts w:ascii="Times New Roman" w:hAnsi="Times New Roman"/>
            <w:bCs w:val="0"/>
          </w:rPr>
          <w:t>年</w:t>
        </w:r>
        <w:r w:rsidRPr="00732240">
          <w:rPr>
            <w:rFonts w:ascii="Times New Roman" w:hAnsi="Times New Roman"/>
            <w:bCs w:val="0"/>
          </w:rPr>
          <w:t>6</w:t>
        </w:r>
        <w:r w:rsidRPr="00732240">
          <w:rPr>
            <w:rFonts w:ascii="Times New Roman" w:hAnsi="Times New Roman"/>
            <w:bCs w:val="0"/>
          </w:rPr>
          <w:t>月</w:t>
        </w:r>
        <w:r w:rsidRPr="00732240">
          <w:rPr>
            <w:rFonts w:ascii="Times New Roman" w:hAnsi="Times New Roman"/>
            <w:bCs w:val="0"/>
          </w:rPr>
          <w:t>19</w:t>
        </w:r>
        <w:r w:rsidRPr="00732240">
          <w:rPr>
            <w:rFonts w:ascii="Times New Roman" w:hAnsi="Times New Roman"/>
            <w:bCs w:val="0"/>
          </w:rPr>
          <w:t>日</w:t>
        </w:r>
      </w:smartTag>
      <w:r w:rsidRPr="00732240">
        <w:rPr>
          <w:rFonts w:ascii="Times New Roman" w:hAnsi="Times New Roman"/>
          <w:bCs w:val="0"/>
        </w:rPr>
        <w:t>逮捕郭中雄時，因『作案手法似曾相識』，基於『靈感』而『大膽假設』，在已有郭中雄涉犯本件搶案之偏見，為求破案情況下，先對郭中雄施以灌水、用電話簿墊著並拿鐵鎚敲打身體等刑求逼供行為，待郭中雄受迫供出聲請人蘇炳坤時，承辦員警再逮捕並對聲請人蘇炳坤施以鐵棍夾雙腿、灌水、腳踢腰部等刑求逼供之行為；是郭中雄於警詢時遭承辦員警刑求，始自白與聲請人蘇炳坤共犯本件金瑞珍銀樓強劫犯行，其供詞欠缺『任意性』；且郭中雄於警詢、偵訊及法院審理時之供述不僅前後矛盾扞格，且與客觀事實不合，亦不具備『真實性』，不得作為證明聲請人蘇炳坤被訴強劫而故意殺人罪之證據，業據</w:t>
      </w:r>
      <w:r w:rsidR="00FC7175" w:rsidRPr="00732240">
        <w:rPr>
          <w:rFonts w:ascii="Times New Roman" w:hAnsi="Times New Roman"/>
          <w:bCs w:val="0"/>
        </w:rPr>
        <w:t>本院</w:t>
      </w:r>
      <w:r w:rsidRPr="00732240">
        <w:rPr>
          <w:rFonts w:ascii="Times New Roman" w:hAnsi="Times New Roman"/>
          <w:bCs w:val="0"/>
        </w:rPr>
        <w:t>再審判決認定無訛</w:t>
      </w:r>
      <w:r w:rsidR="0065491C" w:rsidRPr="00732240">
        <w:rPr>
          <w:rFonts w:ascii="Times New Roman" w:hAnsi="Times New Roman"/>
          <w:bCs w:val="0"/>
        </w:rPr>
        <w:t>（</w:t>
      </w:r>
      <w:r w:rsidR="00FC7175" w:rsidRPr="00732240">
        <w:rPr>
          <w:rFonts w:ascii="Times New Roman" w:hAnsi="Times New Roman"/>
          <w:bCs w:val="0"/>
        </w:rPr>
        <w:t>本院</w:t>
      </w:r>
      <w:r w:rsidRPr="00732240">
        <w:rPr>
          <w:rFonts w:ascii="Times New Roman" w:hAnsi="Times New Roman"/>
          <w:bCs w:val="0"/>
        </w:rPr>
        <w:t>再審判決第</w:t>
      </w:r>
      <w:r w:rsidRPr="00732240">
        <w:rPr>
          <w:rFonts w:ascii="Times New Roman" w:hAnsi="Times New Roman"/>
          <w:bCs w:val="0"/>
        </w:rPr>
        <w:t>11-32</w:t>
      </w:r>
      <w:r w:rsidRPr="00732240">
        <w:rPr>
          <w:rFonts w:ascii="Times New Roman" w:hAnsi="Times New Roman"/>
          <w:bCs w:val="0"/>
        </w:rPr>
        <w:t>頁</w:t>
      </w:r>
      <w:r w:rsidR="0065491C" w:rsidRPr="00732240">
        <w:rPr>
          <w:rFonts w:ascii="Times New Roman" w:hAnsi="Times New Roman"/>
          <w:bCs w:val="0"/>
        </w:rPr>
        <w:t>）</w:t>
      </w:r>
      <w:r w:rsidRPr="00732240">
        <w:rPr>
          <w:rFonts w:ascii="Times New Roman" w:hAnsi="Times New Roman"/>
          <w:bCs w:val="0"/>
        </w:rPr>
        <w:t>。是本案公務員行為違法、不當之情節尚屬重大。</w:t>
      </w:r>
      <w:r w:rsidRPr="00732240">
        <w:rPr>
          <w:rFonts w:ascii="Times New Roman" w:hAnsi="Times New Roman"/>
        </w:rPr>
        <w:t>」</w:t>
      </w:r>
      <w:r w:rsidR="00E52169" w:rsidRPr="00732240">
        <w:rPr>
          <w:rFonts w:ascii="Times New Roman" w:hAnsi="Times New Roman"/>
          <w:bCs w:val="0"/>
        </w:rPr>
        <w:t>足認</w:t>
      </w:r>
      <w:r w:rsidRPr="00732240">
        <w:rPr>
          <w:rFonts w:ascii="Times New Roman" w:hAnsi="Times New Roman"/>
        </w:rPr>
        <w:t>致蘇炳坤冤獄發生之承辦員警有故意或重大過失。</w:t>
      </w:r>
    </w:p>
    <w:p w:rsidR="00594217" w:rsidRPr="00732240" w:rsidRDefault="00441C09" w:rsidP="00287E51">
      <w:pPr>
        <w:pStyle w:val="3"/>
        <w:rPr>
          <w:rFonts w:ascii="Times New Roman" w:hAnsi="Times New Roman"/>
        </w:rPr>
      </w:pPr>
      <w:r w:rsidRPr="00732240">
        <w:rPr>
          <w:rFonts w:ascii="Times New Roman" w:hAnsi="Times New Roman"/>
        </w:rPr>
        <w:lastRenderedPageBreak/>
        <w:t>復</w:t>
      </w:r>
      <w:r w:rsidR="00594217" w:rsidRPr="00732240">
        <w:rPr>
          <w:rFonts w:ascii="Times New Roman" w:hAnsi="Times New Roman"/>
        </w:rPr>
        <w:t>按</w:t>
      </w:r>
      <w:r w:rsidR="00594217" w:rsidRPr="00732240">
        <w:rPr>
          <w:rFonts w:ascii="Times New Roman" w:hAnsi="Times New Roman"/>
        </w:rPr>
        <w:t>110</w:t>
      </w:r>
      <w:r w:rsidR="00594217" w:rsidRPr="00732240">
        <w:rPr>
          <w:rFonts w:ascii="Times New Roman" w:hAnsi="Times New Roman"/>
        </w:rPr>
        <w:t>年</w:t>
      </w:r>
      <w:r w:rsidR="00594217" w:rsidRPr="00732240">
        <w:rPr>
          <w:rFonts w:ascii="Times New Roman" w:hAnsi="Times New Roman"/>
        </w:rPr>
        <w:t>8</w:t>
      </w:r>
      <w:r w:rsidR="00594217" w:rsidRPr="00732240">
        <w:rPr>
          <w:rFonts w:ascii="Times New Roman" w:hAnsi="Times New Roman"/>
        </w:rPr>
        <w:t>月</w:t>
      </w:r>
      <w:r w:rsidR="00594217" w:rsidRPr="00732240">
        <w:rPr>
          <w:rFonts w:ascii="Times New Roman" w:hAnsi="Times New Roman"/>
        </w:rPr>
        <w:t>30</w:t>
      </w:r>
      <w:r w:rsidR="00594217" w:rsidRPr="00732240">
        <w:rPr>
          <w:rFonts w:ascii="Times New Roman" w:hAnsi="Times New Roman"/>
        </w:rPr>
        <w:t>日修正前</w:t>
      </w:r>
      <w:r w:rsidRPr="00732240">
        <w:rPr>
          <w:rFonts w:ascii="Times New Roman" w:hAnsi="Times New Roman"/>
        </w:rPr>
        <w:t>之</w:t>
      </w:r>
      <w:r w:rsidR="0032150A" w:rsidRPr="00732240">
        <w:rPr>
          <w:rFonts w:hAnsi="標楷體" w:hint="eastAsia"/>
        </w:rPr>
        <w:t>第</w:t>
      </w:r>
      <w:r w:rsidR="00594217" w:rsidRPr="00732240">
        <w:rPr>
          <w:rFonts w:ascii="Times New Roman" w:hAnsi="Times New Roman"/>
        </w:rPr>
        <w:t>一二審法院所屬人員違失造成刑事補償懲處要點</w:t>
      </w:r>
      <w:r w:rsidR="0065491C" w:rsidRPr="00732240">
        <w:rPr>
          <w:rFonts w:ascii="Times New Roman" w:hAnsi="Times New Roman"/>
        </w:rPr>
        <w:t>（</w:t>
      </w:r>
      <w:r w:rsidR="003E0864" w:rsidRPr="00732240">
        <w:rPr>
          <w:rFonts w:ascii="Times New Roman" w:hAnsi="Times New Roman"/>
        </w:rPr>
        <w:t>下稱懲處要點</w:t>
      </w:r>
      <w:r w:rsidR="0065491C" w:rsidRPr="00732240">
        <w:rPr>
          <w:rFonts w:ascii="Times New Roman" w:hAnsi="Times New Roman"/>
        </w:rPr>
        <w:t>）</w:t>
      </w:r>
      <w:r w:rsidR="00594217" w:rsidRPr="00732240">
        <w:rPr>
          <w:rFonts w:ascii="Times New Roman" w:hAnsi="Times New Roman"/>
        </w:rPr>
        <w:t>第</w:t>
      </w:r>
      <w:r w:rsidR="00594217" w:rsidRPr="00732240">
        <w:rPr>
          <w:rFonts w:ascii="Times New Roman" w:hAnsi="Times New Roman"/>
        </w:rPr>
        <w:t>3</w:t>
      </w:r>
      <w:r w:rsidR="00594217" w:rsidRPr="00732240">
        <w:rPr>
          <w:rFonts w:ascii="Times New Roman" w:hAnsi="Times New Roman"/>
        </w:rPr>
        <w:t>點：「各級法院受理刑事補償事件，應於決定補償確定後</w:t>
      </w:r>
      <w:r w:rsidR="00594217" w:rsidRPr="00732240">
        <w:rPr>
          <w:rFonts w:ascii="Times New Roman" w:hAnsi="Times New Roman"/>
        </w:rPr>
        <w:t>15</w:t>
      </w:r>
      <w:r w:rsidR="00594217" w:rsidRPr="00732240">
        <w:rPr>
          <w:rFonts w:ascii="Times New Roman" w:hAnsi="Times New Roman"/>
        </w:rPr>
        <w:t>日內，將刑事補償及有關法院羈押、收容、鑑定留置、執行、觀察、勒戒、強制戒治而造成刑事補償之案卷，函送臺灣高等法院、福建高等法院金門分院審核原承辦人員有無違失，受函送法院應於</w:t>
      </w:r>
      <w:r w:rsidR="00594217" w:rsidRPr="00732240">
        <w:rPr>
          <w:rFonts w:ascii="Times New Roman" w:hAnsi="Times New Roman"/>
        </w:rPr>
        <w:t>1</w:t>
      </w:r>
      <w:r w:rsidR="00594217" w:rsidRPr="00732240">
        <w:rPr>
          <w:rFonts w:ascii="Times New Roman" w:hAnsi="Times New Roman"/>
        </w:rPr>
        <w:t>個月內將審核結果連同案卷一併函報司法院。」</w:t>
      </w:r>
      <w:r w:rsidR="0068187C" w:rsidRPr="00732240">
        <w:rPr>
          <w:rFonts w:ascii="Times New Roman" w:hAnsi="Times New Roman"/>
        </w:rPr>
        <w:t>、</w:t>
      </w:r>
      <w:r w:rsidR="00594217" w:rsidRPr="00732240">
        <w:rPr>
          <w:rFonts w:ascii="Times New Roman" w:hAnsi="Times New Roman"/>
        </w:rPr>
        <w:t>第</w:t>
      </w:r>
      <w:r w:rsidR="00594217" w:rsidRPr="00732240">
        <w:rPr>
          <w:rFonts w:ascii="Times New Roman" w:hAnsi="Times New Roman"/>
        </w:rPr>
        <w:t>4</w:t>
      </w:r>
      <w:r w:rsidR="00594217" w:rsidRPr="00732240">
        <w:rPr>
          <w:rFonts w:ascii="Times New Roman" w:hAnsi="Times New Roman"/>
        </w:rPr>
        <w:t>點：「司法院依臺灣高等法院、福建高等法院金門分院函報內容，認法院原承辦人員涉有違失者，應分別函送所屬法院處理。」</w:t>
      </w:r>
      <w:r w:rsidR="0068187C" w:rsidRPr="00732240">
        <w:rPr>
          <w:rFonts w:ascii="Times New Roman" w:hAnsi="Times New Roman"/>
        </w:rPr>
        <w:t>、</w:t>
      </w:r>
      <w:r w:rsidR="00594217" w:rsidRPr="00732240">
        <w:rPr>
          <w:rFonts w:ascii="Times New Roman" w:hAnsi="Times New Roman"/>
        </w:rPr>
        <w:t>第</w:t>
      </w:r>
      <w:r w:rsidR="00594217" w:rsidRPr="00732240">
        <w:rPr>
          <w:rFonts w:ascii="Times New Roman" w:hAnsi="Times New Roman"/>
        </w:rPr>
        <w:t>5</w:t>
      </w:r>
      <w:r w:rsidR="00594217" w:rsidRPr="00732240">
        <w:rPr>
          <w:rFonts w:ascii="Times New Roman" w:hAnsi="Times New Roman"/>
        </w:rPr>
        <w:t>點：「司法院依臺灣高等法院、福建高等法院金門分院函報內容，認非法院所屬人員涉有違失者，應檢具事證函送其所屬機關，按疏失情節處理。」</w:t>
      </w:r>
      <w:r w:rsidR="008F5B31" w:rsidRPr="00732240">
        <w:rPr>
          <w:rFonts w:ascii="Times New Roman" w:hAnsi="Times New Roman"/>
        </w:rPr>
        <w:t>、</w:t>
      </w:r>
      <w:r w:rsidR="008F5B31" w:rsidRPr="00732240">
        <w:rPr>
          <w:rFonts w:ascii="Times New Roman" w:hAnsi="Times New Roman"/>
          <w:szCs w:val="32"/>
        </w:rPr>
        <w:t>臺灣高等法院辦理</w:t>
      </w:r>
      <w:r w:rsidR="00031511" w:rsidRPr="00732240">
        <w:rPr>
          <w:rFonts w:ascii="Times New Roman" w:hAnsi="Times New Roman"/>
          <w:szCs w:val="32"/>
        </w:rPr>
        <w:t>「</w:t>
      </w:r>
      <w:r w:rsidR="008F5B31" w:rsidRPr="00732240">
        <w:rPr>
          <w:rFonts w:ascii="Times New Roman" w:hAnsi="Times New Roman"/>
          <w:szCs w:val="32"/>
        </w:rPr>
        <w:t>調</w:t>
      </w:r>
      <w:r w:rsidR="00031511" w:rsidRPr="00732240">
        <w:rPr>
          <w:rFonts w:ascii="Times New Roman" w:hAnsi="Times New Roman"/>
          <w:szCs w:val="32"/>
        </w:rPr>
        <w:t>」</w:t>
      </w:r>
      <w:r w:rsidR="008F5B31" w:rsidRPr="00732240">
        <w:rPr>
          <w:rFonts w:ascii="Times New Roman" w:hAnsi="Times New Roman"/>
          <w:szCs w:val="32"/>
        </w:rPr>
        <w:t>字及</w:t>
      </w:r>
      <w:r w:rsidR="00031511" w:rsidRPr="00732240">
        <w:rPr>
          <w:rFonts w:ascii="Times New Roman" w:hAnsi="Times New Roman"/>
          <w:szCs w:val="32"/>
        </w:rPr>
        <w:t>「</w:t>
      </w:r>
      <w:r w:rsidR="008F5B31" w:rsidRPr="00732240">
        <w:rPr>
          <w:rFonts w:ascii="Times New Roman" w:hAnsi="Times New Roman"/>
          <w:szCs w:val="32"/>
        </w:rPr>
        <w:t>他</w:t>
      </w:r>
      <w:r w:rsidR="00031511" w:rsidRPr="00732240">
        <w:rPr>
          <w:rFonts w:ascii="Times New Roman" w:hAnsi="Times New Roman"/>
          <w:szCs w:val="32"/>
        </w:rPr>
        <w:t>」</w:t>
      </w:r>
      <w:r w:rsidR="008F5B31" w:rsidRPr="00732240">
        <w:rPr>
          <w:rFonts w:ascii="Times New Roman" w:hAnsi="Times New Roman"/>
          <w:szCs w:val="32"/>
        </w:rPr>
        <w:t>字事件實施要點第</w:t>
      </w:r>
      <w:r w:rsidR="008F5B31" w:rsidRPr="00732240">
        <w:rPr>
          <w:rFonts w:ascii="Times New Roman" w:hAnsi="Times New Roman"/>
          <w:szCs w:val="32"/>
        </w:rPr>
        <w:t>2</w:t>
      </w:r>
      <w:r w:rsidR="008F5B31" w:rsidRPr="00732240">
        <w:rPr>
          <w:rFonts w:ascii="Times New Roman" w:hAnsi="Times New Roman"/>
          <w:szCs w:val="32"/>
        </w:rPr>
        <w:t>點：「</w:t>
      </w:r>
      <w:r w:rsidR="001279BB" w:rsidRPr="00732240">
        <w:rPr>
          <w:rFonts w:hAnsi="標楷體"/>
          <w:szCs w:val="32"/>
        </w:rPr>
        <w:t>……</w:t>
      </w:r>
      <w:r w:rsidR="008F5B31" w:rsidRPr="00732240">
        <w:rPr>
          <w:rFonts w:ascii="Times New Roman" w:hAnsi="Times New Roman"/>
          <w:szCs w:val="32"/>
        </w:rPr>
        <w:t>刑事補償事件疏失責任之審查分『調』字</w:t>
      </w:r>
      <w:r w:rsidR="001279BB" w:rsidRPr="00732240">
        <w:rPr>
          <w:rFonts w:hAnsi="標楷體"/>
          <w:szCs w:val="32"/>
        </w:rPr>
        <w:t>……</w:t>
      </w:r>
      <w:r w:rsidR="008F5B31" w:rsidRPr="00732240">
        <w:rPr>
          <w:rFonts w:ascii="Times New Roman" w:hAnsi="Times New Roman"/>
          <w:szCs w:val="32"/>
        </w:rPr>
        <w:t>均設分案簿</w:t>
      </w:r>
      <w:r w:rsidR="0065491C" w:rsidRPr="00732240">
        <w:rPr>
          <w:rFonts w:ascii="Times New Roman" w:hAnsi="Times New Roman"/>
          <w:szCs w:val="32"/>
        </w:rPr>
        <w:t>（</w:t>
      </w:r>
      <w:r w:rsidR="008F5B31" w:rsidRPr="00732240">
        <w:rPr>
          <w:rFonts w:ascii="Times New Roman" w:hAnsi="Times New Roman"/>
          <w:szCs w:val="32"/>
        </w:rPr>
        <w:t>格式如附件一、二</w:t>
      </w:r>
      <w:r w:rsidR="0065491C" w:rsidRPr="00732240">
        <w:rPr>
          <w:rFonts w:ascii="Times New Roman" w:hAnsi="Times New Roman"/>
          <w:szCs w:val="32"/>
        </w:rPr>
        <w:t>）</w:t>
      </w:r>
      <w:r w:rsidR="008F5B31" w:rsidRPr="00732240">
        <w:rPr>
          <w:rFonts w:ascii="Times New Roman" w:hAnsi="Times New Roman"/>
          <w:szCs w:val="32"/>
        </w:rPr>
        <w:t>，按繫屬之次序登記編號。」、</w:t>
      </w:r>
      <w:r w:rsidR="00E44D4F" w:rsidRPr="00732240">
        <w:rPr>
          <w:rFonts w:ascii="Times New Roman" w:hAnsi="Times New Roman"/>
          <w:szCs w:val="32"/>
        </w:rPr>
        <w:t>第</w:t>
      </w:r>
      <w:r w:rsidR="00E44D4F" w:rsidRPr="00732240">
        <w:rPr>
          <w:rFonts w:ascii="Times New Roman" w:hAnsi="Times New Roman"/>
          <w:szCs w:val="32"/>
        </w:rPr>
        <w:t>5</w:t>
      </w:r>
      <w:r w:rsidR="00E44D4F" w:rsidRPr="00732240">
        <w:rPr>
          <w:rFonts w:ascii="Times New Roman" w:hAnsi="Times New Roman"/>
          <w:szCs w:val="32"/>
        </w:rPr>
        <w:t>點</w:t>
      </w:r>
      <w:r w:rsidR="00E44D4F" w:rsidRPr="00732240">
        <w:rPr>
          <w:rFonts w:ascii="Times New Roman" w:hAnsi="Times New Roman"/>
        </w:rPr>
        <w:t>：</w:t>
      </w:r>
      <w:r w:rsidR="008F5B31" w:rsidRPr="00732240">
        <w:rPr>
          <w:rFonts w:ascii="Times New Roman" w:hAnsi="Times New Roman"/>
          <w:szCs w:val="32"/>
        </w:rPr>
        <w:t>「關於應分案調查之陳訴</w:t>
      </w:r>
      <w:r w:rsidR="008F5B31" w:rsidRPr="00732240">
        <w:rPr>
          <w:rFonts w:ascii="Times New Roman" w:hAnsi="Times New Roman"/>
        </w:rPr>
        <w:t>案件</w:t>
      </w:r>
      <w:r w:rsidR="008F5B31" w:rsidRPr="00732240">
        <w:rPr>
          <w:rFonts w:ascii="Times New Roman" w:hAnsi="Times New Roman"/>
          <w:szCs w:val="32"/>
        </w:rPr>
        <w:t>，刑事補償事件疏失責任、</w:t>
      </w:r>
      <w:r w:rsidR="00E000ED" w:rsidRPr="00732240">
        <w:rPr>
          <w:rFonts w:hAnsi="標楷體"/>
          <w:szCs w:val="32"/>
        </w:rPr>
        <w:t>…</w:t>
      </w:r>
      <w:r w:rsidR="001279BB" w:rsidRPr="00732240">
        <w:rPr>
          <w:rFonts w:hAnsi="標楷體"/>
          <w:szCs w:val="32"/>
        </w:rPr>
        <w:t>…</w:t>
      </w:r>
      <w:r w:rsidR="008F5B31" w:rsidRPr="00732240">
        <w:rPr>
          <w:rFonts w:ascii="Times New Roman" w:hAnsi="Times New Roman"/>
          <w:szCs w:val="32"/>
        </w:rPr>
        <w:t>等之分案，依其性質區分，分別由民、刑事各庭庭長、審判長依各該案類之輪次輪分審查，如院長對於審查報告內容或結論認有再斟酌必要時，得送請各該案類次三輪次庭長、審判長，以合議方式討論是否認同原審查內容或結論；如不認同，應由該次三輪次之首位庭長、審判長另提出審查報告。其內容涉及輪分庭長、審判長本人者，應先行簽請院長核定是否迴避。如原審查庭長、審判長異動時，由接任之庭長、審判長接辦。」</w:t>
      </w:r>
      <w:r w:rsidR="00594217" w:rsidRPr="00732240">
        <w:rPr>
          <w:rFonts w:ascii="Times New Roman" w:hAnsi="Times New Roman"/>
        </w:rPr>
        <w:t>及</w:t>
      </w:r>
      <w:r w:rsidR="00C5697F" w:rsidRPr="00732240">
        <w:rPr>
          <w:rFonts w:ascii="Times New Roman" w:hAnsi="Times New Roman"/>
        </w:rPr>
        <w:t>110</w:t>
      </w:r>
      <w:r w:rsidR="00C5697F" w:rsidRPr="00732240">
        <w:rPr>
          <w:rFonts w:ascii="Times New Roman" w:hAnsi="Times New Roman"/>
        </w:rPr>
        <w:t>年</w:t>
      </w:r>
      <w:r w:rsidR="00C5697F" w:rsidRPr="00732240">
        <w:rPr>
          <w:rFonts w:ascii="Times New Roman" w:hAnsi="Times New Roman"/>
        </w:rPr>
        <w:t>8</w:t>
      </w:r>
      <w:r w:rsidR="00C5697F" w:rsidRPr="00732240">
        <w:rPr>
          <w:rFonts w:ascii="Times New Roman" w:hAnsi="Times New Roman"/>
        </w:rPr>
        <w:t>月</w:t>
      </w:r>
      <w:r w:rsidR="00C5697F" w:rsidRPr="00732240">
        <w:rPr>
          <w:rFonts w:ascii="Times New Roman" w:hAnsi="Times New Roman"/>
        </w:rPr>
        <w:t>30</w:t>
      </w:r>
      <w:r w:rsidR="00C5697F" w:rsidRPr="00732240">
        <w:rPr>
          <w:rFonts w:ascii="Times New Roman" w:hAnsi="Times New Roman"/>
        </w:rPr>
        <w:t>日修正前之</w:t>
      </w:r>
      <w:r w:rsidR="00594217" w:rsidRPr="00732240">
        <w:rPr>
          <w:rFonts w:ascii="Times New Roman" w:hAnsi="Times New Roman"/>
        </w:rPr>
        <w:t>刑事補償事件求償作業要點</w:t>
      </w:r>
      <w:r w:rsidR="0065491C" w:rsidRPr="00732240">
        <w:rPr>
          <w:rFonts w:ascii="Times New Roman" w:hAnsi="Times New Roman"/>
        </w:rPr>
        <w:t>（</w:t>
      </w:r>
      <w:r w:rsidR="003E0864" w:rsidRPr="00732240">
        <w:rPr>
          <w:rFonts w:ascii="Times New Roman" w:hAnsi="Times New Roman"/>
        </w:rPr>
        <w:t>下稱求償作業要點</w:t>
      </w:r>
      <w:r w:rsidR="0065491C" w:rsidRPr="00732240">
        <w:rPr>
          <w:rFonts w:ascii="Times New Roman" w:hAnsi="Times New Roman"/>
        </w:rPr>
        <w:t>）</w:t>
      </w:r>
      <w:r w:rsidR="00594217" w:rsidRPr="00732240">
        <w:rPr>
          <w:rFonts w:ascii="Times New Roman" w:hAnsi="Times New Roman"/>
        </w:rPr>
        <w:t>第</w:t>
      </w:r>
      <w:r w:rsidR="00594217" w:rsidRPr="00732240">
        <w:rPr>
          <w:rFonts w:ascii="Times New Roman" w:hAnsi="Times New Roman"/>
        </w:rPr>
        <w:t>5</w:t>
      </w:r>
      <w:r w:rsidR="00594217" w:rsidRPr="00732240">
        <w:rPr>
          <w:rFonts w:ascii="Times New Roman" w:hAnsi="Times New Roman"/>
        </w:rPr>
        <w:t>點：「</w:t>
      </w:r>
      <w:r w:rsidR="001279BB" w:rsidRPr="00732240">
        <w:rPr>
          <w:rFonts w:hAnsi="標楷體"/>
        </w:rPr>
        <w:t>……</w:t>
      </w:r>
      <w:r w:rsidR="00594217" w:rsidRPr="00732240">
        <w:rPr>
          <w:rFonts w:ascii="Times New Roman" w:hAnsi="Times New Roman"/>
          <w:szCs w:val="32"/>
          <w:lang w:eastAsia="zh-HK"/>
        </w:rPr>
        <w:t>司法院審核臺灣高等法院、福建高等法院金門分院就刑事補償</w:t>
      </w:r>
      <w:r w:rsidR="00594217" w:rsidRPr="00732240">
        <w:rPr>
          <w:rFonts w:ascii="Times New Roman" w:hAnsi="Times New Roman"/>
          <w:szCs w:val="32"/>
          <w:lang w:eastAsia="zh-HK"/>
        </w:rPr>
        <w:lastRenderedPageBreak/>
        <w:t>事件原承辦人員有無違失之審查結果，認造成刑事補償之人員有刑事補償法第</w:t>
      </w:r>
      <w:r w:rsidR="00594217" w:rsidRPr="00732240">
        <w:rPr>
          <w:rFonts w:ascii="Times New Roman" w:hAnsi="Times New Roman"/>
          <w:szCs w:val="32"/>
          <w:lang w:eastAsia="zh-HK"/>
        </w:rPr>
        <w:t>34</w:t>
      </w:r>
      <w:r w:rsidR="00594217" w:rsidRPr="00732240">
        <w:rPr>
          <w:rFonts w:ascii="Times New Roman" w:hAnsi="Times New Roman"/>
          <w:szCs w:val="32"/>
          <w:lang w:eastAsia="zh-HK"/>
        </w:rPr>
        <w:t>條第</w:t>
      </w:r>
      <w:r w:rsidR="00594217" w:rsidRPr="00732240">
        <w:rPr>
          <w:rFonts w:ascii="Times New Roman" w:hAnsi="Times New Roman"/>
          <w:szCs w:val="32"/>
          <w:lang w:eastAsia="zh-HK"/>
        </w:rPr>
        <w:t>2</w:t>
      </w:r>
      <w:r w:rsidR="00594217" w:rsidRPr="00732240">
        <w:rPr>
          <w:rFonts w:ascii="Times New Roman" w:hAnsi="Times New Roman"/>
          <w:szCs w:val="32"/>
          <w:lang w:eastAsia="zh-HK"/>
        </w:rPr>
        <w:t>項之情形者，應函送補償法院審查是否行使求償權及其求償之範圍。補償法院文書單位應自收受前項</w:t>
      </w:r>
      <w:r w:rsidR="00594217" w:rsidRPr="00732240">
        <w:rPr>
          <w:rFonts w:ascii="Times New Roman" w:hAnsi="Times New Roman"/>
        </w:rPr>
        <w:t>函文之日起</w:t>
      </w:r>
      <w:r w:rsidR="00594217" w:rsidRPr="00732240">
        <w:rPr>
          <w:rFonts w:ascii="Times New Roman" w:hAnsi="Times New Roman"/>
        </w:rPr>
        <w:t>1</w:t>
      </w:r>
      <w:r w:rsidR="00594217" w:rsidRPr="00732240">
        <w:rPr>
          <w:rFonts w:ascii="Times New Roman" w:hAnsi="Times New Roman"/>
        </w:rPr>
        <w:t>個月內簽請院長召集求償審查委員會，逾期不為召集者，司法院得定相當期間命其召集。」</w:t>
      </w:r>
      <w:r w:rsidR="0068187C" w:rsidRPr="00732240">
        <w:rPr>
          <w:rFonts w:ascii="Times New Roman" w:hAnsi="Times New Roman"/>
        </w:rPr>
        <w:t>、</w:t>
      </w:r>
      <w:r w:rsidR="00594217" w:rsidRPr="00732240">
        <w:rPr>
          <w:rFonts w:ascii="Times New Roman" w:hAnsi="Times New Roman"/>
        </w:rPr>
        <w:t>第</w:t>
      </w:r>
      <w:r w:rsidR="00594217" w:rsidRPr="00732240">
        <w:rPr>
          <w:rFonts w:ascii="Times New Roman" w:hAnsi="Times New Roman"/>
        </w:rPr>
        <w:t>10</w:t>
      </w:r>
      <w:r w:rsidR="00594217" w:rsidRPr="00732240">
        <w:rPr>
          <w:rFonts w:ascii="Times New Roman" w:hAnsi="Times New Roman"/>
        </w:rPr>
        <w:t>點：「求償審查委員會議決不應求償者，應將該決議層報司法院核備；被求償者非法院所屬人員，並應通知其所屬機關。」</w:t>
      </w:r>
      <w:r w:rsidR="00237668" w:rsidRPr="00732240">
        <w:rPr>
          <w:rFonts w:ascii="Times New Roman" w:hAnsi="Times New Roman"/>
        </w:rPr>
        <w:t>、第</w:t>
      </w:r>
      <w:r w:rsidR="00237668" w:rsidRPr="00732240">
        <w:rPr>
          <w:rFonts w:ascii="Times New Roman" w:hAnsi="Times New Roman"/>
        </w:rPr>
        <w:t>11</w:t>
      </w:r>
      <w:r w:rsidR="00237668" w:rsidRPr="00732240">
        <w:rPr>
          <w:rFonts w:ascii="Times New Roman" w:hAnsi="Times New Roman"/>
        </w:rPr>
        <w:t>點：「求償審查委員會議決應予求償者，由該法院依下列程序辦理：</w:t>
      </w:r>
      <w:r w:rsidR="00237668" w:rsidRPr="00732240">
        <w:rPr>
          <w:rFonts w:ascii="Times New Roman" w:hAnsi="Times New Roman"/>
        </w:rPr>
        <w:t>1</w:t>
      </w:r>
      <w:r w:rsidR="00237668" w:rsidRPr="00732240">
        <w:rPr>
          <w:rFonts w:ascii="Times New Roman" w:hAnsi="Times New Roman"/>
        </w:rPr>
        <w:t>、先與被求償者協商，並得酌情許其於合理期限內分期給付，協商結果應作成紀錄。</w:t>
      </w:r>
      <w:r w:rsidR="00237668" w:rsidRPr="00732240">
        <w:rPr>
          <w:rFonts w:ascii="Times New Roman" w:hAnsi="Times New Roman"/>
        </w:rPr>
        <w:t>2</w:t>
      </w:r>
      <w:r w:rsidR="00237668" w:rsidRPr="00732240">
        <w:rPr>
          <w:rFonts w:ascii="Times New Roman" w:hAnsi="Times New Roman"/>
        </w:rPr>
        <w:t>、協商不成立者，應依訴訟程序行使求償權，並注意參酌</w:t>
      </w:r>
      <w:r w:rsidR="00CF2F6A" w:rsidRPr="00732240">
        <w:rPr>
          <w:rFonts w:ascii="Times New Roman" w:hAnsi="Times New Roman"/>
          <w:lang w:eastAsia="zh-HK"/>
        </w:rPr>
        <w:t>刑事補償法</w:t>
      </w:r>
      <w:r w:rsidR="00237668" w:rsidRPr="00732240">
        <w:rPr>
          <w:rFonts w:ascii="Times New Roman" w:hAnsi="Times New Roman"/>
        </w:rPr>
        <w:t>第</w:t>
      </w:r>
      <w:r w:rsidR="00237668" w:rsidRPr="00732240">
        <w:rPr>
          <w:rFonts w:ascii="Times New Roman" w:hAnsi="Times New Roman"/>
        </w:rPr>
        <w:t>34</w:t>
      </w:r>
      <w:r w:rsidR="00237668" w:rsidRPr="00732240">
        <w:rPr>
          <w:rFonts w:ascii="Times New Roman" w:hAnsi="Times New Roman"/>
        </w:rPr>
        <w:t>條第</w:t>
      </w:r>
      <w:r w:rsidR="00237668" w:rsidRPr="00732240">
        <w:rPr>
          <w:rFonts w:ascii="Times New Roman" w:hAnsi="Times New Roman"/>
        </w:rPr>
        <w:t>3</w:t>
      </w:r>
      <w:r w:rsidR="00237668" w:rsidRPr="00732240">
        <w:rPr>
          <w:rFonts w:ascii="Times New Roman" w:hAnsi="Times New Roman"/>
        </w:rPr>
        <w:t>項所定之時效期間。」</w:t>
      </w:r>
      <w:r w:rsidR="009821FE" w:rsidRPr="00732240">
        <w:rPr>
          <w:rFonts w:ascii="Times New Roman" w:hAnsi="Times New Roman"/>
        </w:rPr>
        <w:t>可見</w:t>
      </w:r>
      <w:r w:rsidR="00FD21C1" w:rsidRPr="00732240">
        <w:rPr>
          <w:rFonts w:ascii="Times New Roman" w:hAnsi="Times New Roman"/>
        </w:rPr>
        <w:t>司法院</w:t>
      </w:r>
      <w:r w:rsidR="00CF334A" w:rsidRPr="00732240">
        <w:rPr>
          <w:rFonts w:ascii="Times New Roman" w:hAnsi="Times New Roman"/>
        </w:rPr>
        <w:t>與臺灣高等法院</w:t>
      </w:r>
      <w:r w:rsidR="00FD21C1" w:rsidRPr="00732240">
        <w:rPr>
          <w:rFonts w:ascii="Times New Roman" w:hAnsi="Times New Roman"/>
        </w:rPr>
        <w:t>依上開懲處要點及求償作業要點，</w:t>
      </w:r>
      <w:r w:rsidR="00CF334A" w:rsidRPr="00732240">
        <w:rPr>
          <w:rFonts w:ascii="Times New Roman" w:hAnsi="Times New Roman"/>
        </w:rPr>
        <w:t>審查</w:t>
      </w:r>
      <w:r w:rsidR="0065491C" w:rsidRPr="00732240">
        <w:rPr>
          <w:rFonts w:ascii="Times New Roman" w:hAnsi="Times New Roman"/>
        </w:rPr>
        <w:t>（</w:t>
      </w:r>
      <w:r w:rsidR="00CF334A" w:rsidRPr="00732240">
        <w:rPr>
          <w:rFonts w:ascii="Times New Roman" w:hAnsi="Times New Roman"/>
        </w:rPr>
        <w:t>核</w:t>
      </w:r>
      <w:r w:rsidR="0065491C" w:rsidRPr="00732240">
        <w:rPr>
          <w:rFonts w:ascii="Times New Roman" w:hAnsi="Times New Roman"/>
        </w:rPr>
        <w:t>）</w:t>
      </w:r>
      <w:r w:rsidR="00FD21C1" w:rsidRPr="00732240">
        <w:rPr>
          <w:rFonts w:ascii="Times New Roman" w:hAnsi="Times New Roman"/>
        </w:rPr>
        <w:t>對造成刑事補償人員</w:t>
      </w:r>
      <w:r w:rsidR="00CF334A" w:rsidRPr="00732240">
        <w:rPr>
          <w:rFonts w:ascii="Times New Roman" w:hAnsi="Times New Roman"/>
        </w:rPr>
        <w:t>之</w:t>
      </w:r>
      <w:r w:rsidR="00FD21C1" w:rsidRPr="00732240">
        <w:rPr>
          <w:rFonts w:ascii="Times New Roman" w:hAnsi="Times New Roman"/>
        </w:rPr>
        <w:t>懲處</w:t>
      </w:r>
      <w:r w:rsidR="00CF334A" w:rsidRPr="00732240">
        <w:rPr>
          <w:rFonts w:ascii="Times New Roman" w:hAnsi="Times New Roman"/>
        </w:rPr>
        <w:t>及</w:t>
      </w:r>
      <w:r w:rsidR="00FD21C1" w:rsidRPr="00732240">
        <w:rPr>
          <w:rFonts w:ascii="Times New Roman" w:hAnsi="Times New Roman"/>
        </w:rPr>
        <w:t>求償</w:t>
      </w:r>
      <w:r w:rsidR="009821FE" w:rsidRPr="00732240">
        <w:rPr>
          <w:rFonts w:ascii="Times New Roman" w:hAnsi="Times New Roman"/>
        </w:rPr>
        <w:t>。而就</w:t>
      </w:r>
      <w:r w:rsidR="000819C6" w:rsidRPr="00732240">
        <w:rPr>
          <w:rFonts w:ascii="Times New Roman" w:hAnsi="Times New Roman"/>
          <w:szCs w:val="32"/>
        </w:rPr>
        <w:t>系爭蘇炳坤刑事補償事件</w:t>
      </w:r>
      <w:r w:rsidR="000819C6" w:rsidRPr="00732240">
        <w:rPr>
          <w:rFonts w:ascii="Times New Roman" w:hAnsi="Times New Roman"/>
        </w:rPr>
        <w:t>，臺灣高等法院</w:t>
      </w:r>
      <w:r w:rsidR="0011296E" w:rsidRPr="00732240">
        <w:rPr>
          <w:rFonts w:ascii="Times New Roman" w:hAnsi="Times New Roman"/>
        </w:rPr>
        <w:t>雖</w:t>
      </w:r>
      <w:r w:rsidR="000819C6" w:rsidRPr="00732240">
        <w:rPr>
          <w:rFonts w:ascii="Times New Roman" w:hAnsi="Times New Roman"/>
        </w:rPr>
        <w:t>以</w:t>
      </w:r>
      <w:r w:rsidR="000819C6" w:rsidRPr="00732240">
        <w:rPr>
          <w:rFonts w:ascii="Times New Roman" w:hAnsi="Times New Roman"/>
        </w:rPr>
        <w:t>108</w:t>
      </w:r>
      <w:r w:rsidR="000819C6" w:rsidRPr="00732240">
        <w:rPr>
          <w:rFonts w:ascii="Times New Roman" w:hAnsi="Times New Roman"/>
        </w:rPr>
        <w:t>年</w:t>
      </w:r>
      <w:r w:rsidR="000819C6" w:rsidRPr="00732240">
        <w:rPr>
          <w:rFonts w:ascii="Times New Roman" w:hAnsi="Times New Roman"/>
        </w:rPr>
        <w:t>4</w:t>
      </w:r>
      <w:r w:rsidR="000819C6" w:rsidRPr="00732240">
        <w:rPr>
          <w:rFonts w:ascii="Times New Roman" w:hAnsi="Times New Roman"/>
        </w:rPr>
        <w:t>月</w:t>
      </w:r>
      <w:r w:rsidR="000819C6" w:rsidRPr="00732240">
        <w:rPr>
          <w:rFonts w:ascii="Times New Roman" w:hAnsi="Times New Roman"/>
        </w:rPr>
        <w:t>12</w:t>
      </w:r>
      <w:r w:rsidR="000819C6" w:rsidRPr="00732240">
        <w:rPr>
          <w:rFonts w:ascii="Times New Roman" w:hAnsi="Times New Roman"/>
        </w:rPr>
        <w:t>日院彥文速字第</w:t>
      </w:r>
      <w:r w:rsidR="000819C6" w:rsidRPr="00732240">
        <w:rPr>
          <w:rFonts w:ascii="Times New Roman" w:hAnsi="Times New Roman"/>
        </w:rPr>
        <w:t>1080002302</w:t>
      </w:r>
      <w:r w:rsidR="000819C6" w:rsidRPr="00732240">
        <w:rPr>
          <w:rFonts w:ascii="Times New Roman" w:hAnsi="Times New Roman"/>
        </w:rPr>
        <w:t>號函報司法院，</w:t>
      </w:r>
      <w:r w:rsidR="000819C6" w:rsidRPr="00732240">
        <w:rPr>
          <w:rFonts w:ascii="Times New Roman" w:hAnsi="Times New Roman"/>
          <w:szCs w:val="32"/>
        </w:rPr>
        <w:t>蘇炳坤</w:t>
      </w:r>
      <w:r w:rsidR="000819C6" w:rsidRPr="00732240">
        <w:rPr>
          <w:rFonts w:ascii="Times New Roman" w:hAnsi="Times New Roman"/>
        </w:rPr>
        <w:t>原涉懲治盜匪條例案件，非依法律受執行而造成刑事償事件部分之承辦人員</w:t>
      </w:r>
      <w:r w:rsidR="0065491C" w:rsidRPr="00732240">
        <w:rPr>
          <w:rFonts w:ascii="Times New Roman" w:hAnsi="Times New Roman"/>
        </w:rPr>
        <w:t>（</w:t>
      </w:r>
      <w:r w:rsidR="000819C6" w:rsidRPr="00732240">
        <w:rPr>
          <w:rFonts w:ascii="Times New Roman" w:hAnsi="Times New Roman"/>
        </w:rPr>
        <w:t>含其他機關公務員</w:t>
      </w:r>
      <w:r w:rsidR="0065491C" w:rsidRPr="00732240">
        <w:rPr>
          <w:rFonts w:ascii="Times New Roman" w:hAnsi="Times New Roman"/>
        </w:rPr>
        <w:t>）</w:t>
      </w:r>
      <w:r w:rsidR="000819C6" w:rsidRPr="00732240">
        <w:rPr>
          <w:rFonts w:ascii="Times New Roman" w:hAnsi="Times New Roman"/>
        </w:rPr>
        <w:t>並無違失。</w:t>
      </w:r>
      <w:r w:rsidR="0011296E" w:rsidRPr="00732240">
        <w:rPr>
          <w:rFonts w:ascii="Times New Roman" w:hAnsi="Times New Roman"/>
        </w:rPr>
        <w:t>然司法院</w:t>
      </w:r>
      <w:r w:rsidR="00DD0D5A" w:rsidRPr="00732240">
        <w:rPr>
          <w:rFonts w:ascii="Times New Roman" w:hAnsi="Times New Roman"/>
        </w:rPr>
        <w:t>則</w:t>
      </w:r>
      <w:r w:rsidR="0011296E" w:rsidRPr="00732240">
        <w:rPr>
          <w:rFonts w:ascii="Times New Roman" w:hAnsi="Times New Roman"/>
        </w:rPr>
        <w:t>以同年</w:t>
      </w:r>
      <w:smartTag w:uri="urn:schemas-microsoft-com:office:smarttags" w:element="chsdate">
        <w:smartTagPr>
          <w:attr w:name="IsROCDate" w:val="False"/>
          <w:attr w:name="IsLunarDate" w:val="False"/>
          <w:attr w:name="Day" w:val="17"/>
          <w:attr w:name="Month" w:val="5"/>
          <w:attr w:name="Year" w:val="2022"/>
        </w:smartTagPr>
        <w:r w:rsidR="0011296E" w:rsidRPr="00732240">
          <w:rPr>
            <w:rFonts w:ascii="Times New Roman" w:hAnsi="Times New Roman"/>
          </w:rPr>
          <w:t>5</w:t>
        </w:r>
        <w:r w:rsidR="0011296E" w:rsidRPr="00732240">
          <w:rPr>
            <w:rFonts w:ascii="Times New Roman" w:hAnsi="Times New Roman"/>
          </w:rPr>
          <w:t>月</w:t>
        </w:r>
        <w:r w:rsidR="0011296E" w:rsidRPr="00732240">
          <w:rPr>
            <w:rFonts w:ascii="Times New Roman" w:hAnsi="Times New Roman"/>
          </w:rPr>
          <w:t>17</w:t>
        </w:r>
        <w:r w:rsidR="0011296E" w:rsidRPr="00732240">
          <w:rPr>
            <w:rFonts w:ascii="Times New Roman" w:hAnsi="Times New Roman"/>
          </w:rPr>
          <w:t>日</w:t>
        </w:r>
      </w:smartTag>
      <w:r w:rsidR="0011296E" w:rsidRPr="00732240">
        <w:rPr>
          <w:rFonts w:ascii="Times New Roman" w:hAnsi="Times New Roman"/>
        </w:rPr>
        <w:t>院台廳刑二字第</w:t>
      </w:r>
      <w:r w:rsidR="0011296E" w:rsidRPr="00732240">
        <w:rPr>
          <w:rFonts w:ascii="Times New Roman" w:hAnsi="Times New Roman"/>
        </w:rPr>
        <w:t>1080010272</w:t>
      </w:r>
      <w:r w:rsidR="0011296E" w:rsidRPr="00732240">
        <w:rPr>
          <w:rFonts w:ascii="Times New Roman" w:hAnsi="Times New Roman"/>
        </w:rPr>
        <w:t>號函復略以：「非依法律受執行而造成刑事補償事件部分之承辦人員並無違失部分，准予核備；惟請求人自訴遭員警刑求所作自白，其他相關執行職務公務員似涉違失，請檢討員警有無違失責任並研議是否行使求償權</w:t>
      </w:r>
      <w:r w:rsidR="0098622F" w:rsidRPr="00732240">
        <w:rPr>
          <w:rFonts w:ascii="Times New Roman" w:hAnsi="Times New Roman"/>
        </w:rPr>
        <w:t>。</w:t>
      </w:r>
      <w:r w:rsidR="0011296E" w:rsidRPr="00732240">
        <w:rPr>
          <w:rFonts w:ascii="Times New Roman" w:hAnsi="Times New Roman"/>
        </w:rPr>
        <w:t>」</w:t>
      </w:r>
      <w:r w:rsidR="00594217" w:rsidRPr="00732240">
        <w:rPr>
          <w:rFonts w:ascii="Times New Roman" w:hAnsi="Times New Roman"/>
        </w:rPr>
        <w:t>惟查</w:t>
      </w:r>
      <w:r w:rsidR="00DD0D5A" w:rsidRPr="00732240">
        <w:rPr>
          <w:rFonts w:ascii="Times New Roman" w:hAnsi="Times New Roman"/>
        </w:rPr>
        <w:t>，司法院與臺灣</w:t>
      </w:r>
      <w:r w:rsidR="00DD0D5A" w:rsidRPr="00732240">
        <w:rPr>
          <w:rFonts w:ascii="Times New Roman" w:hAnsi="Times New Roman"/>
          <w:szCs w:val="32"/>
          <w:lang w:eastAsia="zh-HK"/>
        </w:rPr>
        <w:t>高等法院最終</w:t>
      </w:r>
      <w:r w:rsidR="007B79A9" w:rsidRPr="00732240">
        <w:rPr>
          <w:rFonts w:ascii="Times New Roman" w:hAnsi="Times New Roman"/>
          <w:szCs w:val="32"/>
          <w:lang w:eastAsia="zh-HK"/>
        </w:rPr>
        <w:t>未</w:t>
      </w:r>
      <w:r w:rsidR="00DD0D5A" w:rsidRPr="00732240">
        <w:rPr>
          <w:rFonts w:ascii="Times New Roman" w:hAnsi="Times New Roman"/>
          <w:szCs w:val="32"/>
          <w:lang w:eastAsia="zh-HK"/>
        </w:rPr>
        <w:t>對造成</w:t>
      </w:r>
      <w:r w:rsidR="00DD0D5A" w:rsidRPr="00732240">
        <w:rPr>
          <w:rFonts w:ascii="Times New Roman" w:hAnsi="Times New Roman"/>
          <w:szCs w:val="32"/>
        </w:rPr>
        <w:t>蘇炳</w:t>
      </w:r>
      <w:r w:rsidR="00DD0D5A" w:rsidRPr="00732240">
        <w:rPr>
          <w:rFonts w:ascii="Times New Roman" w:hAnsi="Times New Roman"/>
        </w:rPr>
        <w:t>坤冤獄情事之承辦員警</w:t>
      </w:r>
      <w:r w:rsidR="007B79A9" w:rsidRPr="00732240">
        <w:rPr>
          <w:rFonts w:ascii="Times New Roman" w:hAnsi="Times New Roman"/>
        </w:rPr>
        <w:t>進行</w:t>
      </w:r>
      <w:r w:rsidR="00FD3612" w:rsidRPr="00732240">
        <w:rPr>
          <w:rFonts w:ascii="Times New Roman" w:hAnsi="Times New Roman"/>
        </w:rPr>
        <w:t>求償</w:t>
      </w:r>
      <w:r w:rsidR="0098622F" w:rsidRPr="00732240">
        <w:rPr>
          <w:rFonts w:ascii="Times New Roman" w:hAnsi="Times New Roman"/>
        </w:rPr>
        <w:t>，此有審計部</w:t>
      </w:r>
      <w:r w:rsidR="0098622F" w:rsidRPr="00732240">
        <w:rPr>
          <w:rFonts w:ascii="Times New Roman" w:hAnsi="Times New Roman"/>
        </w:rPr>
        <w:t>110</w:t>
      </w:r>
      <w:r w:rsidR="0098622F" w:rsidRPr="00732240">
        <w:rPr>
          <w:rFonts w:ascii="Times New Roman" w:hAnsi="Times New Roman"/>
        </w:rPr>
        <w:t>年</w:t>
      </w:r>
      <w:r w:rsidR="0098622F" w:rsidRPr="00732240">
        <w:rPr>
          <w:rFonts w:ascii="Times New Roman" w:hAnsi="Times New Roman"/>
        </w:rPr>
        <w:t>6</w:t>
      </w:r>
      <w:r w:rsidR="0098622F" w:rsidRPr="00732240">
        <w:rPr>
          <w:rFonts w:ascii="Times New Roman" w:hAnsi="Times New Roman"/>
        </w:rPr>
        <w:t>月</w:t>
      </w:r>
      <w:r w:rsidR="0098622F" w:rsidRPr="00732240">
        <w:rPr>
          <w:rFonts w:ascii="Times New Roman" w:hAnsi="Times New Roman"/>
        </w:rPr>
        <w:t>11</w:t>
      </w:r>
      <w:r w:rsidR="0098622F" w:rsidRPr="00732240">
        <w:rPr>
          <w:rFonts w:ascii="Times New Roman" w:hAnsi="Times New Roman"/>
        </w:rPr>
        <w:t>日台審部一字第</w:t>
      </w:r>
      <w:r w:rsidR="0098622F" w:rsidRPr="00732240">
        <w:rPr>
          <w:rFonts w:ascii="Times New Roman" w:hAnsi="Times New Roman"/>
        </w:rPr>
        <w:t>1100058434</w:t>
      </w:r>
      <w:r w:rsidR="0098622F" w:rsidRPr="00732240">
        <w:rPr>
          <w:rFonts w:ascii="Times New Roman" w:hAnsi="Times New Roman"/>
        </w:rPr>
        <w:t>號</w:t>
      </w:r>
      <w:r w:rsidR="00047303" w:rsidRPr="00732240">
        <w:rPr>
          <w:rFonts w:ascii="Times New Roman" w:hAnsi="Times New Roman"/>
        </w:rPr>
        <w:t>函報</w:t>
      </w:r>
      <w:r w:rsidR="0098622F" w:rsidRPr="00732240">
        <w:rPr>
          <w:rFonts w:ascii="Times New Roman" w:hAnsi="Times New Roman"/>
        </w:rPr>
        <w:t>本院</w:t>
      </w:r>
      <w:r w:rsidR="006B3203" w:rsidRPr="00732240">
        <w:rPr>
          <w:rFonts w:ascii="Times New Roman" w:hAnsi="Times New Roman"/>
        </w:rPr>
        <w:t>有關司法院及所屬</w:t>
      </w:r>
      <w:r w:rsidR="0065491C" w:rsidRPr="00732240">
        <w:rPr>
          <w:rFonts w:ascii="Times New Roman" w:hAnsi="Times New Roman"/>
        </w:rPr>
        <w:t>（</w:t>
      </w:r>
      <w:r w:rsidR="006B3203" w:rsidRPr="00732240">
        <w:rPr>
          <w:rFonts w:ascii="Times New Roman" w:hAnsi="Times New Roman"/>
        </w:rPr>
        <w:t>含臺灣士林、新北、新竹及花蓮地方法院</w:t>
      </w:r>
      <w:r w:rsidR="0065491C" w:rsidRPr="00732240">
        <w:rPr>
          <w:rFonts w:ascii="Times New Roman" w:hAnsi="Times New Roman"/>
        </w:rPr>
        <w:t>）</w:t>
      </w:r>
      <w:r w:rsidR="006B3203" w:rsidRPr="00732240">
        <w:rPr>
          <w:rFonts w:ascii="Times New Roman" w:hAnsi="Times New Roman"/>
        </w:rPr>
        <w:t>刑事補償</w:t>
      </w:r>
      <w:r w:rsidR="006B3203" w:rsidRPr="00732240">
        <w:rPr>
          <w:rFonts w:ascii="Times New Roman" w:hAnsi="Times New Roman"/>
        </w:rPr>
        <w:lastRenderedPageBreak/>
        <w:t>事件求償權執行情形</w:t>
      </w:r>
      <w:r w:rsidR="002116EB" w:rsidRPr="00732240">
        <w:rPr>
          <w:rFonts w:ascii="Times New Roman" w:hAnsi="Times New Roman"/>
        </w:rPr>
        <w:t>調查報告</w:t>
      </w:r>
      <w:r w:rsidR="00047303" w:rsidRPr="00732240">
        <w:rPr>
          <w:rFonts w:ascii="Times New Roman" w:hAnsi="Times New Roman"/>
        </w:rPr>
        <w:t>在</w:t>
      </w:r>
      <w:r w:rsidR="00AE140D" w:rsidRPr="00732240">
        <w:rPr>
          <w:rFonts w:ascii="Times New Roman" w:hAnsi="Times New Roman"/>
        </w:rPr>
        <w:t>卷可稽</w:t>
      </w:r>
      <w:r w:rsidR="00047303" w:rsidRPr="00732240">
        <w:rPr>
          <w:rFonts w:ascii="Times New Roman" w:hAnsi="Times New Roman"/>
        </w:rPr>
        <w:t>，</w:t>
      </w:r>
      <w:r w:rsidR="0098622F" w:rsidRPr="00732240">
        <w:rPr>
          <w:rFonts w:ascii="Times New Roman" w:hAnsi="Times New Roman"/>
        </w:rPr>
        <w:t>茲</w:t>
      </w:r>
      <w:r w:rsidR="00AE140D" w:rsidRPr="00732240">
        <w:rPr>
          <w:rFonts w:ascii="Times New Roman" w:hAnsi="Times New Roman"/>
        </w:rPr>
        <w:t>整理</w:t>
      </w:r>
      <w:r w:rsidR="00047303" w:rsidRPr="00732240">
        <w:rPr>
          <w:rFonts w:ascii="Times New Roman" w:hAnsi="Times New Roman"/>
        </w:rPr>
        <w:t>如下：</w:t>
      </w:r>
    </w:p>
    <w:p w:rsidR="00594217" w:rsidRPr="00732240" w:rsidRDefault="00594217" w:rsidP="0082483C">
      <w:pPr>
        <w:pStyle w:val="4"/>
        <w:rPr>
          <w:rFonts w:ascii="Times New Roman" w:hAnsi="Times New Roman"/>
        </w:rPr>
      </w:pPr>
      <w:r w:rsidRPr="00732240">
        <w:rPr>
          <w:rFonts w:ascii="Times New Roman" w:hAnsi="Times New Roman"/>
        </w:rPr>
        <w:t>臺灣</w:t>
      </w:r>
      <w:r w:rsidRPr="00732240">
        <w:rPr>
          <w:rFonts w:ascii="Times New Roman" w:hAnsi="Times New Roman"/>
          <w:szCs w:val="32"/>
          <w:lang w:eastAsia="zh-HK"/>
        </w:rPr>
        <w:t>高等法院</w:t>
      </w:r>
      <w:r w:rsidRPr="00732240">
        <w:rPr>
          <w:rFonts w:ascii="Times New Roman" w:hAnsi="Times New Roman"/>
        </w:rPr>
        <w:t>函報司法院求償權審核結果</w:t>
      </w:r>
      <w:r w:rsidR="0065491C" w:rsidRPr="00732240">
        <w:rPr>
          <w:rFonts w:ascii="Times New Roman" w:hAnsi="Times New Roman"/>
        </w:rPr>
        <w:t>（</w:t>
      </w:r>
      <w:r w:rsidRPr="00732240">
        <w:rPr>
          <w:rFonts w:ascii="Times New Roman" w:hAnsi="Times New Roman"/>
        </w:rPr>
        <w:t>109</w:t>
      </w:r>
      <w:r w:rsidRPr="00732240">
        <w:rPr>
          <w:rFonts w:ascii="Times New Roman" w:hAnsi="Times New Roman"/>
        </w:rPr>
        <w:t>年</w:t>
      </w:r>
      <w:r w:rsidRPr="00732240">
        <w:rPr>
          <w:rFonts w:ascii="Times New Roman" w:hAnsi="Times New Roman"/>
        </w:rPr>
        <w:t>2</w:t>
      </w:r>
      <w:r w:rsidRPr="00732240">
        <w:rPr>
          <w:rFonts w:ascii="Times New Roman" w:hAnsi="Times New Roman"/>
        </w:rPr>
        <w:t>月</w:t>
      </w:r>
      <w:r w:rsidRPr="00732240">
        <w:rPr>
          <w:rFonts w:ascii="Times New Roman" w:hAnsi="Times New Roman"/>
        </w:rPr>
        <w:t>26</w:t>
      </w:r>
      <w:r w:rsidRPr="00732240">
        <w:rPr>
          <w:rFonts w:ascii="Times New Roman" w:hAnsi="Times New Roman"/>
        </w:rPr>
        <w:t>日院彥文速字第</w:t>
      </w:r>
      <w:r w:rsidRPr="00732240">
        <w:rPr>
          <w:rFonts w:ascii="Times New Roman" w:hAnsi="Times New Roman"/>
        </w:rPr>
        <w:t>1090001227</w:t>
      </w:r>
      <w:r w:rsidRPr="00732240">
        <w:rPr>
          <w:rFonts w:ascii="Times New Roman" w:hAnsi="Times New Roman"/>
        </w:rPr>
        <w:t>號函</w:t>
      </w:r>
      <w:r w:rsidR="0065491C" w:rsidRPr="00732240">
        <w:rPr>
          <w:rFonts w:ascii="Times New Roman" w:hAnsi="Times New Roman"/>
        </w:rPr>
        <w:t>）</w:t>
      </w:r>
      <w:r w:rsidRPr="00732240">
        <w:rPr>
          <w:rFonts w:ascii="Times New Roman" w:hAnsi="Times New Roman"/>
        </w:rPr>
        <w:t>略以，經於</w:t>
      </w:r>
      <w:r w:rsidRPr="00732240">
        <w:rPr>
          <w:rFonts w:ascii="Times New Roman" w:hAnsi="Times New Roman"/>
        </w:rPr>
        <w:t>109</w:t>
      </w:r>
      <w:r w:rsidRPr="00732240">
        <w:rPr>
          <w:rFonts w:ascii="Times New Roman" w:hAnsi="Times New Roman"/>
        </w:rPr>
        <w:t>年</w:t>
      </w:r>
      <w:r w:rsidRPr="00732240">
        <w:rPr>
          <w:rFonts w:ascii="Times New Roman" w:hAnsi="Times New Roman"/>
        </w:rPr>
        <w:t>2</w:t>
      </w:r>
      <w:r w:rsidRPr="00732240">
        <w:rPr>
          <w:rFonts w:ascii="Times New Roman" w:hAnsi="Times New Roman"/>
        </w:rPr>
        <w:t>月</w:t>
      </w:r>
      <w:r w:rsidRPr="00732240">
        <w:rPr>
          <w:rFonts w:ascii="Times New Roman" w:hAnsi="Times New Roman"/>
        </w:rPr>
        <w:t>4</w:t>
      </w:r>
      <w:r w:rsidRPr="00732240">
        <w:rPr>
          <w:rFonts w:ascii="Times New Roman" w:hAnsi="Times New Roman"/>
        </w:rPr>
        <w:t>日及同年月</w:t>
      </w:r>
      <w:r w:rsidRPr="00732240">
        <w:rPr>
          <w:rFonts w:ascii="Times New Roman" w:hAnsi="Times New Roman"/>
        </w:rPr>
        <w:t>19</w:t>
      </w:r>
      <w:r w:rsidRPr="00732240">
        <w:rPr>
          <w:rFonts w:ascii="Times New Roman" w:hAnsi="Times New Roman"/>
        </w:rPr>
        <w:t>日召開</w:t>
      </w:r>
      <w:r w:rsidRPr="00732240">
        <w:rPr>
          <w:rFonts w:ascii="Times New Roman" w:hAnsi="Times New Roman"/>
        </w:rPr>
        <w:t>2</w:t>
      </w:r>
      <w:r w:rsidRPr="00732240">
        <w:rPr>
          <w:rFonts w:ascii="Times New Roman" w:hAnsi="Times New Roman"/>
        </w:rPr>
        <w:t>次</w:t>
      </w:r>
      <w:r w:rsidR="004B5128" w:rsidRPr="00732240">
        <w:rPr>
          <w:rFonts w:ascii="Times New Roman" w:hAnsi="Times New Roman"/>
        </w:rPr>
        <w:t>求償審查委員會</w:t>
      </w:r>
      <w:r w:rsidRPr="00732240">
        <w:rPr>
          <w:rFonts w:ascii="Times New Roman" w:hAnsi="Times New Roman"/>
        </w:rPr>
        <w:t>後，議決不應求償，理由如次：</w:t>
      </w:r>
    </w:p>
    <w:p w:rsidR="00594217" w:rsidRPr="00732240" w:rsidRDefault="00594217" w:rsidP="0082483C">
      <w:pPr>
        <w:pStyle w:val="5"/>
        <w:numPr>
          <w:ilvl w:val="4"/>
          <w:numId w:val="1"/>
        </w:numPr>
        <w:rPr>
          <w:rFonts w:ascii="Times New Roman" w:hAnsi="Times New Roman"/>
        </w:rPr>
      </w:pPr>
      <w:r w:rsidRPr="00732240">
        <w:rPr>
          <w:rFonts w:ascii="Times New Roman" w:hAnsi="Times New Roman"/>
        </w:rPr>
        <w:t>民事法院係依據法律獨立審判，不受刑事判決認定內容拘束，且依民事舉證責任之分配，當事人就有利於己之事實應負舉證之責，如不能善盡舉證責任，即有承受敗訴判決之危險。</w:t>
      </w:r>
    </w:p>
    <w:p w:rsidR="00594217" w:rsidRPr="00732240" w:rsidRDefault="00594217" w:rsidP="0082483C">
      <w:pPr>
        <w:pStyle w:val="5"/>
        <w:numPr>
          <w:ilvl w:val="4"/>
          <w:numId w:val="1"/>
        </w:numPr>
        <w:rPr>
          <w:rFonts w:ascii="Times New Roman" w:hAnsi="Times New Roman"/>
          <w:szCs w:val="32"/>
        </w:rPr>
      </w:pPr>
      <w:r w:rsidRPr="00732240">
        <w:rPr>
          <w:rFonts w:ascii="Times New Roman" w:hAnsi="Times New Roman"/>
        </w:rPr>
        <w:t>請求人</w:t>
      </w:r>
      <w:r w:rsidRPr="00732240">
        <w:rPr>
          <w:rFonts w:ascii="Times New Roman" w:hAnsi="Times New Roman"/>
          <w:bCs w:val="0"/>
        </w:rPr>
        <w:t>蘇炳坤</w:t>
      </w:r>
      <w:r w:rsidRPr="00732240">
        <w:rPr>
          <w:rFonts w:ascii="Times New Roman" w:hAnsi="Times New Roman"/>
        </w:rPr>
        <w:t>及其配偶提告承辦員警刑事責任告訴案件，業經檢察官為不起訴處分，或經法院判決無罪或不受理，且除請求人</w:t>
      </w:r>
      <w:r w:rsidRPr="00732240">
        <w:rPr>
          <w:rFonts w:ascii="Times New Roman" w:hAnsi="Times New Roman"/>
          <w:bCs w:val="0"/>
        </w:rPr>
        <w:t>蘇炳坤</w:t>
      </w:r>
      <w:r w:rsidRPr="00732240">
        <w:rPr>
          <w:rFonts w:ascii="Times New Roman" w:hAnsi="Times New Roman"/>
        </w:rPr>
        <w:t>於警詢中並未承認有共同強劫而故意殺人未遂之事實外，尚無具體事證足資證明係何一警員於何時何地以何方法對請求人為何刑求之行為。考量本案在舉證上有其困難性，</w:t>
      </w:r>
      <w:r w:rsidRPr="00732240">
        <w:rPr>
          <w:rFonts w:ascii="Times New Roman" w:hAnsi="Times New Roman"/>
          <w:szCs w:val="32"/>
        </w:rPr>
        <w:t>不宜貿然對其他相關執行公務員行使求償權。</w:t>
      </w:r>
    </w:p>
    <w:p w:rsidR="00594217" w:rsidRPr="00732240" w:rsidRDefault="00594217" w:rsidP="0082483C">
      <w:pPr>
        <w:pStyle w:val="4"/>
        <w:rPr>
          <w:rFonts w:ascii="Times New Roman" w:hAnsi="Times New Roman"/>
        </w:rPr>
      </w:pPr>
      <w:r w:rsidRPr="00732240">
        <w:rPr>
          <w:rFonts w:ascii="Times New Roman" w:hAnsi="Times New Roman"/>
        </w:rPr>
        <w:t>司法院</w:t>
      </w:r>
      <w:r w:rsidRPr="00732240">
        <w:rPr>
          <w:rFonts w:ascii="Times New Roman" w:hAnsi="Times New Roman"/>
          <w:szCs w:val="32"/>
          <w:lang w:eastAsia="zh-HK"/>
        </w:rPr>
        <w:t>109</w:t>
      </w:r>
      <w:r w:rsidRPr="00732240">
        <w:rPr>
          <w:rFonts w:ascii="Times New Roman" w:hAnsi="Times New Roman"/>
        </w:rPr>
        <w:t>年</w:t>
      </w:r>
      <w:r w:rsidRPr="00732240">
        <w:rPr>
          <w:rFonts w:ascii="Times New Roman" w:hAnsi="Times New Roman"/>
        </w:rPr>
        <w:t>3</w:t>
      </w:r>
      <w:r w:rsidRPr="00732240">
        <w:rPr>
          <w:rFonts w:ascii="Times New Roman" w:hAnsi="Times New Roman"/>
        </w:rPr>
        <w:t>月</w:t>
      </w:r>
      <w:r w:rsidRPr="00732240">
        <w:rPr>
          <w:rFonts w:ascii="Times New Roman" w:hAnsi="Times New Roman"/>
        </w:rPr>
        <w:t>20</w:t>
      </w:r>
      <w:r w:rsidRPr="00732240">
        <w:rPr>
          <w:rFonts w:ascii="Times New Roman" w:hAnsi="Times New Roman"/>
        </w:rPr>
        <w:t>日院台廳刑二字第</w:t>
      </w:r>
      <w:r w:rsidRPr="00732240">
        <w:rPr>
          <w:rFonts w:ascii="Times New Roman" w:hAnsi="Times New Roman"/>
        </w:rPr>
        <w:t>1090005424</w:t>
      </w:r>
      <w:r w:rsidRPr="00732240">
        <w:rPr>
          <w:rFonts w:ascii="Times New Roman" w:hAnsi="Times New Roman"/>
        </w:rPr>
        <w:t>號函准予核備。</w:t>
      </w:r>
    </w:p>
    <w:p w:rsidR="00594217" w:rsidRPr="00732240" w:rsidRDefault="00594217" w:rsidP="00D31384">
      <w:pPr>
        <w:pStyle w:val="3"/>
        <w:rPr>
          <w:rFonts w:ascii="Times New Roman" w:hAnsi="Times New Roman"/>
        </w:rPr>
      </w:pPr>
      <w:r w:rsidRPr="00732240">
        <w:rPr>
          <w:rFonts w:ascii="Times New Roman" w:hAnsi="Times New Roman"/>
        </w:rPr>
        <w:t>綜上，</w:t>
      </w:r>
      <w:r w:rsidR="00CF3EEC" w:rsidRPr="00732240">
        <w:rPr>
          <w:rFonts w:ascii="Times New Roman" w:hAnsi="Times New Roman"/>
        </w:rPr>
        <w:t>臺灣高等法院</w:t>
      </w:r>
      <w:r w:rsidR="00CF3EEC" w:rsidRPr="00732240">
        <w:rPr>
          <w:rFonts w:ascii="Times New Roman" w:hAnsi="Times New Roman"/>
        </w:rPr>
        <w:t>107</w:t>
      </w:r>
      <w:r w:rsidR="00CF3EEC" w:rsidRPr="00732240">
        <w:rPr>
          <w:rFonts w:ascii="Times New Roman" w:hAnsi="Times New Roman"/>
        </w:rPr>
        <w:t>年度刑補字第</w:t>
      </w:r>
      <w:r w:rsidR="00CF3EEC" w:rsidRPr="00732240">
        <w:rPr>
          <w:rFonts w:ascii="Times New Roman" w:hAnsi="Times New Roman"/>
        </w:rPr>
        <w:t>18</w:t>
      </w:r>
      <w:r w:rsidR="00CF3EEC" w:rsidRPr="00732240">
        <w:rPr>
          <w:rFonts w:ascii="Times New Roman" w:hAnsi="Times New Roman"/>
        </w:rPr>
        <w:t>號、</w:t>
      </w:r>
      <w:r w:rsidR="00CF3EEC" w:rsidRPr="00732240">
        <w:rPr>
          <w:rFonts w:ascii="Times New Roman" w:hAnsi="Times New Roman"/>
        </w:rPr>
        <w:t>109</w:t>
      </w:r>
      <w:r w:rsidR="00CF3EEC" w:rsidRPr="00732240">
        <w:rPr>
          <w:rFonts w:ascii="Times New Roman" w:hAnsi="Times New Roman"/>
        </w:rPr>
        <w:t>年度刑補更一字第</w:t>
      </w:r>
      <w:r w:rsidR="00CF3EEC" w:rsidRPr="00732240">
        <w:rPr>
          <w:rFonts w:ascii="Times New Roman" w:hAnsi="Times New Roman"/>
        </w:rPr>
        <w:t>2</w:t>
      </w:r>
      <w:r w:rsidR="00CF3EEC" w:rsidRPr="00732240">
        <w:rPr>
          <w:rFonts w:ascii="Times New Roman" w:hAnsi="Times New Roman"/>
        </w:rPr>
        <w:t>號蘇炳坤刑事補償決定之</w:t>
      </w:r>
      <w:r w:rsidR="00CF3EEC" w:rsidRPr="00732240">
        <w:rPr>
          <w:rFonts w:ascii="Times New Roman" w:hAnsi="Times New Roman"/>
          <w:szCs w:val="32"/>
        </w:rPr>
        <w:t>理由</w:t>
      </w:r>
      <w:r w:rsidR="00CF3EEC" w:rsidRPr="00732240">
        <w:rPr>
          <w:rFonts w:ascii="Times New Roman" w:hAnsi="Times New Roman"/>
        </w:rPr>
        <w:t>欄均指摘：「</w:t>
      </w:r>
      <w:r w:rsidR="00CF3EEC" w:rsidRPr="00732240">
        <w:rPr>
          <w:rFonts w:ascii="Times New Roman" w:hAnsi="Times New Roman"/>
          <w:bCs w:val="0"/>
        </w:rPr>
        <w:t>本案承辦員警因另案於</w:t>
      </w:r>
      <w:smartTag w:uri="urn:schemas-microsoft-com:office:smarttags" w:element="chsdate">
        <w:smartTagPr>
          <w:attr w:name="IsROCDate" w:val="False"/>
          <w:attr w:name="IsLunarDate" w:val="False"/>
          <w:attr w:name="Day" w:val="19"/>
          <w:attr w:name="Month" w:val="6"/>
          <w:attr w:name="Year" w:val="1975"/>
        </w:smartTagPr>
        <w:r w:rsidR="00CF3EEC" w:rsidRPr="00732240">
          <w:rPr>
            <w:rFonts w:ascii="Times New Roman" w:hAnsi="Times New Roman"/>
            <w:bCs w:val="0"/>
          </w:rPr>
          <w:t>75</w:t>
        </w:r>
        <w:r w:rsidR="00CF3EEC" w:rsidRPr="00732240">
          <w:rPr>
            <w:rFonts w:ascii="Times New Roman" w:hAnsi="Times New Roman"/>
            <w:bCs w:val="0"/>
          </w:rPr>
          <w:t>年</w:t>
        </w:r>
        <w:r w:rsidR="00CF3EEC" w:rsidRPr="00732240">
          <w:rPr>
            <w:rFonts w:ascii="Times New Roman" w:hAnsi="Times New Roman"/>
            <w:bCs w:val="0"/>
          </w:rPr>
          <w:t>6</w:t>
        </w:r>
        <w:r w:rsidR="00CF3EEC" w:rsidRPr="00732240">
          <w:rPr>
            <w:rFonts w:ascii="Times New Roman" w:hAnsi="Times New Roman"/>
            <w:bCs w:val="0"/>
          </w:rPr>
          <w:t>月</w:t>
        </w:r>
        <w:r w:rsidR="00CF3EEC" w:rsidRPr="00732240">
          <w:rPr>
            <w:rFonts w:ascii="Times New Roman" w:hAnsi="Times New Roman"/>
            <w:bCs w:val="0"/>
          </w:rPr>
          <w:t>19</w:t>
        </w:r>
        <w:r w:rsidR="00CF3EEC" w:rsidRPr="00732240">
          <w:rPr>
            <w:rFonts w:ascii="Times New Roman" w:hAnsi="Times New Roman"/>
            <w:bCs w:val="0"/>
          </w:rPr>
          <w:t>日</w:t>
        </w:r>
      </w:smartTag>
      <w:r w:rsidR="00CF3EEC" w:rsidRPr="00732240">
        <w:rPr>
          <w:rFonts w:ascii="Times New Roman" w:hAnsi="Times New Roman"/>
          <w:bCs w:val="0"/>
        </w:rPr>
        <w:t>逮捕郭中雄時，因『作案手法似曾相識』，基於『靈感』而『大膽假設』，在已有郭中雄涉犯本件搶案之偏見，為求破案情況下，先對郭中雄施以灌水、用電話簿墊著並拿鐵鎚敲打身體等刑求逼供行為，待郭中雄受迫供出聲請人蘇炳坤時，承辦員警再逮捕並對聲請人蘇炳坤施以鐵棍夾雙腿、灌水、腳踢腰部等刑求逼供之行為；是郭中雄於警詢時遭承辦員警</w:t>
      </w:r>
      <w:r w:rsidR="00CF3EEC" w:rsidRPr="00732240">
        <w:rPr>
          <w:rFonts w:ascii="Times New Roman" w:hAnsi="Times New Roman"/>
          <w:bCs w:val="0"/>
        </w:rPr>
        <w:lastRenderedPageBreak/>
        <w:t>刑求，始自白與聲請人蘇炳坤共犯本件金瑞珍銀樓強劫犯行，其供詞欠缺『任意性』；且郭中雄於警詢、偵訊及法院審理時之供述不僅前後矛盾扞格，且與客觀事實不合，亦不具備『真實性』，不得作為證明聲請人蘇炳坤被訴強劫而故意殺人罪之證據，業據</w:t>
      </w:r>
      <w:r w:rsidR="00FC7175" w:rsidRPr="00732240">
        <w:rPr>
          <w:rFonts w:ascii="Times New Roman" w:hAnsi="Times New Roman"/>
          <w:bCs w:val="0"/>
        </w:rPr>
        <w:t>本院</w:t>
      </w:r>
      <w:r w:rsidR="00CF3EEC" w:rsidRPr="00732240">
        <w:rPr>
          <w:rFonts w:ascii="Times New Roman" w:hAnsi="Times New Roman"/>
          <w:bCs w:val="0"/>
        </w:rPr>
        <w:t>再審判決認定無訛</w:t>
      </w:r>
      <w:r w:rsidR="0065491C" w:rsidRPr="00732240">
        <w:rPr>
          <w:rFonts w:ascii="Times New Roman" w:hAnsi="Times New Roman"/>
          <w:bCs w:val="0"/>
        </w:rPr>
        <w:t>（</w:t>
      </w:r>
      <w:r w:rsidR="00FC7175" w:rsidRPr="00732240">
        <w:rPr>
          <w:rFonts w:ascii="Times New Roman" w:hAnsi="Times New Roman"/>
          <w:bCs w:val="0"/>
        </w:rPr>
        <w:t>本院</w:t>
      </w:r>
      <w:r w:rsidR="00CF3EEC" w:rsidRPr="00732240">
        <w:rPr>
          <w:rFonts w:ascii="Times New Roman" w:hAnsi="Times New Roman"/>
          <w:bCs w:val="0"/>
        </w:rPr>
        <w:t>再審判決第</w:t>
      </w:r>
      <w:r w:rsidR="00CF3EEC" w:rsidRPr="00732240">
        <w:rPr>
          <w:rFonts w:ascii="Times New Roman" w:hAnsi="Times New Roman"/>
          <w:bCs w:val="0"/>
        </w:rPr>
        <w:t>11-32</w:t>
      </w:r>
      <w:r w:rsidR="00CF3EEC" w:rsidRPr="00732240">
        <w:rPr>
          <w:rFonts w:ascii="Times New Roman" w:hAnsi="Times New Roman"/>
          <w:bCs w:val="0"/>
        </w:rPr>
        <w:t>頁</w:t>
      </w:r>
      <w:r w:rsidR="0065491C" w:rsidRPr="00732240">
        <w:rPr>
          <w:rFonts w:ascii="Times New Roman" w:hAnsi="Times New Roman"/>
          <w:bCs w:val="0"/>
        </w:rPr>
        <w:t>）</w:t>
      </w:r>
      <w:r w:rsidR="00CF3EEC" w:rsidRPr="00732240">
        <w:rPr>
          <w:rFonts w:ascii="Times New Roman" w:hAnsi="Times New Roman"/>
          <w:bCs w:val="0"/>
        </w:rPr>
        <w:t>。是本案公務員行為違法、不當之情節尚屬重大。</w:t>
      </w:r>
      <w:r w:rsidR="00CF3EEC" w:rsidRPr="00732240">
        <w:rPr>
          <w:rFonts w:ascii="Times New Roman" w:hAnsi="Times New Roman"/>
        </w:rPr>
        <w:t>」</w:t>
      </w:r>
      <w:r w:rsidR="00C02999" w:rsidRPr="00732240">
        <w:rPr>
          <w:rFonts w:ascii="Times New Roman" w:hAnsi="Times New Roman"/>
          <w:bCs w:val="0"/>
        </w:rPr>
        <w:t>足徵</w:t>
      </w:r>
      <w:r w:rsidR="00CF3EEC" w:rsidRPr="00732240">
        <w:rPr>
          <w:rFonts w:ascii="Times New Roman" w:hAnsi="Times New Roman"/>
        </w:rPr>
        <w:t>致蘇炳坤冤獄發生之承辦員警有故意或重大過失</w:t>
      </w:r>
      <w:r w:rsidR="00C02999" w:rsidRPr="00732240">
        <w:rPr>
          <w:rFonts w:ascii="Times New Roman" w:hAnsi="Times New Roman"/>
        </w:rPr>
        <w:t>，</w:t>
      </w:r>
      <w:r w:rsidR="00C02999" w:rsidRPr="00732240">
        <w:rPr>
          <w:rFonts w:ascii="Times New Roman" w:hAnsi="Times New Roman"/>
          <w:bCs w:val="0"/>
        </w:rPr>
        <w:t>蘇炳坤</w:t>
      </w:r>
      <w:r w:rsidR="00C02999" w:rsidRPr="00732240">
        <w:rPr>
          <w:rFonts w:ascii="Times New Roman" w:hAnsi="Times New Roman"/>
        </w:rPr>
        <w:t>及其配</w:t>
      </w:r>
      <w:r w:rsidR="0062317A" w:rsidRPr="00732240">
        <w:rPr>
          <w:rFonts w:ascii="Times New Roman" w:hAnsi="Times New Roman"/>
        </w:rPr>
        <w:t>偶</w:t>
      </w:r>
      <w:r w:rsidR="00C02999" w:rsidRPr="00732240">
        <w:rPr>
          <w:rFonts w:ascii="Times New Roman" w:hAnsi="Times New Roman"/>
        </w:rPr>
        <w:t>亦對承辦員警提起告訴</w:t>
      </w:r>
      <w:r w:rsidR="00CF3EEC" w:rsidRPr="00732240">
        <w:rPr>
          <w:rFonts w:ascii="Times New Roman" w:hAnsi="Times New Roman"/>
        </w:rPr>
        <w:t>。</w:t>
      </w:r>
      <w:r w:rsidR="00C02999" w:rsidRPr="00732240">
        <w:rPr>
          <w:rFonts w:ascii="Times New Roman" w:hAnsi="Times New Roman"/>
        </w:rPr>
        <w:t>按</w:t>
      </w:r>
      <w:r w:rsidR="003D3DB6" w:rsidRPr="00732240">
        <w:rPr>
          <w:rFonts w:ascii="Times New Roman" w:hAnsi="Times New Roman"/>
        </w:rPr>
        <w:t>刑事補償法第</w:t>
      </w:r>
      <w:r w:rsidR="003D3DB6" w:rsidRPr="00732240">
        <w:rPr>
          <w:rFonts w:ascii="Times New Roman" w:hAnsi="Times New Roman"/>
        </w:rPr>
        <w:t>34</w:t>
      </w:r>
      <w:r w:rsidR="003D3DB6" w:rsidRPr="00732240">
        <w:rPr>
          <w:rFonts w:ascii="Times New Roman" w:hAnsi="Times New Roman"/>
        </w:rPr>
        <w:t>條第</w:t>
      </w:r>
      <w:r w:rsidR="003D3DB6" w:rsidRPr="00732240">
        <w:rPr>
          <w:rFonts w:ascii="Times New Roman" w:hAnsi="Times New Roman"/>
        </w:rPr>
        <w:t>2</w:t>
      </w:r>
      <w:r w:rsidR="003D3DB6" w:rsidRPr="00732240">
        <w:rPr>
          <w:rFonts w:ascii="Times New Roman" w:hAnsi="Times New Roman"/>
        </w:rPr>
        <w:t>項之意旨，司法院應督促補償法院依法行使求償權，且員警刑求係</w:t>
      </w:r>
      <w:r w:rsidR="00B871F7" w:rsidRPr="00732240">
        <w:rPr>
          <w:rFonts w:ascii="Times New Roman" w:hAnsi="Times New Roman"/>
        </w:rPr>
        <w:t>《</w:t>
      </w:r>
      <w:r w:rsidR="003D3DB6" w:rsidRPr="00732240">
        <w:rPr>
          <w:rFonts w:ascii="Times New Roman" w:hAnsi="Times New Roman"/>
        </w:rPr>
        <w:t>公民與政治權利國際公約</w:t>
      </w:r>
      <w:r w:rsidR="00B871F7" w:rsidRPr="00732240">
        <w:rPr>
          <w:rFonts w:ascii="Times New Roman" w:hAnsi="Times New Roman"/>
        </w:rPr>
        <w:t>》</w:t>
      </w:r>
      <w:r w:rsidR="003D3DB6" w:rsidRPr="00732240">
        <w:rPr>
          <w:rFonts w:ascii="Times New Roman" w:hAnsi="Times New Roman"/>
        </w:rPr>
        <w:t>第</w:t>
      </w:r>
      <w:r w:rsidR="003D3DB6" w:rsidRPr="00732240">
        <w:rPr>
          <w:rFonts w:ascii="Times New Roman" w:hAnsi="Times New Roman"/>
        </w:rPr>
        <w:t>7</w:t>
      </w:r>
      <w:r w:rsidR="003D3DB6" w:rsidRPr="00732240">
        <w:rPr>
          <w:rFonts w:ascii="Times New Roman" w:hAnsi="Times New Roman"/>
        </w:rPr>
        <w:t>條所禁止之酷刑，或予以殘忍、不人道或侮辱之處遇或懲罰，該公約第</w:t>
      </w:r>
      <w:r w:rsidR="003D3DB6" w:rsidRPr="00732240">
        <w:rPr>
          <w:rFonts w:ascii="Times New Roman" w:hAnsi="Times New Roman"/>
        </w:rPr>
        <w:t>4</w:t>
      </w:r>
      <w:r w:rsidR="003D3DB6" w:rsidRPr="00732240">
        <w:rPr>
          <w:rFonts w:ascii="Times New Roman" w:hAnsi="Times New Roman"/>
        </w:rPr>
        <w:t>條第</w:t>
      </w:r>
      <w:r w:rsidR="003D3DB6" w:rsidRPr="00732240">
        <w:rPr>
          <w:rFonts w:ascii="Times New Roman" w:hAnsi="Times New Roman"/>
        </w:rPr>
        <w:t>2</w:t>
      </w:r>
      <w:r w:rsidR="003D3DB6" w:rsidRPr="00732240">
        <w:rPr>
          <w:rFonts w:ascii="Times New Roman" w:hAnsi="Times New Roman"/>
        </w:rPr>
        <w:t>項及第</w:t>
      </w:r>
      <w:r w:rsidR="003D3DB6" w:rsidRPr="00732240">
        <w:rPr>
          <w:rFonts w:ascii="Times New Roman" w:hAnsi="Times New Roman"/>
        </w:rPr>
        <w:t>20</w:t>
      </w:r>
      <w:r w:rsidR="003D3DB6" w:rsidRPr="00732240">
        <w:rPr>
          <w:rFonts w:ascii="Times New Roman" w:hAnsi="Times New Roman"/>
        </w:rPr>
        <w:t>號一般性意見亦揭示，違反第</w:t>
      </w:r>
      <w:r w:rsidR="003D3DB6" w:rsidRPr="00732240">
        <w:rPr>
          <w:rFonts w:ascii="Times New Roman" w:hAnsi="Times New Roman"/>
        </w:rPr>
        <w:t>7</w:t>
      </w:r>
      <w:r w:rsidR="003D3DB6" w:rsidRPr="00732240">
        <w:rPr>
          <w:rFonts w:ascii="Times New Roman" w:hAnsi="Times New Roman"/>
        </w:rPr>
        <w:t>條者需承擔罪責，並不可減免履行，惟司法院及臺灣高等法院未確實盡責代表政府釐清違失員警責任並向其求償，與刑事補償法第</w:t>
      </w:r>
      <w:r w:rsidR="003D3DB6" w:rsidRPr="00732240">
        <w:rPr>
          <w:rFonts w:ascii="Times New Roman" w:hAnsi="Times New Roman"/>
        </w:rPr>
        <w:t>34</w:t>
      </w:r>
      <w:r w:rsidR="003D3DB6" w:rsidRPr="00732240">
        <w:rPr>
          <w:rFonts w:ascii="Times New Roman" w:hAnsi="Times New Roman"/>
        </w:rPr>
        <w:t>條第</w:t>
      </w:r>
      <w:r w:rsidR="003D3DB6" w:rsidRPr="00732240">
        <w:rPr>
          <w:rFonts w:ascii="Times New Roman" w:hAnsi="Times New Roman"/>
        </w:rPr>
        <w:t>2</w:t>
      </w:r>
      <w:r w:rsidR="003D3DB6" w:rsidRPr="00732240">
        <w:rPr>
          <w:rFonts w:ascii="Times New Roman" w:hAnsi="Times New Roman"/>
        </w:rPr>
        <w:t>項、</w:t>
      </w:r>
      <w:r w:rsidR="00B871F7" w:rsidRPr="00732240">
        <w:rPr>
          <w:rFonts w:ascii="Times New Roman" w:hAnsi="Times New Roman"/>
        </w:rPr>
        <w:t>《</w:t>
      </w:r>
      <w:r w:rsidR="003D3DB6" w:rsidRPr="00732240">
        <w:rPr>
          <w:rFonts w:ascii="Times New Roman" w:hAnsi="Times New Roman"/>
        </w:rPr>
        <w:t>公民與政治權利國際公約</w:t>
      </w:r>
      <w:r w:rsidR="00B871F7" w:rsidRPr="00732240">
        <w:rPr>
          <w:rFonts w:ascii="Times New Roman" w:hAnsi="Times New Roman"/>
        </w:rPr>
        <w:t>》</w:t>
      </w:r>
      <w:r w:rsidR="003D3DB6" w:rsidRPr="00732240">
        <w:rPr>
          <w:rFonts w:ascii="Times New Roman" w:hAnsi="Times New Roman"/>
        </w:rPr>
        <w:t>第</w:t>
      </w:r>
      <w:r w:rsidR="003D3DB6" w:rsidRPr="00732240">
        <w:rPr>
          <w:rFonts w:ascii="Times New Roman" w:hAnsi="Times New Roman"/>
        </w:rPr>
        <w:t>4</w:t>
      </w:r>
      <w:r w:rsidR="003D3DB6" w:rsidRPr="00732240">
        <w:rPr>
          <w:rFonts w:ascii="Times New Roman" w:hAnsi="Times New Roman"/>
        </w:rPr>
        <w:t>條第</w:t>
      </w:r>
      <w:r w:rsidR="003D3DB6" w:rsidRPr="00732240">
        <w:rPr>
          <w:rFonts w:ascii="Times New Roman" w:hAnsi="Times New Roman"/>
        </w:rPr>
        <w:t>2</w:t>
      </w:r>
      <w:r w:rsidR="003D3DB6" w:rsidRPr="00732240">
        <w:rPr>
          <w:rFonts w:ascii="Times New Roman" w:hAnsi="Times New Roman"/>
        </w:rPr>
        <w:t>項及第</w:t>
      </w:r>
      <w:r w:rsidR="003D3DB6" w:rsidRPr="00732240">
        <w:rPr>
          <w:rFonts w:ascii="Times New Roman" w:hAnsi="Times New Roman"/>
        </w:rPr>
        <w:t>7</w:t>
      </w:r>
      <w:r w:rsidR="003D3DB6" w:rsidRPr="00732240">
        <w:rPr>
          <w:rFonts w:ascii="Times New Roman" w:hAnsi="Times New Roman"/>
        </w:rPr>
        <w:t>條之</w:t>
      </w:r>
      <w:r w:rsidR="00C02999" w:rsidRPr="00732240">
        <w:rPr>
          <w:rFonts w:ascii="Times New Roman" w:hAnsi="Times New Roman"/>
        </w:rPr>
        <w:t>要</w:t>
      </w:r>
      <w:r w:rsidR="003D3DB6" w:rsidRPr="00732240">
        <w:rPr>
          <w:rFonts w:ascii="Times New Roman" w:hAnsi="Times New Roman"/>
        </w:rPr>
        <w:t>旨未合，</w:t>
      </w:r>
      <w:r w:rsidR="00B73C9E" w:rsidRPr="00732240">
        <w:rPr>
          <w:rFonts w:ascii="Times New Roman" w:hAnsi="Times New Roman"/>
        </w:rPr>
        <w:t>並呼應我國第三次兩公約國家報告之結論性意見與建議指出，我國的酷刑罪沒有受到懲罰，委員會感到遺憾的是，在審議委員會先前提出的旨在打擊酷刑有罪不罰現象的建議方面並未取得任何進展，</w:t>
      </w:r>
      <w:r w:rsidR="003D3DB6" w:rsidRPr="00732240">
        <w:rPr>
          <w:rFonts w:ascii="Times New Roman" w:hAnsi="Times New Roman"/>
        </w:rPr>
        <w:t>值得檢討</w:t>
      </w:r>
      <w:r w:rsidR="001D3A33" w:rsidRPr="00732240">
        <w:rPr>
          <w:rFonts w:ascii="Times New Roman" w:hAnsi="Times New Roman"/>
        </w:rPr>
        <w:t>。</w:t>
      </w:r>
    </w:p>
    <w:p w:rsidR="00F80205" w:rsidRPr="00732240" w:rsidRDefault="0081772E" w:rsidP="0062317A">
      <w:pPr>
        <w:pStyle w:val="2"/>
        <w:rPr>
          <w:rFonts w:ascii="Times New Roman" w:hAnsi="Times New Roman"/>
          <w:b/>
          <w:szCs w:val="32"/>
        </w:rPr>
      </w:pPr>
      <w:r w:rsidRPr="00732240">
        <w:rPr>
          <w:rFonts w:ascii="Times New Roman" w:hAnsi="Times New Roman"/>
          <w:b/>
        </w:rPr>
        <w:t>按刑事補償法第</w:t>
      </w:r>
      <w:r w:rsidRPr="00732240">
        <w:rPr>
          <w:rFonts w:ascii="Times New Roman" w:hAnsi="Times New Roman"/>
          <w:b/>
        </w:rPr>
        <w:t>34</w:t>
      </w:r>
      <w:r w:rsidRPr="00732240">
        <w:rPr>
          <w:rFonts w:ascii="Times New Roman" w:hAnsi="Times New Roman"/>
          <w:b/>
        </w:rPr>
        <w:t>條第</w:t>
      </w:r>
      <w:r w:rsidRPr="00732240">
        <w:rPr>
          <w:rFonts w:ascii="Times New Roman" w:hAnsi="Times New Roman"/>
          <w:b/>
        </w:rPr>
        <w:t>2</w:t>
      </w:r>
      <w:r w:rsidRPr="00732240">
        <w:rPr>
          <w:rFonts w:ascii="Times New Roman" w:hAnsi="Times New Roman"/>
          <w:b/>
        </w:rPr>
        <w:t>項規定，法院受理刑事補償事件於補償後，「應」本於職權審查是否行使求償權及其求償之範圍；司法院如認造成刑事補償之人員有刑事補償法第</w:t>
      </w:r>
      <w:r w:rsidRPr="00732240">
        <w:rPr>
          <w:rFonts w:ascii="Times New Roman" w:hAnsi="Times New Roman"/>
          <w:b/>
        </w:rPr>
        <w:t>34</w:t>
      </w:r>
      <w:r w:rsidRPr="00732240">
        <w:rPr>
          <w:rFonts w:ascii="Times New Roman" w:hAnsi="Times New Roman"/>
          <w:b/>
        </w:rPr>
        <w:t>條第</w:t>
      </w:r>
      <w:r w:rsidRPr="00732240">
        <w:rPr>
          <w:rFonts w:ascii="Times New Roman" w:hAnsi="Times New Roman"/>
          <w:b/>
        </w:rPr>
        <w:t>2</w:t>
      </w:r>
      <w:r w:rsidRPr="00732240">
        <w:rPr>
          <w:rFonts w:ascii="Times New Roman" w:hAnsi="Times New Roman"/>
          <w:b/>
        </w:rPr>
        <w:t>項之情形時，依求償作業要點第</w:t>
      </w:r>
      <w:r w:rsidRPr="00732240">
        <w:rPr>
          <w:rFonts w:ascii="Times New Roman" w:hAnsi="Times New Roman"/>
          <w:b/>
        </w:rPr>
        <w:t>5</w:t>
      </w:r>
      <w:r w:rsidRPr="00732240">
        <w:rPr>
          <w:rFonts w:ascii="Times New Roman" w:hAnsi="Times New Roman"/>
          <w:b/>
        </w:rPr>
        <w:t>點第</w:t>
      </w:r>
      <w:r w:rsidRPr="00732240">
        <w:rPr>
          <w:rFonts w:ascii="Times New Roman" w:hAnsi="Times New Roman"/>
          <w:b/>
        </w:rPr>
        <w:t>2</w:t>
      </w:r>
      <w:r w:rsidRPr="00732240">
        <w:rPr>
          <w:rFonts w:ascii="Times New Roman" w:hAnsi="Times New Roman"/>
          <w:b/>
        </w:rPr>
        <w:t>項，促請補償法院為審查。</w:t>
      </w:r>
      <w:r w:rsidR="000D0175" w:rsidRPr="00732240">
        <w:rPr>
          <w:rFonts w:ascii="Times New Roman" w:hAnsi="Times New Roman"/>
          <w:b/>
        </w:rPr>
        <w:t>然據</w:t>
      </w:r>
      <w:r w:rsidR="000D0175" w:rsidRPr="00732240">
        <w:rPr>
          <w:rFonts w:ascii="Times New Roman" w:hAnsi="Times New Roman"/>
          <w:b/>
          <w:szCs w:val="32"/>
        </w:rPr>
        <w:t>司法院統計，刑事補償</w:t>
      </w:r>
      <w:r w:rsidR="000D0175" w:rsidRPr="00732240">
        <w:rPr>
          <w:rFonts w:ascii="Times New Roman" w:hAnsi="Times New Roman"/>
          <w:b/>
        </w:rPr>
        <w:t>事</w:t>
      </w:r>
      <w:r w:rsidR="000D0175" w:rsidRPr="00732240">
        <w:rPr>
          <w:rFonts w:ascii="Times New Roman" w:hAnsi="Times New Roman"/>
          <w:b/>
          <w:szCs w:val="32"/>
        </w:rPr>
        <w:t>件自</w:t>
      </w:r>
      <w:r w:rsidR="000D0175" w:rsidRPr="00732240">
        <w:rPr>
          <w:rFonts w:ascii="Times New Roman" w:hAnsi="Times New Roman"/>
          <w:b/>
          <w:szCs w:val="32"/>
        </w:rPr>
        <w:t>101</w:t>
      </w:r>
      <w:r w:rsidR="000D0175" w:rsidRPr="00732240">
        <w:rPr>
          <w:rFonts w:ascii="Times New Roman" w:hAnsi="Times New Roman"/>
          <w:b/>
          <w:szCs w:val="32"/>
        </w:rPr>
        <w:t>年度至</w:t>
      </w:r>
      <w:r w:rsidR="000D0175" w:rsidRPr="00732240">
        <w:rPr>
          <w:rFonts w:ascii="Times New Roman" w:hAnsi="Times New Roman"/>
          <w:b/>
          <w:szCs w:val="32"/>
        </w:rPr>
        <w:t>109</w:t>
      </w:r>
      <w:r w:rsidR="000D0175" w:rsidRPr="00732240">
        <w:rPr>
          <w:rFonts w:ascii="Times New Roman" w:hAnsi="Times New Roman"/>
          <w:b/>
          <w:szCs w:val="32"/>
        </w:rPr>
        <w:t>年</w:t>
      </w:r>
      <w:r w:rsidR="000D0175" w:rsidRPr="00732240">
        <w:rPr>
          <w:rFonts w:ascii="Times New Roman" w:hAnsi="Times New Roman"/>
          <w:b/>
          <w:szCs w:val="32"/>
        </w:rPr>
        <w:t>8</w:t>
      </w:r>
      <w:r w:rsidR="000D0175" w:rsidRPr="00732240">
        <w:rPr>
          <w:rFonts w:ascii="Times New Roman" w:hAnsi="Times New Roman"/>
          <w:b/>
        </w:rPr>
        <w:t>月底止，</w:t>
      </w:r>
      <w:r w:rsidR="000D0175" w:rsidRPr="00732240">
        <w:rPr>
          <w:rFonts w:ascii="Times New Roman" w:hAnsi="Times New Roman"/>
          <w:b/>
          <w:szCs w:val="32"/>
        </w:rPr>
        <w:t>求償件數占核准補償確定件數之</w:t>
      </w:r>
      <w:r w:rsidR="000D0175" w:rsidRPr="00732240">
        <w:rPr>
          <w:rFonts w:ascii="Times New Roman" w:hAnsi="Times New Roman"/>
          <w:b/>
          <w:szCs w:val="32"/>
        </w:rPr>
        <w:t>0.55</w:t>
      </w:r>
      <w:r w:rsidR="00A40E7F" w:rsidRPr="00732240">
        <w:rPr>
          <w:rFonts w:ascii="Times New Roman" w:hAnsi="Times New Roman"/>
          <w:b/>
          <w:szCs w:val="32"/>
        </w:rPr>
        <w:t>%</w:t>
      </w:r>
      <w:r w:rsidR="000D0175" w:rsidRPr="00732240">
        <w:rPr>
          <w:rFonts w:ascii="Times New Roman" w:hAnsi="Times New Roman"/>
          <w:b/>
          <w:szCs w:val="32"/>
        </w:rPr>
        <w:t>；求償金額占核准補償確</w:t>
      </w:r>
      <w:r w:rsidR="000D0175" w:rsidRPr="00732240">
        <w:rPr>
          <w:rFonts w:ascii="Times New Roman" w:hAnsi="Times New Roman"/>
          <w:b/>
          <w:szCs w:val="32"/>
        </w:rPr>
        <w:lastRenderedPageBreak/>
        <w:t>定金額之</w:t>
      </w:r>
      <w:r w:rsidR="000D0175" w:rsidRPr="00732240">
        <w:rPr>
          <w:rFonts w:ascii="Times New Roman" w:hAnsi="Times New Roman"/>
          <w:b/>
          <w:szCs w:val="32"/>
        </w:rPr>
        <w:t>0.07</w:t>
      </w:r>
      <w:r w:rsidR="00A40E7F" w:rsidRPr="00732240">
        <w:rPr>
          <w:rFonts w:ascii="Times New Roman" w:hAnsi="Times New Roman"/>
          <w:b/>
          <w:szCs w:val="32"/>
        </w:rPr>
        <w:t>%</w:t>
      </w:r>
      <w:r w:rsidR="000D0175" w:rsidRPr="00732240">
        <w:rPr>
          <w:rFonts w:ascii="Times New Roman" w:hAnsi="Times New Roman"/>
          <w:b/>
          <w:szCs w:val="32"/>
        </w:rPr>
        <w:t>，求償比率偏低；此外，</w:t>
      </w:r>
      <w:r w:rsidRPr="00732240">
        <w:rPr>
          <w:rFonts w:ascii="Times New Roman" w:hAnsi="Times New Roman"/>
          <w:b/>
        </w:rPr>
        <w:t>經本院調查發現，</w:t>
      </w:r>
      <w:r w:rsidRPr="00732240">
        <w:rPr>
          <w:rFonts w:ascii="Times New Roman" w:hAnsi="Times New Roman"/>
          <w:b/>
        </w:rPr>
        <w:t>101</w:t>
      </w:r>
      <w:r w:rsidRPr="00732240">
        <w:rPr>
          <w:rFonts w:ascii="Times New Roman" w:hAnsi="Times New Roman"/>
          <w:b/>
        </w:rPr>
        <w:t>年至</w:t>
      </w:r>
      <w:r w:rsidRPr="00732240">
        <w:rPr>
          <w:rFonts w:ascii="Times New Roman" w:hAnsi="Times New Roman"/>
          <w:b/>
        </w:rPr>
        <w:t>108</w:t>
      </w:r>
      <w:r w:rsidRPr="00732240">
        <w:rPr>
          <w:rFonts w:ascii="Times New Roman" w:hAnsi="Times New Roman"/>
          <w:b/>
        </w:rPr>
        <w:t>年</w:t>
      </w:r>
      <w:r w:rsidRPr="00732240">
        <w:rPr>
          <w:rFonts w:ascii="Times New Roman" w:hAnsi="Times New Roman"/>
          <w:b/>
        </w:rPr>
        <w:t>11</w:t>
      </w:r>
      <w:r w:rsidRPr="00732240">
        <w:rPr>
          <w:rFonts w:ascii="Times New Roman" w:hAnsi="Times New Roman"/>
          <w:b/>
        </w:rPr>
        <w:t>月止，</w:t>
      </w:r>
      <w:r w:rsidR="00F54BCD" w:rsidRPr="00732240">
        <w:rPr>
          <w:rFonts w:ascii="Times New Roman" w:hAnsi="Times New Roman"/>
          <w:b/>
        </w:rPr>
        <w:t>各</w:t>
      </w:r>
      <w:r w:rsidR="00546437" w:rsidRPr="00732240">
        <w:rPr>
          <w:rFonts w:ascii="Times New Roman" w:hAnsi="Times New Roman"/>
          <w:b/>
        </w:rPr>
        <w:t>法院</w:t>
      </w:r>
      <w:r w:rsidRPr="00732240">
        <w:rPr>
          <w:rFonts w:ascii="Times New Roman" w:hAnsi="Times New Roman"/>
          <w:b/>
        </w:rPr>
        <w:t>審核成立刑事補償事件計</w:t>
      </w:r>
      <w:r w:rsidRPr="00732240">
        <w:rPr>
          <w:rFonts w:ascii="Times New Roman" w:hAnsi="Times New Roman"/>
          <w:b/>
        </w:rPr>
        <w:t>781</w:t>
      </w:r>
      <w:r w:rsidRPr="00732240">
        <w:rPr>
          <w:rFonts w:ascii="Times New Roman" w:hAnsi="Times New Roman"/>
          <w:b/>
        </w:rPr>
        <w:t>件，其中由補償法院辦理求償者，為</w:t>
      </w:r>
      <w:r w:rsidRPr="00732240">
        <w:rPr>
          <w:rFonts w:ascii="Times New Roman" w:hAnsi="Times New Roman"/>
          <w:b/>
        </w:rPr>
        <w:t>0</w:t>
      </w:r>
      <w:r w:rsidRPr="00732240">
        <w:rPr>
          <w:rFonts w:ascii="Times New Roman" w:hAnsi="Times New Roman"/>
          <w:b/>
        </w:rPr>
        <w:t>件，至於司法院認原承辦人員有違失，函送各補償法院審查求償事宜</w:t>
      </w:r>
      <w:r w:rsidR="0034422B" w:rsidRPr="00732240">
        <w:rPr>
          <w:rFonts w:ascii="Times New Roman" w:hAnsi="Times New Roman"/>
          <w:b/>
        </w:rPr>
        <w:t>者</w:t>
      </w:r>
      <w:r w:rsidR="00D95DA3" w:rsidRPr="00732240">
        <w:rPr>
          <w:rFonts w:ascii="Times New Roman" w:hAnsi="Times New Roman"/>
          <w:b/>
        </w:rPr>
        <w:t>，</w:t>
      </w:r>
      <w:r w:rsidR="00BE69C9" w:rsidRPr="00732240">
        <w:rPr>
          <w:rFonts w:ascii="Times New Roman" w:hAnsi="Times New Roman"/>
          <w:b/>
        </w:rPr>
        <w:t>亦</w:t>
      </w:r>
      <w:r w:rsidRPr="00732240">
        <w:rPr>
          <w:rFonts w:ascii="Times New Roman" w:hAnsi="Times New Roman"/>
          <w:b/>
        </w:rPr>
        <w:t>僅</w:t>
      </w:r>
      <w:r w:rsidRPr="00732240">
        <w:rPr>
          <w:rFonts w:ascii="Times New Roman" w:hAnsi="Times New Roman"/>
          <w:b/>
        </w:rPr>
        <w:t>17</w:t>
      </w:r>
      <w:r w:rsidRPr="00732240">
        <w:rPr>
          <w:rFonts w:ascii="Times New Roman" w:hAnsi="Times New Roman"/>
          <w:b/>
        </w:rPr>
        <w:t>件</w:t>
      </w:r>
      <w:r w:rsidR="0065491C" w:rsidRPr="00732240">
        <w:rPr>
          <w:rFonts w:ascii="Times New Roman" w:hAnsi="Times New Roman"/>
          <w:b/>
        </w:rPr>
        <w:t>（</w:t>
      </w:r>
      <w:r w:rsidRPr="00732240">
        <w:rPr>
          <w:rFonts w:ascii="Times New Roman" w:hAnsi="Times New Roman"/>
          <w:b/>
        </w:rPr>
        <w:t>占</w:t>
      </w:r>
      <w:r w:rsidRPr="00732240">
        <w:rPr>
          <w:rFonts w:ascii="Times New Roman" w:hAnsi="Times New Roman"/>
          <w:b/>
        </w:rPr>
        <w:t>2.18%</w:t>
      </w:r>
      <w:r w:rsidR="0065491C" w:rsidRPr="00732240">
        <w:rPr>
          <w:rFonts w:ascii="Times New Roman" w:hAnsi="Times New Roman"/>
          <w:b/>
        </w:rPr>
        <w:t>）</w:t>
      </w:r>
      <w:r w:rsidR="00D26584" w:rsidRPr="00732240">
        <w:rPr>
          <w:rFonts w:ascii="Times New Roman" w:hAnsi="Times New Roman"/>
          <w:b/>
        </w:rPr>
        <w:t>，顯示</w:t>
      </w:r>
      <w:r w:rsidR="00EB0AFB" w:rsidRPr="00732240">
        <w:rPr>
          <w:rFonts w:ascii="Times New Roman" w:hAnsi="Times New Roman"/>
          <w:b/>
        </w:rPr>
        <w:t>司法院及</w:t>
      </w:r>
      <w:r w:rsidR="0091143C" w:rsidRPr="00732240">
        <w:rPr>
          <w:rFonts w:ascii="Times New Roman" w:hAnsi="Times New Roman"/>
          <w:b/>
        </w:rPr>
        <w:t>各法院</w:t>
      </w:r>
      <w:r w:rsidR="00BA16FB" w:rsidRPr="00732240">
        <w:rPr>
          <w:rFonts w:ascii="Times New Roman" w:hAnsi="Times New Roman"/>
          <w:b/>
        </w:rPr>
        <w:t>有無怠於依法審查</w:t>
      </w:r>
      <w:r w:rsidR="0065491C" w:rsidRPr="00732240">
        <w:rPr>
          <w:rFonts w:ascii="Times New Roman" w:hAnsi="Times New Roman"/>
          <w:b/>
        </w:rPr>
        <w:t>（</w:t>
      </w:r>
      <w:r w:rsidR="00BA16FB" w:rsidRPr="00732240">
        <w:rPr>
          <w:rFonts w:ascii="Times New Roman" w:hAnsi="Times New Roman"/>
          <w:b/>
        </w:rPr>
        <w:t>核</w:t>
      </w:r>
      <w:r w:rsidR="0065491C" w:rsidRPr="00732240">
        <w:rPr>
          <w:rFonts w:ascii="Times New Roman" w:hAnsi="Times New Roman"/>
          <w:b/>
        </w:rPr>
        <w:t>）</w:t>
      </w:r>
      <w:r w:rsidR="00BA16FB" w:rsidRPr="00732240">
        <w:rPr>
          <w:rFonts w:ascii="Times New Roman" w:hAnsi="Times New Roman"/>
          <w:b/>
        </w:rPr>
        <w:t>是否行使求償權及其求償之範圍，不無疑義；</w:t>
      </w:r>
      <w:r w:rsidR="001E1A03" w:rsidRPr="00732240">
        <w:rPr>
          <w:rFonts w:ascii="Times New Roman" w:hAnsi="Times New Roman"/>
          <w:b/>
        </w:rPr>
        <w:t>對此，本院就「鑒於外界對於現行刑事補償事件內部求償、懲處機制尚有疑慮，司法院允應檢討評估引進外部監督機制，將所屬人員造成刑事補償事件之違失責任調查報告、求償審查會會議紀錄及相關卷證函送本院參酌，減少外界訾議，提升人民對於司法之信賴」一節，函請司法院督同所屬檢討改進在案，</w:t>
      </w:r>
      <w:r w:rsidR="00201E48" w:rsidRPr="00732240">
        <w:rPr>
          <w:rFonts w:ascii="Times New Roman" w:hAnsi="Times New Roman"/>
          <w:b/>
        </w:rPr>
        <w:t>詎</w:t>
      </w:r>
      <w:r w:rsidR="001E1A03" w:rsidRPr="00732240">
        <w:rPr>
          <w:rFonts w:ascii="Times New Roman" w:hAnsi="Times New Roman"/>
          <w:b/>
        </w:rPr>
        <w:t>遭</w:t>
      </w:r>
      <w:r w:rsidR="0020690D" w:rsidRPr="00732240">
        <w:rPr>
          <w:rFonts w:ascii="Times New Roman" w:hAnsi="Times New Roman"/>
          <w:b/>
        </w:rPr>
        <w:t>司法院及</w:t>
      </w:r>
      <w:r w:rsidR="0091143C" w:rsidRPr="00732240">
        <w:rPr>
          <w:rFonts w:ascii="Times New Roman" w:hAnsi="Times New Roman"/>
          <w:b/>
        </w:rPr>
        <w:t>各法院</w:t>
      </w:r>
      <w:r w:rsidR="001E1A03" w:rsidRPr="00732240">
        <w:rPr>
          <w:rFonts w:ascii="Times New Roman" w:hAnsi="Times New Roman"/>
          <w:b/>
        </w:rPr>
        <w:t>數次</w:t>
      </w:r>
      <w:r w:rsidR="00096768" w:rsidRPr="00732240">
        <w:rPr>
          <w:rFonts w:ascii="Times New Roman" w:hAnsi="Times New Roman" w:hint="eastAsia"/>
          <w:b/>
        </w:rPr>
        <w:t>妨</w:t>
      </w:r>
      <w:r w:rsidR="0020690D" w:rsidRPr="00732240">
        <w:rPr>
          <w:rFonts w:ascii="Times New Roman" w:hAnsi="Times New Roman"/>
          <w:b/>
        </w:rPr>
        <w:t>礙、限制本院調閱</w:t>
      </w:r>
      <w:r w:rsidR="001E1A03" w:rsidRPr="00732240">
        <w:rPr>
          <w:rFonts w:ascii="Times New Roman" w:hAnsi="Times New Roman"/>
          <w:b/>
        </w:rPr>
        <w:t>相關案卷資料，</w:t>
      </w:r>
      <w:r w:rsidR="009A581B" w:rsidRPr="00732240">
        <w:rPr>
          <w:rFonts w:ascii="Times New Roman" w:hAnsi="Times New Roman" w:hint="eastAsia"/>
          <w:b/>
        </w:rPr>
        <w:t>實</w:t>
      </w:r>
      <w:r w:rsidR="002E08F4" w:rsidRPr="00732240">
        <w:rPr>
          <w:rFonts w:ascii="Times New Roman" w:hAnsi="Times New Roman"/>
          <w:b/>
        </w:rPr>
        <w:t>影響</w:t>
      </w:r>
      <w:r w:rsidR="0029038C" w:rsidRPr="00732240">
        <w:rPr>
          <w:rFonts w:ascii="Times New Roman" w:hAnsi="Times New Roman"/>
          <w:b/>
        </w:rPr>
        <w:t>本院調查權之行使，</w:t>
      </w:r>
      <w:r w:rsidR="009A581B" w:rsidRPr="00732240">
        <w:rPr>
          <w:rFonts w:ascii="Times New Roman" w:hAnsi="Times New Roman" w:hint="eastAsia"/>
          <w:b/>
        </w:rPr>
        <w:t>況</w:t>
      </w:r>
      <w:r w:rsidR="001E1A03" w:rsidRPr="00732240">
        <w:rPr>
          <w:rFonts w:ascii="Times New Roman" w:hAnsi="Times New Roman"/>
          <w:b/>
        </w:rPr>
        <w:t>司法院及</w:t>
      </w:r>
      <w:r w:rsidR="0091143C" w:rsidRPr="00732240">
        <w:rPr>
          <w:rFonts w:ascii="Times New Roman" w:hAnsi="Times New Roman"/>
          <w:b/>
        </w:rPr>
        <w:t>各法院</w:t>
      </w:r>
      <w:r w:rsidR="001E1A03" w:rsidRPr="00732240">
        <w:rPr>
          <w:rFonts w:ascii="Times New Roman" w:hAnsi="Times New Roman"/>
          <w:b/>
        </w:rPr>
        <w:t>提供刑事補償求償審查</w:t>
      </w:r>
      <w:r w:rsidR="0065491C" w:rsidRPr="00732240">
        <w:rPr>
          <w:rFonts w:ascii="Times New Roman" w:hAnsi="Times New Roman"/>
          <w:b/>
        </w:rPr>
        <w:t>（</w:t>
      </w:r>
      <w:r w:rsidR="001E1A03" w:rsidRPr="00732240">
        <w:rPr>
          <w:rFonts w:ascii="Times New Roman" w:hAnsi="Times New Roman"/>
          <w:b/>
        </w:rPr>
        <w:t>核</w:t>
      </w:r>
      <w:r w:rsidR="0065491C" w:rsidRPr="00732240">
        <w:rPr>
          <w:rFonts w:ascii="Times New Roman" w:hAnsi="Times New Roman"/>
          <w:b/>
        </w:rPr>
        <w:t>）</w:t>
      </w:r>
      <w:r w:rsidR="001E1A03" w:rsidRPr="00732240">
        <w:rPr>
          <w:rFonts w:ascii="Times New Roman" w:hAnsi="Times New Roman"/>
          <w:b/>
        </w:rPr>
        <w:t>相關案卷資料，早有</w:t>
      </w:r>
      <w:r w:rsidR="00F80205" w:rsidRPr="00732240">
        <w:rPr>
          <w:rFonts w:ascii="Times New Roman" w:hAnsi="Times New Roman"/>
          <w:b/>
        </w:rPr>
        <w:t>前</w:t>
      </w:r>
      <w:r w:rsidR="001E1A03" w:rsidRPr="00732240">
        <w:rPr>
          <w:rFonts w:ascii="Times New Roman" w:hAnsi="Times New Roman"/>
          <w:b/>
        </w:rPr>
        <w:t>例可循</w:t>
      </w:r>
      <w:r w:rsidR="0029038C" w:rsidRPr="00732240">
        <w:rPr>
          <w:rFonts w:ascii="Times New Roman" w:hAnsi="Times New Roman"/>
          <w:b/>
        </w:rPr>
        <w:t>，</w:t>
      </w:r>
      <w:r w:rsidR="008B4269" w:rsidRPr="00732240">
        <w:rPr>
          <w:rFonts w:ascii="Times New Roman" w:hAnsi="Times New Roman"/>
          <w:b/>
        </w:rPr>
        <w:t>再者，</w:t>
      </w:r>
      <w:r w:rsidR="008B4269" w:rsidRPr="00732240">
        <w:rPr>
          <w:rFonts w:ascii="Times New Roman" w:hAnsi="Times New Roman"/>
          <w:b/>
          <w:kern w:val="2"/>
        </w:rPr>
        <w:t>刑事補償已確定，原刑事判決亦確定</w:t>
      </w:r>
      <w:r w:rsidR="0065491C" w:rsidRPr="00732240">
        <w:rPr>
          <w:rFonts w:ascii="Times New Roman" w:hAnsi="Times New Roman"/>
          <w:b/>
          <w:kern w:val="2"/>
        </w:rPr>
        <w:t>（</w:t>
      </w:r>
      <w:r w:rsidR="008B4269" w:rsidRPr="00732240">
        <w:rPr>
          <w:rFonts w:ascii="Times New Roman" w:hAnsi="Times New Roman"/>
          <w:b/>
          <w:kern w:val="2"/>
        </w:rPr>
        <w:t>冤獄</w:t>
      </w:r>
      <w:r w:rsidR="0065491C" w:rsidRPr="00732240">
        <w:rPr>
          <w:rFonts w:ascii="Times New Roman" w:hAnsi="Times New Roman"/>
          <w:b/>
          <w:kern w:val="2"/>
        </w:rPr>
        <w:t>）</w:t>
      </w:r>
      <w:r w:rsidR="008B4269" w:rsidRPr="00732240">
        <w:rPr>
          <w:rFonts w:ascii="Times New Roman" w:hAnsi="Times New Roman"/>
          <w:b/>
          <w:kern w:val="2"/>
        </w:rPr>
        <w:t>，司法院依</w:t>
      </w:r>
      <w:r w:rsidR="008B4269" w:rsidRPr="00732240">
        <w:rPr>
          <w:rFonts w:ascii="Times New Roman" w:hAnsi="Times New Roman"/>
          <w:b/>
        </w:rPr>
        <w:t>求償作業要點第</w:t>
      </w:r>
      <w:r w:rsidR="008B4269" w:rsidRPr="00732240">
        <w:rPr>
          <w:rFonts w:ascii="Times New Roman" w:hAnsi="Times New Roman"/>
          <w:b/>
        </w:rPr>
        <w:t>5</w:t>
      </w:r>
      <w:r w:rsidR="008B4269" w:rsidRPr="00732240">
        <w:rPr>
          <w:rFonts w:ascii="Times New Roman" w:hAnsi="Times New Roman"/>
          <w:b/>
        </w:rPr>
        <w:t>點第</w:t>
      </w:r>
      <w:r w:rsidR="008B4269" w:rsidRPr="00732240">
        <w:rPr>
          <w:rFonts w:ascii="Times New Roman" w:hAnsi="Times New Roman"/>
          <w:b/>
        </w:rPr>
        <w:t>2</w:t>
      </w:r>
      <w:r w:rsidR="008B4269" w:rsidRPr="00732240">
        <w:rPr>
          <w:rFonts w:ascii="Times New Roman" w:hAnsi="Times New Roman"/>
          <w:b/>
        </w:rPr>
        <w:t>項規定，</w:t>
      </w:r>
      <w:r w:rsidR="008B4269" w:rsidRPr="00732240">
        <w:rPr>
          <w:rFonts w:ascii="Times New Roman" w:hAnsi="Times New Roman"/>
          <w:b/>
          <w:kern w:val="2"/>
        </w:rPr>
        <w:t>以司法行政角度，檢討原承辦人員有無違失，未涉審判核心領域，</w:t>
      </w:r>
      <w:r w:rsidR="008B4269" w:rsidRPr="00732240">
        <w:rPr>
          <w:rFonts w:ascii="Times New Roman" w:hAnsi="Times New Roman"/>
          <w:b/>
        </w:rPr>
        <w:t>嗣不配合提供相關卷證，難以昭信服，</w:t>
      </w:r>
      <w:r w:rsidR="008B4269" w:rsidRPr="00732240">
        <w:rPr>
          <w:rFonts w:ascii="Times New Roman" w:hAnsi="Times New Roman"/>
          <w:b/>
          <w:kern w:val="2"/>
        </w:rPr>
        <w:t>司法</w:t>
      </w:r>
      <w:r w:rsidR="0034422B" w:rsidRPr="00732240">
        <w:rPr>
          <w:rFonts w:ascii="Times New Roman" w:hAnsi="Times New Roman"/>
          <w:b/>
          <w:kern w:val="2"/>
        </w:rPr>
        <w:t>院</w:t>
      </w:r>
      <w:r w:rsidR="008B4269" w:rsidRPr="00732240">
        <w:rPr>
          <w:rFonts w:ascii="Times New Roman" w:hAnsi="Times New Roman"/>
          <w:b/>
        </w:rPr>
        <w:t>實</w:t>
      </w:r>
      <w:r w:rsidR="008B4269" w:rsidRPr="00732240">
        <w:rPr>
          <w:rFonts w:ascii="Times New Roman" w:hAnsi="Times New Roman"/>
          <w:b/>
          <w:kern w:val="2"/>
        </w:rPr>
        <w:t>不應迴避本院之外部監督</w:t>
      </w:r>
      <w:r w:rsidR="009A5E65" w:rsidRPr="00732240">
        <w:rPr>
          <w:rFonts w:ascii="Times New Roman" w:hAnsi="Times New Roman"/>
          <w:b/>
        </w:rPr>
        <w:t>：</w:t>
      </w:r>
    </w:p>
    <w:p w:rsidR="00112C45" w:rsidRPr="00732240" w:rsidRDefault="004D162F" w:rsidP="00822D57">
      <w:pPr>
        <w:pStyle w:val="3"/>
        <w:numPr>
          <w:ilvl w:val="2"/>
          <w:numId w:val="10"/>
        </w:numPr>
        <w:rPr>
          <w:rFonts w:ascii="Times New Roman" w:hAnsi="Times New Roman"/>
        </w:rPr>
      </w:pPr>
      <w:r w:rsidRPr="00732240">
        <w:rPr>
          <w:rFonts w:ascii="Times New Roman" w:hAnsi="Times New Roman"/>
        </w:rPr>
        <w:t>按人民觸犯</w:t>
      </w:r>
      <w:r w:rsidR="005A4263" w:rsidRPr="00732240">
        <w:rPr>
          <w:rFonts w:ascii="Times New Roman" w:hAnsi="Times New Roman"/>
        </w:rPr>
        <w:t>刑法</w:t>
      </w:r>
      <w:r w:rsidRPr="00732240">
        <w:rPr>
          <w:rFonts w:ascii="Times New Roman" w:hAnsi="Times New Roman"/>
        </w:rPr>
        <w:t>刑章，須受法律制裁，處以刑罰，就維持國家安寧和社會秩序而言，固然需要</w:t>
      </w:r>
      <w:r w:rsidR="00CD4D34" w:rsidRPr="00732240">
        <w:rPr>
          <w:rFonts w:ascii="Times New Roman" w:hAnsi="Times New Roman"/>
        </w:rPr>
        <w:t>，</w:t>
      </w:r>
      <w:r w:rsidRPr="00732240">
        <w:rPr>
          <w:rFonts w:ascii="Times New Roman" w:hAnsi="Times New Roman"/>
        </w:rPr>
        <w:t>但政府執法人員在執行法律或裁判時發生錯誤，</w:t>
      </w:r>
      <w:r w:rsidR="001D61A8" w:rsidRPr="00732240">
        <w:rPr>
          <w:rFonts w:ascii="Times New Roman" w:hAnsi="Times New Roman"/>
          <w:bCs w:val="0"/>
        </w:rPr>
        <w:t>而致構成冤</w:t>
      </w:r>
      <w:r w:rsidR="001D61A8" w:rsidRPr="00732240">
        <w:rPr>
          <w:rFonts w:ascii="Times New Roman" w:hAnsi="Times New Roman"/>
        </w:rPr>
        <w:t>獄</w:t>
      </w:r>
      <w:r w:rsidRPr="00732240">
        <w:rPr>
          <w:rFonts w:ascii="Times New Roman" w:hAnsi="Times New Roman"/>
        </w:rPr>
        <w:t>，</w:t>
      </w:r>
      <w:r w:rsidR="00CD4D34" w:rsidRPr="00732240">
        <w:rPr>
          <w:rFonts w:ascii="Times New Roman" w:hAnsi="Times New Roman"/>
        </w:rPr>
        <w:t>將侵害</w:t>
      </w:r>
      <w:r w:rsidRPr="00732240">
        <w:rPr>
          <w:rFonts w:ascii="Times New Roman" w:hAnsi="Times New Roman"/>
        </w:rPr>
        <w:t>無辜</w:t>
      </w:r>
      <w:r w:rsidR="004A34D6" w:rsidRPr="00732240">
        <w:rPr>
          <w:rFonts w:ascii="Times New Roman" w:hAnsi="Times New Roman"/>
        </w:rPr>
        <w:t>當事人</w:t>
      </w:r>
      <w:r w:rsidR="00CD4D34" w:rsidRPr="00732240">
        <w:rPr>
          <w:rFonts w:ascii="Times New Roman" w:hAnsi="Times New Roman"/>
        </w:rPr>
        <w:t>之人身自由及其他權利</w:t>
      </w:r>
      <w:r w:rsidRPr="00732240">
        <w:rPr>
          <w:rFonts w:ascii="Times New Roman" w:hAnsi="Times New Roman"/>
        </w:rPr>
        <w:t>，故為有效降低冤獄持續發生，</w:t>
      </w:r>
      <w:r w:rsidR="000D3221" w:rsidRPr="00732240">
        <w:rPr>
          <w:rFonts w:ascii="Times New Roman" w:hAnsi="Times New Roman"/>
        </w:rPr>
        <w:t>除應落實</w:t>
      </w:r>
      <w:r w:rsidR="000D3221" w:rsidRPr="00732240">
        <w:rPr>
          <w:rFonts w:ascii="Times New Roman" w:hAnsi="Times New Roman"/>
          <w:szCs w:val="32"/>
        </w:rPr>
        <w:t>刑事補償法第</w:t>
      </w:r>
      <w:r w:rsidR="000D3221" w:rsidRPr="00732240">
        <w:rPr>
          <w:rFonts w:ascii="Times New Roman" w:hAnsi="Times New Roman"/>
          <w:szCs w:val="32"/>
        </w:rPr>
        <w:t>34</w:t>
      </w:r>
      <w:r w:rsidR="000D3221" w:rsidRPr="00732240">
        <w:rPr>
          <w:rFonts w:ascii="Times New Roman" w:hAnsi="Times New Roman"/>
          <w:szCs w:val="32"/>
        </w:rPr>
        <w:t>條第</w:t>
      </w:r>
      <w:r w:rsidR="000D3221" w:rsidRPr="00732240">
        <w:rPr>
          <w:rFonts w:ascii="Times New Roman" w:hAnsi="Times New Roman"/>
          <w:szCs w:val="32"/>
        </w:rPr>
        <w:t>2</w:t>
      </w:r>
      <w:r w:rsidR="000D3221" w:rsidRPr="00732240">
        <w:rPr>
          <w:rFonts w:ascii="Times New Roman" w:hAnsi="Times New Roman"/>
          <w:szCs w:val="32"/>
        </w:rPr>
        <w:t>項</w:t>
      </w:r>
      <w:r w:rsidR="000D3221" w:rsidRPr="00732240">
        <w:rPr>
          <w:rFonts w:ascii="Times New Roman" w:hAnsi="Times New Roman"/>
          <w:kern w:val="0"/>
          <w:szCs w:val="32"/>
        </w:rPr>
        <w:t>求償權</w:t>
      </w:r>
      <w:r w:rsidR="000D3221" w:rsidRPr="00732240">
        <w:rPr>
          <w:rFonts w:ascii="Times New Roman" w:hAnsi="Times New Roman"/>
        </w:rPr>
        <w:t>之行使</w:t>
      </w:r>
      <w:r w:rsidRPr="00732240">
        <w:rPr>
          <w:rFonts w:ascii="Times New Roman" w:hAnsi="Times New Roman"/>
        </w:rPr>
        <w:t>，亦應妥為分析檢討造成冤獄之原因</w:t>
      </w:r>
      <w:r w:rsidR="00C91347" w:rsidRPr="00732240">
        <w:rPr>
          <w:rFonts w:ascii="Times New Roman" w:hAnsi="Times New Roman"/>
        </w:rPr>
        <w:t>並加以</w:t>
      </w:r>
      <w:r w:rsidRPr="00732240">
        <w:rPr>
          <w:rFonts w:ascii="Times New Roman" w:hAnsi="Times New Roman"/>
        </w:rPr>
        <w:t>防</w:t>
      </w:r>
      <w:r w:rsidR="00C91347" w:rsidRPr="00732240">
        <w:rPr>
          <w:rFonts w:ascii="Times New Roman" w:hAnsi="Times New Roman"/>
        </w:rPr>
        <w:t>範</w:t>
      </w:r>
      <w:r w:rsidRPr="00732240">
        <w:rPr>
          <w:rFonts w:ascii="Times New Roman" w:hAnsi="Times New Roman"/>
        </w:rPr>
        <w:t>，</w:t>
      </w:r>
      <w:r w:rsidRPr="00732240">
        <w:rPr>
          <w:rFonts w:ascii="Times New Roman" w:hAnsi="Times New Roman"/>
          <w:szCs w:val="32"/>
        </w:rPr>
        <w:t>俾</w:t>
      </w:r>
      <w:r w:rsidRPr="00732240">
        <w:rPr>
          <w:rFonts w:ascii="Times New Roman" w:hAnsi="Times New Roman"/>
        </w:rPr>
        <w:t>提</w:t>
      </w:r>
      <w:r w:rsidR="00A12DC4" w:rsidRPr="00732240">
        <w:rPr>
          <w:rFonts w:ascii="Times New Roman" w:hAnsi="Times New Roman" w:hint="eastAsia"/>
        </w:rPr>
        <w:t>升</w:t>
      </w:r>
      <w:r w:rsidRPr="00732240">
        <w:rPr>
          <w:rFonts w:ascii="Times New Roman" w:hAnsi="Times New Roman"/>
        </w:rPr>
        <w:t>人民對於司法之信賴。</w:t>
      </w:r>
      <w:r w:rsidR="00AB6874" w:rsidRPr="00732240">
        <w:rPr>
          <w:rFonts w:ascii="Times New Roman" w:hAnsi="Times New Roman"/>
        </w:rPr>
        <w:t>然</w:t>
      </w:r>
      <w:r w:rsidR="00820193" w:rsidRPr="00732240">
        <w:rPr>
          <w:rFonts w:ascii="Times New Roman" w:hAnsi="Times New Roman"/>
        </w:rPr>
        <w:t>據</w:t>
      </w:r>
      <w:r w:rsidR="00112C45" w:rsidRPr="00732240">
        <w:rPr>
          <w:rFonts w:ascii="Times New Roman" w:hAnsi="Times New Roman"/>
          <w:szCs w:val="32"/>
        </w:rPr>
        <w:t>司法院統計，刑事補償</w:t>
      </w:r>
      <w:r w:rsidR="00370DA1" w:rsidRPr="00732240">
        <w:rPr>
          <w:rFonts w:ascii="Times New Roman" w:hAnsi="Times New Roman"/>
        </w:rPr>
        <w:t>事</w:t>
      </w:r>
      <w:r w:rsidR="00112C45" w:rsidRPr="00732240">
        <w:rPr>
          <w:rFonts w:ascii="Times New Roman" w:hAnsi="Times New Roman"/>
          <w:szCs w:val="32"/>
        </w:rPr>
        <w:t>件自</w:t>
      </w:r>
      <w:r w:rsidR="00112C45" w:rsidRPr="00732240">
        <w:rPr>
          <w:rFonts w:ascii="Times New Roman" w:hAnsi="Times New Roman"/>
          <w:szCs w:val="32"/>
        </w:rPr>
        <w:t>101</w:t>
      </w:r>
      <w:r w:rsidR="00112C45" w:rsidRPr="00732240">
        <w:rPr>
          <w:rFonts w:ascii="Times New Roman" w:hAnsi="Times New Roman"/>
          <w:szCs w:val="32"/>
        </w:rPr>
        <w:t>年度至</w:t>
      </w:r>
      <w:r w:rsidR="00112C45" w:rsidRPr="00732240">
        <w:rPr>
          <w:rFonts w:ascii="Times New Roman" w:hAnsi="Times New Roman"/>
          <w:szCs w:val="32"/>
        </w:rPr>
        <w:t>109</w:t>
      </w:r>
      <w:r w:rsidR="00112C45" w:rsidRPr="00732240">
        <w:rPr>
          <w:rFonts w:ascii="Times New Roman" w:hAnsi="Times New Roman"/>
          <w:szCs w:val="32"/>
        </w:rPr>
        <w:t>年</w:t>
      </w:r>
      <w:r w:rsidR="00112C45" w:rsidRPr="00732240">
        <w:rPr>
          <w:rFonts w:ascii="Times New Roman" w:hAnsi="Times New Roman"/>
          <w:szCs w:val="32"/>
        </w:rPr>
        <w:t>8</w:t>
      </w:r>
      <w:r w:rsidR="00112C45" w:rsidRPr="00732240">
        <w:rPr>
          <w:rFonts w:ascii="Times New Roman" w:hAnsi="Times New Roman"/>
          <w:bCs w:val="0"/>
        </w:rPr>
        <w:t>月底止，核准補償確定件數計</w:t>
      </w:r>
      <w:r w:rsidR="00112C45" w:rsidRPr="00732240">
        <w:rPr>
          <w:rFonts w:ascii="Times New Roman" w:hAnsi="Times New Roman"/>
          <w:bCs w:val="0"/>
        </w:rPr>
        <w:t>903</w:t>
      </w:r>
      <w:r w:rsidR="00112C45" w:rsidRPr="00732240">
        <w:rPr>
          <w:rFonts w:ascii="Times New Roman" w:hAnsi="Times New Roman"/>
          <w:bCs w:val="0"/>
        </w:rPr>
        <w:t>件，</w:t>
      </w:r>
      <w:r w:rsidR="008A6A0A" w:rsidRPr="00732240">
        <w:rPr>
          <w:rFonts w:ascii="Times New Roman" w:hAnsi="Times New Roman"/>
          <w:bCs w:val="0"/>
        </w:rPr>
        <w:t>核</w:t>
      </w:r>
      <w:r w:rsidR="008A6A0A" w:rsidRPr="00732240">
        <w:rPr>
          <w:rFonts w:ascii="Times New Roman" w:hAnsi="Times New Roman"/>
          <w:bCs w:val="0"/>
        </w:rPr>
        <w:lastRenderedPageBreak/>
        <w:t>准補償確定金</w:t>
      </w:r>
      <w:r w:rsidR="008A6A0A" w:rsidRPr="00732240">
        <w:rPr>
          <w:rFonts w:ascii="Times New Roman" w:hAnsi="Times New Roman"/>
          <w:szCs w:val="32"/>
        </w:rPr>
        <w:t>額</w:t>
      </w:r>
      <w:r w:rsidR="008A6A0A" w:rsidRPr="00732240">
        <w:rPr>
          <w:rFonts w:ascii="Times New Roman" w:hAnsi="Times New Roman"/>
          <w:szCs w:val="32"/>
        </w:rPr>
        <w:t>3</w:t>
      </w:r>
      <w:r w:rsidR="008A6A0A" w:rsidRPr="00732240">
        <w:rPr>
          <w:rFonts w:ascii="Times New Roman" w:hAnsi="Times New Roman"/>
          <w:szCs w:val="32"/>
        </w:rPr>
        <w:t>億</w:t>
      </w:r>
      <w:r w:rsidR="008A6A0A" w:rsidRPr="00732240">
        <w:rPr>
          <w:rFonts w:ascii="Times New Roman" w:hAnsi="Times New Roman"/>
          <w:szCs w:val="32"/>
        </w:rPr>
        <w:t>5,292</w:t>
      </w:r>
      <w:r w:rsidR="008A6A0A" w:rsidRPr="00732240">
        <w:rPr>
          <w:rFonts w:ascii="Times New Roman" w:hAnsi="Times New Roman"/>
          <w:szCs w:val="32"/>
        </w:rPr>
        <w:t>萬餘元，</w:t>
      </w:r>
      <w:r w:rsidR="00112C45" w:rsidRPr="00732240">
        <w:rPr>
          <w:rFonts w:ascii="Times New Roman" w:hAnsi="Times New Roman"/>
          <w:szCs w:val="32"/>
        </w:rPr>
        <w:t>求償件數</w:t>
      </w:r>
      <w:r w:rsidR="00112C45" w:rsidRPr="00732240">
        <w:rPr>
          <w:rFonts w:ascii="Times New Roman" w:hAnsi="Times New Roman"/>
          <w:szCs w:val="32"/>
        </w:rPr>
        <w:t>5</w:t>
      </w:r>
      <w:r w:rsidR="00112C45" w:rsidRPr="00732240">
        <w:rPr>
          <w:rFonts w:ascii="Times New Roman" w:hAnsi="Times New Roman"/>
          <w:szCs w:val="32"/>
        </w:rPr>
        <w:t>件，占核准補償確定件數之</w:t>
      </w:r>
      <w:r w:rsidR="00112C45" w:rsidRPr="00732240">
        <w:rPr>
          <w:rFonts w:ascii="Times New Roman" w:hAnsi="Times New Roman"/>
          <w:szCs w:val="32"/>
        </w:rPr>
        <w:t>0.55</w:t>
      </w:r>
      <w:r w:rsidR="00A40E7F" w:rsidRPr="00732240">
        <w:rPr>
          <w:rFonts w:ascii="Times New Roman" w:hAnsi="Times New Roman"/>
          <w:szCs w:val="32"/>
        </w:rPr>
        <w:t>%</w:t>
      </w:r>
      <w:r w:rsidR="008A6A0A" w:rsidRPr="00732240">
        <w:rPr>
          <w:rFonts w:ascii="Times New Roman" w:hAnsi="Times New Roman"/>
          <w:szCs w:val="32"/>
        </w:rPr>
        <w:t>，</w:t>
      </w:r>
      <w:r w:rsidR="00112C45" w:rsidRPr="00732240">
        <w:rPr>
          <w:rFonts w:ascii="Times New Roman" w:hAnsi="Times New Roman"/>
          <w:szCs w:val="32"/>
        </w:rPr>
        <w:t>求償金額</w:t>
      </w:r>
      <w:r w:rsidR="00112C45" w:rsidRPr="00732240">
        <w:rPr>
          <w:rFonts w:ascii="Times New Roman" w:hAnsi="Times New Roman"/>
          <w:szCs w:val="32"/>
        </w:rPr>
        <w:t>23</w:t>
      </w:r>
      <w:r w:rsidR="00112C45" w:rsidRPr="00732240">
        <w:rPr>
          <w:rFonts w:ascii="Times New Roman" w:hAnsi="Times New Roman"/>
          <w:szCs w:val="32"/>
        </w:rPr>
        <w:t>萬餘元，占核准補償確定金額之</w:t>
      </w:r>
      <w:r w:rsidR="00112C45" w:rsidRPr="00732240">
        <w:rPr>
          <w:rFonts w:ascii="Times New Roman" w:hAnsi="Times New Roman"/>
          <w:szCs w:val="32"/>
        </w:rPr>
        <w:t>0.07</w:t>
      </w:r>
      <w:r w:rsidR="00A40E7F" w:rsidRPr="00732240">
        <w:rPr>
          <w:rFonts w:ascii="Times New Roman" w:hAnsi="Times New Roman"/>
          <w:szCs w:val="32"/>
        </w:rPr>
        <w:t>%</w:t>
      </w:r>
      <w:r w:rsidR="00112C45" w:rsidRPr="00732240">
        <w:rPr>
          <w:rFonts w:ascii="Times New Roman" w:hAnsi="Times New Roman"/>
          <w:szCs w:val="32"/>
        </w:rPr>
        <w:t>，</w:t>
      </w:r>
      <w:r w:rsidR="00370DA1" w:rsidRPr="00732240">
        <w:rPr>
          <w:rFonts w:ascii="Times New Roman" w:hAnsi="Times New Roman"/>
          <w:szCs w:val="32"/>
        </w:rPr>
        <w:t>求償比率</w:t>
      </w:r>
      <w:r w:rsidR="00C36D24" w:rsidRPr="00732240">
        <w:rPr>
          <w:rFonts w:ascii="Times New Roman" w:hAnsi="Times New Roman"/>
          <w:szCs w:val="32"/>
        </w:rPr>
        <w:t>偏</w:t>
      </w:r>
      <w:r w:rsidR="00370DA1" w:rsidRPr="00732240">
        <w:rPr>
          <w:rFonts w:ascii="Times New Roman" w:hAnsi="Times New Roman"/>
          <w:szCs w:val="32"/>
        </w:rPr>
        <w:t>低，</w:t>
      </w:r>
      <w:r w:rsidR="00370DA1" w:rsidRPr="00732240">
        <w:rPr>
          <w:rFonts w:ascii="Times New Roman" w:hAnsi="Times New Roman"/>
        </w:rPr>
        <w:t>此有審計部</w:t>
      </w:r>
      <w:r w:rsidR="00370DA1" w:rsidRPr="00732240">
        <w:rPr>
          <w:rFonts w:ascii="Times New Roman" w:hAnsi="Times New Roman"/>
        </w:rPr>
        <w:t>110</w:t>
      </w:r>
      <w:r w:rsidR="00370DA1" w:rsidRPr="00732240">
        <w:rPr>
          <w:rFonts w:ascii="Times New Roman" w:hAnsi="Times New Roman"/>
        </w:rPr>
        <w:t>年</w:t>
      </w:r>
      <w:r w:rsidR="00370DA1" w:rsidRPr="00732240">
        <w:rPr>
          <w:rFonts w:ascii="Times New Roman" w:hAnsi="Times New Roman"/>
        </w:rPr>
        <w:t>6</w:t>
      </w:r>
      <w:r w:rsidR="00370DA1" w:rsidRPr="00732240">
        <w:rPr>
          <w:rFonts w:ascii="Times New Roman" w:hAnsi="Times New Roman"/>
        </w:rPr>
        <w:t>月</w:t>
      </w:r>
      <w:r w:rsidR="00370DA1" w:rsidRPr="00732240">
        <w:rPr>
          <w:rFonts w:ascii="Times New Roman" w:hAnsi="Times New Roman"/>
        </w:rPr>
        <w:t>11</w:t>
      </w:r>
      <w:r w:rsidR="00370DA1" w:rsidRPr="00732240">
        <w:rPr>
          <w:rFonts w:ascii="Times New Roman" w:hAnsi="Times New Roman"/>
        </w:rPr>
        <w:t>日台審部一字第</w:t>
      </w:r>
      <w:r w:rsidR="00370DA1" w:rsidRPr="00732240">
        <w:rPr>
          <w:rFonts w:ascii="Times New Roman" w:hAnsi="Times New Roman"/>
        </w:rPr>
        <w:t>1100058434</w:t>
      </w:r>
      <w:r w:rsidR="00370DA1" w:rsidRPr="00732240">
        <w:rPr>
          <w:rFonts w:ascii="Times New Roman" w:hAnsi="Times New Roman"/>
        </w:rPr>
        <w:t>號函報本院</w:t>
      </w:r>
      <w:r w:rsidR="00F92282" w:rsidRPr="00732240">
        <w:rPr>
          <w:rFonts w:ascii="Times New Roman" w:hAnsi="Times New Roman"/>
        </w:rPr>
        <w:t>有關司法院及所屬</w:t>
      </w:r>
      <w:r w:rsidR="0065491C" w:rsidRPr="00732240">
        <w:rPr>
          <w:rFonts w:ascii="Times New Roman" w:hAnsi="Times New Roman"/>
        </w:rPr>
        <w:t>（</w:t>
      </w:r>
      <w:r w:rsidR="00F92282" w:rsidRPr="00732240">
        <w:rPr>
          <w:rFonts w:ascii="Times New Roman" w:hAnsi="Times New Roman"/>
        </w:rPr>
        <w:t>含臺灣士林、新北、新竹及花蓮地方法院</w:t>
      </w:r>
      <w:r w:rsidR="0065491C" w:rsidRPr="00732240">
        <w:rPr>
          <w:rFonts w:ascii="Times New Roman" w:hAnsi="Times New Roman"/>
        </w:rPr>
        <w:t>）</w:t>
      </w:r>
      <w:r w:rsidR="00F92282" w:rsidRPr="00732240">
        <w:rPr>
          <w:rFonts w:ascii="Times New Roman" w:hAnsi="Times New Roman"/>
        </w:rPr>
        <w:t>刑事補償事件求償權執行情形調查報告</w:t>
      </w:r>
      <w:r w:rsidR="00370DA1" w:rsidRPr="00732240">
        <w:rPr>
          <w:rFonts w:ascii="Times New Roman" w:hAnsi="Times New Roman"/>
        </w:rPr>
        <w:t>在卷可按</w:t>
      </w:r>
      <w:r w:rsidR="00370DA1" w:rsidRPr="00732240">
        <w:rPr>
          <w:rFonts w:ascii="Times New Roman" w:hAnsi="Times New Roman"/>
          <w:szCs w:val="32"/>
        </w:rPr>
        <w:t>，</w:t>
      </w:r>
      <w:r w:rsidR="00370DA1" w:rsidRPr="00732240">
        <w:rPr>
          <w:rFonts w:ascii="Times New Roman" w:hAnsi="Times New Roman"/>
        </w:rPr>
        <w:t>茲整理如</w:t>
      </w:r>
      <w:r w:rsidR="00112C45" w:rsidRPr="00732240">
        <w:rPr>
          <w:rFonts w:ascii="Times New Roman" w:hAnsi="Times New Roman"/>
          <w:szCs w:val="32"/>
        </w:rPr>
        <w:t>表</w:t>
      </w:r>
      <w:r w:rsidR="002A3145" w:rsidRPr="00732240">
        <w:rPr>
          <w:rFonts w:ascii="Times New Roman" w:hAnsi="Times New Roman"/>
          <w:szCs w:val="32"/>
        </w:rPr>
        <w:t>5</w:t>
      </w:r>
      <w:r w:rsidR="00112C45" w:rsidRPr="00732240">
        <w:rPr>
          <w:rFonts w:ascii="Times New Roman" w:hAnsi="Times New Roman"/>
        </w:rPr>
        <w:t>。</w:t>
      </w:r>
    </w:p>
    <w:p w:rsidR="00112C45" w:rsidRPr="00732240" w:rsidRDefault="00112C45" w:rsidP="008B6E9B">
      <w:pPr>
        <w:pStyle w:val="a3"/>
        <w:numPr>
          <w:ilvl w:val="0"/>
          <w:numId w:val="14"/>
        </w:numPr>
        <w:rPr>
          <w:rFonts w:ascii="Times New Roman" w:hAnsi="Times New Roman"/>
        </w:rPr>
      </w:pPr>
      <w:r w:rsidRPr="00732240">
        <w:rPr>
          <w:rFonts w:ascii="Times New Roman" w:hAnsi="Times New Roman"/>
        </w:rPr>
        <w:t>各補償法院辦理刑事補償案件情形</w:t>
      </w:r>
    </w:p>
    <w:p w:rsidR="00112C45" w:rsidRPr="00732240" w:rsidRDefault="00112C45" w:rsidP="00193845">
      <w:pPr>
        <w:pStyle w:val="afa"/>
        <w:spacing w:before="0" w:after="40"/>
        <w:jc w:val="right"/>
        <w:rPr>
          <w:rFonts w:ascii="Times New Roman"/>
          <w:sz w:val="24"/>
          <w:szCs w:val="24"/>
        </w:rPr>
      </w:pPr>
      <w:r w:rsidRPr="00732240">
        <w:rPr>
          <w:rFonts w:ascii="Times New Roman"/>
          <w:sz w:val="24"/>
          <w:szCs w:val="24"/>
        </w:rPr>
        <w:t>單位：元、</w:t>
      </w:r>
      <w:r w:rsidR="00A40E7F" w:rsidRPr="00732240">
        <w:rPr>
          <w:rFonts w:asci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07"/>
        <w:gridCol w:w="951"/>
        <w:gridCol w:w="1468"/>
        <w:gridCol w:w="954"/>
        <w:gridCol w:w="504"/>
        <w:gridCol w:w="954"/>
        <w:gridCol w:w="1398"/>
        <w:gridCol w:w="1398"/>
      </w:tblGrid>
      <w:tr w:rsidR="00732240" w:rsidRPr="00732240" w:rsidTr="005A196C">
        <w:trPr>
          <w:trHeight w:val="20"/>
          <w:tblHeader/>
        </w:trPr>
        <w:tc>
          <w:tcPr>
            <w:tcW w:w="684" w:type="pct"/>
            <w:shd w:val="clear" w:color="auto" w:fill="E7E6E6"/>
            <w:vAlign w:val="center"/>
          </w:tcPr>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年度</w:t>
            </w:r>
          </w:p>
        </w:tc>
        <w:tc>
          <w:tcPr>
            <w:tcW w:w="538" w:type="pct"/>
            <w:shd w:val="clear" w:color="auto" w:fill="E7E6E6"/>
            <w:vAlign w:val="center"/>
          </w:tcPr>
          <w:p w:rsidR="00A40E7F" w:rsidRPr="00732240" w:rsidRDefault="00112C45" w:rsidP="00A40E7F">
            <w:pPr>
              <w:pStyle w:val="14"/>
              <w:jc w:val="center"/>
              <w:rPr>
                <w:rFonts w:ascii="Times New Roman"/>
                <w:spacing w:val="-20"/>
                <w:sz w:val="26"/>
                <w:szCs w:val="26"/>
              </w:rPr>
            </w:pPr>
            <w:r w:rsidRPr="00732240">
              <w:rPr>
                <w:rFonts w:ascii="Times New Roman"/>
                <w:spacing w:val="-20"/>
                <w:sz w:val="26"/>
                <w:szCs w:val="26"/>
              </w:rPr>
              <w:t>核准補償</w:t>
            </w:r>
          </w:p>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確定件數</w:t>
            </w:r>
          </w:p>
        </w:tc>
        <w:tc>
          <w:tcPr>
            <w:tcW w:w="831" w:type="pct"/>
            <w:shd w:val="clear" w:color="auto" w:fill="E7E6E6"/>
            <w:vAlign w:val="center"/>
          </w:tcPr>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核准補償</w:t>
            </w:r>
          </w:p>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確定金額</w:t>
            </w:r>
          </w:p>
        </w:tc>
        <w:tc>
          <w:tcPr>
            <w:tcW w:w="540" w:type="pct"/>
            <w:shd w:val="clear" w:color="auto" w:fill="E7E6E6"/>
            <w:vAlign w:val="center"/>
          </w:tcPr>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平均每件</w:t>
            </w:r>
            <w:r w:rsidR="00A40E7F" w:rsidRPr="00732240">
              <w:rPr>
                <w:rFonts w:ascii="Times New Roman"/>
                <w:spacing w:val="-20"/>
                <w:sz w:val="26"/>
                <w:szCs w:val="26"/>
              </w:rPr>
              <w:br/>
            </w:r>
            <w:r w:rsidRPr="00732240">
              <w:rPr>
                <w:rFonts w:ascii="Times New Roman"/>
                <w:spacing w:val="-20"/>
                <w:sz w:val="26"/>
                <w:szCs w:val="26"/>
              </w:rPr>
              <w:t>補償金額</w:t>
            </w:r>
          </w:p>
        </w:tc>
        <w:tc>
          <w:tcPr>
            <w:tcW w:w="285" w:type="pct"/>
            <w:shd w:val="clear" w:color="auto" w:fill="E7E6E6"/>
            <w:vAlign w:val="center"/>
          </w:tcPr>
          <w:p w:rsidR="00A40E7F" w:rsidRPr="00732240" w:rsidRDefault="00112C45" w:rsidP="00A40E7F">
            <w:pPr>
              <w:pStyle w:val="14"/>
              <w:jc w:val="center"/>
              <w:rPr>
                <w:rFonts w:ascii="Times New Roman"/>
                <w:spacing w:val="-20"/>
                <w:sz w:val="26"/>
                <w:szCs w:val="26"/>
              </w:rPr>
            </w:pPr>
            <w:r w:rsidRPr="00732240">
              <w:rPr>
                <w:rFonts w:ascii="Times New Roman"/>
                <w:spacing w:val="-20"/>
                <w:sz w:val="26"/>
                <w:szCs w:val="26"/>
              </w:rPr>
              <w:t>求償</w:t>
            </w:r>
          </w:p>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件數</w:t>
            </w:r>
          </w:p>
        </w:tc>
        <w:tc>
          <w:tcPr>
            <w:tcW w:w="540" w:type="pct"/>
            <w:shd w:val="clear" w:color="auto" w:fill="E7E6E6"/>
            <w:vAlign w:val="center"/>
          </w:tcPr>
          <w:p w:rsidR="00A40E7F" w:rsidRPr="00732240" w:rsidRDefault="00112C45" w:rsidP="00A40E7F">
            <w:pPr>
              <w:pStyle w:val="14"/>
              <w:jc w:val="center"/>
              <w:rPr>
                <w:rFonts w:ascii="Times New Roman"/>
                <w:spacing w:val="-20"/>
                <w:sz w:val="26"/>
                <w:szCs w:val="26"/>
              </w:rPr>
            </w:pPr>
            <w:r w:rsidRPr="00732240">
              <w:rPr>
                <w:rFonts w:ascii="Times New Roman"/>
                <w:spacing w:val="-20"/>
                <w:sz w:val="26"/>
                <w:szCs w:val="26"/>
              </w:rPr>
              <w:t>求償</w:t>
            </w:r>
          </w:p>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金額</w:t>
            </w:r>
          </w:p>
        </w:tc>
        <w:tc>
          <w:tcPr>
            <w:tcW w:w="791" w:type="pct"/>
            <w:shd w:val="clear" w:color="auto" w:fill="E7E6E6"/>
            <w:vAlign w:val="center"/>
          </w:tcPr>
          <w:p w:rsidR="00A40E7F" w:rsidRPr="00732240" w:rsidRDefault="00112C45" w:rsidP="00A40E7F">
            <w:pPr>
              <w:pStyle w:val="14"/>
              <w:jc w:val="center"/>
              <w:rPr>
                <w:rFonts w:ascii="Times New Roman"/>
                <w:spacing w:val="-20"/>
                <w:sz w:val="26"/>
                <w:szCs w:val="26"/>
              </w:rPr>
            </w:pPr>
            <w:r w:rsidRPr="00732240">
              <w:rPr>
                <w:rFonts w:ascii="Times New Roman"/>
                <w:spacing w:val="-20"/>
                <w:sz w:val="26"/>
                <w:szCs w:val="26"/>
              </w:rPr>
              <w:t>求償件數占</w:t>
            </w:r>
          </w:p>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補償件數占比</w:t>
            </w:r>
          </w:p>
        </w:tc>
        <w:tc>
          <w:tcPr>
            <w:tcW w:w="791" w:type="pct"/>
            <w:shd w:val="clear" w:color="auto" w:fill="E7E6E6"/>
            <w:vAlign w:val="center"/>
          </w:tcPr>
          <w:p w:rsidR="00A40E7F" w:rsidRPr="00732240" w:rsidRDefault="00112C45" w:rsidP="00A40E7F">
            <w:pPr>
              <w:pStyle w:val="14"/>
              <w:jc w:val="center"/>
              <w:rPr>
                <w:rFonts w:ascii="Times New Roman"/>
                <w:spacing w:val="-20"/>
                <w:sz w:val="26"/>
                <w:szCs w:val="26"/>
              </w:rPr>
            </w:pPr>
            <w:r w:rsidRPr="00732240">
              <w:rPr>
                <w:rFonts w:ascii="Times New Roman"/>
                <w:spacing w:val="-20"/>
                <w:sz w:val="26"/>
                <w:szCs w:val="26"/>
              </w:rPr>
              <w:t>求償金額占</w:t>
            </w:r>
          </w:p>
          <w:p w:rsidR="00112C45" w:rsidRPr="00732240" w:rsidRDefault="00112C45" w:rsidP="00A40E7F">
            <w:pPr>
              <w:pStyle w:val="14"/>
              <w:jc w:val="center"/>
              <w:rPr>
                <w:rFonts w:ascii="Times New Roman"/>
                <w:spacing w:val="-20"/>
                <w:sz w:val="26"/>
                <w:szCs w:val="26"/>
              </w:rPr>
            </w:pPr>
            <w:r w:rsidRPr="00732240">
              <w:rPr>
                <w:rFonts w:ascii="Times New Roman"/>
                <w:spacing w:val="-20"/>
                <w:sz w:val="26"/>
                <w:szCs w:val="26"/>
              </w:rPr>
              <w:t>補償金額占比</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b/>
                <w:bCs/>
              </w:rPr>
            </w:pPr>
            <w:r w:rsidRPr="00732240">
              <w:rPr>
                <w:rFonts w:ascii="Times New Roman"/>
                <w:b/>
                <w:bCs/>
              </w:rPr>
              <w:t>合計</w:t>
            </w:r>
          </w:p>
        </w:tc>
        <w:tc>
          <w:tcPr>
            <w:tcW w:w="538"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903</w:t>
            </w:r>
          </w:p>
        </w:tc>
        <w:tc>
          <w:tcPr>
            <w:tcW w:w="831"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352,924,887</w:t>
            </w:r>
          </w:p>
        </w:tc>
        <w:tc>
          <w:tcPr>
            <w:tcW w:w="540"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390,836</w:t>
            </w:r>
          </w:p>
        </w:tc>
        <w:tc>
          <w:tcPr>
            <w:tcW w:w="285"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5</w:t>
            </w:r>
          </w:p>
        </w:tc>
        <w:tc>
          <w:tcPr>
            <w:tcW w:w="540"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231,733</w:t>
            </w:r>
          </w:p>
        </w:tc>
        <w:tc>
          <w:tcPr>
            <w:tcW w:w="791"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0.55</w:t>
            </w:r>
          </w:p>
        </w:tc>
        <w:tc>
          <w:tcPr>
            <w:tcW w:w="791" w:type="pct"/>
            <w:shd w:val="clear" w:color="auto" w:fill="auto"/>
            <w:vAlign w:val="center"/>
          </w:tcPr>
          <w:p w:rsidR="00112C45" w:rsidRPr="00732240" w:rsidRDefault="00112C45" w:rsidP="00A40E7F">
            <w:pPr>
              <w:pStyle w:val="14"/>
              <w:jc w:val="right"/>
              <w:rPr>
                <w:rFonts w:ascii="Times New Roman"/>
                <w:b/>
                <w:bCs/>
              </w:rPr>
            </w:pPr>
            <w:r w:rsidRPr="00732240">
              <w:rPr>
                <w:rFonts w:ascii="Times New Roman"/>
                <w:b/>
                <w:bCs/>
              </w:rPr>
              <w:t>0.07</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101</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147</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51,381,611</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349,535</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205,333</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1.36</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0.40</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102</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160</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65,341,800</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408,386</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103</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113</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35,887,183</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317,586</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104</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83</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25,166,200</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303,207</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105</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101</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37,122,000</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367,545</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7,000</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0.99</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0.02</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106</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77</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48,285,233</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627,081</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107</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97</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23,429,600</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241,542</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19,400</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2.06</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0.08</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108</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81</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43,093,160</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532,014</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r>
      <w:tr w:rsidR="00732240" w:rsidRPr="00732240" w:rsidTr="005A196C">
        <w:trPr>
          <w:trHeight w:val="20"/>
        </w:trPr>
        <w:tc>
          <w:tcPr>
            <w:tcW w:w="684" w:type="pct"/>
            <w:shd w:val="clear" w:color="auto" w:fill="auto"/>
            <w:vAlign w:val="center"/>
          </w:tcPr>
          <w:p w:rsidR="00112C45" w:rsidRPr="00732240" w:rsidRDefault="00112C45" w:rsidP="00A40E7F">
            <w:pPr>
              <w:pStyle w:val="14"/>
              <w:jc w:val="center"/>
              <w:rPr>
                <w:rFonts w:ascii="Times New Roman"/>
              </w:rPr>
            </w:pPr>
            <w:r w:rsidRPr="00732240">
              <w:rPr>
                <w:rFonts w:ascii="Times New Roman"/>
              </w:rPr>
              <w:t>109</w:t>
            </w:r>
            <w:r w:rsidRPr="00732240">
              <w:rPr>
                <w:rFonts w:ascii="Times New Roman"/>
              </w:rPr>
              <w:br/>
            </w:r>
            <w:r w:rsidR="0065491C" w:rsidRPr="00732240">
              <w:rPr>
                <w:rFonts w:ascii="Times New Roman"/>
              </w:rPr>
              <w:t>（</w:t>
            </w:r>
            <w:r w:rsidRPr="00732240">
              <w:rPr>
                <w:rFonts w:ascii="Times New Roman"/>
              </w:rPr>
              <w:t>1-8</w:t>
            </w:r>
            <w:r w:rsidRPr="00732240">
              <w:rPr>
                <w:rFonts w:ascii="Times New Roman"/>
              </w:rPr>
              <w:t>月</w:t>
            </w:r>
            <w:r w:rsidR="0065491C" w:rsidRPr="00732240">
              <w:rPr>
                <w:rFonts w:ascii="Times New Roman"/>
              </w:rPr>
              <w:t>）</w:t>
            </w:r>
          </w:p>
        </w:tc>
        <w:tc>
          <w:tcPr>
            <w:tcW w:w="538"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44</w:t>
            </w:r>
          </w:p>
        </w:tc>
        <w:tc>
          <w:tcPr>
            <w:tcW w:w="83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23,218,100</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527,684</w:t>
            </w:r>
          </w:p>
        </w:tc>
        <w:tc>
          <w:tcPr>
            <w:tcW w:w="285"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540"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c>
          <w:tcPr>
            <w:tcW w:w="791" w:type="pct"/>
            <w:shd w:val="clear" w:color="auto" w:fill="auto"/>
            <w:vAlign w:val="center"/>
          </w:tcPr>
          <w:p w:rsidR="00112C45" w:rsidRPr="00732240" w:rsidRDefault="00112C45" w:rsidP="00A40E7F">
            <w:pPr>
              <w:pStyle w:val="14"/>
              <w:jc w:val="right"/>
              <w:rPr>
                <w:rFonts w:ascii="Times New Roman"/>
              </w:rPr>
            </w:pPr>
            <w:r w:rsidRPr="00732240">
              <w:rPr>
                <w:rFonts w:ascii="Times New Roman"/>
              </w:rPr>
              <w:t>-</w:t>
            </w:r>
          </w:p>
        </w:tc>
      </w:tr>
    </w:tbl>
    <w:p w:rsidR="00112C45" w:rsidRPr="00732240" w:rsidRDefault="00112C45" w:rsidP="00112C45">
      <w:pPr>
        <w:pStyle w:val="afa"/>
        <w:rPr>
          <w:rFonts w:ascii="Times New Roman"/>
        </w:rPr>
      </w:pPr>
      <w:r w:rsidRPr="00732240">
        <w:rPr>
          <w:rFonts w:ascii="Times New Roman"/>
        </w:rPr>
        <w:t>資料來源：</w:t>
      </w:r>
      <w:r w:rsidR="00AB6874" w:rsidRPr="00732240">
        <w:rPr>
          <w:rFonts w:ascii="Times New Roman"/>
        </w:rPr>
        <w:t>審計部</w:t>
      </w:r>
      <w:r w:rsidRPr="00732240">
        <w:rPr>
          <w:rFonts w:ascii="Times New Roman"/>
        </w:rPr>
        <w:t>整理自司法院提供資料。</w:t>
      </w:r>
    </w:p>
    <w:p w:rsidR="005963C4" w:rsidRPr="00732240" w:rsidRDefault="005963C4" w:rsidP="00AE6D94">
      <w:pPr>
        <w:rPr>
          <w:rFonts w:ascii="Times New Roman"/>
        </w:rPr>
      </w:pPr>
    </w:p>
    <w:p w:rsidR="00820193" w:rsidRPr="00732240" w:rsidRDefault="00AB6874" w:rsidP="004C09FF">
      <w:pPr>
        <w:pStyle w:val="3"/>
        <w:numPr>
          <w:ilvl w:val="2"/>
          <w:numId w:val="10"/>
        </w:numPr>
        <w:rPr>
          <w:rFonts w:ascii="Times New Roman" w:hAnsi="Times New Roman"/>
        </w:rPr>
      </w:pPr>
      <w:r w:rsidRPr="00732240">
        <w:rPr>
          <w:rFonts w:ascii="Times New Roman" w:hAnsi="Times New Roman"/>
        </w:rPr>
        <w:t>復</w:t>
      </w:r>
      <w:r w:rsidR="00820193" w:rsidRPr="00732240">
        <w:rPr>
          <w:rFonts w:ascii="Times New Roman" w:hAnsi="Times New Roman"/>
        </w:rPr>
        <w:t>按刑事補償法第</w:t>
      </w:r>
      <w:r w:rsidR="00820193" w:rsidRPr="00732240">
        <w:rPr>
          <w:rFonts w:ascii="Times New Roman" w:hAnsi="Times New Roman"/>
        </w:rPr>
        <w:t>34</w:t>
      </w:r>
      <w:r w:rsidR="00820193" w:rsidRPr="00732240">
        <w:rPr>
          <w:rFonts w:ascii="Times New Roman" w:hAnsi="Times New Roman"/>
        </w:rPr>
        <w:t>條第</w:t>
      </w:r>
      <w:r w:rsidR="00820193" w:rsidRPr="00732240">
        <w:rPr>
          <w:rFonts w:ascii="Times New Roman" w:hAnsi="Times New Roman"/>
        </w:rPr>
        <w:t>2</w:t>
      </w:r>
      <w:r w:rsidR="00820193" w:rsidRPr="00732240">
        <w:rPr>
          <w:rFonts w:ascii="Times New Roman" w:hAnsi="Times New Roman"/>
        </w:rPr>
        <w:t>項</w:t>
      </w:r>
      <w:r w:rsidR="00820193" w:rsidRPr="00732240">
        <w:rPr>
          <w:rFonts w:ascii="Times New Roman" w:hAnsi="Times New Roman"/>
          <w:szCs w:val="32"/>
        </w:rPr>
        <w:t>規定</w:t>
      </w:r>
      <w:r w:rsidR="00820193" w:rsidRPr="00732240">
        <w:rPr>
          <w:rFonts w:ascii="Times New Roman" w:hAnsi="Times New Roman"/>
        </w:rPr>
        <w:t>：「依第</w:t>
      </w:r>
      <w:r w:rsidR="00820193" w:rsidRPr="00732240">
        <w:rPr>
          <w:rFonts w:ascii="Times New Roman" w:hAnsi="Times New Roman"/>
        </w:rPr>
        <w:t>1</w:t>
      </w:r>
      <w:r w:rsidR="00820193" w:rsidRPr="00732240">
        <w:rPr>
          <w:rFonts w:ascii="Times New Roman" w:hAnsi="Times New Roman"/>
        </w:rPr>
        <w:t>條所列法律執行職務之公務員，因故意或重大過失而違法，致生補償事件者，補償機關於補償後，『應』依</w:t>
      </w:r>
      <w:r w:rsidR="00820193" w:rsidRPr="00732240">
        <w:rPr>
          <w:rFonts w:ascii="Times New Roman" w:hAnsi="Times New Roman"/>
          <w:szCs w:val="32"/>
        </w:rPr>
        <w:t>國家</w:t>
      </w:r>
      <w:r w:rsidR="00820193" w:rsidRPr="00732240">
        <w:rPr>
          <w:rFonts w:ascii="Times New Roman" w:hAnsi="Times New Roman"/>
        </w:rPr>
        <w:t>賠償法規定，對該公務員求償。」其修正理由略以：「為使行使求償權之義務機關明確化，爰修正本條第</w:t>
      </w:r>
      <w:r w:rsidR="00820193" w:rsidRPr="00732240">
        <w:rPr>
          <w:rFonts w:ascii="Times New Roman" w:hAnsi="Times New Roman"/>
        </w:rPr>
        <w:t>2</w:t>
      </w:r>
      <w:r w:rsidR="00820193" w:rsidRPr="00732240">
        <w:rPr>
          <w:rFonts w:ascii="Times New Roman" w:hAnsi="Times New Roman"/>
        </w:rPr>
        <w:t>項規定，明定於前述情形，補償機關支付補償金後，『應』依國家賠償法第</w:t>
      </w:r>
      <w:r w:rsidR="00820193" w:rsidRPr="00732240">
        <w:rPr>
          <w:rFonts w:ascii="Times New Roman" w:hAnsi="Times New Roman"/>
        </w:rPr>
        <w:t>2</w:t>
      </w:r>
      <w:r w:rsidR="00820193" w:rsidRPr="00732240">
        <w:rPr>
          <w:rFonts w:ascii="Times New Roman" w:hAnsi="Times New Roman"/>
        </w:rPr>
        <w:t>條第</w:t>
      </w:r>
      <w:r w:rsidR="00820193" w:rsidRPr="00732240">
        <w:rPr>
          <w:rFonts w:ascii="Times New Roman" w:hAnsi="Times New Roman"/>
        </w:rPr>
        <w:t>3</w:t>
      </w:r>
      <w:r w:rsidR="00820193" w:rsidRPr="00732240">
        <w:rPr>
          <w:rFonts w:ascii="Times New Roman" w:hAnsi="Times New Roman"/>
        </w:rPr>
        <w:t>項或第</w:t>
      </w:r>
      <w:r w:rsidR="00820193" w:rsidRPr="00732240">
        <w:rPr>
          <w:rFonts w:ascii="Times New Roman" w:hAnsi="Times New Roman"/>
        </w:rPr>
        <w:t>13</w:t>
      </w:r>
      <w:r w:rsidR="00820193" w:rsidRPr="00732240">
        <w:rPr>
          <w:rFonts w:ascii="Times New Roman" w:hAnsi="Times New Roman"/>
        </w:rPr>
        <w:t>條等其他</w:t>
      </w:r>
      <w:r w:rsidR="00820193" w:rsidRPr="00732240">
        <w:rPr>
          <w:rFonts w:ascii="Times New Roman" w:hAnsi="Times New Roman"/>
        </w:rPr>
        <w:lastRenderedPageBreak/>
        <w:t>相關規定，對公務員行使求償權。至求償義務機關是否怠於行使求償權，則『應』透過內部行政監督機制促其依法行之。」求償作業要點第</w:t>
      </w:r>
      <w:r w:rsidR="00820193" w:rsidRPr="00732240">
        <w:rPr>
          <w:rFonts w:ascii="Times New Roman" w:hAnsi="Times New Roman"/>
        </w:rPr>
        <w:t>5</w:t>
      </w:r>
      <w:r w:rsidR="00820193" w:rsidRPr="00732240">
        <w:rPr>
          <w:rFonts w:ascii="Times New Roman" w:hAnsi="Times New Roman"/>
        </w:rPr>
        <w:t>點亦規定：「補償法院於補償後，認執行職務之公務員因故意或重大過失而違法，致生補償事件者，『應』依國家賠償法規定，對該公務員求償。司法院審核臺灣高等法院、福建高等法院金門分院就刑事補償事件原承辦人員有無違失之審查結果，認造成刑事補償之人員有</w:t>
      </w:r>
      <w:r w:rsidR="00CF2F6A" w:rsidRPr="00732240">
        <w:rPr>
          <w:rFonts w:ascii="Times New Roman" w:hAnsi="Times New Roman"/>
          <w:lang w:eastAsia="zh-HK"/>
        </w:rPr>
        <w:t>刑事補償法</w:t>
      </w:r>
      <w:r w:rsidR="00820193" w:rsidRPr="00732240">
        <w:rPr>
          <w:rFonts w:ascii="Times New Roman" w:hAnsi="Times New Roman"/>
        </w:rPr>
        <w:t>第</w:t>
      </w:r>
      <w:r w:rsidR="00820193" w:rsidRPr="00732240">
        <w:rPr>
          <w:rFonts w:ascii="Times New Roman" w:hAnsi="Times New Roman"/>
        </w:rPr>
        <w:t>34</w:t>
      </w:r>
      <w:r w:rsidR="00820193" w:rsidRPr="00732240">
        <w:rPr>
          <w:rFonts w:ascii="Times New Roman" w:hAnsi="Times New Roman"/>
        </w:rPr>
        <w:t>條第</w:t>
      </w:r>
      <w:r w:rsidR="00820193" w:rsidRPr="00732240">
        <w:rPr>
          <w:rFonts w:ascii="Times New Roman" w:hAnsi="Times New Roman"/>
        </w:rPr>
        <w:t>2</w:t>
      </w:r>
      <w:r w:rsidR="00820193" w:rsidRPr="00732240">
        <w:rPr>
          <w:rFonts w:ascii="Times New Roman" w:hAnsi="Times New Roman"/>
        </w:rPr>
        <w:t>項之情形者，應函送補償法院審查是否行使求償權及其求償之範圍。補償法院文書單位應自收受前項函文之日起</w:t>
      </w:r>
      <w:r w:rsidR="00820193" w:rsidRPr="00732240">
        <w:rPr>
          <w:rFonts w:ascii="Times New Roman" w:hAnsi="Times New Roman"/>
        </w:rPr>
        <w:t>1</w:t>
      </w:r>
      <w:r w:rsidR="00820193" w:rsidRPr="00732240">
        <w:rPr>
          <w:rFonts w:ascii="Times New Roman" w:hAnsi="Times New Roman"/>
        </w:rPr>
        <w:t>個月內簽請院長召集求償審查委員會，逾期不為召集者，司法院得</w:t>
      </w:r>
      <w:r w:rsidR="00BC5D8F" w:rsidRPr="00732240">
        <w:rPr>
          <w:rFonts w:ascii="Times New Roman" w:hAnsi="Times New Roman"/>
        </w:rPr>
        <w:t>定相當期間命其召集。」是以，</w:t>
      </w:r>
      <w:r w:rsidR="00820193" w:rsidRPr="00732240">
        <w:rPr>
          <w:rFonts w:ascii="Times New Roman" w:hAnsi="Times New Roman"/>
        </w:rPr>
        <w:t>法院受理刑事補償事件於補償後，</w:t>
      </w:r>
      <w:r w:rsidR="00BE69C9" w:rsidRPr="00732240">
        <w:rPr>
          <w:rFonts w:ascii="Times New Roman" w:eastAsia="新細明體" w:hAnsi="Times New Roman"/>
        </w:rPr>
        <w:t>「</w:t>
      </w:r>
      <w:r w:rsidR="00BC5D8F" w:rsidRPr="00732240">
        <w:rPr>
          <w:rFonts w:ascii="Times New Roman" w:hAnsi="Times New Roman"/>
        </w:rPr>
        <w:t>應</w:t>
      </w:r>
      <w:r w:rsidR="00BE69C9" w:rsidRPr="00732240">
        <w:rPr>
          <w:rFonts w:ascii="Times New Roman" w:hAnsi="Times New Roman"/>
        </w:rPr>
        <w:t>」</w:t>
      </w:r>
      <w:r w:rsidR="00820193" w:rsidRPr="00732240">
        <w:rPr>
          <w:rFonts w:ascii="Times New Roman" w:hAnsi="Times New Roman"/>
        </w:rPr>
        <w:t>本於職權審查是否行使求償權及其求償之範圍。至於求償作業要點第</w:t>
      </w:r>
      <w:r w:rsidR="00820193" w:rsidRPr="00732240">
        <w:rPr>
          <w:rFonts w:ascii="Times New Roman" w:hAnsi="Times New Roman"/>
        </w:rPr>
        <w:t>5</w:t>
      </w:r>
      <w:r w:rsidR="00820193" w:rsidRPr="00732240">
        <w:rPr>
          <w:rFonts w:ascii="Times New Roman" w:hAnsi="Times New Roman"/>
        </w:rPr>
        <w:t>點第</w:t>
      </w:r>
      <w:r w:rsidR="00820193" w:rsidRPr="00732240">
        <w:rPr>
          <w:rFonts w:ascii="Times New Roman" w:hAnsi="Times New Roman"/>
        </w:rPr>
        <w:t>2</w:t>
      </w:r>
      <w:r w:rsidR="00820193" w:rsidRPr="00732240">
        <w:rPr>
          <w:rFonts w:ascii="Times New Roman" w:hAnsi="Times New Roman"/>
        </w:rPr>
        <w:t>項，僅在規範</w:t>
      </w:r>
      <w:r w:rsidR="0081772E" w:rsidRPr="00732240">
        <w:rPr>
          <w:rFonts w:ascii="Times New Roman" w:hAnsi="Times New Roman"/>
        </w:rPr>
        <w:t>司法</w:t>
      </w:r>
      <w:r w:rsidR="00820193" w:rsidRPr="00732240">
        <w:rPr>
          <w:rFonts w:ascii="Times New Roman" w:hAnsi="Times New Roman"/>
        </w:rPr>
        <w:t>院如認造成刑事補償之人員有刑事補償法第</w:t>
      </w:r>
      <w:r w:rsidR="00820193" w:rsidRPr="00732240">
        <w:rPr>
          <w:rFonts w:ascii="Times New Roman" w:hAnsi="Times New Roman"/>
        </w:rPr>
        <w:t>34</w:t>
      </w:r>
      <w:r w:rsidR="00820193" w:rsidRPr="00732240">
        <w:rPr>
          <w:rFonts w:ascii="Times New Roman" w:hAnsi="Times New Roman"/>
        </w:rPr>
        <w:t>條第</w:t>
      </w:r>
      <w:r w:rsidR="00820193" w:rsidRPr="00732240">
        <w:rPr>
          <w:rFonts w:ascii="Times New Roman" w:hAnsi="Times New Roman"/>
        </w:rPr>
        <w:t>2</w:t>
      </w:r>
      <w:r w:rsidR="00820193" w:rsidRPr="00732240">
        <w:rPr>
          <w:rFonts w:ascii="Times New Roman" w:hAnsi="Times New Roman"/>
        </w:rPr>
        <w:t>項之情形時，促請補償法院為審查之補充性規範。然經本院調查發現，</w:t>
      </w:r>
      <w:r w:rsidR="00820193" w:rsidRPr="00732240">
        <w:rPr>
          <w:rFonts w:ascii="Times New Roman" w:hAnsi="Times New Roman"/>
        </w:rPr>
        <w:t>101</w:t>
      </w:r>
      <w:r w:rsidR="00820193" w:rsidRPr="00732240">
        <w:rPr>
          <w:rFonts w:ascii="Times New Roman" w:hAnsi="Times New Roman"/>
        </w:rPr>
        <w:t>年至</w:t>
      </w:r>
      <w:r w:rsidR="00820193" w:rsidRPr="00732240">
        <w:rPr>
          <w:rFonts w:ascii="Times New Roman" w:hAnsi="Times New Roman"/>
        </w:rPr>
        <w:t>108</w:t>
      </w:r>
      <w:r w:rsidR="00820193" w:rsidRPr="00732240">
        <w:rPr>
          <w:rFonts w:ascii="Times New Roman" w:hAnsi="Times New Roman"/>
        </w:rPr>
        <w:t>年</w:t>
      </w:r>
      <w:r w:rsidR="00820193" w:rsidRPr="00732240">
        <w:rPr>
          <w:rFonts w:ascii="Times New Roman" w:hAnsi="Times New Roman"/>
        </w:rPr>
        <w:t>11</w:t>
      </w:r>
      <w:r w:rsidR="00820193" w:rsidRPr="00732240">
        <w:rPr>
          <w:rFonts w:ascii="Times New Roman" w:hAnsi="Times New Roman"/>
        </w:rPr>
        <w:t>月止，</w:t>
      </w:r>
      <w:r w:rsidR="0054171B" w:rsidRPr="00732240">
        <w:rPr>
          <w:rFonts w:ascii="Times New Roman" w:hAnsi="Times New Roman"/>
        </w:rPr>
        <w:t>各</w:t>
      </w:r>
      <w:r w:rsidR="00AE4843" w:rsidRPr="00732240">
        <w:rPr>
          <w:rFonts w:ascii="Times New Roman" w:hAnsi="Times New Roman"/>
        </w:rPr>
        <w:t>法院</w:t>
      </w:r>
      <w:r w:rsidR="00820193" w:rsidRPr="00732240">
        <w:rPr>
          <w:rFonts w:ascii="Times New Roman" w:hAnsi="Times New Roman"/>
        </w:rPr>
        <w:t>審核成立刑事補償事件計</w:t>
      </w:r>
      <w:r w:rsidR="00820193" w:rsidRPr="00732240">
        <w:rPr>
          <w:rFonts w:ascii="Times New Roman" w:hAnsi="Times New Roman"/>
        </w:rPr>
        <w:t>781</w:t>
      </w:r>
      <w:r w:rsidR="00820193" w:rsidRPr="00732240">
        <w:rPr>
          <w:rFonts w:ascii="Times New Roman" w:hAnsi="Times New Roman"/>
        </w:rPr>
        <w:t>件，其中</w:t>
      </w:r>
      <w:r w:rsidR="005367A0" w:rsidRPr="00732240">
        <w:rPr>
          <w:rFonts w:ascii="Times New Roman" w:hAnsi="Times New Roman"/>
        </w:rPr>
        <w:t>由補償法院依刑事補償法第</w:t>
      </w:r>
      <w:r w:rsidR="005367A0" w:rsidRPr="00732240">
        <w:rPr>
          <w:rFonts w:ascii="Times New Roman" w:hAnsi="Times New Roman"/>
        </w:rPr>
        <w:t>34</w:t>
      </w:r>
      <w:r w:rsidR="005367A0" w:rsidRPr="00732240">
        <w:rPr>
          <w:rFonts w:ascii="Times New Roman" w:hAnsi="Times New Roman"/>
        </w:rPr>
        <w:t>條第</w:t>
      </w:r>
      <w:r w:rsidR="005367A0" w:rsidRPr="00732240">
        <w:rPr>
          <w:rFonts w:ascii="Times New Roman" w:hAnsi="Times New Roman"/>
        </w:rPr>
        <w:t>2</w:t>
      </w:r>
      <w:r w:rsidR="005367A0" w:rsidRPr="00732240">
        <w:rPr>
          <w:rFonts w:ascii="Times New Roman" w:hAnsi="Times New Roman"/>
        </w:rPr>
        <w:t>項或求償作業要點第</w:t>
      </w:r>
      <w:r w:rsidR="005367A0" w:rsidRPr="00732240">
        <w:rPr>
          <w:rFonts w:ascii="Times New Roman" w:hAnsi="Times New Roman"/>
        </w:rPr>
        <w:t>5</w:t>
      </w:r>
      <w:r w:rsidR="005367A0" w:rsidRPr="00732240">
        <w:rPr>
          <w:rFonts w:ascii="Times New Roman" w:hAnsi="Times New Roman"/>
        </w:rPr>
        <w:t>點第</w:t>
      </w:r>
      <w:r w:rsidR="005367A0" w:rsidRPr="00732240">
        <w:rPr>
          <w:rFonts w:ascii="Times New Roman" w:hAnsi="Times New Roman"/>
        </w:rPr>
        <w:t>1</w:t>
      </w:r>
      <w:r w:rsidR="005367A0" w:rsidRPr="00732240">
        <w:rPr>
          <w:rFonts w:ascii="Times New Roman" w:hAnsi="Times New Roman"/>
        </w:rPr>
        <w:t>項規定自行糾錯</w:t>
      </w:r>
      <w:r w:rsidR="0065491C" w:rsidRPr="00732240">
        <w:rPr>
          <w:rFonts w:ascii="Times New Roman" w:hAnsi="Times New Roman"/>
        </w:rPr>
        <w:t>（</w:t>
      </w:r>
      <w:r w:rsidR="005367A0" w:rsidRPr="00732240">
        <w:rPr>
          <w:rFonts w:ascii="Times New Roman" w:hAnsi="Times New Roman"/>
        </w:rPr>
        <w:t>辦理求償</w:t>
      </w:r>
      <w:r w:rsidR="0065491C" w:rsidRPr="00732240">
        <w:rPr>
          <w:rFonts w:ascii="Times New Roman" w:hAnsi="Times New Roman"/>
        </w:rPr>
        <w:t>）</w:t>
      </w:r>
      <w:r w:rsidR="005367A0" w:rsidRPr="00732240">
        <w:rPr>
          <w:rFonts w:ascii="Times New Roman" w:hAnsi="Times New Roman"/>
        </w:rPr>
        <w:t>者，為</w:t>
      </w:r>
      <w:r w:rsidR="005367A0" w:rsidRPr="00732240">
        <w:rPr>
          <w:rFonts w:ascii="Times New Roman" w:hAnsi="Times New Roman"/>
        </w:rPr>
        <w:t>0</w:t>
      </w:r>
      <w:r w:rsidR="005367A0" w:rsidRPr="00732240">
        <w:rPr>
          <w:rFonts w:ascii="Times New Roman" w:hAnsi="Times New Roman"/>
        </w:rPr>
        <w:t>件</w:t>
      </w:r>
      <w:r w:rsidR="00CE6903" w:rsidRPr="00732240">
        <w:rPr>
          <w:rFonts w:ascii="Times New Roman" w:hAnsi="Times New Roman"/>
        </w:rPr>
        <w:t>，</w:t>
      </w:r>
      <w:r w:rsidR="005367A0" w:rsidRPr="00732240">
        <w:rPr>
          <w:rFonts w:ascii="Times New Roman" w:hAnsi="Times New Roman"/>
        </w:rPr>
        <w:t>至於</w:t>
      </w:r>
      <w:r w:rsidR="00820193" w:rsidRPr="00732240">
        <w:rPr>
          <w:rFonts w:ascii="Times New Roman" w:hAnsi="Times New Roman"/>
        </w:rPr>
        <w:t>司法院依求償作業要點第</w:t>
      </w:r>
      <w:r w:rsidR="00820193" w:rsidRPr="00732240">
        <w:rPr>
          <w:rFonts w:ascii="Times New Roman" w:hAnsi="Times New Roman"/>
        </w:rPr>
        <w:t>5</w:t>
      </w:r>
      <w:r w:rsidR="00820193" w:rsidRPr="00732240">
        <w:rPr>
          <w:rFonts w:ascii="Times New Roman" w:hAnsi="Times New Roman"/>
        </w:rPr>
        <w:t>點第</w:t>
      </w:r>
      <w:r w:rsidR="00820193" w:rsidRPr="00732240">
        <w:rPr>
          <w:rFonts w:ascii="Times New Roman" w:hAnsi="Times New Roman"/>
        </w:rPr>
        <w:t>2</w:t>
      </w:r>
      <w:r w:rsidR="00820193" w:rsidRPr="00732240">
        <w:rPr>
          <w:rFonts w:ascii="Times New Roman" w:hAnsi="Times New Roman"/>
        </w:rPr>
        <w:t>項規定，認原承辦人員有違失，函送各補償法院求償審查委員會審查求償事宜</w:t>
      </w:r>
      <w:r w:rsidR="0054171B" w:rsidRPr="00732240">
        <w:rPr>
          <w:rFonts w:ascii="Times New Roman" w:hAnsi="Times New Roman"/>
        </w:rPr>
        <w:t>者</w:t>
      </w:r>
      <w:r w:rsidR="00D95DA3" w:rsidRPr="00732240">
        <w:rPr>
          <w:rFonts w:ascii="Times New Roman" w:hAnsi="Times New Roman"/>
        </w:rPr>
        <w:t>，</w:t>
      </w:r>
      <w:r w:rsidR="0054171B" w:rsidRPr="00732240">
        <w:rPr>
          <w:rFonts w:ascii="Times New Roman" w:hAnsi="Times New Roman"/>
        </w:rPr>
        <w:t>亦</w:t>
      </w:r>
      <w:r w:rsidR="00820193" w:rsidRPr="00732240">
        <w:rPr>
          <w:rFonts w:ascii="Times New Roman" w:hAnsi="Times New Roman"/>
        </w:rPr>
        <w:t>僅</w:t>
      </w:r>
      <w:r w:rsidR="00820193" w:rsidRPr="00732240">
        <w:rPr>
          <w:rFonts w:ascii="Times New Roman" w:hAnsi="Times New Roman"/>
        </w:rPr>
        <w:t>17</w:t>
      </w:r>
      <w:r w:rsidR="00820193" w:rsidRPr="00732240">
        <w:rPr>
          <w:rFonts w:ascii="Times New Roman" w:hAnsi="Times New Roman"/>
        </w:rPr>
        <w:t>件</w:t>
      </w:r>
      <w:r w:rsidR="0065491C" w:rsidRPr="00732240">
        <w:rPr>
          <w:rFonts w:ascii="Times New Roman" w:hAnsi="Times New Roman"/>
        </w:rPr>
        <w:t>（</w:t>
      </w:r>
      <w:r w:rsidR="00820193" w:rsidRPr="00732240">
        <w:rPr>
          <w:rFonts w:ascii="Times New Roman" w:hAnsi="Times New Roman"/>
        </w:rPr>
        <w:t>占</w:t>
      </w:r>
      <w:r w:rsidR="00820193" w:rsidRPr="00732240">
        <w:rPr>
          <w:rFonts w:ascii="Times New Roman" w:hAnsi="Times New Roman"/>
        </w:rPr>
        <w:t>2.18%</w:t>
      </w:r>
      <w:r w:rsidR="0065491C" w:rsidRPr="00732240">
        <w:rPr>
          <w:rFonts w:ascii="Times New Roman" w:hAnsi="Times New Roman"/>
        </w:rPr>
        <w:t>）</w:t>
      </w:r>
      <w:r w:rsidR="005367A0" w:rsidRPr="00732240">
        <w:rPr>
          <w:rFonts w:ascii="Times New Roman" w:hAnsi="Times New Roman"/>
        </w:rPr>
        <w:t>；該段期間，</w:t>
      </w:r>
      <w:r w:rsidR="0043323C" w:rsidRPr="00732240">
        <w:rPr>
          <w:rFonts w:ascii="Times New Roman" w:hAnsi="Times New Roman"/>
        </w:rPr>
        <w:t>有</w:t>
      </w:r>
      <w:r w:rsidR="0043323C" w:rsidRPr="00732240">
        <w:rPr>
          <w:rFonts w:ascii="Times New Roman" w:hAnsi="Times New Roman"/>
        </w:rPr>
        <w:t>10</w:t>
      </w:r>
      <w:r w:rsidR="0043323C" w:rsidRPr="00732240">
        <w:rPr>
          <w:rFonts w:ascii="Times New Roman" w:hAnsi="Times New Roman"/>
        </w:rPr>
        <w:t>所地方法院於決定補償確定後，未依限</w:t>
      </w:r>
      <w:r w:rsidR="0065491C" w:rsidRPr="00732240">
        <w:rPr>
          <w:rFonts w:ascii="Times New Roman" w:hAnsi="Times New Roman"/>
        </w:rPr>
        <w:t>（</w:t>
      </w:r>
      <w:r w:rsidR="0043323C" w:rsidRPr="00732240">
        <w:rPr>
          <w:rFonts w:ascii="Times New Roman" w:hAnsi="Times New Roman"/>
        </w:rPr>
        <w:t>15</w:t>
      </w:r>
      <w:r w:rsidR="0043323C" w:rsidRPr="00732240">
        <w:rPr>
          <w:rFonts w:ascii="Times New Roman" w:hAnsi="Times New Roman"/>
        </w:rPr>
        <w:t>日內</w:t>
      </w:r>
      <w:r w:rsidR="0065491C" w:rsidRPr="00732240">
        <w:rPr>
          <w:rFonts w:ascii="Times New Roman" w:hAnsi="Times New Roman"/>
        </w:rPr>
        <w:t>）</w:t>
      </w:r>
      <w:r w:rsidR="0043323C" w:rsidRPr="00732240">
        <w:rPr>
          <w:rFonts w:ascii="Times New Roman" w:hAnsi="Times New Roman"/>
        </w:rPr>
        <w:t>將相關案卷函送臺灣高等法院、福建高等法院金門分院審核原承辦人員有無違失者，計</w:t>
      </w:r>
      <w:r w:rsidR="0043323C" w:rsidRPr="00732240">
        <w:rPr>
          <w:rFonts w:ascii="Times New Roman" w:hAnsi="Times New Roman"/>
        </w:rPr>
        <w:t>17</w:t>
      </w:r>
      <w:r w:rsidR="0043323C" w:rsidRPr="00732240">
        <w:rPr>
          <w:rFonts w:ascii="Times New Roman" w:hAnsi="Times New Roman"/>
        </w:rPr>
        <w:t>件，部分案件甚至已逾求償期限</w:t>
      </w:r>
      <w:r w:rsidR="0043323C" w:rsidRPr="00732240">
        <w:rPr>
          <w:rStyle w:val="aff4"/>
          <w:rFonts w:ascii="Times New Roman" w:hAnsi="Times New Roman"/>
        </w:rPr>
        <w:footnoteReference w:id="17"/>
      </w:r>
      <w:r w:rsidR="0043323C" w:rsidRPr="00732240">
        <w:rPr>
          <w:rFonts w:ascii="Times New Roman" w:hAnsi="Times New Roman"/>
        </w:rPr>
        <w:t>，</w:t>
      </w:r>
      <w:r w:rsidR="005367A0" w:rsidRPr="00732240">
        <w:rPr>
          <w:rFonts w:ascii="Times New Roman" w:hAnsi="Times New Roman"/>
        </w:rPr>
        <w:t>足</w:t>
      </w:r>
      <w:r w:rsidR="00BC5D8F" w:rsidRPr="00732240">
        <w:rPr>
          <w:rFonts w:ascii="Times New Roman" w:hAnsi="Times New Roman"/>
        </w:rPr>
        <w:lastRenderedPageBreak/>
        <w:t>見司法</w:t>
      </w:r>
      <w:r w:rsidR="00AE4843" w:rsidRPr="00732240">
        <w:rPr>
          <w:rFonts w:ascii="Times New Roman" w:hAnsi="Times New Roman"/>
        </w:rPr>
        <w:t>院及</w:t>
      </w:r>
      <w:r w:rsidR="0091143C" w:rsidRPr="00732240">
        <w:rPr>
          <w:rFonts w:ascii="Times New Roman" w:hAnsi="Times New Roman"/>
        </w:rPr>
        <w:t>各法院</w:t>
      </w:r>
      <w:r w:rsidR="00BC5D8F" w:rsidRPr="00732240">
        <w:rPr>
          <w:rFonts w:ascii="Times New Roman" w:hAnsi="Times New Roman"/>
        </w:rPr>
        <w:t>有無怠於依法審查</w:t>
      </w:r>
      <w:r w:rsidR="0065491C" w:rsidRPr="00732240">
        <w:rPr>
          <w:rFonts w:ascii="Times New Roman" w:hAnsi="Times New Roman"/>
        </w:rPr>
        <w:t>（</w:t>
      </w:r>
      <w:r w:rsidR="00004EE0" w:rsidRPr="00732240">
        <w:rPr>
          <w:rFonts w:ascii="Times New Roman" w:hAnsi="Times New Roman"/>
        </w:rPr>
        <w:t>核</w:t>
      </w:r>
      <w:r w:rsidR="0065491C" w:rsidRPr="00732240">
        <w:rPr>
          <w:rFonts w:ascii="Times New Roman" w:hAnsi="Times New Roman"/>
        </w:rPr>
        <w:t>）</w:t>
      </w:r>
      <w:r w:rsidR="00567B54" w:rsidRPr="00732240">
        <w:rPr>
          <w:rFonts w:ascii="Times New Roman" w:hAnsi="Times New Roman"/>
        </w:rPr>
        <w:t>是否行使求償權及其求償之範圍</w:t>
      </w:r>
      <w:r w:rsidR="00BC5D8F" w:rsidRPr="00732240">
        <w:rPr>
          <w:rFonts w:ascii="Times New Roman" w:hAnsi="Times New Roman"/>
        </w:rPr>
        <w:t>，不無疑義</w:t>
      </w:r>
      <w:r w:rsidR="005367A0" w:rsidRPr="00732240">
        <w:rPr>
          <w:rFonts w:ascii="Times New Roman" w:hAnsi="Times New Roman"/>
        </w:rPr>
        <w:t>。對此</w:t>
      </w:r>
      <w:r w:rsidR="00820193" w:rsidRPr="00732240">
        <w:rPr>
          <w:rFonts w:ascii="Times New Roman" w:hAnsi="Times New Roman"/>
        </w:rPr>
        <w:t>，本院就「鑒於外界對於現行刑事補償事件內部求償、懲處機制尚有疑慮，司法院允應檢討評估引進外部監督機制，將所屬人員造成刑事補償事件之違失責任調查報告、求償審查會會議紀錄及相關卷證函送本院參酌，減少外界訾議，提升人民對於司法之信賴」一節，函</w:t>
      </w:r>
      <w:r w:rsidR="00820193" w:rsidRPr="00732240">
        <w:rPr>
          <w:rFonts w:ascii="Times New Roman" w:hAnsi="Times New Roman"/>
          <w:lang w:eastAsia="zh-HK"/>
        </w:rPr>
        <w:t>請司法院督同所屬</w:t>
      </w:r>
      <w:r w:rsidR="00820193" w:rsidRPr="00732240">
        <w:rPr>
          <w:rFonts w:ascii="Times New Roman" w:hAnsi="Times New Roman"/>
        </w:rPr>
        <w:t>確實檢討改進在案，此有本院本院</w:t>
      </w:r>
      <w:r w:rsidR="00820193" w:rsidRPr="00732240">
        <w:rPr>
          <w:rFonts w:ascii="Times New Roman" w:hAnsi="Times New Roman"/>
          <w:szCs w:val="32"/>
        </w:rPr>
        <w:t>109</w:t>
      </w:r>
      <w:r w:rsidR="00820193" w:rsidRPr="00732240">
        <w:rPr>
          <w:rFonts w:ascii="Times New Roman" w:hAnsi="Times New Roman"/>
          <w:szCs w:val="32"/>
        </w:rPr>
        <w:t>司調</w:t>
      </w:r>
      <w:r w:rsidR="005F76CD" w:rsidRPr="00732240">
        <w:rPr>
          <w:rFonts w:ascii="Times New Roman" w:hAnsi="Times New Roman"/>
          <w:szCs w:val="32"/>
        </w:rPr>
        <w:t>00</w:t>
      </w:r>
      <w:r w:rsidR="00820193" w:rsidRPr="00732240">
        <w:rPr>
          <w:rFonts w:ascii="Times New Roman" w:hAnsi="Times New Roman"/>
          <w:szCs w:val="32"/>
        </w:rPr>
        <w:t>59</w:t>
      </w:r>
      <w:r w:rsidR="00820193" w:rsidRPr="00732240">
        <w:rPr>
          <w:rFonts w:ascii="Times New Roman" w:hAnsi="Times New Roman"/>
          <w:szCs w:val="32"/>
        </w:rPr>
        <w:t>調查報告可資參考</w:t>
      </w:r>
      <w:r w:rsidR="00C91347" w:rsidRPr="00732240">
        <w:rPr>
          <w:rFonts w:ascii="Times New Roman" w:hAnsi="Times New Roman"/>
          <w:szCs w:val="32"/>
        </w:rPr>
        <w:t>，</w:t>
      </w:r>
      <w:r w:rsidR="005208B3" w:rsidRPr="00732240">
        <w:rPr>
          <w:rFonts w:ascii="Times New Roman" w:hAnsi="Times New Roman"/>
          <w:szCs w:val="32"/>
        </w:rPr>
        <w:t>而本院調閱上開卷證之目的，係為調查相關人員有無行政違失責任，以及是否落實</w:t>
      </w:r>
      <w:r w:rsidR="005208B3" w:rsidRPr="00732240">
        <w:rPr>
          <w:rFonts w:ascii="Times New Roman" w:hAnsi="Times New Roman"/>
        </w:rPr>
        <w:t>司法</w:t>
      </w:r>
      <w:r w:rsidR="005208B3" w:rsidRPr="00732240">
        <w:rPr>
          <w:rFonts w:ascii="Times New Roman" w:hAnsi="Times New Roman"/>
          <w:szCs w:val="32"/>
        </w:rPr>
        <w:t>行政監督權，</w:t>
      </w:r>
      <w:r w:rsidR="00C91347" w:rsidRPr="00732240">
        <w:rPr>
          <w:rFonts w:ascii="Times New Roman" w:hAnsi="Times New Roman"/>
          <w:szCs w:val="32"/>
        </w:rPr>
        <w:t>然遭</w:t>
      </w:r>
      <w:r w:rsidR="00820193" w:rsidRPr="00732240">
        <w:rPr>
          <w:rFonts w:ascii="Times New Roman" w:hAnsi="Times New Roman"/>
          <w:szCs w:val="32"/>
        </w:rPr>
        <w:t>司法</w:t>
      </w:r>
      <w:r w:rsidR="00CC3F8B" w:rsidRPr="00732240">
        <w:rPr>
          <w:rFonts w:ascii="Times New Roman" w:hAnsi="Times New Roman"/>
        </w:rPr>
        <w:t>院及</w:t>
      </w:r>
      <w:r w:rsidR="0091143C" w:rsidRPr="00732240">
        <w:rPr>
          <w:rFonts w:ascii="Times New Roman" w:hAnsi="Times New Roman"/>
        </w:rPr>
        <w:t>各法院</w:t>
      </w:r>
      <w:r w:rsidR="00820193" w:rsidRPr="00732240">
        <w:rPr>
          <w:rFonts w:ascii="Times New Roman" w:hAnsi="Times New Roman"/>
          <w:szCs w:val="32"/>
        </w:rPr>
        <w:t>數次</w:t>
      </w:r>
      <w:r w:rsidR="00CC3F8B" w:rsidRPr="00732240">
        <w:rPr>
          <w:rFonts w:ascii="Times New Roman" w:hAnsi="Times New Roman"/>
          <w:szCs w:val="32"/>
        </w:rPr>
        <w:t>拒絕</w:t>
      </w:r>
      <w:r w:rsidR="000557DE" w:rsidRPr="00732240">
        <w:rPr>
          <w:rFonts w:ascii="Times New Roman" w:hAnsi="Times New Roman"/>
          <w:szCs w:val="32"/>
        </w:rPr>
        <w:t>本院調閱相關案卷資料</w:t>
      </w:r>
      <w:r w:rsidR="005367A0" w:rsidRPr="00732240">
        <w:rPr>
          <w:rFonts w:ascii="Times New Roman" w:hAnsi="Times New Roman"/>
          <w:szCs w:val="32"/>
        </w:rPr>
        <w:t>，</w:t>
      </w:r>
      <w:r w:rsidR="005367A0" w:rsidRPr="00732240">
        <w:rPr>
          <w:rFonts w:ascii="Times New Roman" w:hAnsi="Times New Roman"/>
        </w:rPr>
        <w:t>茲彙整如下</w:t>
      </w:r>
      <w:r w:rsidR="00820193" w:rsidRPr="00732240">
        <w:rPr>
          <w:rFonts w:ascii="Times New Roman" w:hAnsi="Times New Roman"/>
        </w:rPr>
        <w:t>：</w:t>
      </w:r>
    </w:p>
    <w:p w:rsidR="00820193" w:rsidRPr="00732240" w:rsidRDefault="00820193" w:rsidP="00F05F13">
      <w:pPr>
        <w:pStyle w:val="4"/>
        <w:numPr>
          <w:ilvl w:val="3"/>
          <w:numId w:val="10"/>
        </w:numPr>
        <w:rPr>
          <w:rFonts w:ascii="Times New Roman" w:hAnsi="Times New Roman"/>
          <w:szCs w:val="32"/>
        </w:rPr>
      </w:pPr>
      <w:r w:rsidRPr="00732240">
        <w:rPr>
          <w:rFonts w:ascii="Times New Roman" w:hAnsi="Times New Roman"/>
          <w:szCs w:val="32"/>
        </w:rPr>
        <w:t>司法院</w:t>
      </w:r>
      <w:r w:rsidRPr="00732240">
        <w:rPr>
          <w:rFonts w:ascii="Times New Roman" w:hAnsi="Times New Roman"/>
          <w:szCs w:val="32"/>
        </w:rPr>
        <w:t>109</w:t>
      </w:r>
      <w:r w:rsidRPr="00732240">
        <w:rPr>
          <w:rFonts w:ascii="Times New Roman" w:hAnsi="Times New Roman"/>
          <w:szCs w:val="32"/>
        </w:rPr>
        <w:t>年</w:t>
      </w:r>
      <w:r w:rsidRPr="00732240">
        <w:rPr>
          <w:rFonts w:ascii="Times New Roman" w:hAnsi="Times New Roman"/>
          <w:szCs w:val="32"/>
        </w:rPr>
        <w:t>8</w:t>
      </w:r>
      <w:r w:rsidRPr="00732240">
        <w:rPr>
          <w:rFonts w:ascii="Times New Roman" w:hAnsi="Times New Roman"/>
          <w:szCs w:val="32"/>
        </w:rPr>
        <w:t>月</w:t>
      </w:r>
      <w:r w:rsidRPr="00732240">
        <w:rPr>
          <w:rFonts w:ascii="Times New Roman" w:hAnsi="Times New Roman"/>
          <w:szCs w:val="32"/>
        </w:rPr>
        <w:t>26</w:t>
      </w:r>
      <w:r w:rsidRPr="00732240">
        <w:rPr>
          <w:rFonts w:ascii="Times New Roman" w:hAnsi="Times New Roman"/>
          <w:szCs w:val="32"/>
        </w:rPr>
        <w:t>日院台廳刑二字第</w:t>
      </w:r>
      <w:r w:rsidRPr="00732240">
        <w:rPr>
          <w:rFonts w:ascii="Times New Roman" w:hAnsi="Times New Roman"/>
          <w:szCs w:val="32"/>
        </w:rPr>
        <w:t>1090022313</w:t>
      </w:r>
      <w:r w:rsidRPr="00732240">
        <w:rPr>
          <w:rFonts w:ascii="Times New Roman" w:hAnsi="Times New Roman"/>
          <w:szCs w:val="32"/>
        </w:rPr>
        <w:t>號函略以：「臺灣高等法院及福建高等法院金門分院辦理刑事補償事件所作成之審查報告、求償審查委員會會議紀錄等資料影本，乃機關內部之文書，貴院如無具體個案且非屬行使憲法上監察權之情形，本院尚難以通案方式提供。」</w:t>
      </w:r>
    </w:p>
    <w:p w:rsidR="00820193" w:rsidRPr="00732240" w:rsidRDefault="00820193" w:rsidP="00F05F13">
      <w:pPr>
        <w:pStyle w:val="4"/>
        <w:numPr>
          <w:ilvl w:val="3"/>
          <w:numId w:val="10"/>
        </w:numPr>
        <w:rPr>
          <w:rFonts w:ascii="Times New Roman" w:hAnsi="Times New Roman"/>
        </w:rPr>
      </w:pPr>
      <w:r w:rsidRPr="00732240">
        <w:rPr>
          <w:rFonts w:ascii="Times New Roman" w:hAnsi="Times New Roman"/>
          <w:szCs w:val="32"/>
        </w:rPr>
        <w:t>司法院</w:t>
      </w:r>
      <w:r w:rsidRPr="00732240">
        <w:rPr>
          <w:rFonts w:ascii="Times New Roman" w:hAnsi="Times New Roman"/>
          <w:szCs w:val="32"/>
        </w:rPr>
        <w:t>110</w:t>
      </w:r>
      <w:r w:rsidRPr="00732240">
        <w:rPr>
          <w:rFonts w:ascii="Times New Roman" w:hAnsi="Times New Roman"/>
          <w:szCs w:val="32"/>
        </w:rPr>
        <w:t>年</w:t>
      </w:r>
      <w:r w:rsidRPr="00732240">
        <w:rPr>
          <w:rFonts w:ascii="Times New Roman" w:hAnsi="Times New Roman"/>
          <w:szCs w:val="32"/>
        </w:rPr>
        <w:t>2</w:t>
      </w:r>
      <w:r w:rsidRPr="00732240">
        <w:rPr>
          <w:rFonts w:ascii="Times New Roman" w:hAnsi="Times New Roman"/>
          <w:szCs w:val="32"/>
        </w:rPr>
        <w:t>月</w:t>
      </w:r>
      <w:r w:rsidRPr="00732240">
        <w:rPr>
          <w:rFonts w:ascii="Times New Roman" w:hAnsi="Times New Roman"/>
          <w:szCs w:val="32"/>
        </w:rPr>
        <w:t>18</w:t>
      </w:r>
      <w:r w:rsidRPr="00732240">
        <w:rPr>
          <w:rFonts w:ascii="Times New Roman" w:hAnsi="Times New Roman"/>
          <w:szCs w:val="32"/>
        </w:rPr>
        <w:t>日</w:t>
      </w:r>
      <w:r w:rsidRPr="00732240">
        <w:rPr>
          <w:rFonts w:ascii="Times New Roman" w:hAnsi="Times New Roman"/>
        </w:rPr>
        <w:t>院台廳刑二字第</w:t>
      </w:r>
      <w:r w:rsidRPr="00732240">
        <w:rPr>
          <w:rFonts w:ascii="Times New Roman" w:hAnsi="Times New Roman"/>
        </w:rPr>
        <w:t>1100001936</w:t>
      </w:r>
      <w:r w:rsidRPr="00732240">
        <w:rPr>
          <w:rFonts w:ascii="Times New Roman" w:hAnsi="Times New Roman"/>
        </w:rPr>
        <w:t>號</w:t>
      </w:r>
      <w:r w:rsidRPr="00732240">
        <w:rPr>
          <w:rFonts w:ascii="Times New Roman" w:hAnsi="Times New Roman"/>
          <w:szCs w:val="32"/>
        </w:rPr>
        <w:t>函略以：</w:t>
      </w:r>
      <w:r w:rsidRPr="00732240">
        <w:rPr>
          <w:rFonts w:ascii="Times New Roman" w:hAnsi="Times New Roman"/>
        </w:rPr>
        <w:t>「</w:t>
      </w:r>
      <w:r w:rsidR="001279BB" w:rsidRPr="00732240">
        <w:rPr>
          <w:rFonts w:hAnsi="標楷體"/>
        </w:rPr>
        <w:t>……</w:t>
      </w:r>
      <w:r w:rsidRPr="00732240">
        <w:rPr>
          <w:rFonts w:ascii="Times New Roman" w:hAnsi="Times New Roman"/>
        </w:rPr>
        <w:t>二、貴院函請本院提供黃若廷君、蘇炳坤君、徐自強君、鄭性澤君等刑事補償事件相關承辦人員之違失責任調查報告、求償審查會會議紀錄以及相關卷證等資料一節，因臺灣高等法院及福建高等法院金門分院依本院相關規定所作之審核報告，乃本院判斷是否函送議處</w:t>
      </w:r>
      <w:r w:rsidRPr="00732240">
        <w:rPr>
          <w:rFonts w:ascii="Times New Roman" w:hAnsi="Times New Roman"/>
        </w:rPr>
        <w:lastRenderedPageBreak/>
        <w:t>或審查補償法院是否行使求償權之內部參考資料，而補償機關為查明造成刑事補償之人員是否有故意或重大過失、致生刑事補償事件是否符合國家賠償法所定之要件，所作會議紀錄，亦僅為內部會議資料；該等審核報告及會議紀錄均未直接對外發生法律效果，僅屬內部意志形成過程之參考資料。貴院如無具體個案且非屬行使憲法上監察權之情形，本院尚難以通案方式提供。但若貴院依監察法規定，本於法定職責而調查具體個案，函調相關審查資料，本院將配合辦理。三、另對於違失人員辦理職務評定或進行職務監督等相關資料，本院無資料提供，敬請瞭解。</w:t>
      </w:r>
      <w:r w:rsidRPr="00732240">
        <w:rPr>
          <w:rFonts w:ascii="Times New Roman" w:hAnsi="Times New Roman"/>
          <w:kern w:val="2"/>
        </w:rPr>
        <w:t>」</w:t>
      </w:r>
    </w:p>
    <w:p w:rsidR="00820193" w:rsidRPr="00732240" w:rsidRDefault="00820193" w:rsidP="00F05F13">
      <w:pPr>
        <w:pStyle w:val="4"/>
        <w:numPr>
          <w:ilvl w:val="3"/>
          <w:numId w:val="10"/>
        </w:numPr>
        <w:rPr>
          <w:rFonts w:ascii="Times New Roman" w:hAnsi="Times New Roman"/>
        </w:rPr>
      </w:pPr>
      <w:r w:rsidRPr="00732240">
        <w:rPr>
          <w:rFonts w:ascii="Times New Roman" w:hAnsi="Times New Roman"/>
          <w:kern w:val="2"/>
        </w:rPr>
        <w:t>司</w:t>
      </w:r>
      <w:r w:rsidRPr="00732240">
        <w:rPr>
          <w:rFonts w:ascii="Times New Roman" w:hAnsi="Times New Roman"/>
        </w:rPr>
        <w:t>法院</w:t>
      </w:r>
      <w:r w:rsidRPr="00732240">
        <w:rPr>
          <w:rFonts w:ascii="Times New Roman" w:hAnsi="Times New Roman"/>
          <w:szCs w:val="32"/>
        </w:rPr>
        <w:t>110</w:t>
      </w:r>
      <w:r w:rsidRPr="00732240">
        <w:rPr>
          <w:rFonts w:ascii="Times New Roman" w:hAnsi="Times New Roman"/>
          <w:szCs w:val="32"/>
        </w:rPr>
        <w:t>年</w:t>
      </w:r>
      <w:r w:rsidRPr="00732240">
        <w:rPr>
          <w:rFonts w:ascii="Times New Roman" w:hAnsi="Times New Roman"/>
          <w:szCs w:val="32"/>
        </w:rPr>
        <w:t>3</w:t>
      </w:r>
      <w:r w:rsidRPr="00732240">
        <w:rPr>
          <w:rFonts w:ascii="Times New Roman" w:hAnsi="Times New Roman"/>
          <w:szCs w:val="32"/>
        </w:rPr>
        <w:t>月</w:t>
      </w:r>
      <w:r w:rsidRPr="00732240">
        <w:rPr>
          <w:rFonts w:ascii="Times New Roman" w:hAnsi="Times New Roman"/>
          <w:szCs w:val="32"/>
        </w:rPr>
        <w:t>24</w:t>
      </w:r>
      <w:r w:rsidRPr="00732240">
        <w:rPr>
          <w:rFonts w:ascii="Times New Roman" w:hAnsi="Times New Roman"/>
          <w:szCs w:val="32"/>
        </w:rPr>
        <w:t>日</w:t>
      </w:r>
      <w:r w:rsidRPr="00732240">
        <w:rPr>
          <w:rFonts w:ascii="Times New Roman" w:hAnsi="Times New Roman"/>
        </w:rPr>
        <w:t>院台廳刑二字第</w:t>
      </w:r>
      <w:r w:rsidRPr="00732240">
        <w:rPr>
          <w:rFonts w:ascii="Times New Roman" w:hAnsi="Times New Roman"/>
        </w:rPr>
        <w:t>1100007779</w:t>
      </w:r>
      <w:r w:rsidRPr="00732240">
        <w:rPr>
          <w:rFonts w:ascii="Times New Roman" w:hAnsi="Times New Roman"/>
        </w:rPr>
        <w:t>號</w:t>
      </w:r>
      <w:r w:rsidRPr="00732240">
        <w:rPr>
          <w:rFonts w:ascii="Times New Roman" w:hAnsi="Times New Roman"/>
          <w:szCs w:val="32"/>
        </w:rPr>
        <w:t>函略以：</w:t>
      </w:r>
      <w:r w:rsidRPr="00732240">
        <w:rPr>
          <w:rFonts w:ascii="Times New Roman" w:hAnsi="Times New Roman"/>
        </w:rPr>
        <w:t>「按調查權係監察院行使其憲法職權所必須之輔助性、手段性權力，故其發動及行使，係以監察院得依憲法行使其彈劾、糾舉或審計等目的性權力為前提。如與監察院上述憲法職權無關或逾越其範圍者，應無從發動調查權</w:t>
      </w:r>
      <w:r w:rsidR="0065491C" w:rsidRPr="00732240">
        <w:rPr>
          <w:rFonts w:ascii="Times New Roman" w:hAnsi="Times New Roman"/>
        </w:rPr>
        <w:t>（</w:t>
      </w:r>
      <w:r w:rsidRPr="00732240">
        <w:rPr>
          <w:rFonts w:ascii="Times New Roman" w:hAnsi="Times New Roman"/>
        </w:rPr>
        <w:t>大法官會議</w:t>
      </w:r>
      <w:r w:rsidRPr="00732240">
        <w:rPr>
          <w:rFonts w:ascii="Times New Roman" w:hAnsi="Times New Roman"/>
        </w:rPr>
        <w:t>108</w:t>
      </w:r>
      <w:r w:rsidRPr="00732240">
        <w:rPr>
          <w:rFonts w:ascii="Times New Roman" w:hAnsi="Times New Roman"/>
        </w:rPr>
        <w:t>年</w:t>
      </w:r>
      <w:r w:rsidRPr="00732240">
        <w:rPr>
          <w:rFonts w:ascii="Times New Roman" w:hAnsi="Times New Roman"/>
        </w:rPr>
        <w:t>6</w:t>
      </w:r>
      <w:r w:rsidRPr="00732240">
        <w:rPr>
          <w:rFonts w:ascii="Times New Roman" w:hAnsi="Times New Roman"/>
        </w:rPr>
        <w:t>月</w:t>
      </w:r>
      <w:r w:rsidRPr="00732240">
        <w:rPr>
          <w:rFonts w:ascii="Times New Roman" w:hAnsi="Times New Roman"/>
        </w:rPr>
        <w:t>14</w:t>
      </w:r>
      <w:r w:rsidRPr="00732240">
        <w:rPr>
          <w:rFonts w:ascii="Times New Roman" w:hAnsi="Times New Roman"/>
        </w:rPr>
        <w:t>日大法官第</w:t>
      </w:r>
      <w:r w:rsidRPr="00732240">
        <w:rPr>
          <w:rFonts w:ascii="Times New Roman" w:hAnsi="Times New Roman"/>
        </w:rPr>
        <w:t>1493</w:t>
      </w:r>
      <w:r w:rsidRPr="00732240">
        <w:rPr>
          <w:rFonts w:ascii="Times New Roman" w:hAnsi="Times New Roman"/>
        </w:rPr>
        <w:t>次會議</w:t>
      </w:r>
      <w:r w:rsidRPr="00732240">
        <w:rPr>
          <w:rFonts w:ascii="Times New Roman" w:hAnsi="Times New Roman"/>
        </w:rPr>
        <w:t>107</w:t>
      </w:r>
      <w:r w:rsidRPr="00732240">
        <w:rPr>
          <w:rFonts w:ascii="Times New Roman" w:hAnsi="Times New Roman"/>
        </w:rPr>
        <w:t>年度憲一字第</w:t>
      </w:r>
      <w:r w:rsidRPr="00732240">
        <w:rPr>
          <w:rFonts w:ascii="Times New Roman" w:hAnsi="Times New Roman"/>
        </w:rPr>
        <w:t>11</w:t>
      </w:r>
      <w:r w:rsidRPr="00732240">
        <w:rPr>
          <w:rFonts w:ascii="Times New Roman" w:hAnsi="Times New Roman"/>
        </w:rPr>
        <w:t>號不受理決議意旨參照</w:t>
      </w:r>
      <w:r w:rsidR="0065491C" w:rsidRPr="00732240">
        <w:rPr>
          <w:rFonts w:ascii="Times New Roman" w:hAnsi="Times New Roman"/>
        </w:rPr>
        <w:t>）</w:t>
      </w:r>
      <w:r w:rsidRPr="00732240">
        <w:rPr>
          <w:rFonts w:ascii="Times New Roman" w:hAnsi="Times New Roman"/>
        </w:rPr>
        <w:t>。依貴院來函所載為調查『黃若廷君、蘇炳坤君、徐自強君、鄭性澤君等刑事補償案件</w:t>
      </w:r>
      <w:r w:rsidRPr="00732240">
        <w:rPr>
          <w:rFonts w:ascii="Times New Roman" w:hAnsi="Times New Roman"/>
          <w:kern w:val="2"/>
        </w:rPr>
        <w:t>求償與追懲之落實情形』</w:t>
      </w:r>
      <w:r w:rsidRPr="00732240">
        <w:rPr>
          <w:rFonts w:ascii="Times New Roman" w:hAnsi="Times New Roman"/>
        </w:rPr>
        <w:t>，尚難明瞭係就何特定或可得特定之公務人員，有何違法或失職行為，存有合理懷疑，本院因而無從形式判斷是否係以行使彈劾權或糾舉權之憲法職權為目的，致無法配合提供相關資料。」</w:t>
      </w:r>
    </w:p>
    <w:p w:rsidR="00820193" w:rsidRPr="00732240" w:rsidRDefault="00820193" w:rsidP="00F05F13">
      <w:pPr>
        <w:pStyle w:val="4"/>
        <w:numPr>
          <w:ilvl w:val="3"/>
          <w:numId w:val="10"/>
        </w:numPr>
        <w:rPr>
          <w:rFonts w:ascii="Times New Roman" w:hAnsi="Times New Roman"/>
        </w:rPr>
      </w:pPr>
      <w:r w:rsidRPr="00732240">
        <w:rPr>
          <w:rFonts w:ascii="Times New Roman" w:hAnsi="Times New Roman"/>
        </w:rPr>
        <w:t>司法院</w:t>
      </w:r>
      <w:r w:rsidRPr="00732240">
        <w:rPr>
          <w:rFonts w:ascii="Times New Roman" w:hAnsi="Times New Roman"/>
        </w:rPr>
        <w:t>110</w:t>
      </w:r>
      <w:r w:rsidRPr="00732240">
        <w:rPr>
          <w:rFonts w:ascii="Times New Roman" w:hAnsi="Times New Roman"/>
        </w:rPr>
        <w:t>年</w:t>
      </w:r>
      <w:r w:rsidRPr="00732240">
        <w:rPr>
          <w:rFonts w:ascii="Times New Roman" w:hAnsi="Times New Roman"/>
        </w:rPr>
        <w:t>5</w:t>
      </w:r>
      <w:r w:rsidRPr="00732240">
        <w:rPr>
          <w:rFonts w:ascii="Times New Roman" w:hAnsi="Times New Roman"/>
        </w:rPr>
        <w:t>月</w:t>
      </w:r>
      <w:r w:rsidRPr="00732240">
        <w:rPr>
          <w:rFonts w:ascii="Times New Roman" w:hAnsi="Times New Roman"/>
        </w:rPr>
        <w:t>4</w:t>
      </w:r>
      <w:r w:rsidRPr="00732240">
        <w:rPr>
          <w:rFonts w:ascii="Times New Roman" w:hAnsi="Times New Roman"/>
        </w:rPr>
        <w:t>日院台廳刑二字第</w:t>
      </w:r>
      <w:r w:rsidRPr="00732240">
        <w:rPr>
          <w:rFonts w:ascii="Times New Roman" w:hAnsi="Times New Roman"/>
        </w:rPr>
        <w:t>1100012792</w:t>
      </w:r>
      <w:r w:rsidRPr="00732240">
        <w:rPr>
          <w:rFonts w:ascii="Times New Roman" w:hAnsi="Times New Roman"/>
        </w:rPr>
        <w:t>號函</w:t>
      </w:r>
      <w:r w:rsidR="000A6C5A" w:rsidRPr="00732240">
        <w:rPr>
          <w:rFonts w:ascii="Times New Roman" w:hAnsi="Times New Roman"/>
        </w:rPr>
        <w:t>、臺灣高等法院臺中分院</w:t>
      </w:r>
      <w:r w:rsidR="000A6C5A" w:rsidRPr="00732240">
        <w:rPr>
          <w:rFonts w:ascii="Times New Roman" w:hAnsi="Times New Roman"/>
        </w:rPr>
        <w:t>110</w:t>
      </w:r>
      <w:r w:rsidR="000A6C5A" w:rsidRPr="00732240">
        <w:rPr>
          <w:rFonts w:ascii="Times New Roman" w:hAnsi="Times New Roman"/>
        </w:rPr>
        <w:t>年</w:t>
      </w:r>
      <w:r w:rsidR="000A6C5A" w:rsidRPr="00732240">
        <w:rPr>
          <w:rFonts w:ascii="Times New Roman" w:hAnsi="Times New Roman"/>
        </w:rPr>
        <w:t>5</w:t>
      </w:r>
      <w:r w:rsidR="000A6C5A" w:rsidRPr="00732240">
        <w:rPr>
          <w:rFonts w:ascii="Times New Roman" w:hAnsi="Times New Roman"/>
        </w:rPr>
        <w:t>月</w:t>
      </w:r>
      <w:r w:rsidR="000A6C5A" w:rsidRPr="00732240">
        <w:rPr>
          <w:rFonts w:ascii="Times New Roman" w:hAnsi="Times New Roman"/>
        </w:rPr>
        <w:t>7</w:t>
      </w:r>
      <w:r w:rsidR="000A6C5A" w:rsidRPr="00732240">
        <w:rPr>
          <w:rFonts w:ascii="Times New Roman" w:hAnsi="Times New Roman"/>
        </w:rPr>
        <w:t>日中分高文字第</w:t>
      </w:r>
      <w:r w:rsidR="000A6C5A" w:rsidRPr="00732240">
        <w:rPr>
          <w:rFonts w:ascii="Times New Roman" w:hAnsi="Times New Roman"/>
        </w:rPr>
        <w:t>1100000409</w:t>
      </w:r>
      <w:r w:rsidR="000A6C5A" w:rsidRPr="00732240">
        <w:rPr>
          <w:rFonts w:ascii="Times New Roman" w:hAnsi="Times New Roman"/>
        </w:rPr>
        <w:t>號函、臺灣高等法院</w:t>
      </w:r>
      <w:r w:rsidR="000A6C5A" w:rsidRPr="00732240">
        <w:rPr>
          <w:rFonts w:ascii="Times New Roman" w:hAnsi="Times New Roman"/>
        </w:rPr>
        <w:t>110</w:t>
      </w:r>
      <w:r w:rsidR="000A6C5A" w:rsidRPr="00732240">
        <w:rPr>
          <w:rFonts w:ascii="Times New Roman" w:hAnsi="Times New Roman"/>
        </w:rPr>
        <w:t>年</w:t>
      </w:r>
      <w:r w:rsidR="000A6C5A" w:rsidRPr="00732240">
        <w:rPr>
          <w:rFonts w:ascii="Times New Roman" w:hAnsi="Times New Roman"/>
        </w:rPr>
        <w:t>5</w:t>
      </w:r>
      <w:r w:rsidR="000A6C5A" w:rsidRPr="00732240">
        <w:rPr>
          <w:rFonts w:ascii="Times New Roman" w:hAnsi="Times New Roman"/>
        </w:rPr>
        <w:t>月</w:t>
      </w:r>
      <w:r w:rsidR="000A6C5A" w:rsidRPr="00732240">
        <w:rPr>
          <w:rFonts w:ascii="Times New Roman" w:hAnsi="Times New Roman"/>
        </w:rPr>
        <w:lastRenderedPageBreak/>
        <w:t>10</w:t>
      </w:r>
      <w:r w:rsidR="000A6C5A" w:rsidRPr="00732240">
        <w:rPr>
          <w:rFonts w:ascii="Times New Roman" w:hAnsi="Times New Roman"/>
        </w:rPr>
        <w:t>日院彥文速字第</w:t>
      </w:r>
      <w:r w:rsidR="000A6C5A" w:rsidRPr="00732240">
        <w:rPr>
          <w:rFonts w:ascii="Times New Roman" w:hAnsi="Times New Roman"/>
        </w:rPr>
        <w:t>1100002674</w:t>
      </w:r>
      <w:r w:rsidR="000A6C5A" w:rsidRPr="00732240">
        <w:rPr>
          <w:rFonts w:ascii="Times New Roman" w:hAnsi="Times New Roman"/>
        </w:rPr>
        <w:t>號函、臺灣新北地方法院</w:t>
      </w:r>
      <w:r w:rsidR="000A6C5A" w:rsidRPr="00732240">
        <w:rPr>
          <w:rFonts w:ascii="Times New Roman" w:hAnsi="Times New Roman"/>
        </w:rPr>
        <w:t>110</w:t>
      </w:r>
      <w:r w:rsidR="000A6C5A" w:rsidRPr="00732240">
        <w:rPr>
          <w:rFonts w:ascii="Times New Roman" w:hAnsi="Times New Roman"/>
        </w:rPr>
        <w:t>年</w:t>
      </w:r>
      <w:r w:rsidR="000A6C5A" w:rsidRPr="00732240">
        <w:rPr>
          <w:rFonts w:ascii="Times New Roman" w:hAnsi="Times New Roman"/>
        </w:rPr>
        <w:t>5</w:t>
      </w:r>
      <w:r w:rsidR="000A6C5A" w:rsidRPr="00732240">
        <w:rPr>
          <w:rFonts w:ascii="Times New Roman" w:hAnsi="Times New Roman"/>
        </w:rPr>
        <w:t>月</w:t>
      </w:r>
      <w:r w:rsidR="000A6C5A" w:rsidRPr="00732240">
        <w:rPr>
          <w:rFonts w:ascii="Times New Roman" w:hAnsi="Times New Roman"/>
        </w:rPr>
        <w:t>14</w:t>
      </w:r>
      <w:r w:rsidR="000A6C5A" w:rsidRPr="00732240">
        <w:rPr>
          <w:rFonts w:ascii="Times New Roman" w:hAnsi="Times New Roman"/>
        </w:rPr>
        <w:t>日新北院賢文字第</w:t>
      </w:r>
      <w:r w:rsidR="000A6C5A" w:rsidRPr="00732240">
        <w:rPr>
          <w:rFonts w:ascii="Times New Roman" w:hAnsi="Times New Roman"/>
        </w:rPr>
        <w:t>1100000854</w:t>
      </w:r>
      <w:r w:rsidR="000A6C5A" w:rsidRPr="00732240">
        <w:rPr>
          <w:rFonts w:ascii="Times New Roman" w:hAnsi="Times New Roman"/>
        </w:rPr>
        <w:t>號函</w:t>
      </w:r>
      <w:r w:rsidRPr="00732240">
        <w:rPr>
          <w:rFonts w:ascii="Times New Roman" w:hAnsi="Times New Roman"/>
        </w:rPr>
        <w:t>略以：「按刑事補償係國家因實現刑罰權或為實施教化、矯治之公共利益，對特定人民為羈押、收容、留置、刑或保安處分之執行，致其憲法保障之自由權利，受有超越一般應容忍程度之限制，構成其個人之特別犧牲時，依法律之規定，以金錢予以填補，非以行使公權力執行職務之公務員有故意或過失之不法侵害行為為要件</w:t>
      </w:r>
      <w:r w:rsidR="0065491C" w:rsidRPr="00732240">
        <w:rPr>
          <w:rFonts w:ascii="Times New Roman" w:hAnsi="Times New Roman"/>
        </w:rPr>
        <w:t>（</w:t>
      </w:r>
      <w:r w:rsidRPr="00732240">
        <w:rPr>
          <w:rFonts w:ascii="Times New Roman" w:hAnsi="Times New Roman"/>
        </w:rPr>
        <w:t>司法院釋字第</w:t>
      </w:r>
      <w:r w:rsidRPr="00732240">
        <w:rPr>
          <w:rFonts w:ascii="Times New Roman" w:hAnsi="Times New Roman"/>
        </w:rPr>
        <w:t>670</w:t>
      </w:r>
      <w:r w:rsidRPr="00732240">
        <w:rPr>
          <w:rFonts w:ascii="Times New Roman" w:hAnsi="Times New Roman"/>
        </w:rPr>
        <w:t>號解釋理由意旨參照</w:t>
      </w:r>
      <w:r w:rsidR="0065491C" w:rsidRPr="00732240">
        <w:rPr>
          <w:rFonts w:ascii="Times New Roman" w:hAnsi="Times New Roman"/>
        </w:rPr>
        <w:t>）</w:t>
      </w:r>
      <w:r w:rsidRPr="00732240">
        <w:rPr>
          <w:rFonts w:ascii="Times New Roman" w:hAnsi="Times New Roman"/>
        </w:rPr>
        <w:t>。故縱受理補償事件之機關作成准予補償之決定，似仍難憑為合理懷疑執行職務之公務員有違法或失職行為之依據。依貴院來函所載為調查『蘇炳坤、徐自強、鄭性澤、黃若廷等因冤獄案件判決無罪確定，經法院判決准予刑事補償在案，原案件之相關司法人員疑涉有違失』，尚難明瞭係就何特定或可得特定之公務人員，有何違法或失職行為，存有合理懷疑，本院因而無從形式判斷是否係以行使彈劾權或糾舉權之憲法職權為目的，致仍無法配合提供相關資料。」</w:t>
      </w:r>
    </w:p>
    <w:p w:rsidR="00820193" w:rsidRPr="00732240" w:rsidRDefault="00820193" w:rsidP="00F05F13">
      <w:pPr>
        <w:pStyle w:val="4"/>
        <w:numPr>
          <w:ilvl w:val="3"/>
          <w:numId w:val="10"/>
        </w:numPr>
        <w:rPr>
          <w:rFonts w:ascii="Times New Roman" w:hAnsi="Times New Roman"/>
        </w:rPr>
      </w:pPr>
      <w:r w:rsidRPr="00732240">
        <w:rPr>
          <w:rFonts w:ascii="Times New Roman" w:hAnsi="Times New Roman"/>
          <w:noProof/>
        </w:rPr>
        <w:t>司法</w:t>
      </w:r>
      <w:r w:rsidRPr="00732240">
        <w:rPr>
          <w:rFonts w:ascii="Times New Roman" w:hAnsi="Times New Roman"/>
        </w:rPr>
        <w:t>院</w:t>
      </w:r>
      <w:r w:rsidRPr="00732240">
        <w:rPr>
          <w:rFonts w:ascii="Times New Roman" w:hAnsi="Times New Roman"/>
        </w:rPr>
        <w:t>110</w:t>
      </w:r>
      <w:r w:rsidRPr="00732240">
        <w:rPr>
          <w:rFonts w:ascii="Times New Roman" w:hAnsi="Times New Roman"/>
        </w:rPr>
        <w:t>年</w:t>
      </w:r>
      <w:r w:rsidRPr="00732240">
        <w:rPr>
          <w:rFonts w:ascii="Times New Roman" w:hAnsi="Times New Roman"/>
        </w:rPr>
        <w:t>8</w:t>
      </w:r>
      <w:r w:rsidRPr="00732240">
        <w:rPr>
          <w:rFonts w:ascii="Times New Roman" w:hAnsi="Times New Roman"/>
        </w:rPr>
        <w:t>月</w:t>
      </w:r>
      <w:r w:rsidRPr="00732240">
        <w:rPr>
          <w:rFonts w:ascii="Times New Roman" w:hAnsi="Times New Roman"/>
        </w:rPr>
        <w:t>30</w:t>
      </w:r>
      <w:r w:rsidRPr="00732240">
        <w:rPr>
          <w:rFonts w:ascii="Times New Roman" w:hAnsi="Times New Roman"/>
        </w:rPr>
        <w:t>日院台廳刑二字第</w:t>
      </w:r>
      <w:r w:rsidRPr="00732240">
        <w:rPr>
          <w:rFonts w:ascii="Times New Roman" w:hAnsi="Times New Roman"/>
        </w:rPr>
        <w:t>1100023727</w:t>
      </w:r>
      <w:r w:rsidRPr="00732240">
        <w:rPr>
          <w:rFonts w:ascii="Times New Roman" w:hAnsi="Times New Roman"/>
        </w:rPr>
        <w:t>號函略以：「按刑事補償非以行使公權力執行職務之公務員有故意或過失之不法侵害行為為要件，縱受理補償事件之機關作成准予補償之決定，似仍難憑為合理懷疑執行職務之公務員有失職或違法情事之依據。依貴院來函意旨，僅謂旨揭蘇炳坤等</w:t>
      </w:r>
      <w:r w:rsidRPr="00732240">
        <w:rPr>
          <w:rFonts w:ascii="Times New Roman" w:hAnsi="Times New Roman"/>
        </w:rPr>
        <w:t>5</w:t>
      </w:r>
      <w:r w:rsidRPr="00732240">
        <w:rPr>
          <w:rFonts w:ascii="Times New Roman" w:hAnsi="Times New Roman"/>
        </w:rPr>
        <w:t>案經法院決定准予刑事補償在案，尚難明瞭係如何就特定或可得特定公務人員之何項失職或違法情事存有合理懷疑，本院因而無從形式判斷是否係以行使彈劾權或糾舉權之憲</w:t>
      </w:r>
      <w:r w:rsidRPr="00732240">
        <w:rPr>
          <w:rFonts w:ascii="Times New Roman" w:hAnsi="Times New Roman"/>
        </w:rPr>
        <w:lastRenderedPageBreak/>
        <w:t>法職權為目的，致仍無法配合提供相關資料。」</w:t>
      </w:r>
    </w:p>
    <w:p w:rsidR="00820193" w:rsidRPr="00732240" w:rsidRDefault="00820193" w:rsidP="00F05F13">
      <w:pPr>
        <w:pStyle w:val="4"/>
        <w:numPr>
          <w:ilvl w:val="3"/>
          <w:numId w:val="10"/>
        </w:numPr>
        <w:rPr>
          <w:rFonts w:ascii="Times New Roman" w:hAnsi="Times New Roman"/>
        </w:rPr>
      </w:pPr>
      <w:r w:rsidRPr="00732240">
        <w:rPr>
          <w:rFonts w:ascii="Times New Roman" w:hAnsi="Times New Roman"/>
        </w:rPr>
        <w:t>司法院</w:t>
      </w:r>
      <w:r w:rsidRPr="00732240">
        <w:rPr>
          <w:rFonts w:ascii="Times New Roman" w:hAnsi="Times New Roman"/>
        </w:rPr>
        <w:t>111</w:t>
      </w:r>
      <w:r w:rsidRPr="00732240">
        <w:rPr>
          <w:rFonts w:ascii="Times New Roman" w:hAnsi="Times New Roman"/>
        </w:rPr>
        <w:t>年</w:t>
      </w:r>
      <w:r w:rsidRPr="00732240">
        <w:rPr>
          <w:rFonts w:ascii="Times New Roman" w:hAnsi="Times New Roman"/>
        </w:rPr>
        <w:t>2</w:t>
      </w:r>
      <w:r w:rsidRPr="00732240">
        <w:rPr>
          <w:rFonts w:ascii="Times New Roman" w:hAnsi="Times New Roman"/>
        </w:rPr>
        <w:t>月</w:t>
      </w:r>
      <w:r w:rsidRPr="00732240">
        <w:rPr>
          <w:rFonts w:ascii="Times New Roman" w:hAnsi="Times New Roman"/>
        </w:rPr>
        <w:t>11</w:t>
      </w:r>
      <w:r w:rsidRPr="00732240">
        <w:rPr>
          <w:rFonts w:ascii="Times New Roman" w:hAnsi="Times New Roman"/>
        </w:rPr>
        <w:t>日院台廳刑二字第</w:t>
      </w:r>
      <w:r w:rsidRPr="00732240">
        <w:rPr>
          <w:rFonts w:ascii="Times New Roman" w:hAnsi="Times New Roman"/>
        </w:rPr>
        <w:t>1110004695</w:t>
      </w:r>
      <w:r w:rsidRPr="00732240">
        <w:rPr>
          <w:rFonts w:ascii="Times New Roman" w:hAnsi="Times New Roman"/>
        </w:rPr>
        <w:t>號函略以：「按各憲法機關在憲政運作上均負有憲法忠誠之義務，其彼此間之權力雖得相互牽制與抑制，但仍應有其界限，並避免無限制之濫用，以維繫憲政制度的正常運作。貴院如無具體個案且非屬行使憲法上監察權之情形，本院尚難以通案方式將所屬造成刑事補償事件之違失責任調查報告相關卷證函送貴院參酌，敬請瞭解。」</w:t>
      </w:r>
    </w:p>
    <w:p w:rsidR="00CC0EE3" w:rsidRPr="00732240" w:rsidRDefault="008A2A9A" w:rsidP="00EE03CF">
      <w:pPr>
        <w:pStyle w:val="3"/>
        <w:numPr>
          <w:ilvl w:val="2"/>
          <w:numId w:val="10"/>
        </w:numPr>
        <w:rPr>
          <w:rFonts w:ascii="Times New Roman" w:hAnsi="Times New Roman"/>
        </w:rPr>
      </w:pPr>
      <w:r w:rsidRPr="00732240">
        <w:rPr>
          <w:rFonts w:ascii="Times New Roman" w:hAnsi="Times New Roman"/>
        </w:rPr>
        <w:t>惟查</w:t>
      </w:r>
      <w:r w:rsidR="00820193" w:rsidRPr="00732240">
        <w:rPr>
          <w:rFonts w:ascii="Times New Roman" w:hAnsi="Times New Roman"/>
        </w:rPr>
        <w:t>，</w:t>
      </w:r>
      <w:r w:rsidR="00596E3F" w:rsidRPr="00732240">
        <w:rPr>
          <w:rFonts w:ascii="Times New Roman" w:hAnsi="Times New Roman"/>
        </w:rPr>
        <w:t>依本院</w:t>
      </w:r>
      <w:r w:rsidR="00596E3F" w:rsidRPr="00732240">
        <w:rPr>
          <w:rFonts w:ascii="Times New Roman" w:hAnsi="Times New Roman"/>
        </w:rPr>
        <w:t>110</w:t>
      </w:r>
      <w:r w:rsidR="00596E3F" w:rsidRPr="00732240">
        <w:rPr>
          <w:rFonts w:ascii="Times New Roman" w:hAnsi="Times New Roman"/>
        </w:rPr>
        <w:t>年</w:t>
      </w:r>
      <w:r w:rsidR="00596E3F" w:rsidRPr="00732240">
        <w:rPr>
          <w:rFonts w:ascii="Times New Roman" w:hAnsi="Times New Roman"/>
        </w:rPr>
        <w:t>10</w:t>
      </w:r>
      <w:r w:rsidR="00596E3F" w:rsidRPr="00732240">
        <w:rPr>
          <w:rFonts w:ascii="Times New Roman" w:hAnsi="Times New Roman"/>
        </w:rPr>
        <w:t>月</w:t>
      </w:r>
      <w:r w:rsidR="00596E3F" w:rsidRPr="00732240">
        <w:rPr>
          <w:rFonts w:ascii="Times New Roman" w:hAnsi="Times New Roman"/>
        </w:rPr>
        <w:t>29</w:t>
      </w:r>
      <w:r w:rsidR="00596E3F" w:rsidRPr="00732240">
        <w:rPr>
          <w:rFonts w:ascii="Times New Roman" w:hAnsi="Times New Roman"/>
        </w:rPr>
        <w:t>日第</w:t>
      </w:r>
      <w:r w:rsidR="00596E3F" w:rsidRPr="00732240">
        <w:rPr>
          <w:rFonts w:ascii="Times New Roman" w:hAnsi="Times New Roman"/>
        </w:rPr>
        <w:t>6</w:t>
      </w:r>
      <w:r w:rsidR="00596E3F" w:rsidRPr="00732240">
        <w:rPr>
          <w:rFonts w:ascii="Times New Roman" w:hAnsi="Times New Roman"/>
        </w:rPr>
        <w:t>屆第</w:t>
      </w:r>
      <w:r w:rsidR="00596E3F" w:rsidRPr="00732240">
        <w:rPr>
          <w:rFonts w:ascii="Times New Roman" w:hAnsi="Times New Roman"/>
        </w:rPr>
        <w:t>1</w:t>
      </w:r>
      <w:r w:rsidR="00596E3F" w:rsidRPr="00732240">
        <w:rPr>
          <w:rFonts w:ascii="Times New Roman" w:hAnsi="Times New Roman"/>
        </w:rPr>
        <w:t>次諮詢委員會會議紀錄摘述，多數專家學者認為，前揭本院就准予刑事補償確定案件，向司法</w:t>
      </w:r>
      <w:r w:rsidR="00A13255" w:rsidRPr="00732240">
        <w:rPr>
          <w:rFonts w:ascii="Times New Roman" w:hAnsi="Times New Roman"/>
        </w:rPr>
        <w:t>院及</w:t>
      </w:r>
      <w:r w:rsidR="0091143C" w:rsidRPr="00732240">
        <w:rPr>
          <w:rFonts w:ascii="Times New Roman" w:hAnsi="Times New Roman"/>
        </w:rPr>
        <w:t>各法院</w:t>
      </w:r>
      <w:r w:rsidR="00596E3F" w:rsidRPr="00732240">
        <w:rPr>
          <w:rFonts w:ascii="Times New Roman" w:hAnsi="Times New Roman"/>
        </w:rPr>
        <w:t>調卷受有妨礙或限制情事，</w:t>
      </w:r>
      <w:r w:rsidR="00A80EF0" w:rsidRPr="00732240">
        <w:rPr>
          <w:rFonts w:ascii="Times New Roman" w:hAnsi="Times New Roman"/>
        </w:rPr>
        <w:t>已影響</w:t>
      </w:r>
      <w:r w:rsidR="00596E3F" w:rsidRPr="00732240">
        <w:rPr>
          <w:rFonts w:ascii="Times New Roman" w:hAnsi="Times New Roman"/>
        </w:rPr>
        <w:t>本院調查權之行使，</w:t>
      </w:r>
      <w:r w:rsidR="00DC0DE1" w:rsidRPr="00732240">
        <w:rPr>
          <w:rFonts w:ascii="Times New Roman" w:hAnsi="Times New Roman"/>
        </w:rPr>
        <w:t>詳如調查意見三所述。再者，</w:t>
      </w:r>
      <w:r w:rsidRPr="00732240">
        <w:rPr>
          <w:rFonts w:ascii="Times New Roman" w:hAnsi="Times New Roman"/>
        </w:rPr>
        <w:t>司法院及</w:t>
      </w:r>
      <w:r w:rsidR="0091143C" w:rsidRPr="00732240">
        <w:rPr>
          <w:rFonts w:ascii="Times New Roman" w:hAnsi="Times New Roman"/>
        </w:rPr>
        <w:t>各法院</w:t>
      </w:r>
      <w:r w:rsidR="00C84F9E" w:rsidRPr="00732240">
        <w:rPr>
          <w:rFonts w:ascii="Times New Roman" w:hAnsi="Times New Roman"/>
        </w:rPr>
        <w:t>提供刑事補償求償</w:t>
      </w:r>
      <w:r w:rsidRPr="00732240">
        <w:rPr>
          <w:rFonts w:ascii="Times New Roman" w:hAnsi="Times New Roman"/>
        </w:rPr>
        <w:t>審查</w:t>
      </w:r>
      <w:r w:rsidR="0065491C" w:rsidRPr="00732240">
        <w:rPr>
          <w:rFonts w:ascii="Times New Roman" w:hAnsi="Times New Roman"/>
        </w:rPr>
        <w:t>（</w:t>
      </w:r>
      <w:r w:rsidR="00C84F9E" w:rsidRPr="00732240">
        <w:rPr>
          <w:rFonts w:ascii="Times New Roman" w:hAnsi="Times New Roman"/>
        </w:rPr>
        <w:t>核</w:t>
      </w:r>
      <w:r w:rsidR="0065491C" w:rsidRPr="00732240">
        <w:rPr>
          <w:rFonts w:ascii="Times New Roman" w:hAnsi="Times New Roman"/>
        </w:rPr>
        <w:t>）</w:t>
      </w:r>
      <w:r w:rsidRPr="00732240">
        <w:rPr>
          <w:rFonts w:ascii="Times New Roman" w:hAnsi="Times New Roman"/>
        </w:rPr>
        <w:t>相關案卷資料，早有</w:t>
      </w:r>
      <w:r w:rsidR="00F80205" w:rsidRPr="00732240">
        <w:rPr>
          <w:rFonts w:ascii="Times New Roman" w:hAnsi="Times New Roman"/>
        </w:rPr>
        <w:t>前</w:t>
      </w:r>
      <w:r w:rsidRPr="00732240">
        <w:rPr>
          <w:rFonts w:ascii="Times New Roman" w:hAnsi="Times New Roman"/>
        </w:rPr>
        <w:t>例可循</w:t>
      </w:r>
      <w:r w:rsidR="00A701E4" w:rsidRPr="00732240">
        <w:rPr>
          <w:rFonts w:ascii="Times New Roman" w:hAnsi="Times New Roman"/>
        </w:rPr>
        <w:t>，</w:t>
      </w:r>
      <w:r w:rsidR="00D2094C" w:rsidRPr="00732240">
        <w:rPr>
          <w:rFonts w:ascii="Times New Roman" w:hAnsi="Times New Roman"/>
        </w:rPr>
        <w:t>茲</w:t>
      </w:r>
      <w:r w:rsidR="00954BA5" w:rsidRPr="00732240">
        <w:rPr>
          <w:rFonts w:ascii="Times New Roman" w:hAnsi="Times New Roman"/>
        </w:rPr>
        <w:t>整理如表</w:t>
      </w:r>
      <w:r w:rsidR="002A3145" w:rsidRPr="00732240">
        <w:rPr>
          <w:rFonts w:ascii="Times New Roman" w:hAnsi="Times New Roman"/>
        </w:rPr>
        <w:t>6</w:t>
      </w:r>
      <w:r w:rsidR="00954BA5" w:rsidRPr="00732240">
        <w:rPr>
          <w:rFonts w:ascii="Times New Roman" w:hAnsi="Times New Roman"/>
        </w:rPr>
        <w:t>，其中</w:t>
      </w:r>
      <w:r w:rsidR="00745377" w:rsidRPr="00732240">
        <w:rPr>
          <w:rFonts w:ascii="Times New Roman" w:hAnsi="Times New Roman"/>
        </w:rPr>
        <w:t>所列</w:t>
      </w:r>
      <w:r w:rsidR="00EA3FFA" w:rsidRPr="00732240">
        <w:rPr>
          <w:rFonts w:ascii="Times New Roman" w:hAnsi="Times New Roman"/>
        </w:rPr>
        <w:t>「司法院為保障人權，修訂刑事補償法等相關規定據以辦理刑事補償事宜，惟部分法院未依規定設置求償審查委員會，或雖設置惟社會公正人士委員人數不符規定標準；又刑事補償案件多未依限辦理、求償作業相關管控措施未盡周妥、相關資訊公開程度尚有不足等，亟待督促檢討研謀強化」調查案</w:t>
      </w:r>
      <w:r w:rsidR="0065491C" w:rsidRPr="00732240">
        <w:rPr>
          <w:rFonts w:ascii="Times New Roman" w:hAnsi="Times New Roman"/>
        </w:rPr>
        <w:t>（</w:t>
      </w:r>
      <w:r w:rsidR="00EA3FFA" w:rsidRPr="00732240">
        <w:rPr>
          <w:rFonts w:ascii="Times New Roman" w:hAnsi="Times New Roman"/>
        </w:rPr>
        <w:t>109</w:t>
      </w:r>
      <w:r w:rsidR="00EA3FFA" w:rsidRPr="00732240">
        <w:rPr>
          <w:rFonts w:ascii="Times New Roman" w:hAnsi="Times New Roman"/>
        </w:rPr>
        <w:t>司調</w:t>
      </w:r>
      <w:r w:rsidR="00EA3FFA" w:rsidRPr="00732240">
        <w:rPr>
          <w:rFonts w:ascii="Times New Roman" w:hAnsi="Times New Roman"/>
        </w:rPr>
        <w:t>0059</w:t>
      </w:r>
      <w:r w:rsidR="0065491C" w:rsidRPr="00732240">
        <w:rPr>
          <w:rFonts w:ascii="Times New Roman" w:hAnsi="Times New Roman"/>
        </w:rPr>
        <w:t>）</w:t>
      </w:r>
      <w:r w:rsidR="00954BA5" w:rsidRPr="00732240">
        <w:rPr>
          <w:rFonts w:ascii="Times New Roman" w:hAnsi="Times New Roman"/>
        </w:rPr>
        <w:t>，</w:t>
      </w:r>
      <w:r w:rsidR="00EA3FFA" w:rsidRPr="00732240">
        <w:rPr>
          <w:rFonts w:ascii="Times New Roman" w:hAnsi="Times New Roman"/>
        </w:rPr>
        <w:t>曾</w:t>
      </w:r>
      <w:r w:rsidR="00FB41E0" w:rsidRPr="00732240">
        <w:rPr>
          <w:rFonts w:ascii="Times New Roman" w:hAnsi="Times New Roman"/>
        </w:rPr>
        <w:t>調取</w:t>
      </w:r>
      <w:r w:rsidR="00A13255" w:rsidRPr="00732240">
        <w:rPr>
          <w:rFonts w:ascii="Times New Roman" w:hAnsi="Times New Roman"/>
        </w:rPr>
        <w:t>司法院及</w:t>
      </w:r>
      <w:r w:rsidR="0091143C" w:rsidRPr="00732240">
        <w:rPr>
          <w:rFonts w:ascii="Times New Roman" w:hAnsi="Times New Roman"/>
        </w:rPr>
        <w:t>各法院</w:t>
      </w:r>
      <w:r w:rsidR="00820193" w:rsidRPr="00732240">
        <w:rPr>
          <w:rFonts w:ascii="Times New Roman" w:hAnsi="Times New Roman"/>
        </w:rPr>
        <w:t>101</w:t>
      </w:r>
      <w:r w:rsidR="00820193" w:rsidRPr="00732240">
        <w:rPr>
          <w:rFonts w:ascii="Times New Roman" w:hAnsi="Times New Roman"/>
        </w:rPr>
        <w:t>至</w:t>
      </w:r>
      <w:r w:rsidR="00820193" w:rsidRPr="00732240">
        <w:rPr>
          <w:rFonts w:ascii="Times New Roman" w:hAnsi="Times New Roman"/>
        </w:rPr>
        <w:t>108</w:t>
      </w:r>
      <w:r w:rsidR="00820193" w:rsidRPr="00732240">
        <w:rPr>
          <w:rFonts w:ascii="Times New Roman" w:hAnsi="Times New Roman"/>
        </w:rPr>
        <w:t>年</w:t>
      </w:r>
      <w:r w:rsidR="00820193" w:rsidRPr="00732240">
        <w:rPr>
          <w:rFonts w:ascii="Times New Roman" w:hAnsi="Times New Roman"/>
        </w:rPr>
        <w:t>9</w:t>
      </w:r>
      <w:r w:rsidR="00820193" w:rsidRPr="00732240">
        <w:rPr>
          <w:rFonts w:ascii="Times New Roman" w:hAnsi="Times New Roman"/>
        </w:rPr>
        <w:t>月</w:t>
      </w:r>
      <w:r w:rsidR="00F51364" w:rsidRPr="00732240">
        <w:rPr>
          <w:rFonts w:ascii="Times New Roman" w:hAnsi="Times New Roman"/>
        </w:rPr>
        <w:t>對致生補償事件之原承辦公務員求償相關卷證</w:t>
      </w:r>
      <w:r w:rsidR="0065491C" w:rsidRPr="00732240">
        <w:rPr>
          <w:rFonts w:ascii="Times New Roman" w:hAnsi="Times New Roman"/>
        </w:rPr>
        <w:t>（</w:t>
      </w:r>
      <w:r w:rsidR="00820193" w:rsidRPr="00732240">
        <w:rPr>
          <w:rFonts w:ascii="Times New Roman" w:hAnsi="Times New Roman"/>
        </w:rPr>
        <w:t>含</w:t>
      </w:r>
      <w:r w:rsidR="004D703B" w:rsidRPr="00732240">
        <w:rPr>
          <w:rFonts w:ascii="Times New Roman" w:hAnsi="Times New Roman"/>
        </w:rPr>
        <w:t>司法院函請補償法院</w:t>
      </w:r>
      <w:r w:rsidR="003A0A42" w:rsidRPr="00732240">
        <w:rPr>
          <w:rFonts w:ascii="Times New Roman" w:hAnsi="Times New Roman"/>
          <w:szCs w:val="48"/>
          <w:lang w:eastAsia="zh-HK"/>
        </w:rPr>
        <w:t>研議是否行使求償權</w:t>
      </w:r>
      <w:r w:rsidR="00342D01" w:rsidRPr="00732240">
        <w:rPr>
          <w:rFonts w:ascii="Times New Roman" w:hAnsi="Times New Roman"/>
          <w:szCs w:val="48"/>
          <w:lang w:eastAsia="zh-HK"/>
        </w:rPr>
        <w:t>、</w:t>
      </w:r>
      <w:r w:rsidR="00820193" w:rsidRPr="00732240">
        <w:rPr>
          <w:rFonts w:ascii="Times New Roman" w:hAnsi="Times New Roman"/>
          <w:szCs w:val="48"/>
          <w:lang w:eastAsia="zh-HK"/>
        </w:rPr>
        <w:t>被求償者說明書、求償審查委員會會議紀錄</w:t>
      </w:r>
      <w:r w:rsidR="0065491C" w:rsidRPr="00732240">
        <w:rPr>
          <w:rFonts w:ascii="Times New Roman" w:hAnsi="Times New Roman"/>
          <w:szCs w:val="48"/>
          <w:lang w:eastAsia="zh-HK"/>
        </w:rPr>
        <w:t>（</w:t>
      </w:r>
      <w:r w:rsidR="00882345" w:rsidRPr="00732240">
        <w:rPr>
          <w:rFonts w:ascii="Times New Roman" w:hAnsi="Times New Roman"/>
          <w:szCs w:val="48"/>
          <w:lang w:eastAsia="zh-HK"/>
        </w:rPr>
        <w:t>含被求償者及</w:t>
      </w:r>
      <w:r w:rsidR="004357FF" w:rsidRPr="00732240">
        <w:rPr>
          <w:rFonts w:ascii="Times New Roman" w:hAnsi="Times New Roman"/>
          <w:szCs w:val="48"/>
          <w:lang w:eastAsia="zh-HK"/>
        </w:rPr>
        <w:t>審查委員</w:t>
      </w:r>
      <w:r w:rsidR="004771D6" w:rsidRPr="00732240">
        <w:rPr>
          <w:rFonts w:ascii="Times New Roman" w:hAnsi="Times New Roman"/>
          <w:szCs w:val="48"/>
          <w:lang w:eastAsia="zh-HK"/>
        </w:rPr>
        <w:t>發言內容</w:t>
      </w:r>
      <w:r w:rsidR="0032429E" w:rsidRPr="00732240">
        <w:rPr>
          <w:rFonts w:ascii="Times New Roman" w:hAnsi="Times New Roman"/>
          <w:szCs w:val="48"/>
          <w:lang w:eastAsia="zh-HK"/>
        </w:rPr>
        <w:t>等</w:t>
      </w:r>
      <w:r w:rsidR="0065491C" w:rsidRPr="00732240">
        <w:rPr>
          <w:rFonts w:ascii="Times New Roman" w:hAnsi="Times New Roman"/>
          <w:szCs w:val="48"/>
          <w:lang w:eastAsia="zh-HK"/>
        </w:rPr>
        <w:t>）</w:t>
      </w:r>
      <w:r w:rsidR="00820193" w:rsidRPr="00732240">
        <w:rPr>
          <w:rFonts w:ascii="Times New Roman" w:hAnsi="Times New Roman"/>
          <w:szCs w:val="48"/>
          <w:lang w:eastAsia="zh-HK"/>
        </w:rPr>
        <w:t>、協商紀錄</w:t>
      </w:r>
      <w:r w:rsidR="00820193" w:rsidRPr="00732240">
        <w:rPr>
          <w:rFonts w:ascii="Times New Roman" w:hAnsi="Times New Roman"/>
        </w:rPr>
        <w:t>、繳費收據、補償法院陳報函及臺灣高等法院函復司法院核復准予備查函</w:t>
      </w:r>
      <w:r w:rsidR="0032429E" w:rsidRPr="00732240">
        <w:rPr>
          <w:rFonts w:ascii="Times New Roman" w:hAnsi="Times New Roman"/>
        </w:rPr>
        <w:t>等</w:t>
      </w:r>
      <w:r w:rsidR="0065491C" w:rsidRPr="00732240">
        <w:rPr>
          <w:rFonts w:ascii="Times New Roman" w:hAnsi="Times New Roman"/>
        </w:rPr>
        <w:t>）</w:t>
      </w:r>
      <w:r w:rsidR="00820193" w:rsidRPr="00732240">
        <w:rPr>
          <w:rFonts w:ascii="Times New Roman" w:hAnsi="Times New Roman"/>
        </w:rPr>
        <w:t>，計有</w:t>
      </w:r>
      <w:r w:rsidR="00820193" w:rsidRPr="00732240">
        <w:rPr>
          <w:rFonts w:ascii="Times New Roman" w:hAnsi="Times New Roman"/>
        </w:rPr>
        <w:t>5</w:t>
      </w:r>
      <w:r w:rsidR="00820193" w:rsidRPr="00732240">
        <w:rPr>
          <w:rFonts w:ascii="Times New Roman" w:hAnsi="Times New Roman"/>
        </w:rPr>
        <w:t>件</w:t>
      </w:r>
      <w:r w:rsidR="00EA3FFA" w:rsidRPr="00732240">
        <w:rPr>
          <w:rFonts w:ascii="Times New Roman" w:hAnsi="Times New Roman"/>
        </w:rPr>
        <w:t>，如表</w:t>
      </w:r>
      <w:r w:rsidR="002A3145" w:rsidRPr="00732240">
        <w:rPr>
          <w:rFonts w:ascii="Times New Roman" w:hAnsi="Times New Roman"/>
        </w:rPr>
        <w:t>7</w:t>
      </w:r>
      <w:r w:rsidR="00EA3FFA" w:rsidRPr="00732240">
        <w:rPr>
          <w:rFonts w:ascii="Times New Roman" w:hAnsi="Times New Roman"/>
        </w:rPr>
        <w:t>，此有司法院</w:t>
      </w:r>
      <w:r w:rsidR="00FB41E0" w:rsidRPr="00732240">
        <w:rPr>
          <w:rFonts w:ascii="Times New Roman" w:hAnsi="Times New Roman"/>
        </w:rPr>
        <w:t>109</w:t>
      </w:r>
      <w:r w:rsidR="00FB41E0" w:rsidRPr="00732240">
        <w:rPr>
          <w:rFonts w:ascii="Times New Roman" w:hAnsi="Times New Roman"/>
        </w:rPr>
        <w:t>年</w:t>
      </w:r>
      <w:r w:rsidR="00FB41E0" w:rsidRPr="00732240">
        <w:rPr>
          <w:rFonts w:ascii="Times New Roman" w:hAnsi="Times New Roman"/>
        </w:rPr>
        <w:t>2</w:t>
      </w:r>
      <w:r w:rsidR="00FB41E0" w:rsidRPr="00732240">
        <w:rPr>
          <w:rFonts w:ascii="Times New Roman" w:hAnsi="Times New Roman"/>
        </w:rPr>
        <w:t>月</w:t>
      </w:r>
      <w:r w:rsidR="00FB41E0" w:rsidRPr="00732240">
        <w:rPr>
          <w:rFonts w:ascii="Times New Roman" w:hAnsi="Times New Roman"/>
        </w:rPr>
        <w:t>10</w:t>
      </w:r>
      <w:r w:rsidR="00FB41E0" w:rsidRPr="00732240">
        <w:rPr>
          <w:rFonts w:ascii="Times New Roman" w:hAnsi="Times New Roman"/>
        </w:rPr>
        <w:t>日院台廳刑二字第</w:t>
      </w:r>
      <w:r w:rsidR="00FB41E0" w:rsidRPr="00732240">
        <w:rPr>
          <w:rFonts w:ascii="Times New Roman" w:hAnsi="Times New Roman"/>
        </w:rPr>
        <w:t>1090003553</w:t>
      </w:r>
      <w:r w:rsidR="00FB41E0" w:rsidRPr="00732240">
        <w:rPr>
          <w:rFonts w:ascii="Times New Roman" w:hAnsi="Times New Roman"/>
        </w:rPr>
        <w:t>號函檢附上開資料影本</w:t>
      </w:r>
      <w:r w:rsidR="00D21E78" w:rsidRPr="00732240">
        <w:rPr>
          <w:rFonts w:ascii="Times New Roman" w:hAnsi="Times New Roman"/>
        </w:rPr>
        <w:t>在卷足憑</w:t>
      </w:r>
      <w:r w:rsidR="00CC0EE3" w:rsidRPr="00732240">
        <w:rPr>
          <w:rFonts w:ascii="Times New Roman" w:hAnsi="Times New Roman"/>
        </w:rPr>
        <w:t>。</w:t>
      </w:r>
    </w:p>
    <w:p w:rsidR="001C52E8" w:rsidRPr="00732240" w:rsidRDefault="001C52E8" w:rsidP="001C52E8">
      <w:pPr>
        <w:pStyle w:val="a3"/>
        <w:ind w:left="737" w:hanging="737"/>
        <w:rPr>
          <w:rFonts w:ascii="Times New Roman" w:hAnsi="Times New Roman"/>
        </w:rPr>
      </w:pPr>
      <w:r w:rsidRPr="00732240">
        <w:rPr>
          <w:rFonts w:ascii="Times New Roman" w:hAnsi="Times New Roman"/>
        </w:rPr>
        <w:lastRenderedPageBreak/>
        <w:t>司法院及</w:t>
      </w:r>
      <w:r w:rsidR="0091143C" w:rsidRPr="00732240">
        <w:rPr>
          <w:rFonts w:ascii="Times New Roman" w:hAnsi="Times New Roman"/>
        </w:rPr>
        <w:t>各法院</w:t>
      </w:r>
      <w:r w:rsidRPr="00732240">
        <w:rPr>
          <w:rFonts w:ascii="Times New Roman" w:hAnsi="Times New Roman"/>
        </w:rPr>
        <w:t>提供冤獄賠償</w:t>
      </w:r>
      <w:r w:rsidRPr="00732240">
        <w:rPr>
          <w:rFonts w:ascii="Times New Roman" w:hAnsi="Times New Roman"/>
        </w:rPr>
        <w:t>/</w:t>
      </w:r>
      <w:r w:rsidRPr="00732240">
        <w:rPr>
          <w:rFonts w:ascii="Times New Roman" w:hAnsi="Times New Roman"/>
        </w:rPr>
        <w:t>刑事補償之求償審查</w:t>
      </w:r>
      <w:r w:rsidR="0065491C" w:rsidRPr="00732240">
        <w:rPr>
          <w:rFonts w:ascii="Times New Roman" w:hAnsi="Times New Roman"/>
        </w:rPr>
        <w:t>（</w:t>
      </w:r>
      <w:r w:rsidRPr="00732240">
        <w:rPr>
          <w:rFonts w:ascii="Times New Roman" w:hAnsi="Times New Roman"/>
        </w:rPr>
        <w:t>核</w:t>
      </w:r>
      <w:r w:rsidR="0065491C" w:rsidRPr="00732240">
        <w:rPr>
          <w:rFonts w:ascii="Times New Roman" w:hAnsi="Times New Roman"/>
        </w:rPr>
        <w:t>）</w:t>
      </w:r>
      <w:r w:rsidRPr="00732240">
        <w:rPr>
          <w:rFonts w:ascii="Times New Roman" w:hAnsi="Times New Roman"/>
        </w:rPr>
        <w:t>相關案卷情形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09"/>
        <w:gridCol w:w="1122"/>
        <w:gridCol w:w="691"/>
        <w:gridCol w:w="4097"/>
        <w:gridCol w:w="2615"/>
      </w:tblGrid>
      <w:tr w:rsidR="00732240" w:rsidRPr="00732240" w:rsidTr="008445C8">
        <w:trPr>
          <w:trHeight w:val="730"/>
          <w:tblHeader/>
        </w:trPr>
        <w:tc>
          <w:tcPr>
            <w:tcW w:w="175" w:type="pct"/>
            <w:tcBorders>
              <w:top w:val="single" w:sz="4" w:space="0" w:color="auto"/>
              <w:left w:val="single" w:sz="4" w:space="0" w:color="auto"/>
              <w:bottom w:val="single" w:sz="4" w:space="0" w:color="auto"/>
              <w:right w:val="single" w:sz="4" w:space="0" w:color="auto"/>
            </w:tcBorders>
            <w:shd w:val="clear" w:color="auto" w:fill="E7E6E6"/>
            <w:vAlign w:val="center"/>
          </w:tcPr>
          <w:p w:rsidR="00954BA5" w:rsidRPr="00732240" w:rsidRDefault="00954BA5" w:rsidP="000412CE">
            <w:pPr>
              <w:pStyle w:val="14"/>
              <w:spacing w:line="320" w:lineRule="exact"/>
              <w:jc w:val="center"/>
              <w:rPr>
                <w:rFonts w:ascii="Times New Roman"/>
              </w:rPr>
            </w:pPr>
            <w:r w:rsidRPr="00732240">
              <w:rPr>
                <w:rFonts w:ascii="Times New Roman"/>
              </w:rPr>
              <w:t>編號</w:t>
            </w:r>
          </w:p>
        </w:tc>
        <w:tc>
          <w:tcPr>
            <w:tcW w:w="635" w:type="pct"/>
            <w:tcBorders>
              <w:top w:val="single" w:sz="4" w:space="0" w:color="auto"/>
              <w:left w:val="single" w:sz="4" w:space="0" w:color="auto"/>
              <w:bottom w:val="single" w:sz="4" w:space="0" w:color="auto"/>
              <w:right w:val="single" w:sz="4" w:space="0" w:color="auto"/>
            </w:tcBorders>
            <w:shd w:val="clear" w:color="auto" w:fill="E7E6E6"/>
            <w:vAlign w:val="center"/>
          </w:tcPr>
          <w:p w:rsidR="00954BA5" w:rsidRPr="00732240" w:rsidRDefault="00954BA5" w:rsidP="000412CE">
            <w:pPr>
              <w:pStyle w:val="14"/>
              <w:spacing w:line="320" w:lineRule="exact"/>
              <w:jc w:val="center"/>
              <w:rPr>
                <w:rFonts w:ascii="Times New Roman"/>
              </w:rPr>
            </w:pPr>
            <w:r w:rsidRPr="00732240">
              <w:rPr>
                <w:rFonts w:ascii="Times New Roman"/>
              </w:rPr>
              <w:t>審議日期</w:t>
            </w:r>
          </w:p>
        </w:tc>
        <w:tc>
          <w:tcPr>
            <w:tcW w:w="391" w:type="pct"/>
            <w:tcBorders>
              <w:top w:val="single" w:sz="4" w:space="0" w:color="auto"/>
              <w:left w:val="single" w:sz="4" w:space="0" w:color="auto"/>
              <w:bottom w:val="single" w:sz="4" w:space="0" w:color="auto"/>
              <w:right w:val="single" w:sz="4" w:space="0" w:color="auto"/>
            </w:tcBorders>
            <w:shd w:val="clear" w:color="auto" w:fill="E7E6E6"/>
            <w:vAlign w:val="center"/>
          </w:tcPr>
          <w:p w:rsidR="00954BA5" w:rsidRPr="00732240" w:rsidRDefault="00954BA5" w:rsidP="000412CE">
            <w:pPr>
              <w:pStyle w:val="14"/>
              <w:spacing w:line="320" w:lineRule="exact"/>
              <w:jc w:val="center"/>
              <w:rPr>
                <w:rFonts w:ascii="Times New Roman"/>
              </w:rPr>
            </w:pPr>
            <w:r w:rsidRPr="00732240">
              <w:rPr>
                <w:rFonts w:ascii="Times New Roman"/>
              </w:rPr>
              <w:t>本院調查案號</w:t>
            </w:r>
          </w:p>
        </w:tc>
        <w:tc>
          <w:tcPr>
            <w:tcW w:w="2319" w:type="pct"/>
            <w:tcBorders>
              <w:top w:val="single" w:sz="4" w:space="0" w:color="auto"/>
              <w:left w:val="single" w:sz="4" w:space="0" w:color="auto"/>
              <w:bottom w:val="single" w:sz="4" w:space="0" w:color="auto"/>
              <w:right w:val="single" w:sz="4" w:space="0" w:color="auto"/>
            </w:tcBorders>
            <w:shd w:val="clear" w:color="auto" w:fill="E7E6E6"/>
            <w:vAlign w:val="center"/>
          </w:tcPr>
          <w:p w:rsidR="00954BA5" w:rsidRPr="00732240" w:rsidRDefault="00954BA5" w:rsidP="000412CE">
            <w:pPr>
              <w:pStyle w:val="14"/>
              <w:spacing w:line="320" w:lineRule="exact"/>
              <w:jc w:val="center"/>
              <w:rPr>
                <w:rFonts w:ascii="Times New Roman"/>
              </w:rPr>
            </w:pPr>
            <w:r w:rsidRPr="00732240">
              <w:rPr>
                <w:rFonts w:ascii="Times New Roman"/>
              </w:rPr>
              <w:t>本院調查案由</w:t>
            </w:r>
          </w:p>
        </w:tc>
        <w:tc>
          <w:tcPr>
            <w:tcW w:w="1480" w:type="pct"/>
            <w:tcBorders>
              <w:top w:val="single" w:sz="4" w:space="0" w:color="auto"/>
              <w:left w:val="single" w:sz="4" w:space="0" w:color="auto"/>
              <w:bottom w:val="single" w:sz="4" w:space="0" w:color="auto"/>
              <w:right w:val="single" w:sz="4" w:space="0" w:color="auto"/>
            </w:tcBorders>
            <w:shd w:val="clear" w:color="auto" w:fill="E7E6E6"/>
            <w:vAlign w:val="center"/>
          </w:tcPr>
          <w:p w:rsidR="001F7A31" w:rsidRPr="00732240" w:rsidRDefault="001C52E8" w:rsidP="000412CE">
            <w:pPr>
              <w:pStyle w:val="14"/>
              <w:spacing w:line="320" w:lineRule="exact"/>
              <w:jc w:val="center"/>
              <w:rPr>
                <w:rFonts w:ascii="Times New Roman"/>
              </w:rPr>
            </w:pPr>
            <w:r w:rsidRPr="00732240">
              <w:rPr>
                <w:rFonts w:ascii="Times New Roman"/>
              </w:rPr>
              <w:t>司法院及</w:t>
            </w:r>
            <w:r w:rsidR="0091143C" w:rsidRPr="00732240">
              <w:rPr>
                <w:rFonts w:ascii="Times New Roman"/>
              </w:rPr>
              <w:t>各法院</w:t>
            </w:r>
            <w:r w:rsidRPr="00732240">
              <w:rPr>
                <w:rFonts w:ascii="Times New Roman"/>
              </w:rPr>
              <w:t>提供求償審查</w:t>
            </w:r>
            <w:r w:rsidR="0065491C" w:rsidRPr="00732240">
              <w:rPr>
                <w:rFonts w:ascii="Times New Roman"/>
              </w:rPr>
              <w:t>（</w:t>
            </w:r>
            <w:r w:rsidRPr="00732240">
              <w:rPr>
                <w:rFonts w:ascii="Times New Roman"/>
              </w:rPr>
              <w:t>核</w:t>
            </w:r>
            <w:r w:rsidR="0065491C" w:rsidRPr="00732240">
              <w:rPr>
                <w:rFonts w:ascii="Times New Roman"/>
              </w:rPr>
              <w:t>）</w:t>
            </w:r>
            <w:r w:rsidRPr="00732240">
              <w:rPr>
                <w:rFonts w:ascii="Times New Roman"/>
              </w:rPr>
              <w:t>相關卷證之案號</w:t>
            </w:r>
          </w:p>
        </w:tc>
      </w:tr>
      <w:tr w:rsidR="00732240" w:rsidRPr="00732240" w:rsidTr="008445C8">
        <w:tc>
          <w:tcPr>
            <w:tcW w:w="175"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numPr>
                <w:ilvl w:val="0"/>
                <w:numId w:val="47"/>
              </w:numPr>
              <w:spacing w:line="320" w:lineRule="exact"/>
              <w:jc w:val="center"/>
              <w:rPr>
                <w:rFonts w:ascii="Times New Roman"/>
              </w:rPr>
            </w:pPr>
          </w:p>
        </w:tc>
        <w:tc>
          <w:tcPr>
            <w:tcW w:w="635"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smartTag w:uri="urn:schemas-microsoft-com:office:smarttags" w:element="chsdate">
              <w:smartTagPr>
                <w:attr w:name="Year" w:val="100"/>
                <w:attr w:name="Month" w:val="6"/>
                <w:attr w:name="Day" w:val="15"/>
                <w:attr w:name="IsLunarDate" w:val="False"/>
                <w:attr w:name="IsROCDate" w:val="False"/>
              </w:smartTagPr>
              <w:r w:rsidRPr="00732240">
                <w:rPr>
                  <w:rFonts w:ascii="Times New Roman"/>
                </w:rPr>
                <w:t>100/6/15</w:t>
              </w:r>
            </w:smartTag>
          </w:p>
        </w:tc>
        <w:tc>
          <w:tcPr>
            <w:tcW w:w="391"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100</w:t>
            </w:r>
            <w:r w:rsidRPr="00732240">
              <w:rPr>
                <w:rFonts w:ascii="Times New Roman"/>
              </w:rPr>
              <w:t>司調</w:t>
            </w:r>
            <w:r w:rsidRPr="00732240">
              <w:rPr>
                <w:rFonts w:ascii="Times New Roman"/>
              </w:rPr>
              <w:t>0030</w:t>
            </w:r>
          </w:p>
        </w:tc>
        <w:tc>
          <w:tcPr>
            <w:tcW w:w="2319"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據報載：受刑人呂新生於司法訴訟尚未定讞前即遭發監執行無期徒刑，當時之承審法官及檢察官疑有重大違失，致造成冤獄，經判准冤獄賠償</w:t>
            </w:r>
            <w:r w:rsidRPr="00732240">
              <w:rPr>
                <w:rFonts w:ascii="Times New Roman"/>
              </w:rPr>
              <w:t>513</w:t>
            </w:r>
            <w:r w:rsidRPr="00732240">
              <w:rPr>
                <w:rFonts w:ascii="Times New Roman"/>
              </w:rPr>
              <w:t>萬餘元；該案係司法機關首次向執行公務有重大過失之司法官求償之案例，其行使冤獄賠償求償權是否周妥？相關人員有無違失等情乙案。</w:t>
            </w:r>
          </w:p>
        </w:tc>
        <w:tc>
          <w:tcPr>
            <w:tcW w:w="1480"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板橋地方法院</w:t>
            </w:r>
            <w:r w:rsidRPr="00732240">
              <w:rPr>
                <w:rFonts w:ascii="Times New Roman"/>
              </w:rPr>
              <w:t>97</w:t>
            </w:r>
            <w:r w:rsidRPr="00732240">
              <w:rPr>
                <w:rFonts w:ascii="Times New Roman"/>
              </w:rPr>
              <w:t>年度賠字第</w:t>
            </w:r>
            <w:r w:rsidRPr="00732240">
              <w:rPr>
                <w:rFonts w:ascii="Times New Roman"/>
              </w:rPr>
              <w:t>4</w:t>
            </w:r>
            <w:r w:rsidRPr="00732240">
              <w:rPr>
                <w:rFonts w:ascii="Times New Roman"/>
              </w:rPr>
              <w:t>號呂新生冤獄賠償事件</w:t>
            </w:r>
          </w:p>
        </w:tc>
      </w:tr>
      <w:tr w:rsidR="00732240" w:rsidRPr="00732240" w:rsidTr="008445C8">
        <w:tc>
          <w:tcPr>
            <w:tcW w:w="175"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numPr>
                <w:ilvl w:val="0"/>
                <w:numId w:val="47"/>
              </w:numPr>
              <w:spacing w:line="320" w:lineRule="exact"/>
              <w:jc w:val="center"/>
              <w:rPr>
                <w:rFonts w:ascii="Times New Roman"/>
              </w:rPr>
            </w:pPr>
          </w:p>
        </w:tc>
        <w:tc>
          <w:tcPr>
            <w:tcW w:w="635"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smartTag w:uri="urn:schemas-microsoft-com:office:smarttags" w:element="chsdate">
              <w:smartTagPr>
                <w:attr w:name="Year" w:val="109"/>
                <w:attr w:name="Month" w:val="4"/>
                <w:attr w:name="Day" w:val="15"/>
                <w:attr w:name="IsLunarDate" w:val="False"/>
                <w:attr w:name="IsROCDate" w:val="False"/>
              </w:smartTagPr>
              <w:r w:rsidRPr="00732240">
                <w:rPr>
                  <w:rFonts w:ascii="Times New Roman"/>
                </w:rPr>
                <w:t>109/4/15</w:t>
              </w:r>
            </w:smartTag>
          </w:p>
        </w:tc>
        <w:tc>
          <w:tcPr>
            <w:tcW w:w="391"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109</w:t>
            </w:r>
            <w:r w:rsidRPr="00732240">
              <w:rPr>
                <w:rFonts w:ascii="Times New Roman"/>
              </w:rPr>
              <w:t>司調</w:t>
            </w:r>
            <w:r w:rsidRPr="00732240">
              <w:rPr>
                <w:rFonts w:ascii="Times New Roman"/>
              </w:rPr>
              <w:t>0022</w:t>
            </w:r>
          </w:p>
        </w:tc>
        <w:tc>
          <w:tcPr>
            <w:tcW w:w="2319"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臺灣臺北地方法院前法官張耀宇</w:t>
            </w:r>
            <w:r w:rsidRPr="00732240">
              <w:rPr>
                <w:rFonts w:ascii="Times New Roman"/>
              </w:rPr>
              <w:t>105</w:t>
            </w:r>
            <w:r w:rsidRPr="00732240">
              <w:rPr>
                <w:rFonts w:ascii="Times New Roman"/>
              </w:rPr>
              <w:t>、</w:t>
            </w:r>
            <w:r w:rsidRPr="00732240">
              <w:rPr>
                <w:rFonts w:ascii="Times New Roman"/>
              </w:rPr>
              <w:t>106</w:t>
            </w:r>
            <w:r w:rsidRPr="00732240">
              <w:rPr>
                <w:rFonts w:ascii="Times New Roman"/>
              </w:rPr>
              <w:t>、</w:t>
            </w:r>
            <w:r w:rsidRPr="00732240">
              <w:rPr>
                <w:rFonts w:ascii="Times New Roman"/>
              </w:rPr>
              <w:t>107</w:t>
            </w:r>
            <w:r w:rsidRPr="00732240">
              <w:rPr>
                <w:rFonts w:ascii="Times New Roman"/>
              </w:rPr>
              <w:t>連續三年職務評定均「未達良好」</w:t>
            </w:r>
            <w:r w:rsidR="0065491C" w:rsidRPr="00732240">
              <w:rPr>
                <w:rFonts w:ascii="Times New Roman"/>
              </w:rPr>
              <w:t>（</w:t>
            </w:r>
            <w:r w:rsidRPr="00732240">
              <w:rPr>
                <w:rFonts w:ascii="Times New Roman"/>
              </w:rPr>
              <w:t>等於公務員考績丙等</w:t>
            </w:r>
            <w:r w:rsidR="0065491C" w:rsidRPr="00732240">
              <w:rPr>
                <w:rFonts w:ascii="Times New Roman"/>
              </w:rPr>
              <w:t>）</w:t>
            </w:r>
            <w:r w:rsidRPr="00732240">
              <w:rPr>
                <w:rFonts w:ascii="Times New Roman"/>
              </w:rPr>
              <w:t>，又其承辦</w:t>
            </w:r>
            <w:r w:rsidRPr="00732240">
              <w:rPr>
                <w:rFonts w:ascii="Times New Roman"/>
              </w:rPr>
              <w:t>106</w:t>
            </w:r>
            <w:r w:rsidRPr="00732240">
              <w:rPr>
                <w:rFonts w:ascii="Times New Roman"/>
              </w:rPr>
              <w:t>年度聲字第</w:t>
            </w:r>
            <w:r w:rsidRPr="00732240">
              <w:rPr>
                <w:rFonts w:ascii="Times New Roman"/>
              </w:rPr>
              <w:t>1549</w:t>
            </w:r>
            <w:r w:rsidRPr="00732240">
              <w:rPr>
                <w:rFonts w:ascii="Times New Roman"/>
              </w:rPr>
              <w:t>號受刑人林世傑定應執行案件，因延滯裁定及送達，讓受刑人多執行「</w:t>
            </w:r>
            <w:r w:rsidRPr="00732240">
              <w:rPr>
                <w:rFonts w:ascii="Times New Roman"/>
              </w:rPr>
              <w:t>6</w:t>
            </w:r>
            <w:r w:rsidRPr="00732240">
              <w:rPr>
                <w:rFonts w:ascii="Times New Roman"/>
              </w:rPr>
              <w:t>」日，冤獄賠償</w:t>
            </w:r>
            <w:r w:rsidRPr="00732240">
              <w:rPr>
                <w:rFonts w:ascii="Times New Roman"/>
              </w:rPr>
              <w:t>1</w:t>
            </w:r>
            <w:r w:rsidRPr="00732240">
              <w:rPr>
                <w:rFonts w:ascii="Times New Roman"/>
              </w:rPr>
              <w:t>萬</w:t>
            </w:r>
            <w:r w:rsidRPr="00732240">
              <w:rPr>
                <w:rFonts w:ascii="Times New Roman"/>
              </w:rPr>
              <w:t>8</w:t>
            </w:r>
            <w:r w:rsidRPr="00732240">
              <w:rPr>
                <w:rFonts w:ascii="Times New Roman"/>
              </w:rPr>
              <w:t>千元，且無法提早易科罰金，張前法官是否有違反法官倫理規範第</w:t>
            </w:r>
            <w:r w:rsidRPr="00732240">
              <w:rPr>
                <w:rFonts w:ascii="Times New Roman"/>
              </w:rPr>
              <w:t>11</w:t>
            </w:r>
            <w:r w:rsidRPr="00732240">
              <w:rPr>
                <w:rFonts w:ascii="Times New Roman"/>
              </w:rPr>
              <w:t>條之規定，凡此均有了解之必要案。</w:t>
            </w:r>
          </w:p>
        </w:tc>
        <w:tc>
          <w:tcPr>
            <w:tcW w:w="1480"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臺北地方法院</w:t>
            </w:r>
            <w:r w:rsidRPr="00732240">
              <w:rPr>
                <w:rFonts w:ascii="Times New Roman"/>
              </w:rPr>
              <w:t>107</w:t>
            </w:r>
            <w:r w:rsidRPr="00732240">
              <w:rPr>
                <w:rFonts w:ascii="Times New Roman"/>
              </w:rPr>
              <w:t>年度刑補字第</w:t>
            </w:r>
            <w:r w:rsidRPr="00732240">
              <w:rPr>
                <w:rFonts w:ascii="Times New Roman"/>
              </w:rPr>
              <w:t>2</w:t>
            </w:r>
            <w:r w:rsidRPr="00732240">
              <w:rPr>
                <w:rFonts w:ascii="Times New Roman"/>
              </w:rPr>
              <w:t>號林世傑刑事補償事件</w:t>
            </w:r>
          </w:p>
        </w:tc>
      </w:tr>
      <w:tr w:rsidR="00732240" w:rsidRPr="00732240" w:rsidTr="008445C8">
        <w:tc>
          <w:tcPr>
            <w:tcW w:w="175" w:type="pct"/>
            <w:tcBorders>
              <w:top w:val="single" w:sz="4" w:space="0" w:color="auto"/>
              <w:left w:val="single" w:sz="4" w:space="0" w:color="auto"/>
              <w:bottom w:val="single" w:sz="4" w:space="0" w:color="auto"/>
              <w:right w:val="single" w:sz="4" w:space="0" w:color="auto"/>
            </w:tcBorders>
          </w:tcPr>
          <w:p w:rsidR="00CC0EE3" w:rsidRPr="00732240" w:rsidRDefault="00CC0EE3" w:rsidP="000412CE">
            <w:pPr>
              <w:pStyle w:val="14"/>
              <w:numPr>
                <w:ilvl w:val="0"/>
                <w:numId w:val="47"/>
              </w:numPr>
              <w:spacing w:line="320" w:lineRule="exact"/>
              <w:jc w:val="center"/>
              <w:rPr>
                <w:rFonts w:ascii="Times New Roman"/>
              </w:rPr>
            </w:pPr>
          </w:p>
        </w:tc>
        <w:tc>
          <w:tcPr>
            <w:tcW w:w="635" w:type="pct"/>
            <w:tcBorders>
              <w:top w:val="single" w:sz="4" w:space="0" w:color="auto"/>
              <w:left w:val="single" w:sz="4" w:space="0" w:color="auto"/>
              <w:bottom w:val="single" w:sz="4" w:space="0" w:color="auto"/>
              <w:right w:val="single" w:sz="4" w:space="0" w:color="auto"/>
            </w:tcBorders>
          </w:tcPr>
          <w:p w:rsidR="00CC0EE3" w:rsidRPr="00732240" w:rsidRDefault="001F7A31" w:rsidP="000412CE">
            <w:pPr>
              <w:pStyle w:val="14"/>
              <w:spacing w:line="320" w:lineRule="exact"/>
              <w:rPr>
                <w:rFonts w:ascii="Times New Roman"/>
              </w:rPr>
            </w:pPr>
            <w:smartTag w:uri="urn:schemas-microsoft-com:office:smarttags" w:element="chsdate">
              <w:smartTagPr>
                <w:attr w:name="Year" w:val="109"/>
                <w:attr w:name="Month" w:val="7"/>
                <w:attr w:name="Day" w:val="29"/>
                <w:attr w:name="IsLunarDate" w:val="False"/>
                <w:attr w:name="IsROCDate" w:val="False"/>
              </w:smartTagPr>
              <w:r w:rsidRPr="00732240">
                <w:rPr>
                  <w:rFonts w:ascii="Times New Roman"/>
                </w:rPr>
                <w:t>109/7/29</w:t>
              </w:r>
            </w:smartTag>
          </w:p>
        </w:tc>
        <w:tc>
          <w:tcPr>
            <w:tcW w:w="391" w:type="pct"/>
            <w:tcBorders>
              <w:top w:val="single" w:sz="4" w:space="0" w:color="auto"/>
              <w:left w:val="single" w:sz="4" w:space="0" w:color="auto"/>
              <w:bottom w:val="single" w:sz="4" w:space="0" w:color="auto"/>
              <w:right w:val="single" w:sz="4" w:space="0" w:color="auto"/>
            </w:tcBorders>
          </w:tcPr>
          <w:p w:rsidR="00CC0EE3" w:rsidRPr="00732240" w:rsidRDefault="00CC0EE3" w:rsidP="000412CE">
            <w:pPr>
              <w:pStyle w:val="14"/>
              <w:spacing w:line="320" w:lineRule="exact"/>
              <w:rPr>
                <w:rFonts w:ascii="Times New Roman"/>
              </w:rPr>
            </w:pPr>
            <w:r w:rsidRPr="00732240">
              <w:rPr>
                <w:rFonts w:ascii="Times New Roman"/>
              </w:rPr>
              <w:t>109</w:t>
            </w:r>
            <w:r w:rsidRPr="00732240">
              <w:rPr>
                <w:rFonts w:ascii="Times New Roman"/>
              </w:rPr>
              <w:t>司調</w:t>
            </w:r>
            <w:r w:rsidRPr="00732240">
              <w:rPr>
                <w:rFonts w:ascii="Times New Roman"/>
              </w:rPr>
              <w:t>0059</w:t>
            </w:r>
          </w:p>
        </w:tc>
        <w:tc>
          <w:tcPr>
            <w:tcW w:w="2319" w:type="pct"/>
            <w:tcBorders>
              <w:top w:val="single" w:sz="4" w:space="0" w:color="auto"/>
              <w:left w:val="single" w:sz="4" w:space="0" w:color="auto"/>
              <w:bottom w:val="single" w:sz="4" w:space="0" w:color="auto"/>
              <w:right w:val="single" w:sz="4" w:space="0" w:color="auto"/>
            </w:tcBorders>
          </w:tcPr>
          <w:p w:rsidR="00CC0EE3" w:rsidRPr="00732240" w:rsidRDefault="00EA3FFA" w:rsidP="000412CE">
            <w:pPr>
              <w:pStyle w:val="14"/>
              <w:spacing w:line="320" w:lineRule="exact"/>
              <w:rPr>
                <w:rFonts w:ascii="Times New Roman"/>
              </w:rPr>
            </w:pPr>
            <w:r w:rsidRPr="00732240">
              <w:rPr>
                <w:rFonts w:ascii="Times New Roman"/>
                <w:szCs w:val="32"/>
              </w:rPr>
              <w:t>司法院為保障人權，修訂刑事補償法等相關規定據以辦理刑事補償事宜，惟部分法院未依規定設置求償審查委員會，或雖設置惟社會公正人士委員人數不符規定標準；又刑事補償案件多未依限辦理、求償作業相關管控措施未盡周妥、相關資訊公開程度尚有不足等，亟待督促檢討研謀強化</w:t>
            </w:r>
            <w:r w:rsidRPr="00732240">
              <w:rPr>
                <w:rFonts w:ascii="Times New Roman"/>
              </w:rPr>
              <w:t>案。</w:t>
            </w:r>
          </w:p>
        </w:tc>
        <w:tc>
          <w:tcPr>
            <w:tcW w:w="1480" w:type="pct"/>
            <w:tcBorders>
              <w:top w:val="single" w:sz="4" w:space="0" w:color="auto"/>
              <w:left w:val="single" w:sz="4" w:space="0" w:color="auto"/>
              <w:bottom w:val="single" w:sz="4" w:space="0" w:color="auto"/>
              <w:right w:val="single" w:sz="4" w:space="0" w:color="auto"/>
            </w:tcBorders>
          </w:tcPr>
          <w:p w:rsidR="00CC0EE3" w:rsidRPr="00732240" w:rsidRDefault="00CC0EE3" w:rsidP="000412CE">
            <w:pPr>
              <w:pStyle w:val="14"/>
              <w:spacing w:line="320" w:lineRule="exact"/>
              <w:rPr>
                <w:rFonts w:ascii="Times New Roman"/>
              </w:rPr>
            </w:pPr>
            <w:r w:rsidRPr="00732240">
              <w:rPr>
                <w:rFonts w:ascii="Times New Roman"/>
              </w:rPr>
              <w:t>詳如表</w:t>
            </w:r>
            <w:r w:rsidR="00B75B4F" w:rsidRPr="00732240">
              <w:rPr>
                <w:rFonts w:ascii="Times New Roman" w:hint="eastAsia"/>
              </w:rPr>
              <w:t>7</w:t>
            </w:r>
          </w:p>
        </w:tc>
      </w:tr>
      <w:tr w:rsidR="00732240" w:rsidRPr="00732240" w:rsidTr="008445C8">
        <w:tc>
          <w:tcPr>
            <w:tcW w:w="175"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numPr>
                <w:ilvl w:val="0"/>
                <w:numId w:val="47"/>
              </w:numPr>
              <w:spacing w:line="320" w:lineRule="exact"/>
              <w:jc w:val="center"/>
              <w:rPr>
                <w:rFonts w:ascii="Times New Roman"/>
              </w:rPr>
            </w:pPr>
          </w:p>
        </w:tc>
        <w:tc>
          <w:tcPr>
            <w:tcW w:w="635"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smartTag w:uri="urn:schemas-microsoft-com:office:smarttags" w:element="chsdate">
              <w:smartTagPr>
                <w:attr w:name="Year" w:val="110"/>
                <w:attr w:name="Month" w:val="3"/>
                <w:attr w:name="Day" w:val="10"/>
                <w:attr w:name="IsLunarDate" w:val="False"/>
                <w:attr w:name="IsROCDate" w:val="False"/>
              </w:smartTagPr>
              <w:r w:rsidRPr="00732240">
                <w:rPr>
                  <w:rFonts w:ascii="Times New Roman"/>
                </w:rPr>
                <w:t>110/3/10</w:t>
              </w:r>
            </w:smartTag>
          </w:p>
        </w:tc>
        <w:tc>
          <w:tcPr>
            <w:tcW w:w="391"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110</w:t>
            </w:r>
            <w:r w:rsidRPr="00732240">
              <w:rPr>
                <w:rFonts w:ascii="Times New Roman"/>
              </w:rPr>
              <w:t>司調</w:t>
            </w:r>
            <w:r w:rsidRPr="00732240">
              <w:rPr>
                <w:rFonts w:ascii="Times New Roman"/>
              </w:rPr>
              <w:t>0010</w:t>
            </w:r>
          </w:p>
        </w:tc>
        <w:tc>
          <w:tcPr>
            <w:tcW w:w="2319"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t>許姓被告於</w:t>
            </w:r>
            <w:r w:rsidRPr="00732240">
              <w:rPr>
                <w:rFonts w:ascii="Times New Roman"/>
              </w:rPr>
              <w:t>104</w:t>
            </w:r>
            <w:r w:rsidRPr="00732240">
              <w:rPr>
                <w:rFonts w:ascii="Times New Roman"/>
              </w:rPr>
              <w:t>年間疑涉騙取日籍被害人手機後騎乘機車逃離案，於</w:t>
            </w:r>
            <w:r w:rsidRPr="00732240">
              <w:rPr>
                <w:rFonts w:ascii="Times New Roman"/>
              </w:rPr>
              <w:t>105</w:t>
            </w:r>
            <w:r w:rsidRPr="00732240">
              <w:rPr>
                <w:rFonts w:ascii="Times New Roman"/>
              </w:rPr>
              <w:t>年</w:t>
            </w:r>
            <w:r w:rsidRPr="00732240">
              <w:rPr>
                <w:rFonts w:ascii="Times New Roman"/>
              </w:rPr>
              <w:t>2</w:t>
            </w:r>
            <w:r w:rsidRPr="00732240">
              <w:rPr>
                <w:rFonts w:ascii="Times New Roman"/>
              </w:rPr>
              <w:t>月</w:t>
            </w:r>
            <w:r w:rsidRPr="00732240">
              <w:rPr>
                <w:rFonts w:ascii="Times New Roman"/>
              </w:rPr>
              <w:t>15</w:t>
            </w:r>
            <w:r w:rsidRPr="00732240">
              <w:rPr>
                <w:rFonts w:ascii="Times New Roman"/>
              </w:rPr>
              <w:t>日先遭臺北地方檢察署時任檢察官蔡甄漪起訴、嗣於</w:t>
            </w:r>
            <w:r w:rsidRPr="00732240">
              <w:rPr>
                <w:rFonts w:ascii="Times New Roman"/>
              </w:rPr>
              <w:t>106</w:t>
            </w:r>
            <w:r w:rsidRPr="00732240">
              <w:rPr>
                <w:rFonts w:ascii="Times New Roman"/>
              </w:rPr>
              <w:t>年</w:t>
            </w:r>
            <w:r w:rsidRPr="00732240">
              <w:rPr>
                <w:rFonts w:ascii="Times New Roman"/>
              </w:rPr>
              <w:t>6</w:t>
            </w:r>
            <w:r w:rsidRPr="00732240">
              <w:rPr>
                <w:rFonts w:ascii="Times New Roman"/>
              </w:rPr>
              <w:t>月</w:t>
            </w:r>
            <w:r w:rsidRPr="00732240">
              <w:rPr>
                <w:rFonts w:ascii="Times New Roman"/>
              </w:rPr>
              <w:t>21</w:t>
            </w:r>
            <w:r w:rsidRPr="00732240">
              <w:rPr>
                <w:rFonts w:ascii="Times New Roman"/>
              </w:rPr>
              <w:t>日經臺北地方法院判決犯搶奪罪處有期徒刑</w:t>
            </w:r>
            <w:r w:rsidRPr="00732240">
              <w:rPr>
                <w:rFonts w:ascii="Times New Roman"/>
              </w:rPr>
              <w:t>10</w:t>
            </w:r>
            <w:r w:rsidRPr="00732240">
              <w:rPr>
                <w:rFonts w:ascii="Times New Roman"/>
              </w:rPr>
              <w:t>月。該案前經本院於</w:t>
            </w:r>
            <w:r w:rsidRPr="00732240">
              <w:rPr>
                <w:rFonts w:ascii="Times New Roman"/>
              </w:rPr>
              <w:t>107</w:t>
            </w:r>
            <w:r w:rsidRPr="00732240">
              <w:rPr>
                <w:rFonts w:ascii="Times New Roman"/>
              </w:rPr>
              <w:t>年</w:t>
            </w:r>
            <w:r w:rsidRPr="00732240">
              <w:rPr>
                <w:rFonts w:ascii="Times New Roman"/>
              </w:rPr>
              <w:t>8</w:t>
            </w:r>
            <w:r w:rsidRPr="00732240">
              <w:rPr>
                <w:rFonts w:ascii="Times New Roman"/>
              </w:rPr>
              <w:t>月調查後查獲真兇，許姓被告再審案於</w:t>
            </w:r>
            <w:r w:rsidRPr="00732240">
              <w:rPr>
                <w:rFonts w:ascii="Times New Roman"/>
              </w:rPr>
              <w:t>108</w:t>
            </w:r>
            <w:r w:rsidRPr="00732240">
              <w:rPr>
                <w:rFonts w:ascii="Times New Roman"/>
              </w:rPr>
              <w:t>年</w:t>
            </w:r>
            <w:r w:rsidRPr="00732240">
              <w:rPr>
                <w:rFonts w:ascii="Times New Roman"/>
              </w:rPr>
              <w:t>6</w:t>
            </w:r>
            <w:r w:rsidRPr="00732240">
              <w:rPr>
                <w:rFonts w:ascii="Times New Roman"/>
              </w:rPr>
              <w:t>月</w:t>
            </w:r>
            <w:r w:rsidRPr="00732240">
              <w:rPr>
                <w:rFonts w:ascii="Times New Roman"/>
              </w:rPr>
              <w:t>12</w:t>
            </w:r>
            <w:r w:rsidRPr="00732240">
              <w:rPr>
                <w:rFonts w:ascii="Times New Roman"/>
              </w:rPr>
              <w:t>日經臺北地方法院改判無罪後，於同年</w:t>
            </w:r>
            <w:smartTag w:uri="urn:schemas-microsoft-com:office:smarttags" w:element="chsdate">
              <w:smartTagPr>
                <w:attr w:name="Year" w:val="2022"/>
                <w:attr w:name="Month" w:val="12"/>
                <w:attr w:name="Day" w:val="8"/>
                <w:attr w:name="IsLunarDate" w:val="False"/>
                <w:attr w:name="IsROCDate" w:val="False"/>
              </w:smartTagPr>
              <w:r w:rsidRPr="00732240">
                <w:rPr>
                  <w:rFonts w:ascii="Times New Roman"/>
                </w:rPr>
                <w:t>12</w:t>
              </w:r>
              <w:r w:rsidRPr="00732240">
                <w:rPr>
                  <w:rFonts w:ascii="Times New Roman"/>
                </w:rPr>
                <w:t>月</w:t>
              </w:r>
              <w:r w:rsidRPr="00732240">
                <w:rPr>
                  <w:rFonts w:ascii="Times New Roman"/>
                </w:rPr>
                <w:t>8</w:t>
              </w:r>
              <w:r w:rsidRPr="00732240">
                <w:rPr>
                  <w:rFonts w:ascii="Times New Roman"/>
                </w:rPr>
                <w:t>日</w:t>
              </w:r>
            </w:smartTag>
            <w:r w:rsidRPr="00732240">
              <w:rPr>
                <w:rFonts w:ascii="Times New Roman"/>
              </w:rPr>
              <w:t>核予補償</w:t>
            </w:r>
            <w:r w:rsidRPr="00732240">
              <w:rPr>
                <w:rFonts w:ascii="Times New Roman"/>
              </w:rPr>
              <w:t>59</w:t>
            </w:r>
            <w:r w:rsidRPr="00732240">
              <w:rPr>
                <w:rFonts w:ascii="Times New Roman"/>
              </w:rPr>
              <w:t>萬</w:t>
            </w:r>
            <w:r w:rsidRPr="00732240">
              <w:rPr>
                <w:rFonts w:ascii="Times New Roman"/>
              </w:rPr>
              <w:t>5</w:t>
            </w:r>
            <w:r w:rsidRPr="00732240">
              <w:rPr>
                <w:rFonts w:ascii="Times New Roman"/>
              </w:rPr>
              <w:t>千元，嗣臺北地方法院召開求償審查委員會認定當時起訴之檢察官於本案執行職務時符合刑事補償法第</w:t>
            </w:r>
            <w:r w:rsidRPr="00732240">
              <w:rPr>
                <w:rFonts w:ascii="Times New Roman"/>
              </w:rPr>
              <w:t>34</w:t>
            </w:r>
            <w:r w:rsidRPr="00732240">
              <w:rPr>
                <w:rFonts w:ascii="Times New Roman"/>
              </w:rPr>
              <w:t>條第</w:t>
            </w:r>
            <w:r w:rsidRPr="00732240">
              <w:rPr>
                <w:rFonts w:ascii="Times New Roman"/>
              </w:rPr>
              <w:lastRenderedPageBreak/>
              <w:t>2</w:t>
            </w:r>
            <w:r w:rsidRPr="00732240">
              <w:rPr>
                <w:rFonts w:ascii="Times New Roman"/>
              </w:rPr>
              <w:t>項規定之「重大過失」而決議向其求償</w:t>
            </w:r>
            <w:r w:rsidRPr="00732240">
              <w:rPr>
                <w:rFonts w:ascii="Times New Roman"/>
              </w:rPr>
              <w:t>33</w:t>
            </w:r>
            <w:r w:rsidRPr="00732240">
              <w:rPr>
                <w:rFonts w:ascii="Times New Roman"/>
              </w:rPr>
              <w:t>萬元，並經其同意於</w:t>
            </w:r>
            <w:r w:rsidRPr="00732240">
              <w:rPr>
                <w:rFonts w:ascii="Times New Roman"/>
              </w:rPr>
              <w:t>110</w:t>
            </w:r>
            <w:r w:rsidRPr="00732240">
              <w:rPr>
                <w:rFonts w:ascii="Times New Roman"/>
              </w:rPr>
              <w:t>年</w:t>
            </w:r>
            <w:r w:rsidRPr="00732240">
              <w:rPr>
                <w:rFonts w:ascii="Times New Roman"/>
              </w:rPr>
              <w:t>3</w:t>
            </w:r>
            <w:r w:rsidRPr="00732240">
              <w:rPr>
                <w:rFonts w:ascii="Times New Roman"/>
              </w:rPr>
              <w:t>月</w:t>
            </w:r>
            <w:r w:rsidRPr="00732240">
              <w:rPr>
                <w:rFonts w:ascii="Times New Roman"/>
              </w:rPr>
              <w:t>1</w:t>
            </w:r>
            <w:r w:rsidRPr="00732240">
              <w:rPr>
                <w:rFonts w:ascii="Times New Roman"/>
              </w:rPr>
              <w:t>日前賠償。究蔡甄漪執行檢察官職務，致許姓被告蒙冤入獄</w:t>
            </w:r>
            <w:r w:rsidRPr="00732240">
              <w:rPr>
                <w:rFonts w:ascii="Times New Roman"/>
              </w:rPr>
              <w:t>119</w:t>
            </w:r>
            <w:r w:rsidRPr="00732240">
              <w:rPr>
                <w:rFonts w:ascii="Times New Roman"/>
              </w:rPr>
              <w:t>天之結果，有無符合監察法第</w:t>
            </w:r>
            <w:r w:rsidRPr="00732240">
              <w:rPr>
                <w:rFonts w:ascii="Times New Roman"/>
              </w:rPr>
              <w:t>6</w:t>
            </w:r>
            <w:r w:rsidRPr="00732240">
              <w:rPr>
                <w:rFonts w:ascii="Times New Roman"/>
              </w:rPr>
              <w:t>條所定違法或失職之要件，顯有調查釐清之必要案。</w:t>
            </w:r>
          </w:p>
        </w:tc>
        <w:tc>
          <w:tcPr>
            <w:tcW w:w="1480" w:type="pct"/>
            <w:tcBorders>
              <w:top w:val="single" w:sz="4" w:space="0" w:color="auto"/>
              <w:left w:val="single" w:sz="4" w:space="0" w:color="auto"/>
              <w:bottom w:val="single" w:sz="4" w:space="0" w:color="auto"/>
              <w:right w:val="single" w:sz="4" w:space="0" w:color="auto"/>
            </w:tcBorders>
          </w:tcPr>
          <w:p w:rsidR="00954BA5" w:rsidRPr="00732240" w:rsidRDefault="00954BA5" w:rsidP="000412CE">
            <w:pPr>
              <w:pStyle w:val="14"/>
              <w:spacing w:line="320" w:lineRule="exact"/>
              <w:rPr>
                <w:rFonts w:ascii="Times New Roman"/>
              </w:rPr>
            </w:pPr>
            <w:r w:rsidRPr="00732240">
              <w:rPr>
                <w:rFonts w:ascii="Times New Roman"/>
              </w:rPr>
              <w:lastRenderedPageBreak/>
              <w:t>臺北地方法院</w:t>
            </w:r>
            <w:r w:rsidRPr="00732240">
              <w:rPr>
                <w:rFonts w:ascii="Times New Roman"/>
              </w:rPr>
              <w:t>108</w:t>
            </w:r>
            <w:r w:rsidRPr="00732240">
              <w:rPr>
                <w:rFonts w:ascii="Times New Roman"/>
              </w:rPr>
              <w:t>年度刑補字第</w:t>
            </w:r>
            <w:r w:rsidRPr="00732240">
              <w:rPr>
                <w:rFonts w:ascii="Times New Roman"/>
              </w:rPr>
              <w:t>29</w:t>
            </w:r>
            <w:r w:rsidRPr="00732240">
              <w:rPr>
                <w:rFonts w:ascii="Times New Roman"/>
              </w:rPr>
              <w:t>號許哲偉刑事補償事件</w:t>
            </w:r>
          </w:p>
        </w:tc>
      </w:tr>
    </w:tbl>
    <w:p w:rsidR="00954BA5" w:rsidRPr="00732240" w:rsidRDefault="00CC0EE3" w:rsidP="00CC0EE3">
      <w:pPr>
        <w:pStyle w:val="afa"/>
        <w:rPr>
          <w:rFonts w:ascii="Times New Roman"/>
        </w:rPr>
      </w:pPr>
      <w:r w:rsidRPr="00732240">
        <w:rPr>
          <w:rFonts w:ascii="Times New Roman"/>
        </w:rPr>
        <w:t>資料來源：本院整理。</w:t>
      </w:r>
    </w:p>
    <w:p w:rsidR="00434AF6" w:rsidRPr="00732240" w:rsidRDefault="00434AF6" w:rsidP="002768FB">
      <w:pPr>
        <w:rPr>
          <w:rFonts w:ascii="Times New Roman"/>
        </w:rPr>
      </w:pPr>
    </w:p>
    <w:p w:rsidR="00820193" w:rsidRPr="00732240" w:rsidRDefault="00820193" w:rsidP="00AB1AF5">
      <w:pPr>
        <w:pStyle w:val="a3"/>
        <w:textAlignment w:val="auto"/>
        <w:rPr>
          <w:rFonts w:ascii="Times New Roman" w:hAnsi="Times New Roman"/>
        </w:rPr>
      </w:pPr>
      <w:r w:rsidRPr="00732240">
        <w:rPr>
          <w:rFonts w:ascii="Times New Roman" w:hAnsi="Times New Roman"/>
        </w:rPr>
        <w:t>101</w:t>
      </w:r>
      <w:r w:rsidRPr="00732240">
        <w:rPr>
          <w:rFonts w:ascii="Times New Roman" w:hAnsi="Times New Roman"/>
        </w:rPr>
        <w:t>至</w:t>
      </w:r>
      <w:r w:rsidRPr="00732240">
        <w:rPr>
          <w:rFonts w:ascii="Times New Roman" w:hAnsi="Times New Roman"/>
        </w:rPr>
        <w:t>109</w:t>
      </w:r>
      <w:r w:rsidR="0065491C" w:rsidRPr="00732240">
        <w:rPr>
          <w:rFonts w:ascii="Times New Roman" w:hAnsi="Times New Roman"/>
        </w:rPr>
        <w:t>（</w:t>
      </w:r>
      <w:r w:rsidRPr="00732240">
        <w:rPr>
          <w:rFonts w:ascii="Times New Roman" w:hAnsi="Times New Roman"/>
        </w:rPr>
        <w:t>1-8</w:t>
      </w:r>
      <w:r w:rsidRPr="00732240">
        <w:rPr>
          <w:rFonts w:ascii="Times New Roman" w:hAnsi="Times New Roman"/>
        </w:rPr>
        <w:t>月</w:t>
      </w:r>
      <w:r w:rsidR="0065491C" w:rsidRPr="00732240">
        <w:rPr>
          <w:rFonts w:ascii="Times New Roman" w:hAnsi="Times New Roman"/>
        </w:rPr>
        <w:t>）</w:t>
      </w:r>
      <w:r w:rsidRPr="00732240">
        <w:rPr>
          <w:rFonts w:ascii="Times New Roman" w:hAnsi="Times New Roman"/>
        </w:rPr>
        <w:t>年度司法院所屬各法院刑事補償事件求償情形表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88"/>
        <w:gridCol w:w="1117"/>
        <w:gridCol w:w="1146"/>
        <w:gridCol w:w="1403"/>
        <w:gridCol w:w="3426"/>
        <w:gridCol w:w="1354"/>
      </w:tblGrid>
      <w:tr w:rsidR="00732240" w:rsidRPr="00732240" w:rsidTr="003D447C">
        <w:trPr>
          <w:trHeight w:val="227"/>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編號</w:t>
            </w: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法院</w:t>
            </w: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案號</w:t>
            </w: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求償對象</w:t>
            </w:r>
          </w:p>
        </w:tc>
        <w:tc>
          <w:tcPr>
            <w:tcW w:w="0" w:type="auto"/>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lang w:eastAsia="zh-HK"/>
              </w:rPr>
              <w:t>委員會決定</w:t>
            </w:r>
            <w:r w:rsidRPr="00732240">
              <w:rPr>
                <w:rFonts w:ascii="Times New Roman"/>
                <w:spacing w:val="-20"/>
              </w:rPr>
              <w:t>求償金額</w:t>
            </w:r>
            <w:r w:rsidR="0065491C" w:rsidRPr="00732240">
              <w:rPr>
                <w:rFonts w:ascii="Times New Roman"/>
                <w:spacing w:val="-20"/>
              </w:rPr>
              <w:t>（</w:t>
            </w:r>
            <w:r w:rsidRPr="00732240">
              <w:rPr>
                <w:rFonts w:ascii="Times New Roman"/>
                <w:spacing w:val="-20"/>
              </w:rPr>
              <w:t>元</w:t>
            </w:r>
            <w:r w:rsidR="0065491C" w:rsidRPr="00732240">
              <w:rPr>
                <w:rFonts w:ascii="Times New Roman"/>
                <w:spacing w:val="-20"/>
              </w:rPr>
              <w:t>）</w:t>
            </w:r>
          </w:p>
        </w:tc>
        <w:tc>
          <w:tcPr>
            <w:tcW w:w="0" w:type="auto"/>
            <w:tcBorders>
              <w:top w:val="single" w:sz="4" w:space="0" w:color="auto"/>
              <w:left w:val="single" w:sz="4" w:space="0" w:color="auto"/>
              <w:bottom w:val="single" w:sz="4" w:space="0" w:color="auto"/>
              <w:right w:val="single" w:sz="4" w:space="0" w:color="auto"/>
            </w:tcBorders>
            <w:shd w:val="clear" w:color="auto" w:fill="E7E6E6"/>
          </w:tcPr>
          <w:p w:rsidR="00820193" w:rsidRPr="00732240" w:rsidRDefault="00820193" w:rsidP="000412CE">
            <w:pPr>
              <w:pStyle w:val="14"/>
              <w:spacing w:line="320" w:lineRule="exact"/>
              <w:jc w:val="center"/>
              <w:rPr>
                <w:rFonts w:ascii="Times New Roman"/>
                <w:spacing w:val="-20"/>
                <w:lang w:eastAsia="zh-HK"/>
              </w:rPr>
            </w:pPr>
            <w:r w:rsidRPr="00732240">
              <w:rPr>
                <w:rFonts w:ascii="Times New Roman"/>
                <w:spacing w:val="-20"/>
              </w:rPr>
              <w:t>實際獲償金額</w:t>
            </w:r>
            <w:r w:rsidR="0065491C" w:rsidRPr="00732240">
              <w:rPr>
                <w:rFonts w:ascii="Times New Roman"/>
                <w:spacing w:val="-20"/>
              </w:rPr>
              <w:t>（</w:t>
            </w:r>
            <w:r w:rsidRPr="00732240">
              <w:rPr>
                <w:rFonts w:ascii="Times New Roman"/>
                <w:spacing w:val="-20"/>
              </w:rPr>
              <w:t>元</w:t>
            </w:r>
            <w:r w:rsidR="0065491C" w:rsidRPr="00732240">
              <w:rPr>
                <w:rFonts w:ascii="Times New Roman"/>
                <w:spacing w:val="-20"/>
              </w:rPr>
              <w:t>）</w:t>
            </w:r>
          </w:p>
        </w:tc>
      </w:tr>
      <w:tr w:rsidR="00732240" w:rsidRPr="00732240" w:rsidTr="003D447C">
        <w:trPr>
          <w:trHeight w:val="227"/>
          <w:jc w:val="center"/>
        </w:trPr>
        <w:tc>
          <w:tcPr>
            <w:tcW w:w="0" w:type="auto"/>
            <w:gridSpan w:val="2"/>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b/>
                <w:spacing w:val="-20"/>
              </w:rPr>
            </w:pPr>
            <w:r w:rsidRPr="00732240">
              <w:rPr>
                <w:rFonts w:ascii="Times New Roman"/>
                <w:b/>
                <w:spacing w:val="-20"/>
              </w:rPr>
              <w:t>合　計</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b/>
                <w:spacing w:val="-20"/>
              </w:rPr>
            </w:pPr>
            <w:r w:rsidRPr="00732240">
              <w:rPr>
                <w:rFonts w:ascii="Times New Roman"/>
                <w:b/>
                <w:spacing w:val="-20"/>
              </w:rPr>
              <w:t>5</w:t>
            </w:r>
            <w:r w:rsidRPr="00732240">
              <w:rPr>
                <w:rFonts w:ascii="Times New Roman"/>
                <w:b/>
                <w:spacing w:val="-20"/>
              </w:rPr>
              <w:t>件</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b/>
                <w:spacing w:val="-20"/>
              </w:rPr>
            </w:pPr>
            <w:r w:rsidRPr="00732240">
              <w:rPr>
                <w:rFonts w:ascii="Times New Roman"/>
                <w:b/>
                <w:spacing w:val="-20"/>
              </w:rPr>
              <w:t>7</w:t>
            </w:r>
            <w:r w:rsidRPr="00732240">
              <w:rPr>
                <w:rFonts w:ascii="Times New Roman"/>
                <w:b/>
                <w:spacing w:val="-20"/>
              </w:rPr>
              <w:t>人</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b/>
                <w:spacing w:val="-20"/>
              </w:rPr>
            </w:pPr>
            <w:r w:rsidRPr="00732240">
              <w:rPr>
                <w:rFonts w:ascii="Times New Roman"/>
                <w:b/>
                <w:spacing w:val="-20"/>
              </w:rPr>
              <w:t>212,333</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b/>
                <w:spacing w:val="-20"/>
              </w:rPr>
            </w:pPr>
            <w:r w:rsidRPr="00732240">
              <w:rPr>
                <w:rFonts w:ascii="Times New Roman"/>
                <w:b/>
                <w:spacing w:val="-20"/>
              </w:rPr>
              <w:t>246,705</w:t>
            </w:r>
          </w:p>
        </w:tc>
      </w:tr>
      <w:tr w:rsidR="00732240" w:rsidRPr="00732240" w:rsidTr="003D447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臺灣臺北地方法院</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101</w:t>
            </w:r>
            <w:r w:rsidRPr="00732240">
              <w:rPr>
                <w:rFonts w:ascii="Times New Roman"/>
                <w:spacing w:val="-20"/>
              </w:rPr>
              <w:t>年度刑補字第</w:t>
            </w:r>
            <w:r w:rsidRPr="00732240">
              <w:rPr>
                <w:rFonts w:ascii="Times New Roman"/>
                <w:spacing w:val="-20"/>
              </w:rPr>
              <w:t>3</w:t>
            </w:r>
            <w:r w:rsidRPr="00732240">
              <w:rPr>
                <w:rFonts w:ascii="Times New Roman"/>
                <w:spacing w:val="-20"/>
              </w:rPr>
              <w:t>號</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承辦檢察官、書記官各</w:t>
            </w:r>
            <w:r w:rsidRPr="00732240">
              <w:rPr>
                <w:rFonts w:ascii="Times New Roman"/>
                <w:spacing w:val="-20"/>
              </w:rPr>
              <w:t>1</w:t>
            </w:r>
            <w:r w:rsidRPr="00732240">
              <w:rPr>
                <w:rFonts w:ascii="Times New Roman"/>
                <w:spacing w:val="-20"/>
              </w:rPr>
              <w:t>人</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42,000</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42,000</w:t>
            </w:r>
          </w:p>
        </w:tc>
      </w:tr>
      <w:tr w:rsidR="00732240" w:rsidRPr="00732240" w:rsidTr="003D447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2</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臺灣高等法院臺南分院</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101</w:t>
            </w:r>
            <w:r w:rsidRPr="00732240">
              <w:rPr>
                <w:rFonts w:ascii="Times New Roman"/>
                <w:spacing w:val="-20"/>
              </w:rPr>
              <w:t>年度刑補字第</w:t>
            </w:r>
            <w:r w:rsidRPr="00732240">
              <w:rPr>
                <w:rFonts w:ascii="Times New Roman"/>
                <w:spacing w:val="-20"/>
              </w:rPr>
              <w:t>10</w:t>
            </w:r>
            <w:r w:rsidRPr="00732240">
              <w:rPr>
                <w:rFonts w:ascii="Times New Roman"/>
                <w:spacing w:val="-20"/>
              </w:rPr>
              <w:t>號</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承辦檢察官</w:t>
            </w:r>
            <w:r w:rsidRPr="00732240">
              <w:rPr>
                <w:rFonts w:ascii="Times New Roman"/>
                <w:spacing w:val="-20"/>
              </w:rPr>
              <w:t>1</w:t>
            </w:r>
            <w:r w:rsidRPr="00732240">
              <w:rPr>
                <w:rFonts w:ascii="Times New Roman"/>
                <w:spacing w:val="-20"/>
              </w:rPr>
              <w:t>人</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163,333</w:t>
            </w:r>
            <w:r w:rsidRPr="00732240">
              <w:rPr>
                <w:rFonts w:ascii="Times New Roman"/>
                <w:spacing w:val="-20"/>
              </w:rPr>
              <w:t>元及自</w:t>
            </w:r>
            <w:r w:rsidRPr="00732240">
              <w:rPr>
                <w:rFonts w:ascii="Times New Roman"/>
                <w:spacing w:val="-20"/>
              </w:rPr>
              <w:t>101</w:t>
            </w:r>
            <w:r w:rsidRPr="00732240">
              <w:rPr>
                <w:rFonts w:ascii="Times New Roman"/>
                <w:spacing w:val="-20"/>
              </w:rPr>
              <w:t>年</w:t>
            </w:r>
            <w:r w:rsidRPr="00732240">
              <w:rPr>
                <w:rFonts w:ascii="Times New Roman"/>
                <w:spacing w:val="-20"/>
              </w:rPr>
              <w:t>10</w:t>
            </w:r>
            <w:r w:rsidRPr="00732240">
              <w:rPr>
                <w:rFonts w:ascii="Times New Roman"/>
                <w:spacing w:val="-20"/>
              </w:rPr>
              <w:t>月</w:t>
            </w:r>
            <w:r w:rsidRPr="00732240">
              <w:rPr>
                <w:rFonts w:ascii="Times New Roman"/>
                <w:spacing w:val="-20"/>
              </w:rPr>
              <w:t>26</w:t>
            </w:r>
            <w:r w:rsidRPr="00732240">
              <w:rPr>
                <w:rFonts w:ascii="Times New Roman"/>
                <w:spacing w:val="-20"/>
              </w:rPr>
              <w:t>日起至償還時止依年利率百分之五計算之利息</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178,305</w:t>
            </w:r>
          </w:p>
        </w:tc>
      </w:tr>
      <w:tr w:rsidR="00732240" w:rsidRPr="00732240" w:rsidTr="003D447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3</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臺灣高雄地方法院</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105</w:t>
            </w:r>
            <w:r w:rsidRPr="00732240">
              <w:rPr>
                <w:rFonts w:ascii="Times New Roman"/>
                <w:spacing w:val="-20"/>
              </w:rPr>
              <w:t>年度刑補字第</w:t>
            </w:r>
            <w:r w:rsidRPr="00732240">
              <w:rPr>
                <w:rFonts w:ascii="Times New Roman"/>
                <w:spacing w:val="-20"/>
              </w:rPr>
              <w:t>11</w:t>
            </w:r>
            <w:r w:rsidRPr="00732240">
              <w:rPr>
                <w:rFonts w:ascii="Times New Roman"/>
                <w:spacing w:val="-20"/>
              </w:rPr>
              <w:t>號</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承辦書記官</w:t>
            </w:r>
            <w:r w:rsidRPr="00732240">
              <w:rPr>
                <w:rFonts w:ascii="Times New Roman"/>
                <w:spacing w:val="-20"/>
              </w:rPr>
              <w:t>1</w:t>
            </w:r>
            <w:r w:rsidRPr="00732240">
              <w:rPr>
                <w:rFonts w:ascii="Times New Roman"/>
                <w:spacing w:val="-20"/>
              </w:rPr>
              <w:t>人</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7,000</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7,000</w:t>
            </w:r>
          </w:p>
        </w:tc>
      </w:tr>
      <w:tr w:rsidR="00732240" w:rsidRPr="00732240" w:rsidTr="003D447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4</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臺灣臺北地方法院</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107</w:t>
            </w:r>
            <w:r w:rsidRPr="00732240">
              <w:rPr>
                <w:rFonts w:ascii="Times New Roman"/>
                <w:spacing w:val="-20"/>
              </w:rPr>
              <w:t>年度刑補字第</w:t>
            </w:r>
            <w:r w:rsidRPr="00732240">
              <w:rPr>
                <w:rFonts w:ascii="Times New Roman"/>
                <w:spacing w:val="-20"/>
              </w:rPr>
              <w:t>2</w:t>
            </w:r>
            <w:r w:rsidRPr="00732240">
              <w:rPr>
                <w:rFonts w:ascii="Times New Roman"/>
                <w:spacing w:val="-20"/>
              </w:rPr>
              <w:t>號</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承辦法官、書記官各</w:t>
            </w:r>
            <w:r w:rsidRPr="00732240">
              <w:rPr>
                <w:rFonts w:ascii="Times New Roman"/>
                <w:spacing w:val="-20"/>
              </w:rPr>
              <w:t>1</w:t>
            </w:r>
            <w:r w:rsidRPr="00732240">
              <w:rPr>
                <w:rFonts w:ascii="Times New Roman"/>
                <w:spacing w:val="-20"/>
              </w:rPr>
              <w:t>人</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14,400</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14,400</w:t>
            </w:r>
          </w:p>
        </w:tc>
      </w:tr>
      <w:tr w:rsidR="00732240" w:rsidRPr="00732240" w:rsidTr="003D447C">
        <w:trPr>
          <w:trHeight w:val="227"/>
          <w:jc w:val="center"/>
        </w:trPr>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5</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臺灣高等法院</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107</w:t>
            </w:r>
            <w:r w:rsidRPr="00732240">
              <w:rPr>
                <w:rFonts w:ascii="Times New Roman"/>
                <w:spacing w:val="-20"/>
              </w:rPr>
              <w:t>年度刑補字第</w:t>
            </w:r>
            <w:r w:rsidRPr="00732240">
              <w:rPr>
                <w:rFonts w:ascii="Times New Roman"/>
                <w:spacing w:val="-20"/>
              </w:rPr>
              <w:t>1</w:t>
            </w:r>
            <w:r w:rsidRPr="00732240">
              <w:rPr>
                <w:rFonts w:ascii="Times New Roman"/>
                <w:spacing w:val="-20"/>
              </w:rPr>
              <w:t>號</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rPr>
                <w:rFonts w:ascii="Times New Roman"/>
                <w:spacing w:val="-20"/>
              </w:rPr>
            </w:pPr>
            <w:r w:rsidRPr="00732240">
              <w:rPr>
                <w:rFonts w:ascii="Times New Roman"/>
                <w:spacing w:val="-20"/>
              </w:rPr>
              <w:t>承辦書記官</w:t>
            </w:r>
            <w:r w:rsidRPr="00732240">
              <w:rPr>
                <w:rFonts w:ascii="Times New Roman"/>
                <w:spacing w:val="-20"/>
              </w:rPr>
              <w:t>1</w:t>
            </w:r>
            <w:r w:rsidRPr="00732240">
              <w:rPr>
                <w:rFonts w:ascii="Times New Roman"/>
                <w:spacing w:val="-20"/>
              </w:rPr>
              <w:t>人</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5,000</w:t>
            </w:r>
          </w:p>
        </w:tc>
        <w:tc>
          <w:tcPr>
            <w:tcW w:w="0" w:type="auto"/>
            <w:tcBorders>
              <w:top w:val="single" w:sz="4" w:space="0" w:color="auto"/>
              <w:left w:val="single" w:sz="4" w:space="0" w:color="auto"/>
              <w:bottom w:val="single" w:sz="4" w:space="0" w:color="auto"/>
              <w:right w:val="single" w:sz="4" w:space="0" w:color="auto"/>
            </w:tcBorders>
            <w:vAlign w:val="center"/>
          </w:tcPr>
          <w:p w:rsidR="00820193" w:rsidRPr="00732240" w:rsidRDefault="00820193" w:rsidP="000412CE">
            <w:pPr>
              <w:pStyle w:val="14"/>
              <w:spacing w:line="320" w:lineRule="exact"/>
              <w:jc w:val="right"/>
              <w:rPr>
                <w:rFonts w:ascii="Times New Roman"/>
                <w:spacing w:val="-20"/>
              </w:rPr>
            </w:pPr>
            <w:r w:rsidRPr="00732240">
              <w:rPr>
                <w:rFonts w:ascii="Times New Roman"/>
                <w:spacing w:val="-20"/>
              </w:rPr>
              <w:t>5,000</w:t>
            </w:r>
          </w:p>
        </w:tc>
      </w:tr>
    </w:tbl>
    <w:p w:rsidR="00820193" w:rsidRPr="00732240" w:rsidRDefault="00820193" w:rsidP="00820193">
      <w:pPr>
        <w:pStyle w:val="afa"/>
        <w:rPr>
          <w:rFonts w:ascii="Times New Roman"/>
        </w:rPr>
      </w:pPr>
      <w:r w:rsidRPr="00732240">
        <w:rPr>
          <w:rFonts w:ascii="Times New Roman"/>
        </w:rPr>
        <w:t>資料來源：</w:t>
      </w:r>
      <w:r w:rsidR="00637E4D" w:rsidRPr="00732240">
        <w:rPr>
          <w:rFonts w:ascii="Times New Roman"/>
        </w:rPr>
        <w:t>本院</w:t>
      </w:r>
      <w:r w:rsidRPr="00732240">
        <w:rPr>
          <w:rFonts w:ascii="Times New Roman"/>
        </w:rPr>
        <w:t>整理自司法院提供資料。</w:t>
      </w:r>
    </w:p>
    <w:p w:rsidR="004D1A97" w:rsidRPr="00732240" w:rsidRDefault="004D1A97" w:rsidP="008445C8">
      <w:pPr>
        <w:rPr>
          <w:rFonts w:ascii="Times New Roman"/>
        </w:rPr>
      </w:pPr>
    </w:p>
    <w:p w:rsidR="00A92A00" w:rsidRPr="00732240" w:rsidRDefault="003A64EE" w:rsidP="004C09FF">
      <w:pPr>
        <w:pStyle w:val="3"/>
        <w:numPr>
          <w:ilvl w:val="2"/>
          <w:numId w:val="10"/>
        </w:numPr>
        <w:rPr>
          <w:rFonts w:ascii="Times New Roman" w:hAnsi="Times New Roman"/>
        </w:rPr>
      </w:pPr>
      <w:r w:rsidRPr="00732240">
        <w:rPr>
          <w:rFonts w:ascii="Times New Roman" w:hAnsi="Times New Roman"/>
        </w:rPr>
        <w:t>末</w:t>
      </w:r>
      <w:r w:rsidR="00D21E78" w:rsidRPr="00732240">
        <w:rPr>
          <w:rFonts w:ascii="Times New Roman" w:hAnsi="Times New Roman"/>
        </w:rPr>
        <w:t>查</w:t>
      </w:r>
      <w:r w:rsidR="006A6E8D" w:rsidRPr="00732240">
        <w:rPr>
          <w:rFonts w:ascii="Times New Roman" w:hAnsi="Times New Roman"/>
        </w:rPr>
        <w:t>，</w:t>
      </w:r>
      <w:r w:rsidR="005208B3" w:rsidRPr="00732240">
        <w:rPr>
          <w:rFonts w:ascii="Times New Roman" w:hAnsi="Times New Roman"/>
        </w:rPr>
        <w:t>冤獄案件判決無罪確定且法院決定准予刑事補償確定之案件</w:t>
      </w:r>
      <w:r w:rsidR="000310FE" w:rsidRPr="00732240">
        <w:rPr>
          <w:rFonts w:ascii="Times New Roman" w:hAnsi="Times New Roman"/>
          <w:kern w:val="2"/>
        </w:rPr>
        <w:t>，司法院依</w:t>
      </w:r>
      <w:r w:rsidR="000310FE" w:rsidRPr="00732240">
        <w:rPr>
          <w:rFonts w:ascii="Times New Roman" w:hAnsi="Times New Roman"/>
        </w:rPr>
        <w:t>求償作業要點第</w:t>
      </w:r>
      <w:r w:rsidR="000310FE" w:rsidRPr="00732240">
        <w:rPr>
          <w:rFonts w:ascii="Times New Roman" w:hAnsi="Times New Roman"/>
        </w:rPr>
        <w:t>5</w:t>
      </w:r>
      <w:r w:rsidR="000310FE" w:rsidRPr="00732240">
        <w:rPr>
          <w:rFonts w:ascii="Times New Roman" w:hAnsi="Times New Roman"/>
        </w:rPr>
        <w:t>點第</w:t>
      </w:r>
      <w:r w:rsidR="000310FE" w:rsidRPr="00732240">
        <w:rPr>
          <w:rFonts w:ascii="Times New Roman" w:hAnsi="Times New Roman"/>
        </w:rPr>
        <w:t>2</w:t>
      </w:r>
      <w:r w:rsidR="000310FE" w:rsidRPr="00732240">
        <w:rPr>
          <w:rFonts w:ascii="Times New Roman" w:hAnsi="Times New Roman"/>
        </w:rPr>
        <w:t>項規定，</w:t>
      </w:r>
      <w:r w:rsidR="005208B3" w:rsidRPr="00732240">
        <w:rPr>
          <w:rFonts w:ascii="Times New Roman" w:hAnsi="Times New Roman"/>
          <w:kern w:val="2"/>
        </w:rPr>
        <w:t>以司法行政角度，檢討原承辦人員有無違失，未涉審判核心領域，</w:t>
      </w:r>
      <w:r w:rsidR="00A13255" w:rsidRPr="00732240">
        <w:rPr>
          <w:rFonts w:ascii="Times New Roman" w:hAnsi="Times New Roman"/>
        </w:rPr>
        <w:t>司法院及</w:t>
      </w:r>
      <w:r w:rsidR="0091143C" w:rsidRPr="00732240">
        <w:rPr>
          <w:rFonts w:ascii="Times New Roman" w:hAnsi="Times New Roman"/>
        </w:rPr>
        <w:t>各法院</w:t>
      </w:r>
      <w:r w:rsidR="008B4269" w:rsidRPr="00732240">
        <w:rPr>
          <w:rFonts w:ascii="Times New Roman" w:hAnsi="Times New Roman"/>
          <w:kern w:val="2"/>
        </w:rPr>
        <w:t>實</w:t>
      </w:r>
      <w:r w:rsidR="000310FE" w:rsidRPr="00732240">
        <w:rPr>
          <w:rFonts w:ascii="Times New Roman" w:hAnsi="Times New Roman"/>
          <w:kern w:val="2"/>
        </w:rPr>
        <w:t>不應迴避本院之</w:t>
      </w:r>
      <w:r w:rsidR="008B4269" w:rsidRPr="00732240">
        <w:rPr>
          <w:rFonts w:ascii="Times New Roman" w:hAnsi="Times New Roman"/>
          <w:kern w:val="2"/>
        </w:rPr>
        <w:t>外部</w:t>
      </w:r>
      <w:r w:rsidR="000310FE" w:rsidRPr="00732240">
        <w:rPr>
          <w:rFonts w:ascii="Times New Roman" w:hAnsi="Times New Roman"/>
          <w:kern w:val="2"/>
        </w:rPr>
        <w:t>監督。至於</w:t>
      </w:r>
      <w:r w:rsidR="00D21E78" w:rsidRPr="00732240">
        <w:rPr>
          <w:rFonts w:ascii="Times New Roman" w:hAnsi="Times New Roman"/>
        </w:rPr>
        <w:t>司法行政所涉缺失情形，經本院函請司法院檢討</w:t>
      </w:r>
      <w:r w:rsidR="00F12A59" w:rsidRPr="00732240">
        <w:rPr>
          <w:rFonts w:ascii="Times New Roman" w:hAnsi="Times New Roman"/>
        </w:rPr>
        <w:t>改進者，</w:t>
      </w:r>
      <w:r w:rsidR="00D21E78" w:rsidRPr="00732240">
        <w:rPr>
          <w:rFonts w:ascii="Times New Roman" w:hAnsi="Times New Roman"/>
        </w:rPr>
        <w:t>以本院第</w:t>
      </w:r>
      <w:r w:rsidR="00D21E78" w:rsidRPr="00732240">
        <w:rPr>
          <w:rFonts w:ascii="Times New Roman" w:hAnsi="Times New Roman"/>
        </w:rPr>
        <w:t>6</w:t>
      </w:r>
      <w:r w:rsidR="00D21E78" w:rsidRPr="00732240">
        <w:rPr>
          <w:rFonts w:ascii="Times New Roman" w:hAnsi="Times New Roman"/>
        </w:rPr>
        <w:t>屆調查</w:t>
      </w:r>
      <w:r w:rsidR="00D21E78" w:rsidRPr="00732240">
        <w:rPr>
          <w:rFonts w:ascii="Times New Roman" w:hAnsi="Times New Roman"/>
        </w:rPr>
        <w:lastRenderedPageBreak/>
        <w:t>案件為例，茲彙整</w:t>
      </w:r>
      <w:r w:rsidR="00FA53D7" w:rsidRPr="00732240">
        <w:rPr>
          <w:rFonts w:ascii="Times New Roman" w:hAnsi="Times New Roman"/>
        </w:rPr>
        <w:t>如</w:t>
      </w:r>
      <w:r w:rsidR="006A6E8D" w:rsidRPr="00732240">
        <w:rPr>
          <w:rFonts w:ascii="Times New Roman" w:hAnsi="Times New Roman"/>
        </w:rPr>
        <w:t>表</w:t>
      </w:r>
      <w:r w:rsidR="002A3145" w:rsidRPr="00732240">
        <w:rPr>
          <w:rFonts w:ascii="Times New Roman" w:hAnsi="Times New Roman"/>
        </w:rPr>
        <w:t>8</w:t>
      </w:r>
      <w:r w:rsidR="006A6E8D" w:rsidRPr="00732240">
        <w:rPr>
          <w:rFonts w:ascii="Times New Roman" w:hAnsi="Times New Roman"/>
        </w:rPr>
        <w:t>。</w:t>
      </w:r>
    </w:p>
    <w:p w:rsidR="00820193" w:rsidRPr="00732240" w:rsidRDefault="00820193" w:rsidP="00B143A9">
      <w:pPr>
        <w:pStyle w:val="a3"/>
        <w:rPr>
          <w:rFonts w:ascii="Times New Roman" w:hAnsi="Times New Roman"/>
        </w:rPr>
      </w:pPr>
      <w:r w:rsidRPr="00732240">
        <w:rPr>
          <w:rFonts w:ascii="Times New Roman" w:hAnsi="Times New Roman"/>
        </w:rPr>
        <w:t>本院第</w:t>
      </w:r>
      <w:r w:rsidRPr="00732240">
        <w:rPr>
          <w:rFonts w:ascii="Times New Roman" w:hAnsi="Times New Roman"/>
        </w:rPr>
        <w:t>6</w:t>
      </w:r>
      <w:r w:rsidRPr="00732240">
        <w:rPr>
          <w:rFonts w:ascii="Times New Roman" w:hAnsi="Times New Roman"/>
        </w:rPr>
        <w:t>屆函請司法院檢討改善之調查案件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9"/>
        <w:gridCol w:w="1263"/>
        <w:gridCol w:w="1062"/>
        <w:gridCol w:w="2502"/>
        <w:gridCol w:w="3648"/>
      </w:tblGrid>
      <w:tr w:rsidR="00732240" w:rsidRPr="00732240" w:rsidTr="00820193">
        <w:trPr>
          <w:trHeight w:val="730"/>
          <w:tblHeader/>
        </w:trPr>
        <w:tc>
          <w:tcPr>
            <w:tcW w:w="203" w:type="pct"/>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編號</w:t>
            </w:r>
          </w:p>
        </w:tc>
        <w:tc>
          <w:tcPr>
            <w:tcW w:w="715" w:type="pct"/>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審議日期</w:t>
            </w:r>
          </w:p>
        </w:tc>
        <w:tc>
          <w:tcPr>
            <w:tcW w:w="601" w:type="pct"/>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本院調查案號</w:t>
            </w:r>
          </w:p>
        </w:tc>
        <w:tc>
          <w:tcPr>
            <w:tcW w:w="1416" w:type="pct"/>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調查案由</w:t>
            </w:r>
          </w:p>
        </w:tc>
        <w:tc>
          <w:tcPr>
            <w:tcW w:w="2065" w:type="pct"/>
            <w:tcBorders>
              <w:top w:val="single" w:sz="4" w:space="0" w:color="auto"/>
              <w:left w:val="single" w:sz="4" w:space="0" w:color="auto"/>
              <w:bottom w:val="single" w:sz="4" w:space="0" w:color="auto"/>
              <w:right w:val="single" w:sz="4" w:space="0" w:color="auto"/>
            </w:tcBorders>
            <w:shd w:val="clear" w:color="auto" w:fill="E7E6E6"/>
            <w:vAlign w:val="center"/>
          </w:tcPr>
          <w:p w:rsidR="00820193" w:rsidRPr="00732240" w:rsidRDefault="00820193" w:rsidP="000412CE">
            <w:pPr>
              <w:pStyle w:val="14"/>
              <w:spacing w:line="320" w:lineRule="exact"/>
              <w:jc w:val="center"/>
              <w:rPr>
                <w:rFonts w:ascii="Times New Roman"/>
                <w:spacing w:val="-20"/>
              </w:rPr>
            </w:pPr>
            <w:r w:rsidRPr="00732240">
              <w:rPr>
                <w:rFonts w:ascii="Times New Roman"/>
                <w:spacing w:val="-20"/>
              </w:rPr>
              <w:t>本院函請司法院改善見復</w:t>
            </w:r>
            <w:r w:rsidRPr="00732240">
              <w:rPr>
                <w:rFonts w:ascii="Times New Roman"/>
                <w:spacing w:val="-20"/>
              </w:rPr>
              <w:br/>
            </w:r>
            <w:r w:rsidRPr="00732240">
              <w:rPr>
                <w:rFonts w:ascii="Times New Roman"/>
                <w:spacing w:val="-20"/>
              </w:rPr>
              <w:t>之調查意見摘要</w:t>
            </w:r>
          </w:p>
        </w:tc>
      </w:tr>
      <w:tr w:rsidR="00732240" w:rsidRPr="00732240" w:rsidTr="00820193">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09"/>
                <w:attr w:name="Month" w:val="9"/>
                <w:attr w:name="Day" w:val="9"/>
                <w:attr w:name="IsLunarDate" w:val="False"/>
                <w:attr w:name="IsROCDate" w:val="False"/>
              </w:smartTagPr>
              <w:r w:rsidRPr="00732240">
                <w:rPr>
                  <w:rFonts w:ascii="Times New Roman"/>
                  <w:spacing w:val="-20"/>
                </w:rPr>
                <w:t>109/9/9</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109</w:t>
            </w:r>
            <w:r w:rsidRPr="00732240">
              <w:rPr>
                <w:rFonts w:ascii="Times New Roman"/>
                <w:spacing w:val="-20"/>
              </w:rPr>
              <w:t>司調</w:t>
            </w:r>
            <w:r w:rsidRPr="00732240">
              <w:rPr>
                <w:rFonts w:ascii="Times New Roman"/>
                <w:spacing w:val="-20"/>
              </w:rPr>
              <w:t>0069</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據悉，原公務員懲戒委員會前委員長石木欽於擔任最高法院法官、庭長、臺灣高等法院院長期間，與尚在刑事程序審理中之朋友過從甚密，並多次接受其招待，上開交往情形業經臺灣臺北地方檢察署就石木欽是否有違反法官法之疑慮，全案移送司法院議處。為整肅官箴、澄清吏治，究石木欽之上開行為有無違反法官倫理規範？其行為之結果是否嚴重損害政府信譽？另司法院所移送石木欽卷證中所發見有其他司法官或公務員涉入部分，是否明顯有據？均有深入調查之必要案。</w:t>
            </w:r>
          </w:p>
        </w:tc>
        <w:tc>
          <w:tcPr>
            <w:tcW w:w="206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bookmarkStart w:id="172" w:name="_Toc50979018"/>
            <w:r w:rsidRPr="00732240">
              <w:rPr>
                <w:rFonts w:ascii="Times New Roman"/>
                <w:spacing w:val="-20"/>
              </w:rPr>
              <w:t>依據司法院移送原公懲會前委員長石木欽違反法官法相關卷證與本院所調查卷證互核顯示，在翁茂鍾所涉相關案件中，除石木欽外，亦有位高權重的司法檢調人員介入案件甚深，違反公務員服務法暨其職務倫理規範至鉅，已實質動搖公平審判基礎，足使社會大眾對檢調司法是否具有獨立、公正、中立的機關性格，產生極為高度懷疑，行政院與司法院對此動搖司法信任基礎之案件，自應深切檢討，並將臺北地檢署</w:t>
            </w:r>
            <w:r w:rsidRPr="00732240">
              <w:rPr>
                <w:rFonts w:ascii="Times New Roman"/>
                <w:spacing w:val="-20"/>
              </w:rPr>
              <w:t>103</w:t>
            </w:r>
            <w:r w:rsidRPr="00732240">
              <w:rPr>
                <w:rFonts w:ascii="Times New Roman"/>
                <w:spacing w:val="-20"/>
              </w:rPr>
              <w:t>年度他字第</w:t>
            </w:r>
            <w:r w:rsidRPr="00732240">
              <w:rPr>
                <w:rFonts w:ascii="Times New Roman"/>
                <w:spacing w:val="-20"/>
              </w:rPr>
              <w:t>6578</w:t>
            </w:r>
            <w:r w:rsidRPr="00732240">
              <w:rPr>
                <w:rFonts w:ascii="Times New Roman"/>
                <w:spacing w:val="-20"/>
              </w:rPr>
              <w:t>號、</w:t>
            </w:r>
            <w:r w:rsidRPr="00732240">
              <w:rPr>
                <w:rFonts w:ascii="Times New Roman"/>
                <w:spacing w:val="-20"/>
              </w:rPr>
              <w:t>106</w:t>
            </w:r>
            <w:r w:rsidRPr="00732240">
              <w:rPr>
                <w:rFonts w:ascii="Times New Roman"/>
                <w:spacing w:val="-20"/>
              </w:rPr>
              <w:t>年度他字第</w:t>
            </w:r>
            <w:r w:rsidRPr="00732240">
              <w:rPr>
                <w:rFonts w:ascii="Times New Roman"/>
                <w:spacing w:val="-20"/>
              </w:rPr>
              <w:t>267</w:t>
            </w:r>
            <w:r w:rsidRPr="00732240">
              <w:rPr>
                <w:rFonts w:ascii="Times New Roman"/>
                <w:spacing w:val="-20"/>
              </w:rPr>
              <w:t>號案件扣押物詳實清查，以儆效尤。</w:t>
            </w:r>
            <w:bookmarkEnd w:id="172"/>
            <w:r w:rsidR="0065491C" w:rsidRPr="00732240">
              <w:rPr>
                <w:rFonts w:ascii="Times New Roman"/>
                <w:spacing w:val="-20"/>
              </w:rPr>
              <w:t>（</w:t>
            </w:r>
            <w:r w:rsidRPr="00732240">
              <w:rPr>
                <w:rFonts w:ascii="Times New Roman"/>
                <w:spacing w:val="-20"/>
              </w:rPr>
              <w:t>本院</w:t>
            </w:r>
            <w:r w:rsidRPr="00732240">
              <w:rPr>
                <w:rFonts w:ascii="Times New Roman"/>
                <w:spacing w:val="-20"/>
              </w:rPr>
              <w:t>109</w:t>
            </w:r>
            <w:r w:rsidRPr="00732240">
              <w:rPr>
                <w:rFonts w:ascii="Times New Roman"/>
                <w:spacing w:val="-20"/>
              </w:rPr>
              <w:t>年</w:t>
            </w:r>
            <w:r w:rsidRPr="00732240">
              <w:rPr>
                <w:rFonts w:ascii="Times New Roman"/>
                <w:spacing w:val="-20"/>
              </w:rPr>
              <w:t>9</w:t>
            </w:r>
            <w:r w:rsidRPr="00732240">
              <w:rPr>
                <w:rFonts w:ascii="Times New Roman"/>
                <w:spacing w:val="-20"/>
              </w:rPr>
              <w:t>月</w:t>
            </w:r>
            <w:r w:rsidRPr="00732240">
              <w:rPr>
                <w:rFonts w:ascii="Times New Roman"/>
                <w:spacing w:val="-20"/>
              </w:rPr>
              <w:t>17</w:t>
            </w:r>
            <w:r w:rsidRPr="00732240">
              <w:rPr>
                <w:rFonts w:ascii="Times New Roman"/>
                <w:spacing w:val="-20"/>
              </w:rPr>
              <w:t>日院台司字第</w:t>
            </w:r>
            <w:r w:rsidRPr="00732240">
              <w:rPr>
                <w:rFonts w:ascii="Times New Roman"/>
                <w:spacing w:val="-20"/>
              </w:rPr>
              <w:t>1092630545</w:t>
            </w:r>
            <w:r w:rsidRPr="00732240">
              <w:rPr>
                <w:rFonts w:ascii="Times New Roman"/>
                <w:spacing w:val="-20"/>
              </w:rPr>
              <w:t>號函</w:t>
            </w:r>
            <w:r w:rsidR="0065491C" w:rsidRPr="00732240">
              <w:rPr>
                <w:rFonts w:ascii="Times New Roman"/>
                <w:spacing w:val="-20"/>
              </w:rPr>
              <w:t>）</w:t>
            </w:r>
          </w:p>
        </w:tc>
      </w:tr>
      <w:tr w:rsidR="00732240" w:rsidRPr="00732240" w:rsidTr="00820193">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10"/>
                <w:attr w:name="Month" w:val="3"/>
                <w:attr w:name="Day" w:val="10"/>
                <w:attr w:name="IsLunarDate" w:val="False"/>
                <w:attr w:name="IsROCDate" w:val="False"/>
              </w:smartTagPr>
              <w:r w:rsidRPr="00732240">
                <w:rPr>
                  <w:rFonts w:ascii="Times New Roman"/>
                  <w:spacing w:val="-20"/>
                </w:rPr>
                <w:t>110/3/10</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0009</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據悉，臺灣屏東地方檢察署檢察官偵辦江姓被告殺人案件，於收受臺灣屏東地方法院刑事判決書後，逾期提起上訴，經臺灣高等法院高雄分院以檢察官之上訴已逾法定上訴期間，而判決駁回其上訴。嗣經上訴第三審，亦經最高法院以同一理由判決駁回。為查明承辦檢察官有無違失？有深入調查之必要案。</w:t>
            </w:r>
          </w:p>
        </w:tc>
        <w:tc>
          <w:tcPr>
            <w:tcW w:w="206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屏東地方法院承辦人延遲送達判決書，延誤被害人家屬請求檢察官上訴之機會，又該院欠缺對於判決書送達之管考機制，導致無法及早發現延誤，已違反辦理民刑事審判紀錄業務注意事項相關規定。另查屏東地方法院、臺灣臺南地方法院刑事案件卷宗，所查卷宗卷內法院刑事紀錄書記官應注意辦理事項表等相關表格皆為空白，未落實臺灣高等法院</w:t>
            </w:r>
            <w:smartTag w:uri="urn:schemas-microsoft-com:office:smarttags" w:element="chsdate">
              <w:smartTagPr>
                <w:attr w:name="Year" w:val="1977"/>
                <w:attr w:name="Month" w:val="3"/>
                <w:attr w:name="Day" w:val="17"/>
                <w:attr w:name="IsLunarDate" w:val="False"/>
                <w:attr w:name="IsROCDate" w:val="False"/>
              </w:smartTagPr>
              <w:r w:rsidRPr="00732240">
                <w:rPr>
                  <w:rFonts w:ascii="Times New Roman"/>
                  <w:spacing w:val="-20"/>
                </w:rPr>
                <w:t>77</w:t>
              </w:r>
              <w:r w:rsidRPr="00732240">
                <w:rPr>
                  <w:rFonts w:ascii="Times New Roman"/>
                  <w:spacing w:val="-20"/>
                </w:rPr>
                <w:t>年</w:t>
              </w:r>
              <w:r w:rsidRPr="00732240">
                <w:rPr>
                  <w:rFonts w:ascii="Times New Roman"/>
                  <w:spacing w:val="-20"/>
                </w:rPr>
                <w:t>3</w:t>
              </w:r>
              <w:r w:rsidRPr="00732240">
                <w:rPr>
                  <w:rFonts w:ascii="Times New Roman"/>
                  <w:spacing w:val="-20"/>
                </w:rPr>
                <w:t>月</w:t>
              </w:r>
              <w:r w:rsidRPr="00732240">
                <w:rPr>
                  <w:rFonts w:ascii="Times New Roman"/>
                  <w:spacing w:val="-20"/>
                </w:rPr>
                <w:t>17</w:t>
              </w:r>
              <w:r w:rsidRPr="00732240">
                <w:rPr>
                  <w:rFonts w:ascii="Times New Roman"/>
                  <w:spacing w:val="-20"/>
                </w:rPr>
                <w:t>日</w:t>
              </w:r>
            </w:smartTag>
            <w:r w:rsidR="0065491C" w:rsidRPr="00732240">
              <w:rPr>
                <w:rFonts w:ascii="Times New Roman"/>
                <w:spacing w:val="-20"/>
              </w:rPr>
              <w:t>（</w:t>
            </w:r>
            <w:r w:rsidRPr="00732240">
              <w:rPr>
                <w:rFonts w:ascii="Times New Roman"/>
                <w:spacing w:val="-20"/>
              </w:rPr>
              <w:t>77</w:t>
            </w:r>
            <w:r w:rsidR="0065491C" w:rsidRPr="00732240">
              <w:rPr>
                <w:rFonts w:ascii="Times New Roman"/>
                <w:spacing w:val="-20"/>
              </w:rPr>
              <w:t>）</w:t>
            </w:r>
            <w:r w:rsidRPr="00732240">
              <w:rPr>
                <w:rFonts w:ascii="Times New Roman"/>
                <w:spacing w:val="-20"/>
              </w:rPr>
              <w:t>菁文廉字第</w:t>
            </w:r>
            <w:r w:rsidRPr="00732240">
              <w:rPr>
                <w:rFonts w:ascii="Times New Roman"/>
                <w:spacing w:val="-20"/>
              </w:rPr>
              <w:t>3179</w:t>
            </w:r>
            <w:r w:rsidRPr="00732240">
              <w:rPr>
                <w:rFonts w:ascii="Times New Roman"/>
                <w:spacing w:val="-20"/>
              </w:rPr>
              <w:t>號函規定，請司法院督導所屬檢討改進，避免判決書延遲送達之情事再次發生。</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3</w:t>
            </w:r>
            <w:r w:rsidRPr="00732240">
              <w:rPr>
                <w:rFonts w:ascii="Times New Roman"/>
                <w:spacing w:val="-20"/>
              </w:rPr>
              <w:t>月</w:t>
            </w:r>
            <w:r w:rsidRPr="00732240">
              <w:rPr>
                <w:rFonts w:ascii="Times New Roman"/>
                <w:spacing w:val="-20"/>
              </w:rPr>
              <w:t>11</w:t>
            </w:r>
            <w:r w:rsidRPr="00732240">
              <w:rPr>
                <w:rFonts w:ascii="Times New Roman"/>
                <w:spacing w:val="-20"/>
              </w:rPr>
              <w:t>日院台司字第</w:t>
            </w:r>
            <w:r w:rsidRPr="00732240">
              <w:rPr>
                <w:rFonts w:ascii="Times New Roman"/>
                <w:spacing w:val="-20"/>
              </w:rPr>
              <w:t>1102630121</w:t>
            </w:r>
            <w:r w:rsidRPr="00732240">
              <w:rPr>
                <w:rFonts w:ascii="Times New Roman"/>
                <w:spacing w:val="-20"/>
              </w:rPr>
              <w:t>號函</w:t>
            </w:r>
            <w:r w:rsidR="0065491C" w:rsidRPr="00732240">
              <w:rPr>
                <w:rFonts w:ascii="Times New Roman"/>
                <w:spacing w:val="-20"/>
              </w:rPr>
              <w:t>）</w:t>
            </w:r>
          </w:p>
        </w:tc>
      </w:tr>
      <w:tr w:rsidR="00732240" w:rsidRPr="00732240" w:rsidTr="00820193">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10"/>
                <w:attr w:name="Month" w:val="3"/>
                <w:attr w:name="Day" w:val="10"/>
                <w:attr w:name="IsLunarDate" w:val="False"/>
                <w:attr w:name="IsROCDate" w:val="False"/>
              </w:smartTagPr>
              <w:r w:rsidRPr="00732240">
                <w:rPr>
                  <w:rFonts w:ascii="Times New Roman"/>
                  <w:spacing w:val="-20"/>
                </w:rPr>
                <w:t>110/3/10</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0011</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據訴，為臺灣高等法院施俊堯法官、臺灣臺中地方法院張德寬法官及臺灣南投地方法院黃立昌法官，於審理案件時，開庭態度不佳，有損司法信譽，經民間司法改革基金會請求進行個案評鑑，詎法官評鑑委員會分別以</w:t>
            </w:r>
            <w:r w:rsidRPr="00732240">
              <w:rPr>
                <w:rFonts w:ascii="Times New Roman"/>
                <w:spacing w:val="-20"/>
              </w:rPr>
              <w:t>104</w:t>
            </w:r>
            <w:r w:rsidRPr="00732240">
              <w:rPr>
                <w:rFonts w:ascii="Times New Roman"/>
                <w:spacing w:val="-20"/>
              </w:rPr>
              <w:t>年度評字第</w:t>
            </w:r>
            <w:r w:rsidRPr="00732240">
              <w:rPr>
                <w:rFonts w:ascii="Times New Roman"/>
                <w:spacing w:val="-20"/>
              </w:rPr>
              <w:t>4</w:t>
            </w:r>
            <w:r w:rsidRPr="00732240">
              <w:rPr>
                <w:rFonts w:ascii="Times New Roman"/>
                <w:spacing w:val="-20"/>
              </w:rPr>
              <w:t>號、</w:t>
            </w:r>
            <w:r w:rsidRPr="00732240">
              <w:rPr>
                <w:rFonts w:ascii="Times New Roman"/>
                <w:spacing w:val="-20"/>
              </w:rPr>
              <w:t>104</w:t>
            </w:r>
            <w:r w:rsidRPr="00732240">
              <w:rPr>
                <w:rFonts w:ascii="Times New Roman"/>
                <w:spacing w:val="-20"/>
              </w:rPr>
              <w:t>年度評字第</w:t>
            </w:r>
            <w:r w:rsidRPr="00732240">
              <w:rPr>
                <w:rFonts w:ascii="Times New Roman"/>
                <w:spacing w:val="-20"/>
              </w:rPr>
              <w:t>10</w:t>
            </w:r>
            <w:r w:rsidRPr="00732240">
              <w:rPr>
                <w:rFonts w:ascii="Times New Roman"/>
                <w:spacing w:val="-20"/>
              </w:rPr>
              <w:t>號，及</w:t>
            </w:r>
            <w:r w:rsidRPr="00732240">
              <w:rPr>
                <w:rFonts w:ascii="Times New Roman"/>
                <w:spacing w:val="-20"/>
              </w:rPr>
              <w:t>105</w:t>
            </w:r>
            <w:r w:rsidRPr="00732240">
              <w:rPr>
                <w:rFonts w:ascii="Times New Roman"/>
                <w:spacing w:val="-20"/>
              </w:rPr>
              <w:t>年度評字第</w:t>
            </w:r>
            <w:r w:rsidRPr="00732240">
              <w:rPr>
                <w:rFonts w:ascii="Times New Roman"/>
                <w:spacing w:val="-20"/>
              </w:rPr>
              <w:t>2</w:t>
            </w:r>
            <w:r w:rsidRPr="00732240">
              <w:rPr>
                <w:rFonts w:ascii="Times New Roman"/>
                <w:spacing w:val="-20"/>
              </w:rPr>
              <w:t>號評鑑決議書，為請求不成立或不付評鑑之決議，似有輕縱情事，陳請追究該等法官違失責任等情案。</w:t>
            </w:r>
          </w:p>
        </w:tc>
        <w:tc>
          <w:tcPr>
            <w:tcW w:w="206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臺灣南投地方法院黃立昌法官於審理</w:t>
            </w:r>
            <w:r w:rsidRPr="00732240">
              <w:rPr>
                <w:rFonts w:ascii="Times New Roman"/>
                <w:spacing w:val="-20"/>
              </w:rPr>
              <w:t>102</w:t>
            </w:r>
            <w:r w:rsidRPr="00732240">
              <w:rPr>
                <w:rFonts w:ascii="Times New Roman"/>
                <w:spacing w:val="-20"/>
              </w:rPr>
              <w:t>年度訴字第</w:t>
            </w:r>
            <w:r w:rsidRPr="00732240">
              <w:rPr>
                <w:rFonts w:ascii="Times New Roman"/>
                <w:spacing w:val="-20"/>
              </w:rPr>
              <w:t>229</w:t>
            </w:r>
            <w:r w:rsidRPr="00732240">
              <w:rPr>
                <w:rFonts w:ascii="Times New Roman"/>
                <w:spacing w:val="-20"/>
              </w:rPr>
              <w:t>號民事侵權行為賠償案件時，就當事人所提證據疑以「鬼扯」、「編故事」表示意見，惟原告所提事證，是否真實，應以對造表示爭執與否加以判斷。在對造就原告所提證據及主張，尚未表示意見之前，法官不宜以「鬼扯」、「編故事」等情緒性之言語，否定原告所提之真正及其主張之事實。否則，恐有違當事人進行主義之原則，故法官審理案件，允宜遵守舉證責任分配之法則，避免過度干預而失中立客觀。又雖訴訟代理人有促進訴訟之協力義務，惟為免破壞當事人與訴訟代理人之信賴關係，於提醒時仍應懇切，司法院亦允宜強化法官開庭問案之方式與訓練，以減少誤會之發生。</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3</w:t>
            </w:r>
            <w:r w:rsidRPr="00732240">
              <w:rPr>
                <w:rFonts w:ascii="Times New Roman"/>
                <w:spacing w:val="-20"/>
              </w:rPr>
              <w:t>月</w:t>
            </w:r>
            <w:r w:rsidRPr="00732240">
              <w:rPr>
                <w:rFonts w:ascii="Times New Roman"/>
                <w:spacing w:val="-20"/>
              </w:rPr>
              <w:t>12</w:t>
            </w:r>
            <w:r w:rsidRPr="00732240">
              <w:rPr>
                <w:rFonts w:ascii="Times New Roman"/>
                <w:spacing w:val="-20"/>
              </w:rPr>
              <w:t>日院台</w:t>
            </w:r>
            <w:r w:rsidRPr="00732240">
              <w:rPr>
                <w:rFonts w:ascii="Times New Roman"/>
              </w:rPr>
              <w:t>司字第</w:t>
            </w:r>
            <w:r w:rsidRPr="00732240">
              <w:rPr>
                <w:rFonts w:ascii="Times New Roman"/>
              </w:rPr>
              <w:t>1102630094</w:t>
            </w:r>
            <w:r w:rsidRPr="00732240">
              <w:rPr>
                <w:rFonts w:ascii="Times New Roman"/>
              </w:rPr>
              <w:t>號</w:t>
            </w:r>
            <w:r w:rsidRPr="00732240">
              <w:rPr>
                <w:rFonts w:ascii="Times New Roman"/>
                <w:spacing w:val="-20"/>
              </w:rPr>
              <w:t>函</w:t>
            </w:r>
            <w:r w:rsidR="0065491C" w:rsidRPr="00732240">
              <w:rPr>
                <w:rFonts w:ascii="Times New Roman"/>
                <w:spacing w:val="-20"/>
              </w:rPr>
              <w:t>）</w:t>
            </w:r>
          </w:p>
        </w:tc>
      </w:tr>
      <w:tr w:rsidR="00732240" w:rsidRPr="00732240" w:rsidTr="00820193">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10"/>
                <w:attr w:name="Month" w:val="7"/>
                <w:attr w:name="Day" w:val="6"/>
                <w:attr w:name="IsLunarDate" w:val="False"/>
                <w:attr w:name="IsROCDate" w:val="False"/>
              </w:smartTagPr>
              <w:r w:rsidRPr="00732240">
                <w:rPr>
                  <w:rFonts w:ascii="Times New Roman"/>
                  <w:spacing w:val="-20"/>
                </w:rPr>
                <w:t>110/7/6</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0022</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據悉，羅姓男子前對</w:t>
            </w:r>
            <w:r w:rsidRPr="00732240">
              <w:rPr>
                <w:rFonts w:ascii="Times New Roman"/>
                <w:spacing w:val="-20"/>
              </w:rPr>
              <w:t>2</w:t>
            </w:r>
            <w:r w:rsidRPr="00732240">
              <w:rPr>
                <w:rFonts w:ascii="Times New Roman"/>
                <w:spacing w:val="-20"/>
              </w:rPr>
              <w:t>名少女下藥性侵，臺灣臺北地方法院</w:t>
            </w:r>
            <w:r w:rsidRPr="00732240">
              <w:rPr>
                <w:rFonts w:ascii="Times New Roman"/>
                <w:spacing w:val="-20"/>
              </w:rPr>
              <w:t>109</w:t>
            </w:r>
            <w:r w:rsidRPr="00732240">
              <w:rPr>
                <w:rFonts w:ascii="Times New Roman"/>
                <w:spacing w:val="-20"/>
              </w:rPr>
              <w:t>年</w:t>
            </w:r>
            <w:r w:rsidRPr="00732240">
              <w:rPr>
                <w:rFonts w:ascii="Times New Roman"/>
                <w:spacing w:val="-20"/>
              </w:rPr>
              <w:t>7</w:t>
            </w:r>
            <w:r w:rsidRPr="00732240">
              <w:rPr>
                <w:rFonts w:ascii="Times New Roman"/>
                <w:spacing w:val="-20"/>
              </w:rPr>
              <w:t>月依加重強制性交罪判處羅男</w:t>
            </w:r>
            <w:r w:rsidRPr="00732240">
              <w:rPr>
                <w:rFonts w:ascii="Times New Roman"/>
                <w:spacing w:val="-20"/>
              </w:rPr>
              <w:t>10</w:t>
            </w:r>
            <w:r w:rsidRPr="00732240">
              <w:rPr>
                <w:rFonts w:ascii="Times New Roman"/>
                <w:spacing w:val="-20"/>
              </w:rPr>
              <w:t>年徒刑確定在案，於審理期間裁定將其交保，後羅男於交保期間疑涉少女誘拐案件，現行司法制度是否有必要改善相關交保措施及規定，以防範未來此類狀況一再發生？又邇來網路誘拐手法不斷翻新，內政部警政署與臉書合作推出社群通報機制</w:t>
            </w:r>
            <w:r w:rsidR="00FF4FFD" w:rsidRPr="00732240">
              <w:rPr>
                <w:rFonts w:ascii="Times New Roman"/>
                <w:spacing w:val="-20"/>
              </w:rPr>
              <w:t>「安珀警報」</w:t>
            </w:r>
            <w:r w:rsidRPr="00732240">
              <w:rPr>
                <w:rFonts w:ascii="Times New Roman"/>
                <w:spacing w:val="-20"/>
              </w:rPr>
              <w:t>，受限其適用條件，且啟動門檻過高，致各界關注及質疑該機制迄今通報數掛</w:t>
            </w:r>
            <w:r w:rsidRPr="00732240">
              <w:rPr>
                <w:rFonts w:ascii="Times New Roman"/>
                <w:spacing w:val="-20"/>
              </w:rPr>
              <w:lastRenderedPageBreak/>
              <w:t>零，現行針對兒少失蹤案件協尋機制是否有必要改善？社會安全網是否有相關機制及措施？</w:t>
            </w:r>
            <w:r w:rsidR="00FF4FFD" w:rsidRPr="00732240">
              <w:rPr>
                <w:rFonts w:ascii="Times New Roman"/>
                <w:spacing w:val="-20"/>
              </w:rPr>
              <w:t>「安珀警報」</w:t>
            </w:r>
            <w:r w:rsidRPr="00732240">
              <w:rPr>
                <w:rFonts w:ascii="Times New Roman"/>
                <w:spacing w:val="-20"/>
              </w:rPr>
              <w:t>機制又該如何評估、強化及發揮作用？認有深入調查之必要案。</w:t>
            </w:r>
          </w:p>
        </w:tc>
        <w:tc>
          <w:tcPr>
            <w:tcW w:w="206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ind w:left="497" w:hangingChars="191" w:hanging="497"/>
              <w:rPr>
                <w:rFonts w:ascii="Times New Roman"/>
                <w:spacing w:val="-20"/>
              </w:rPr>
            </w:pPr>
            <w:bookmarkStart w:id="173" w:name="_Toc70503469"/>
            <w:bookmarkStart w:id="174" w:name="_Toc72911003"/>
            <w:r w:rsidRPr="00732240">
              <w:rPr>
                <w:rFonts w:ascii="Times New Roman"/>
                <w:spacing w:val="-20"/>
              </w:rPr>
              <w:lastRenderedPageBreak/>
              <w:t>一、本件羅男以藥劑性侵</w:t>
            </w:r>
            <w:r w:rsidRPr="00732240">
              <w:rPr>
                <w:rFonts w:ascii="Times New Roman"/>
                <w:spacing w:val="-20"/>
              </w:rPr>
              <w:t>2</w:t>
            </w:r>
            <w:r w:rsidRPr="00732240">
              <w:rPr>
                <w:rFonts w:ascii="Times New Roman"/>
                <w:spacing w:val="-20"/>
              </w:rPr>
              <w:t>名未成年少女並拍攝性交及猥褻影片，臺北地方法院受命法官於起訴移審時逕命交保，交保期間羅男又利用社群媒體引誘並囚禁高雄</w:t>
            </w:r>
            <w:r w:rsidRPr="00732240">
              <w:rPr>
                <w:rFonts w:ascii="Times New Roman"/>
                <w:spacing w:val="-20"/>
              </w:rPr>
              <w:t>14</w:t>
            </w:r>
            <w:r w:rsidRPr="00732240">
              <w:rPr>
                <w:rFonts w:ascii="Times New Roman"/>
                <w:spacing w:val="-20"/>
              </w:rPr>
              <w:t>歲少女，引發輿論嘩然。法官有關被告具保停止羈押之處分，屬審判核心事項，本院予以尊重，惟該院未審酌兒少性侵犯罪的特殊性，承審法官僅以移審時被告之說法與配合態度，即認定羅男無預防性羈押之事由；忽略檢察官及告訴代理人所提被告有再犯之虞等事證；未妥慎採取防範被告再犯之措施；未審酌被害兒少之最佳利益，也未適時尋求專家證人之意見及援引人權公約之見解，逕依被</w:t>
            </w:r>
            <w:r w:rsidRPr="00732240">
              <w:rPr>
                <w:rFonts w:ascii="Times New Roman"/>
                <w:spacing w:val="-20"/>
              </w:rPr>
              <w:lastRenderedPageBreak/>
              <w:t>告聲請將全案移付調解，均有欠妥適，允應深切檢討，爰函請司法院為職務之監督。</w:t>
            </w:r>
            <w:r w:rsidR="0065491C" w:rsidRPr="00732240">
              <w:rPr>
                <w:rFonts w:ascii="Times New Roman"/>
                <w:spacing w:val="-20"/>
              </w:rPr>
              <w:t>（</w:t>
            </w:r>
            <w:r w:rsidRPr="00732240">
              <w:rPr>
                <w:rFonts w:ascii="Times New Roman"/>
                <w:spacing w:val="-20"/>
              </w:rPr>
              <w:t>函請司法院就臺北地方法院曾正龍法官之違失行為，依法官法為職務之監督</w:t>
            </w:r>
            <w:r w:rsidR="0065491C" w:rsidRPr="00732240">
              <w:rPr>
                <w:rFonts w:ascii="Times New Roman"/>
                <w:spacing w:val="-20"/>
              </w:rPr>
              <w:t>）</w:t>
            </w:r>
            <w:r w:rsidRPr="00732240">
              <w:rPr>
                <w:rFonts w:ascii="Times New Roman"/>
                <w:spacing w:val="-20"/>
              </w:rPr>
              <w:t>。</w:t>
            </w:r>
          </w:p>
          <w:p w:rsidR="00820193" w:rsidRPr="00732240" w:rsidRDefault="00820193" w:rsidP="000412CE">
            <w:pPr>
              <w:pStyle w:val="14"/>
              <w:spacing w:line="320" w:lineRule="exact"/>
              <w:ind w:left="497" w:hangingChars="191" w:hanging="497"/>
              <w:rPr>
                <w:rFonts w:ascii="Times New Roman"/>
                <w:spacing w:val="-20"/>
              </w:rPr>
            </w:pPr>
            <w:r w:rsidRPr="00732240">
              <w:rPr>
                <w:rFonts w:ascii="Times New Roman"/>
                <w:spacing w:val="-20"/>
              </w:rPr>
              <w:t>二、兒</w:t>
            </w:r>
            <w:bookmarkStart w:id="175" w:name="_Hlk72741543"/>
            <w:r w:rsidRPr="00732240">
              <w:rPr>
                <w:rFonts w:ascii="Times New Roman"/>
                <w:spacing w:val="-20"/>
              </w:rPr>
              <w:t>童權利公約要求國家應保護兒童不受任何形式的傷害及性剝削，惟法院將被告交保或移付調解時，可能因未考量案件的特殊性，產生兒少人身安全保護的漏洞。刑事訴訟法於增訂羈押替代處分及修復機制後，司法院及法務部宜在法律授權的範圍內，針對兒少人身侵害的不同犯行態樣，充實相關偵審規則之內容，作為司法人員執行職務之依據，如現行法律確有不足之處，宜研議修法之可行性。同時，為落實兒童權利公約維護兒少表意權之精神，司法程序就涉及脆弱兒少被害人的重大性侵案件，宜適度擴大兒少被害人及專家證人共同參與預防性羈押、羈押替代處分、量刑審查之程序保障</w:t>
            </w:r>
            <w:bookmarkEnd w:id="173"/>
            <w:bookmarkEnd w:id="175"/>
            <w:r w:rsidRPr="00732240">
              <w:rPr>
                <w:rFonts w:ascii="Times New Roman"/>
                <w:spacing w:val="-20"/>
              </w:rPr>
              <w:t>，另司法院及法務部宜研議如何參採科技監控機制，強化偵審期間之保護兒少機制。</w:t>
            </w:r>
            <w:bookmarkEnd w:id="174"/>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7</w:t>
            </w:r>
            <w:r w:rsidRPr="00732240">
              <w:rPr>
                <w:rFonts w:ascii="Times New Roman"/>
                <w:spacing w:val="-20"/>
              </w:rPr>
              <w:t>月</w:t>
            </w:r>
            <w:r w:rsidRPr="00732240">
              <w:rPr>
                <w:rFonts w:ascii="Times New Roman"/>
                <w:spacing w:val="-20"/>
              </w:rPr>
              <w:t>13</w:t>
            </w:r>
            <w:r w:rsidRPr="00732240">
              <w:rPr>
                <w:rFonts w:ascii="Times New Roman"/>
                <w:spacing w:val="-20"/>
              </w:rPr>
              <w:t>日院台司字第</w:t>
            </w:r>
            <w:r w:rsidRPr="00732240">
              <w:rPr>
                <w:rFonts w:ascii="Times New Roman"/>
                <w:spacing w:val="-20"/>
              </w:rPr>
              <w:t>1102630248</w:t>
            </w:r>
            <w:r w:rsidRPr="00732240">
              <w:rPr>
                <w:rFonts w:ascii="Times New Roman"/>
                <w:spacing w:val="-20"/>
              </w:rPr>
              <w:t>號、同年月</w:t>
            </w:r>
            <w:r w:rsidRPr="00732240">
              <w:rPr>
                <w:rFonts w:ascii="Times New Roman"/>
                <w:spacing w:val="-20"/>
              </w:rPr>
              <w:t>15</w:t>
            </w:r>
            <w:r w:rsidRPr="00732240">
              <w:rPr>
                <w:rFonts w:ascii="Times New Roman"/>
                <w:spacing w:val="-20"/>
              </w:rPr>
              <w:t>日同字第</w:t>
            </w:r>
            <w:r w:rsidRPr="00732240">
              <w:rPr>
                <w:rFonts w:ascii="Times New Roman"/>
                <w:spacing w:val="-20"/>
              </w:rPr>
              <w:t>1102630255</w:t>
            </w:r>
            <w:r w:rsidRPr="00732240">
              <w:rPr>
                <w:rFonts w:ascii="Times New Roman"/>
                <w:spacing w:val="-20"/>
              </w:rPr>
              <w:t>號函</w:t>
            </w:r>
            <w:r w:rsidR="0065491C" w:rsidRPr="00732240">
              <w:rPr>
                <w:rFonts w:ascii="Times New Roman"/>
                <w:spacing w:val="-20"/>
              </w:rPr>
              <w:t>）</w:t>
            </w:r>
          </w:p>
        </w:tc>
      </w:tr>
      <w:tr w:rsidR="00732240" w:rsidRPr="00732240" w:rsidTr="00820193">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10"/>
                <w:attr w:name="Month" w:val="8"/>
                <w:attr w:name="Day" w:val="11"/>
                <w:attr w:name="IsLunarDate" w:val="False"/>
                <w:attr w:name="IsROCDate" w:val="False"/>
              </w:smartTagPr>
              <w:r w:rsidRPr="00732240">
                <w:rPr>
                  <w:rFonts w:ascii="Times New Roman"/>
                  <w:spacing w:val="-20"/>
                </w:rPr>
                <w:t>110/8/11</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0028</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據審計部</w:t>
            </w:r>
            <w:r w:rsidRPr="00732240">
              <w:rPr>
                <w:rFonts w:ascii="Times New Roman"/>
                <w:spacing w:val="-20"/>
              </w:rPr>
              <w:t>108</w:t>
            </w:r>
            <w:r w:rsidRPr="00732240">
              <w:rPr>
                <w:rFonts w:ascii="Times New Roman"/>
                <w:spacing w:val="-20"/>
              </w:rPr>
              <w:t>年度中央政府總決算審核報告：公設辯護人制度經全國司法改革會議決議廢除，司法院考量實務需求，以約聘人員補足辯護人力缺口，衍生適法</w:t>
            </w:r>
            <w:r w:rsidRPr="00732240">
              <w:rPr>
                <w:rFonts w:ascii="Times New Roman"/>
                <w:spacing w:val="-20"/>
              </w:rPr>
              <w:lastRenderedPageBreak/>
              <w:t>性疑義；又司法院授權由各法院與當地律師公會共同訂定指定義務辯護律師相關作業程序，惟各法院遴選義務辯護律師標準未盡相同，且尚乏汰除及停止分案相關作業規範，允宜研謀改善案。</w:t>
            </w:r>
          </w:p>
        </w:tc>
        <w:tc>
          <w:tcPr>
            <w:tcW w:w="206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lastRenderedPageBreak/>
              <w:t>公設辯護人在我國體制下係各法院所屬具有一定官、職等之正式任用公務人員。</w:t>
            </w:r>
            <w:r w:rsidRPr="00732240">
              <w:rPr>
                <w:rFonts w:ascii="Times New Roman"/>
                <w:spacing w:val="-20"/>
              </w:rPr>
              <w:t>88</w:t>
            </w:r>
            <w:r w:rsidRPr="00732240">
              <w:rPr>
                <w:rFonts w:ascii="Times New Roman"/>
                <w:spacing w:val="-20"/>
              </w:rPr>
              <w:t>年全國司法改革會議結論廢除公設辯護人制度後，自</w:t>
            </w:r>
            <w:r w:rsidRPr="00732240">
              <w:rPr>
                <w:rFonts w:ascii="Times New Roman"/>
                <w:spacing w:val="-20"/>
              </w:rPr>
              <w:t>90</w:t>
            </w:r>
            <w:r w:rsidRPr="00732240">
              <w:rPr>
                <w:rFonts w:ascii="Times New Roman"/>
                <w:spacing w:val="-20"/>
              </w:rPr>
              <w:t>年起已不再招考任用。隨著正式公設辯護人逐漸離退，司法院目前係以約聘公設辯護人</w:t>
            </w:r>
            <w:r w:rsidR="0065491C" w:rsidRPr="00732240">
              <w:rPr>
                <w:rFonts w:ascii="Times New Roman"/>
                <w:spacing w:val="-20"/>
              </w:rPr>
              <w:t>（</w:t>
            </w:r>
            <w:r w:rsidRPr="00732240">
              <w:rPr>
                <w:rFonts w:ascii="Times New Roman"/>
                <w:spacing w:val="-20"/>
              </w:rPr>
              <w:t>後改稱約聘</w:t>
            </w:r>
            <w:r w:rsidRPr="00732240">
              <w:rPr>
                <w:rFonts w:ascii="Times New Roman"/>
                <w:spacing w:val="-20"/>
              </w:rPr>
              <w:lastRenderedPageBreak/>
              <w:t>辯護人</w:t>
            </w:r>
            <w:r w:rsidR="0065491C" w:rsidRPr="00732240">
              <w:rPr>
                <w:rFonts w:ascii="Times New Roman"/>
                <w:spacing w:val="-20"/>
              </w:rPr>
              <w:t>）</w:t>
            </w:r>
            <w:r w:rsidRPr="00732240">
              <w:rPr>
                <w:rFonts w:ascii="Times New Roman"/>
                <w:spacing w:val="-20"/>
              </w:rPr>
              <w:t>補充人力缺口，然聘用人員不適用簡、薦任職各項職務之名稱，並不得兼任有職等之職務，現行聘用人員聘用條例第</w:t>
            </w:r>
            <w:r w:rsidRPr="00732240">
              <w:rPr>
                <w:rFonts w:ascii="Times New Roman"/>
                <w:spacing w:val="-20"/>
              </w:rPr>
              <w:t>7</w:t>
            </w:r>
            <w:r w:rsidRPr="00732240">
              <w:rPr>
                <w:rFonts w:ascii="Times New Roman"/>
                <w:spacing w:val="-20"/>
              </w:rPr>
              <w:t>條第</w:t>
            </w:r>
            <w:r w:rsidRPr="00732240">
              <w:rPr>
                <w:rFonts w:ascii="Times New Roman"/>
                <w:spacing w:val="-20"/>
              </w:rPr>
              <w:t>1</w:t>
            </w:r>
            <w:r w:rsidRPr="00732240">
              <w:rPr>
                <w:rFonts w:ascii="Times New Roman"/>
                <w:spacing w:val="-20"/>
              </w:rPr>
              <w:t>項定有明文，約聘辯護人之工作既與公設辯護人之工作相同，顯係擔任有職等之公設辯護人之職務，是否適宜逕以約聘人員補充，甚至未來完全取代正式公務人員人力缺口，而跳過現今仍有效之公設辯護人條例所定原則由國家考選、任用產生之體制，容有疑問。</w:t>
            </w:r>
            <w:r w:rsidRPr="00732240">
              <w:rPr>
                <w:rFonts w:ascii="Times New Roman"/>
                <w:spacing w:val="-20"/>
              </w:rPr>
              <w:t>88</w:t>
            </w:r>
            <w:r w:rsidRPr="00732240">
              <w:rPr>
                <w:rFonts w:ascii="Times New Roman"/>
                <w:spacing w:val="-20"/>
              </w:rPr>
              <w:t>年迄今社會各界對於公設辯護人之優劣存廢容有不同看法，對此主管機關司法院究欲採取何種制度維護人民訴訟權益，本院自予尊重。惟司法院既然尊重</w:t>
            </w:r>
            <w:r w:rsidRPr="00732240">
              <w:rPr>
                <w:rFonts w:ascii="Times New Roman"/>
                <w:spacing w:val="-20"/>
              </w:rPr>
              <w:t>88</w:t>
            </w:r>
            <w:r w:rsidRPr="00732240">
              <w:rPr>
                <w:rFonts w:ascii="Times New Roman"/>
                <w:spacing w:val="-20"/>
              </w:rPr>
              <w:t>年全國司法改革會議之決議，停止招考公設辯護人，自不宜以約聘辯護人之名義取代公設辯護人之職缺，允宜構思其他補足公設辯護人人力之適法方式，以符法制。</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8</w:t>
            </w:r>
            <w:r w:rsidRPr="00732240">
              <w:rPr>
                <w:rFonts w:ascii="Times New Roman"/>
                <w:spacing w:val="-20"/>
              </w:rPr>
              <w:t>月</w:t>
            </w:r>
            <w:r w:rsidRPr="00732240">
              <w:rPr>
                <w:rFonts w:ascii="Times New Roman"/>
                <w:spacing w:val="-20"/>
              </w:rPr>
              <w:t>13</w:t>
            </w:r>
            <w:r w:rsidRPr="00732240">
              <w:rPr>
                <w:rFonts w:ascii="Times New Roman"/>
                <w:spacing w:val="-20"/>
              </w:rPr>
              <w:t>日院台司字第</w:t>
            </w:r>
            <w:r w:rsidRPr="00732240">
              <w:rPr>
                <w:rFonts w:ascii="Times New Roman"/>
                <w:spacing w:val="-20"/>
              </w:rPr>
              <w:t>1102630282</w:t>
            </w:r>
            <w:r w:rsidRPr="00732240">
              <w:rPr>
                <w:rFonts w:ascii="Times New Roman"/>
                <w:spacing w:val="-20"/>
              </w:rPr>
              <w:t>號函</w:t>
            </w:r>
            <w:r w:rsidR="0065491C" w:rsidRPr="00732240">
              <w:rPr>
                <w:rFonts w:ascii="Times New Roman"/>
                <w:spacing w:val="-20"/>
              </w:rPr>
              <w:t>）</w:t>
            </w:r>
          </w:p>
        </w:tc>
      </w:tr>
      <w:tr w:rsidR="00732240" w:rsidRPr="00732240" w:rsidTr="00820193">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10"/>
                <w:attr w:name="Month" w:val="9"/>
                <w:attr w:name="Day" w:val="15"/>
                <w:attr w:name="IsLunarDate" w:val="False"/>
                <w:attr w:name="IsROCDate" w:val="False"/>
              </w:smartTagPr>
              <w:r w:rsidRPr="00732240">
                <w:rPr>
                  <w:rFonts w:ascii="Times New Roman"/>
                  <w:spacing w:val="-20"/>
                </w:rPr>
                <w:t>110/9/15</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110</w:t>
            </w:r>
            <w:r w:rsidRPr="00732240">
              <w:rPr>
                <w:rFonts w:ascii="Times New Roman"/>
                <w:spacing w:val="-20"/>
              </w:rPr>
              <w:t>司調</w:t>
            </w:r>
            <w:r w:rsidRPr="00732240">
              <w:rPr>
                <w:rFonts w:ascii="Times New Roman"/>
                <w:spacing w:val="-20"/>
              </w:rPr>
              <w:t>0032</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spacing w:val="-20"/>
              </w:rPr>
              <w:t>據訴，為臺灣臺北地方法院核發</w:t>
            </w:r>
            <w:r w:rsidRPr="00732240">
              <w:rPr>
                <w:rFonts w:ascii="Times New Roman"/>
                <w:spacing w:val="-20"/>
              </w:rPr>
              <w:t>92</w:t>
            </w:r>
            <w:r w:rsidRPr="00732240">
              <w:rPr>
                <w:rFonts w:ascii="Times New Roman"/>
                <w:spacing w:val="-20"/>
              </w:rPr>
              <w:t>年度促字第</w:t>
            </w:r>
            <w:r w:rsidRPr="00732240">
              <w:rPr>
                <w:rFonts w:ascii="Times New Roman"/>
                <w:spacing w:val="-20"/>
              </w:rPr>
              <w:t>57084</w:t>
            </w:r>
            <w:r w:rsidRPr="00732240">
              <w:rPr>
                <w:rFonts w:ascii="Times New Roman"/>
                <w:spacing w:val="-20"/>
              </w:rPr>
              <w:t>號支付命令，送達程序不合法，該命令應失其效力；渠據以向臺灣臺北地方法院聲請撤銷支付命令確定證明書，詎屢遭歷審法院裁定駁回，損及權益等情案。</w:t>
            </w:r>
          </w:p>
        </w:tc>
        <w:tc>
          <w:tcPr>
            <w:tcW w:w="206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ind w:left="416" w:hangingChars="160" w:hanging="416"/>
              <w:rPr>
                <w:rFonts w:ascii="Times New Roman"/>
                <w:spacing w:val="-20"/>
              </w:rPr>
            </w:pPr>
            <w:r w:rsidRPr="00732240">
              <w:rPr>
                <w:rFonts w:ascii="Times New Roman"/>
                <w:spacing w:val="-20"/>
              </w:rPr>
              <w:t>一、督促程序在</w:t>
            </w:r>
            <w:r w:rsidRPr="00732240">
              <w:rPr>
                <w:rFonts w:ascii="Times New Roman"/>
                <w:spacing w:val="-20"/>
              </w:rPr>
              <w:t>104</w:t>
            </w:r>
            <w:r w:rsidRPr="00732240">
              <w:rPr>
                <w:rFonts w:ascii="Times New Roman"/>
                <w:spacing w:val="-20"/>
              </w:rPr>
              <w:t>年修法前，乃透過簡便程序取得與確定判決具有同一效力之執行名義，便利債權人迅速實現債權。惟因督促程序對債務人之程序保障本有限，僅能於收受後提出異議或於確定後聲請再審，是法院在核發支付命令之審查上當更為嚴謹、周詳，遵守程序正義，不可便宜行事，否則恐侵害當事人權益致迭生紛爭，反令督促程序保障債權人迅速實現債權之美意難以達成。本案臺北地方法院對系爭支付命令之作業過程，恐造成債務人誤會系爭支付命令並未合法送達且已失效而影響其權益，作法容有</w:t>
            </w:r>
            <w:r w:rsidRPr="00732240">
              <w:rPr>
                <w:rFonts w:ascii="Times New Roman"/>
                <w:spacing w:val="-20"/>
              </w:rPr>
              <w:lastRenderedPageBreak/>
              <w:t>改善空間，司法院允宜督同臺北地方法院切實檢討改進。</w:t>
            </w:r>
          </w:p>
          <w:p w:rsidR="00820193" w:rsidRPr="00732240" w:rsidRDefault="00820193" w:rsidP="000412CE">
            <w:pPr>
              <w:pStyle w:val="14"/>
              <w:spacing w:line="320" w:lineRule="exact"/>
              <w:ind w:left="476" w:hangingChars="183" w:hanging="476"/>
              <w:rPr>
                <w:rFonts w:ascii="Times New Roman"/>
                <w:spacing w:val="-20"/>
              </w:rPr>
            </w:pPr>
            <w:r w:rsidRPr="00732240">
              <w:rPr>
                <w:rFonts w:ascii="Times New Roman"/>
                <w:spacing w:val="-20"/>
              </w:rPr>
              <w:t>二、另關於補發系爭支付命令確定證明書乙節，臺北地方法院固稱補發確定證明書僅作為支付命令已合法確定之證明文件，無涉實體權利，為便民簡速，只須依聲請內容足資確認聲請案件即可，無須命債權人補正債務人公司名稱；且補發只須填寫正確案號、聲請人為當事人及繳納聲請費即可核發，聲請狀內是否另有第三人、是否附第三人委任狀均與補發無涉；補發原因法院無須亦無從審查，是否涉及虛偽陳述涉犯刑責則應由檢察機關判斷。如臺北地方法院上開說明確為實務常態，則法院補發訴訟文書之規範恐過於寬鬆，蓋</w:t>
            </w:r>
            <w:bookmarkStart w:id="176" w:name="_Hlk81422624"/>
            <w:r w:rsidRPr="00732240">
              <w:rPr>
                <w:rFonts w:ascii="Times New Roman"/>
                <w:spacing w:val="-20"/>
              </w:rPr>
              <w:t>補發之訴訟文書仍具有一定公示外觀，對外亦有公信力，況本案非單純公眾可取得之裁判書類，而係事涉人民債權債務關係之支付命令確定證明書，法院補發程序自應遵守法律之規定及程序正義</w:t>
            </w:r>
            <w:bookmarkEnd w:id="176"/>
            <w:r w:rsidRPr="00732240">
              <w:rPr>
                <w:rFonts w:ascii="Times New Roman"/>
                <w:spacing w:val="-20"/>
              </w:rPr>
              <w:t>，若失之過寬恐造成有心人士假借當事人名義虛偽聲請補發，再持補發之訴訟文書為不法利用，影響公共秩序及交易安全，並損及人民對司法機關之信賴。司法院未來對法院補發訴訟文書，允宜在兼顧效率下，研究實務上可行之嚴謹審查作法，避免過於寬鬆致生爭議。</w:t>
            </w:r>
            <w:r w:rsidR="0065491C" w:rsidRPr="00732240">
              <w:rPr>
                <w:rFonts w:ascii="Times New Roman"/>
                <w:spacing w:val="-20"/>
              </w:rPr>
              <w:t>（</w:t>
            </w:r>
            <w:r w:rsidRPr="00732240">
              <w:rPr>
                <w:rFonts w:ascii="Times New Roman"/>
                <w:spacing w:val="-20"/>
              </w:rPr>
              <w:t>本院</w:t>
            </w:r>
            <w:r w:rsidRPr="00732240">
              <w:rPr>
                <w:rFonts w:ascii="Times New Roman"/>
                <w:spacing w:val="-20"/>
              </w:rPr>
              <w:t>110</w:t>
            </w:r>
            <w:r w:rsidRPr="00732240">
              <w:rPr>
                <w:rFonts w:ascii="Times New Roman"/>
                <w:spacing w:val="-20"/>
              </w:rPr>
              <w:t>年</w:t>
            </w:r>
            <w:r w:rsidRPr="00732240">
              <w:rPr>
                <w:rFonts w:ascii="Times New Roman"/>
                <w:spacing w:val="-20"/>
              </w:rPr>
              <w:t>9</w:t>
            </w:r>
            <w:r w:rsidRPr="00732240">
              <w:rPr>
                <w:rFonts w:ascii="Times New Roman"/>
                <w:spacing w:val="-20"/>
              </w:rPr>
              <w:t>月</w:t>
            </w:r>
            <w:r w:rsidRPr="00732240">
              <w:rPr>
                <w:rFonts w:ascii="Times New Roman"/>
                <w:spacing w:val="-20"/>
              </w:rPr>
              <w:t>17</w:t>
            </w:r>
            <w:r w:rsidRPr="00732240">
              <w:rPr>
                <w:rFonts w:ascii="Times New Roman"/>
                <w:spacing w:val="-20"/>
              </w:rPr>
              <w:t>日院台司字第</w:t>
            </w:r>
            <w:r w:rsidRPr="00732240">
              <w:rPr>
                <w:rFonts w:ascii="Times New Roman"/>
                <w:spacing w:val="-20"/>
              </w:rPr>
              <w:t>1102630367</w:t>
            </w:r>
            <w:r w:rsidRPr="00732240">
              <w:rPr>
                <w:rFonts w:ascii="Times New Roman"/>
                <w:spacing w:val="-20"/>
              </w:rPr>
              <w:t>號函</w:t>
            </w:r>
            <w:r w:rsidR="0065491C" w:rsidRPr="00732240">
              <w:rPr>
                <w:rFonts w:ascii="Times New Roman"/>
                <w:spacing w:val="-20"/>
              </w:rPr>
              <w:t>）</w:t>
            </w:r>
          </w:p>
        </w:tc>
      </w:tr>
      <w:tr w:rsidR="00732240" w:rsidRPr="00732240" w:rsidTr="00D016A8">
        <w:tc>
          <w:tcPr>
            <w:tcW w:w="203"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numPr>
                <w:ilvl w:val="0"/>
                <w:numId w:val="46"/>
              </w:numPr>
              <w:spacing w:line="320" w:lineRule="exact"/>
              <w:jc w:val="center"/>
              <w:rPr>
                <w:rFonts w:ascii="Times New Roman"/>
              </w:rPr>
            </w:pPr>
          </w:p>
        </w:tc>
        <w:tc>
          <w:tcPr>
            <w:tcW w:w="715"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smartTag w:uri="urn:schemas-microsoft-com:office:smarttags" w:element="chsdate">
              <w:smartTagPr>
                <w:attr w:name="Year" w:val="111"/>
                <w:attr w:name="Month" w:val="2"/>
                <w:attr w:name="Day" w:val="16"/>
                <w:attr w:name="IsLunarDate" w:val="False"/>
                <w:attr w:name="IsROCDate" w:val="False"/>
              </w:smartTagPr>
              <w:r w:rsidRPr="00732240">
                <w:rPr>
                  <w:rFonts w:ascii="Times New Roman"/>
                </w:rPr>
                <w:t>111/2/16</w:t>
              </w:r>
            </w:smartTag>
          </w:p>
        </w:tc>
        <w:tc>
          <w:tcPr>
            <w:tcW w:w="601"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rPr>
              <w:t>111</w:t>
            </w:r>
            <w:r w:rsidRPr="00732240">
              <w:rPr>
                <w:rFonts w:ascii="Times New Roman"/>
              </w:rPr>
              <w:t>司調</w:t>
            </w:r>
            <w:r w:rsidRPr="00732240">
              <w:rPr>
                <w:rFonts w:ascii="Times New Roman"/>
              </w:rPr>
              <w:t>0005</w:t>
            </w:r>
          </w:p>
        </w:tc>
        <w:tc>
          <w:tcPr>
            <w:tcW w:w="1416" w:type="pct"/>
            <w:tcBorders>
              <w:top w:val="single" w:sz="4" w:space="0" w:color="auto"/>
              <w:left w:val="single" w:sz="4" w:space="0" w:color="auto"/>
              <w:bottom w:val="single" w:sz="4" w:space="0" w:color="auto"/>
              <w:right w:val="single" w:sz="4" w:space="0" w:color="auto"/>
            </w:tcBorders>
          </w:tcPr>
          <w:p w:rsidR="00820193" w:rsidRPr="00732240" w:rsidRDefault="00820193" w:rsidP="000412CE">
            <w:pPr>
              <w:pStyle w:val="14"/>
              <w:spacing w:line="320" w:lineRule="exact"/>
              <w:rPr>
                <w:rFonts w:ascii="Times New Roman"/>
                <w:spacing w:val="-20"/>
              </w:rPr>
            </w:pPr>
            <w:r w:rsidRPr="00732240">
              <w:rPr>
                <w:rFonts w:ascii="Times New Roman"/>
              </w:rPr>
              <w:t>據訴，陳訴人違反毒品危害防制條例，業經臺</w:t>
            </w:r>
            <w:r w:rsidRPr="00732240">
              <w:rPr>
                <w:rFonts w:ascii="Times New Roman"/>
              </w:rPr>
              <w:lastRenderedPageBreak/>
              <w:t>灣高等法院高雄分院</w:t>
            </w:r>
            <w:r w:rsidRPr="00732240">
              <w:rPr>
                <w:rFonts w:ascii="Times New Roman"/>
              </w:rPr>
              <w:t>108</w:t>
            </w:r>
            <w:r w:rsidRPr="00732240">
              <w:rPr>
                <w:rFonts w:ascii="Times New Roman"/>
              </w:rPr>
              <w:t>年度上訴字第</w:t>
            </w:r>
            <w:r w:rsidRPr="00732240">
              <w:rPr>
                <w:rFonts w:ascii="Times New Roman"/>
              </w:rPr>
              <w:t>425</w:t>
            </w:r>
            <w:r w:rsidRPr="00732240">
              <w:rPr>
                <w:rFonts w:ascii="Times New Roman"/>
              </w:rPr>
              <w:t>號判決，渠訴於偵查及歷次審判中均自白供出毒品來源，於審判時未予審酌，未獲減刑；又就渠申請毒品檢舉獎金，逕獲其未符檢舉要件，無從發給，損及權益等情案。究實情如何？有無人員涉違法失職，致人民權利遭受侵害？有深入瞭解之必要案。</w:t>
            </w:r>
          </w:p>
        </w:tc>
        <w:tc>
          <w:tcPr>
            <w:tcW w:w="2065" w:type="pct"/>
            <w:tcBorders>
              <w:top w:val="single" w:sz="4" w:space="0" w:color="auto"/>
              <w:left w:val="single" w:sz="4" w:space="0" w:color="auto"/>
              <w:bottom w:val="single" w:sz="4" w:space="0" w:color="auto"/>
              <w:right w:val="single" w:sz="4" w:space="0" w:color="auto"/>
            </w:tcBorders>
            <w:shd w:val="clear" w:color="auto" w:fill="auto"/>
          </w:tcPr>
          <w:p w:rsidR="00CC3F8B" w:rsidRPr="00732240" w:rsidRDefault="00820193" w:rsidP="000412CE">
            <w:pPr>
              <w:pStyle w:val="14"/>
              <w:spacing w:line="320" w:lineRule="exact"/>
              <w:rPr>
                <w:rFonts w:ascii="Times New Roman"/>
                <w:spacing w:val="-20"/>
              </w:rPr>
            </w:pPr>
            <w:r w:rsidRPr="00732240">
              <w:rPr>
                <w:rFonts w:ascii="Times New Roman"/>
              </w:rPr>
              <w:lastRenderedPageBreak/>
              <w:t>司法院於該院網站法學資料檢索系統中公開屏東地院</w:t>
            </w:r>
            <w:r w:rsidRPr="00732240">
              <w:rPr>
                <w:rFonts w:ascii="Times New Roman"/>
              </w:rPr>
              <w:t>107</w:t>
            </w:r>
            <w:r w:rsidRPr="00732240">
              <w:rPr>
                <w:rFonts w:ascii="Times New Roman"/>
              </w:rPr>
              <w:t>年度訴</w:t>
            </w:r>
            <w:r w:rsidRPr="00732240">
              <w:rPr>
                <w:rFonts w:ascii="Times New Roman"/>
              </w:rPr>
              <w:lastRenderedPageBreak/>
              <w:t>字第</w:t>
            </w:r>
            <w:r w:rsidRPr="00732240">
              <w:rPr>
                <w:rFonts w:ascii="Times New Roman"/>
              </w:rPr>
              <w:t>768</w:t>
            </w:r>
            <w:r w:rsidRPr="00732240">
              <w:rPr>
                <w:rFonts w:ascii="Times New Roman"/>
              </w:rPr>
              <w:t>號及高雄高分院</w:t>
            </w:r>
            <w:r w:rsidRPr="00732240">
              <w:rPr>
                <w:rFonts w:ascii="Times New Roman"/>
              </w:rPr>
              <w:t>108</w:t>
            </w:r>
            <w:r w:rsidRPr="00732240">
              <w:rPr>
                <w:rFonts w:ascii="Times New Roman"/>
              </w:rPr>
              <w:t>年度上訴字第</w:t>
            </w:r>
            <w:r w:rsidRPr="00732240">
              <w:rPr>
                <w:rFonts w:ascii="Times New Roman"/>
              </w:rPr>
              <w:t>425</w:t>
            </w:r>
            <w:r w:rsidRPr="00732240">
              <w:rPr>
                <w:rFonts w:ascii="Times New Roman"/>
              </w:rPr>
              <w:t>號裁判書資訊，對於判決內容有關陳訴人於偵查中供出毒品來源及因而查獲相關上手等情，是否符合毒品危害防制條例第</w:t>
            </w:r>
            <w:r w:rsidRPr="00732240">
              <w:rPr>
                <w:rFonts w:ascii="Times New Roman"/>
              </w:rPr>
              <w:t>17</w:t>
            </w:r>
            <w:r w:rsidRPr="00732240">
              <w:rPr>
                <w:rFonts w:ascii="Times New Roman"/>
              </w:rPr>
              <w:t>條第</w:t>
            </w:r>
            <w:r w:rsidRPr="00732240">
              <w:rPr>
                <w:rFonts w:ascii="Times New Roman"/>
              </w:rPr>
              <w:t>1</w:t>
            </w:r>
            <w:r w:rsidRPr="00732240">
              <w:rPr>
                <w:rFonts w:ascii="Times New Roman"/>
              </w:rPr>
              <w:t>項規定之論述，竟未採取適當遮隱或以代號替換等之方式隱匿相關檢舉人資訊，而完全對外揭露，對於供出毒品來源之被告保護顯欠周延，陷陳訴人之生命、身體、自由或財產於不顧，且亦恐對毒品案件被告據實供出上手造成寒蟬效應，難謂妥適，應有檢討改進之必要。</w:t>
            </w:r>
            <w:r w:rsidR="0065491C" w:rsidRPr="00732240">
              <w:rPr>
                <w:rFonts w:ascii="Times New Roman"/>
                <w:spacing w:val="-20"/>
              </w:rPr>
              <w:t>（</w:t>
            </w:r>
            <w:r w:rsidR="00CC3F8B" w:rsidRPr="00732240">
              <w:rPr>
                <w:rFonts w:ascii="Times New Roman"/>
                <w:spacing w:val="-20"/>
              </w:rPr>
              <w:t>本院</w:t>
            </w:r>
            <w:r w:rsidR="007810AD" w:rsidRPr="00732240">
              <w:rPr>
                <w:rFonts w:ascii="Times New Roman"/>
                <w:spacing w:val="-20"/>
              </w:rPr>
              <w:t>111</w:t>
            </w:r>
            <w:r w:rsidR="007810AD" w:rsidRPr="00732240">
              <w:rPr>
                <w:rFonts w:ascii="Times New Roman"/>
                <w:spacing w:val="-20"/>
              </w:rPr>
              <w:t>年</w:t>
            </w:r>
            <w:r w:rsidR="007810AD" w:rsidRPr="00732240">
              <w:rPr>
                <w:rFonts w:ascii="Times New Roman"/>
                <w:spacing w:val="-20"/>
              </w:rPr>
              <w:t>3</w:t>
            </w:r>
            <w:r w:rsidR="007810AD" w:rsidRPr="00732240">
              <w:rPr>
                <w:rFonts w:ascii="Times New Roman"/>
                <w:spacing w:val="-20"/>
              </w:rPr>
              <w:t>月</w:t>
            </w:r>
            <w:r w:rsidR="007810AD" w:rsidRPr="00732240">
              <w:rPr>
                <w:rFonts w:ascii="Times New Roman"/>
                <w:spacing w:val="-20"/>
              </w:rPr>
              <w:t>1</w:t>
            </w:r>
            <w:r w:rsidR="007810AD" w:rsidRPr="00732240">
              <w:rPr>
                <w:rFonts w:ascii="Times New Roman"/>
                <w:spacing w:val="-20"/>
              </w:rPr>
              <w:t>日院台司字第</w:t>
            </w:r>
            <w:r w:rsidR="007810AD" w:rsidRPr="00732240">
              <w:rPr>
                <w:rFonts w:ascii="Times New Roman"/>
                <w:spacing w:val="-20"/>
              </w:rPr>
              <w:t>1112630068</w:t>
            </w:r>
            <w:r w:rsidR="007810AD" w:rsidRPr="00732240">
              <w:rPr>
                <w:rFonts w:ascii="Times New Roman"/>
                <w:spacing w:val="-20"/>
              </w:rPr>
              <w:t>號</w:t>
            </w:r>
            <w:r w:rsidR="00CC3F8B" w:rsidRPr="00732240">
              <w:rPr>
                <w:rFonts w:ascii="Times New Roman"/>
                <w:spacing w:val="-20"/>
              </w:rPr>
              <w:t>函</w:t>
            </w:r>
            <w:r w:rsidR="0065491C" w:rsidRPr="00732240">
              <w:rPr>
                <w:rFonts w:ascii="Times New Roman"/>
                <w:spacing w:val="-20"/>
              </w:rPr>
              <w:t>）</w:t>
            </w:r>
          </w:p>
        </w:tc>
      </w:tr>
    </w:tbl>
    <w:p w:rsidR="00434AF6" w:rsidRPr="00732240" w:rsidRDefault="00434AF6" w:rsidP="00434AF6">
      <w:pPr>
        <w:pStyle w:val="afa"/>
        <w:rPr>
          <w:rFonts w:ascii="Times New Roman"/>
        </w:rPr>
      </w:pPr>
      <w:r w:rsidRPr="00732240">
        <w:rPr>
          <w:rFonts w:ascii="Times New Roman"/>
        </w:rPr>
        <w:lastRenderedPageBreak/>
        <w:t>資料來源：本院整理。</w:t>
      </w:r>
    </w:p>
    <w:p w:rsidR="009A5E65" w:rsidRPr="00732240" w:rsidRDefault="00434AF6" w:rsidP="009A5E65">
      <w:pPr>
        <w:pStyle w:val="3"/>
        <w:rPr>
          <w:rFonts w:ascii="Times New Roman" w:hAnsi="Times New Roman"/>
          <w:szCs w:val="32"/>
        </w:rPr>
      </w:pPr>
      <w:r w:rsidRPr="00732240">
        <w:rPr>
          <w:rFonts w:ascii="Times New Roman" w:hAnsi="Times New Roman"/>
        </w:rPr>
        <w:t>綜上，</w:t>
      </w:r>
      <w:r w:rsidR="009A5E65" w:rsidRPr="00732240">
        <w:rPr>
          <w:rFonts w:ascii="Times New Roman" w:hAnsi="Times New Roman"/>
        </w:rPr>
        <w:t>按人民觸犯刑法刑章，須受法律制裁，處以刑罰，就維持國家安寧和社會秩序而言，固然需要，但政府執法人員在執行法律或裁判時發生錯誤，</w:t>
      </w:r>
      <w:r w:rsidR="009A5E65" w:rsidRPr="00732240">
        <w:rPr>
          <w:rFonts w:ascii="Times New Roman" w:hAnsi="Times New Roman"/>
          <w:bCs w:val="0"/>
        </w:rPr>
        <w:t>而致構成冤</w:t>
      </w:r>
      <w:r w:rsidR="009A5E65" w:rsidRPr="00732240">
        <w:rPr>
          <w:rFonts w:ascii="Times New Roman" w:hAnsi="Times New Roman"/>
        </w:rPr>
        <w:t>獄，將侵害無辜當事人之人身自由及其他權利，故為有效降低冤獄持續發生，除應落實</w:t>
      </w:r>
      <w:r w:rsidR="009A5E65" w:rsidRPr="00732240">
        <w:rPr>
          <w:rFonts w:ascii="Times New Roman" w:hAnsi="Times New Roman"/>
          <w:szCs w:val="32"/>
        </w:rPr>
        <w:t>刑事補償法第</w:t>
      </w:r>
      <w:r w:rsidR="009A5E65" w:rsidRPr="00732240">
        <w:rPr>
          <w:rFonts w:ascii="Times New Roman" w:hAnsi="Times New Roman"/>
          <w:szCs w:val="32"/>
        </w:rPr>
        <w:t>34</w:t>
      </w:r>
      <w:r w:rsidR="009A5E65" w:rsidRPr="00732240">
        <w:rPr>
          <w:rFonts w:ascii="Times New Roman" w:hAnsi="Times New Roman"/>
          <w:szCs w:val="32"/>
        </w:rPr>
        <w:t>條第</w:t>
      </w:r>
      <w:r w:rsidR="009A5E65" w:rsidRPr="00732240">
        <w:rPr>
          <w:rFonts w:ascii="Times New Roman" w:hAnsi="Times New Roman"/>
          <w:szCs w:val="32"/>
        </w:rPr>
        <w:t>2</w:t>
      </w:r>
      <w:r w:rsidR="009A5E65" w:rsidRPr="00732240">
        <w:rPr>
          <w:rFonts w:ascii="Times New Roman" w:hAnsi="Times New Roman"/>
          <w:szCs w:val="32"/>
        </w:rPr>
        <w:t>項</w:t>
      </w:r>
      <w:r w:rsidR="009A5E65" w:rsidRPr="00732240">
        <w:rPr>
          <w:rFonts w:ascii="Times New Roman" w:hAnsi="Times New Roman"/>
          <w:kern w:val="0"/>
          <w:szCs w:val="32"/>
        </w:rPr>
        <w:t>求償權</w:t>
      </w:r>
      <w:r w:rsidR="009A5E65" w:rsidRPr="00732240">
        <w:rPr>
          <w:rFonts w:ascii="Times New Roman" w:hAnsi="Times New Roman"/>
        </w:rPr>
        <w:t>之行使，亦應妥為分析檢討造成冤獄之原因並加以防範，</w:t>
      </w:r>
      <w:r w:rsidR="009A5E65" w:rsidRPr="00732240">
        <w:rPr>
          <w:rFonts w:ascii="Times New Roman" w:hAnsi="Times New Roman"/>
          <w:szCs w:val="32"/>
        </w:rPr>
        <w:t>俾</w:t>
      </w:r>
      <w:r w:rsidR="009A5E65" w:rsidRPr="00732240">
        <w:rPr>
          <w:rFonts w:ascii="Times New Roman" w:hAnsi="Times New Roman"/>
        </w:rPr>
        <w:t>提</w:t>
      </w:r>
      <w:r w:rsidR="002F311E" w:rsidRPr="00732240">
        <w:rPr>
          <w:rFonts w:ascii="Times New Roman" w:hAnsi="Times New Roman" w:hint="eastAsia"/>
        </w:rPr>
        <w:t>升</w:t>
      </w:r>
      <w:r w:rsidR="009A5E65" w:rsidRPr="00732240">
        <w:rPr>
          <w:rFonts w:ascii="Times New Roman" w:hAnsi="Times New Roman"/>
        </w:rPr>
        <w:t>人民對於司法之信賴。次按刑事補償法第</w:t>
      </w:r>
      <w:r w:rsidR="009A5E65" w:rsidRPr="00732240">
        <w:rPr>
          <w:rFonts w:ascii="Times New Roman" w:hAnsi="Times New Roman"/>
        </w:rPr>
        <w:t>34</w:t>
      </w:r>
      <w:r w:rsidR="009A5E65" w:rsidRPr="00732240">
        <w:rPr>
          <w:rFonts w:ascii="Times New Roman" w:hAnsi="Times New Roman"/>
        </w:rPr>
        <w:t>條第</w:t>
      </w:r>
      <w:r w:rsidR="009A5E65" w:rsidRPr="00732240">
        <w:rPr>
          <w:rFonts w:ascii="Times New Roman" w:hAnsi="Times New Roman"/>
        </w:rPr>
        <w:t>2</w:t>
      </w:r>
      <w:r w:rsidR="009A5E65" w:rsidRPr="00732240">
        <w:rPr>
          <w:rFonts w:ascii="Times New Roman" w:hAnsi="Times New Roman"/>
        </w:rPr>
        <w:t>項規定，法院受理刑事補償事件於補償後，「應」本於職權審查是否行使求償權及其求償之範圍；司法院如認造成刑事補償之人員有刑事補償法第</w:t>
      </w:r>
      <w:r w:rsidR="009A5E65" w:rsidRPr="00732240">
        <w:rPr>
          <w:rFonts w:ascii="Times New Roman" w:hAnsi="Times New Roman"/>
        </w:rPr>
        <w:t>34</w:t>
      </w:r>
      <w:r w:rsidR="009A5E65" w:rsidRPr="00732240">
        <w:rPr>
          <w:rFonts w:ascii="Times New Roman" w:hAnsi="Times New Roman"/>
        </w:rPr>
        <w:t>條第</w:t>
      </w:r>
      <w:r w:rsidR="009A5E65" w:rsidRPr="00732240">
        <w:rPr>
          <w:rFonts w:ascii="Times New Roman" w:hAnsi="Times New Roman"/>
        </w:rPr>
        <w:t>2</w:t>
      </w:r>
      <w:r w:rsidR="009A5E65" w:rsidRPr="00732240">
        <w:rPr>
          <w:rFonts w:ascii="Times New Roman" w:hAnsi="Times New Roman"/>
        </w:rPr>
        <w:t>項之情形時，依求償作業要點第</w:t>
      </w:r>
      <w:r w:rsidR="009A5E65" w:rsidRPr="00732240">
        <w:rPr>
          <w:rFonts w:ascii="Times New Roman" w:hAnsi="Times New Roman"/>
        </w:rPr>
        <w:t>5</w:t>
      </w:r>
      <w:r w:rsidR="009A5E65" w:rsidRPr="00732240">
        <w:rPr>
          <w:rFonts w:ascii="Times New Roman" w:hAnsi="Times New Roman"/>
        </w:rPr>
        <w:t>點第</w:t>
      </w:r>
      <w:r w:rsidR="009A5E65" w:rsidRPr="00732240">
        <w:rPr>
          <w:rFonts w:ascii="Times New Roman" w:hAnsi="Times New Roman"/>
        </w:rPr>
        <w:t>2</w:t>
      </w:r>
      <w:r w:rsidR="009A5E65" w:rsidRPr="00732240">
        <w:rPr>
          <w:rFonts w:ascii="Times New Roman" w:hAnsi="Times New Roman"/>
        </w:rPr>
        <w:t>項，促請補償法院為審查。然據</w:t>
      </w:r>
      <w:r w:rsidR="009A5E65" w:rsidRPr="00732240">
        <w:rPr>
          <w:rFonts w:ascii="Times New Roman" w:hAnsi="Times New Roman"/>
          <w:szCs w:val="32"/>
        </w:rPr>
        <w:t>司法院統計，刑事補償</w:t>
      </w:r>
      <w:r w:rsidR="009A5E65" w:rsidRPr="00732240">
        <w:rPr>
          <w:rFonts w:ascii="Times New Roman" w:hAnsi="Times New Roman"/>
        </w:rPr>
        <w:t>事</w:t>
      </w:r>
      <w:r w:rsidR="009A5E65" w:rsidRPr="00732240">
        <w:rPr>
          <w:rFonts w:ascii="Times New Roman" w:hAnsi="Times New Roman"/>
          <w:szCs w:val="32"/>
        </w:rPr>
        <w:t>件自</w:t>
      </w:r>
      <w:r w:rsidR="009A5E65" w:rsidRPr="00732240">
        <w:rPr>
          <w:rFonts w:ascii="Times New Roman" w:hAnsi="Times New Roman"/>
          <w:szCs w:val="32"/>
        </w:rPr>
        <w:t>101</w:t>
      </w:r>
      <w:r w:rsidR="009A5E65" w:rsidRPr="00732240">
        <w:rPr>
          <w:rFonts w:ascii="Times New Roman" w:hAnsi="Times New Roman"/>
          <w:szCs w:val="32"/>
        </w:rPr>
        <w:t>年度至</w:t>
      </w:r>
      <w:r w:rsidR="009A5E65" w:rsidRPr="00732240">
        <w:rPr>
          <w:rFonts w:ascii="Times New Roman" w:hAnsi="Times New Roman"/>
          <w:szCs w:val="32"/>
        </w:rPr>
        <w:t>109</w:t>
      </w:r>
      <w:r w:rsidR="009A5E65" w:rsidRPr="00732240">
        <w:rPr>
          <w:rFonts w:ascii="Times New Roman" w:hAnsi="Times New Roman"/>
          <w:szCs w:val="32"/>
        </w:rPr>
        <w:t>年</w:t>
      </w:r>
      <w:r w:rsidR="009A5E65" w:rsidRPr="00732240">
        <w:rPr>
          <w:rFonts w:ascii="Times New Roman" w:hAnsi="Times New Roman"/>
          <w:szCs w:val="32"/>
        </w:rPr>
        <w:t>8</w:t>
      </w:r>
      <w:r w:rsidR="009A5E65" w:rsidRPr="00732240">
        <w:rPr>
          <w:rFonts w:ascii="Times New Roman" w:hAnsi="Times New Roman"/>
          <w:bCs w:val="0"/>
        </w:rPr>
        <w:t>月底止，核准補償確定件數計</w:t>
      </w:r>
      <w:r w:rsidR="009A5E65" w:rsidRPr="00732240">
        <w:rPr>
          <w:rFonts w:ascii="Times New Roman" w:hAnsi="Times New Roman"/>
          <w:bCs w:val="0"/>
        </w:rPr>
        <w:t>903</w:t>
      </w:r>
      <w:r w:rsidR="009A5E65" w:rsidRPr="00732240">
        <w:rPr>
          <w:rFonts w:ascii="Times New Roman" w:hAnsi="Times New Roman"/>
          <w:bCs w:val="0"/>
        </w:rPr>
        <w:t>件，</w:t>
      </w:r>
      <w:r w:rsidR="008A6A0A" w:rsidRPr="00732240">
        <w:rPr>
          <w:rFonts w:ascii="Times New Roman" w:hAnsi="Times New Roman"/>
          <w:bCs w:val="0"/>
        </w:rPr>
        <w:t>核准補償確定金</w:t>
      </w:r>
      <w:r w:rsidR="008A6A0A" w:rsidRPr="00732240">
        <w:rPr>
          <w:rFonts w:ascii="Times New Roman" w:hAnsi="Times New Roman"/>
          <w:szCs w:val="32"/>
        </w:rPr>
        <w:t>額</w:t>
      </w:r>
      <w:r w:rsidR="008A6A0A" w:rsidRPr="00732240">
        <w:rPr>
          <w:rFonts w:ascii="Times New Roman" w:hAnsi="Times New Roman"/>
          <w:szCs w:val="32"/>
        </w:rPr>
        <w:t>3</w:t>
      </w:r>
      <w:r w:rsidR="008A6A0A" w:rsidRPr="00732240">
        <w:rPr>
          <w:rFonts w:ascii="Times New Roman" w:hAnsi="Times New Roman"/>
          <w:szCs w:val="32"/>
        </w:rPr>
        <w:t>億</w:t>
      </w:r>
      <w:r w:rsidR="008A6A0A" w:rsidRPr="00732240">
        <w:rPr>
          <w:rFonts w:ascii="Times New Roman" w:hAnsi="Times New Roman"/>
          <w:szCs w:val="32"/>
        </w:rPr>
        <w:t>5,292</w:t>
      </w:r>
      <w:r w:rsidR="008A6A0A" w:rsidRPr="00732240">
        <w:rPr>
          <w:rFonts w:ascii="Times New Roman" w:hAnsi="Times New Roman"/>
          <w:szCs w:val="32"/>
        </w:rPr>
        <w:t>萬餘元，</w:t>
      </w:r>
      <w:r w:rsidR="009A5E65" w:rsidRPr="00732240">
        <w:rPr>
          <w:rFonts w:ascii="Times New Roman" w:hAnsi="Times New Roman"/>
          <w:szCs w:val="32"/>
        </w:rPr>
        <w:t>求償件數</w:t>
      </w:r>
      <w:r w:rsidR="009A5E65" w:rsidRPr="00732240">
        <w:rPr>
          <w:rFonts w:ascii="Times New Roman" w:hAnsi="Times New Roman"/>
          <w:szCs w:val="32"/>
        </w:rPr>
        <w:t>5</w:t>
      </w:r>
      <w:r w:rsidR="009A5E65" w:rsidRPr="00732240">
        <w:rPr>
          <w:rFonts w:ascii="Times New Roman" w:hAnsi="Times New Roman"/>
          <w:szCs w:val="32"/>
        </w:rPr>
        <w:t>件，占核准</w:t>
      </w:r>
      <w:r w:rsidR="009A5E65" w:rsidRPr="00732240">
        <w:rPr>
          <w:rFonts w:ascii="Times New Roman" w:hAnsi="Times New Roman"/>
          <w:szCs w:val="32"/>
        </w:rPr>
        <w:lastRenderedPageBreak/>
        <w:t>補償確定件數之</w:t>
      </w:r>
      <w:r w:rsidR="009A5E65" w:rsidRPr="00732240">
        <w:rPr>
          <w:rFonts w:ascii="Times New Roman" w:hAnsi="Times New Roman"/>
          <w:szCs w:val="32"/>
        </w:rPr>
        <w:t>0.55</w:t>
      </w:r>
      <w:r w:rsidR="00A40E7F" w:rsidRPr="00732240">
        <w:rPr>
          <w:rFonts w:ascii="Times New Roman" w:hAnsi="Times New Roman"/>
          <w:szCs w:val="32"/>
        </w:rPr>
        <w:t>%</w:t>
      </w:r>
      <w:r w:rsidR="008A6A0A" w:rsidRPr="00732240">
        <w:rPr>
          <w:rFonts w:ascii="Times New Roman" w:hAnsi="Times New Roman"/>
          <w:szCs w:val="32"/>
        </w:rPr>
        <w:t>，</w:t>
      </w:r>
      <w:r w:rsidR="009A5E65" w:rsidRPr="00732240">
        <w:rPr>
          <w:rFonts w:ascii="Times New Roman" w:hAnsi="Times New Roman"/>
          <w:szCs w:val="32"/>
        </w:rPr>
        <w:t>求償金額</w:t>
      </w:r>
      <w:r w:rsidR="009A5E65" w:rsidRPr="00732240">
        <w:rPr>
          <w:rFonts w:ascii="Times New Roman" w:hAnsi="Times New Roman"/>
          <w:szCs w:val="32"/>
        </w:rPr>
        <w:t>23</w:t>
      </w:r>
      <w:r w:rsidR="009A5E65" w:rsidRPr="00732240">
        <w:rPr>
          <w:rFonts w:ascii="Times New Roman" w:hAnsi="Times New Roman"/>
          <w:szCs w:val="32"/>
        </w:rPr>
        <w:t>萬餘元，占核准補償確定金額之</w:t>
      </w:r>
      <w:r w:rsidR="009A5E65" w:rsidRPr="00732240">
        <w:rPr>
          <w:rFonts w:ascii="Times New Roman" w:hAnsi="Times New Roman"/>
          <w:szCs w:val="32"/>
        </w:rPr>
        <w:t>0.07</w:t>
      </w:r>
      <w:r w:rsidR="00A40E7F" w:rsidRPr="00732240">
        <w:rPr>
          <w:rFonts w:ascii="Times New Roman" w:hAnsi="Times New Roman"/>
          <w:szCs w:val="32"/>
        </w:rPr>
        <w:t>%</w:t>
      </w:r>
      <w:r w:rsidR="009A5E65" w:rsidRPr="00732240">
        <w:rPr>
          <w:rFonts w:ascii="Times New Roman" w:hAnsi="Times New Roman"/>
          <w:szCs w:val="32"/>
        </w:rPr>
        <w:t>，求償比率偏低；此外，</w:t>
      </w:r>
      <w:r w:rsidR="009A5E65" w:rsidRPr="00732240">
        <w:rPr>
          <w:rFonts w:ascii="Times New Roman" w:hAnsi="Times New Roman"/>
        </w:rPr>
        <w:t>經本院調查發現，</w:t>
      </w:r>
      <w:r w:rsidR="009A5E65" w:rsidRPr="00732240">
        <w:rPr>
          <w:rFonts w:ascii="Times New Roman" w:hAnsi="Times New Roman"/>
        </w:rPr>
        <w:t>101</w:t>
      </w:r>
      <w:r w:rsidR="009A5E65" w:rsidRPr="00732240">
        <w:rPr>
          <w:rFonts w:ascii="Times New Roman" w:hAnsi="Times New Roman"/>
        </w:rPr>
        <w:t>年至</w:t>
      </w:r>
      <w:r w:rsidR="009A5E65" w:rsidRPr="00732240">
        <w:rPr>
          <w:rFonts w:ascii="Times New Roman" w:hAnsi="Times New Roman"/>
        </w:rPr>
        <w:t>108</w:t>
      </w:r>
      <w:r w:rsidR="009A5E65" w:rsidRPr="00732240">
        <w:rPr>
          <w:rFonts w:ascii="Times New Roman" w:hAnsi="Times New Roman"/>
        </w:rPr>
        <w:t>年</w:t>
      </w:r>
      <w:r w:rsidR="009A5E65" w:rsidRPr="00732240">
        <w:rPr>
          <w:rFonts w:ascii="Times New Roman" w:hAnsi="Times New Roman"/>
        </w:rPr>
        <w:t>11</w:t>
      </w:r>
      <w:r w:rsidR="009A5E65" w:rsidRPr="00732240">
        <w:rPr>
          <w:rFonts w:ascii="Times New Roman" w:hAnsi="Times New Roman"/>
        </w:rPr>
        <w:t>月止，</w:t>
      </w:r>
      <w:r w:rsidR="00BC11CD" w:rsidRPr="00732240">
        <w:rPr>
          <w:rFonts w:ascii="Times New Roman" w:hAnsi="Times New Roman"/>
        </w:rPr>
        <w:t>各</w:t>
      </w:r>
      <w:r w:rsidR="00A13255" w:rsidRPr="00732240">
        <w:rPr>
          <w:rFonts w:ascii="Times New Roman" w:hAnsi="Times New Roman"/>
        </w:rPr>
        <w:t>法院</w:t>
      </w:r>
      <w:r w:rsidR="009A5E65" w:rsidRPr="00732240">
        <w:rPr>
          <w:rFonts w:ascii="Times New Roman" w:hAnsi="Times New Roman"/>
        </w:rPr>
        <w:t>審核成立刑事補償事件計</w:t>
      </w:r>
      <w:r w:rsidR="009A5E65" w:rsidRPr="00732240">
        <w:rPr>
          <w:rFonts w:ascii="Times New Roman" w:hAnsi="Times New Roman"/>
        </w:rPr>
        <w:t>781</w:t>
      </w:r>
      <w:r w:rsidR="009A5E65" w:rsidRPr="00732240">
        <w:rPr>
          <w:rFonts w:ascii="Times New Roman" w:hAnsi="Times New Roman"/>
        </w:rPr>
        <w:t>件，其中由補償法院辦理求償者，為</w:t>
      </w:r>
      <w:r w:rsidR="009A5E65" w:rsidRPr="00732240">
        <w:rPr>
          <w:rFonts w:ascii="Times New Roman" w:hAnsi="Times New Roman"/>
        </w:rPr>
        <w:t>0</w:t>
      </w:r>
      <w:r w:rsidR="009A5E65" w:rsidRPr="00732240">
        <w:rPr>
          <w:rFonts w:ascii="Times New Roman" w:hAnsi="Times New Roman"/>
        </w:rPr>
        <w:t>件，至於司法院認原承辦人員有違失，函送各補償法院審查求償事宜</w:t>
      </w:r>
      <w:r w:rsidR="00D95DA3" w:rsidRPr="00732240">
        <w:rPr>
          <w:rFonts w:ascii="Times New Roman" w:hAnsi="Times New Roman"/>
        </w:rPr>
        <w:t>者，</w:t>
      </w:r>
      <w:r w:rsidR="00BE69C9" w:rsidRPr="00732240">
        <w:rPr>
          <w:rFonts w:ascii="Times New Roman" w:hAnsi="Times New Roman"/>
        </w:rPr>
        <w:t>亦</w:t>
      </w:r>
      <w:r w:rsidR="009A5E65" w:rsidRPr="00732240">
        <w:rPr>
          <w:rFonts w:ascii="Times New Roman" w:hAnsi="Times New Roman"/>
        </w:rPr>
        <w:t>僅</w:t>
      </w:r>
      <w:r w:rsidR="009A5E65" w:rsidRPr="00732240">
        <w:rPr>
          <w:rFonts w:ascii="Times New Roman" w:hAnsi="Times New Roman"/>
        </w:rPr>
        <w:t>17</w:t>
      </w:r>
      <w:r w:rsidR="009A5E65" w:rsidRPr="00732240">
        <w:rPr>
          <w:rFonts w:ascii="Times New Roman" w:hAnsi="Times New Roman"/>
        </w:rPr>
        <w:t>件</w:t>
      </w:r>
      <w:r w:rsidR="0065491C" w:rsidRPr="00732240">
        <w:rPr>
          <w:rFonts w:ascii="Times New Roman" w:hAnsi="Times New Roman"/>
        </w:rPr>
        <w:t>（</w:t>
      </w:r>
      <w:r w:rsidR="009A5E65" w:rsidRPr="00732240">
        <w:rPr>
          <w:rFonts w:ascii="Times New Roman" w:hAnsi="Times New Roman"/>
        </w:rPr>
        <w:t>占</w:t>
      </w:r>
      <w:r w:rsidR="009A5E65" w:rsidRPr="00732240">
        <w:rPr>
          <w:rFonts w:ascii="Times New Roman" w:hAnsi="Times New Roman"/>
        </w:rPr>
        <w:t>2.18%</w:t>
      </w:r>
      <w:r w:rsidR="0065491C" w:rsidRPr="00732240">
        <w:rPr>
          <w:rFonts w:ascii="Times New Roman" w:hAnsi="Times New Roman"/>
        </w:rPr>
        <w:t>）</w:t>
      </w:r>
      <w:r w:rsidR="009A5E65" w:rsidRPr="00732240">
        <w:rPr>
          <w:rFonts w:ascii="Times New Roman" w:hAnsi="Times New Roman"/>
        </w:rPr>
        <w:t>，</w:t>
      </w:r>
      <w:r w:rsidR="00BA16FB" w:rsidRPr="00732240">
        <w:rPr>
          <w:rFonts w:ascii="Times New Roman" w:hAnsi="Times New Roman"/>
        </w:rPr>
        <w:t>足見</w:t>
      </w:r>
      <w:r w:rsidR="0077627F" w:rsidRPr="00732240">
        <w:rPr>
          <w:rFonts w:ascii="Times New Roman" w:hAnsi="Times New Roman"/>
        </w:rPr>
        <w:t>司法院及</w:t>
      </w:r>
      <w:r w:rsidR="0091143C" w:rsidRPr="00732240">
        <w:rPr>
          <w:rFonts w:ascii="Times New Roman" w:hAnsi="Times New Roman"/>
        </w:rPr>
        <w:t>各法院</w:t>
      </w:r>
      <w:r w:rsidR="00BA16FB" w:rsidRPr="00732240">
        <w:rPr>
          <w:rFonts w:ascii="Times New Roman" w:hAnsi="Times New Roman"/>
        </w:rPr>
        <w:t>有無怠於依法審查</w:t>
      </w:r>
      <w:r w:rsidR="0065491C" w:rsidRPr="00732240">
        <w:rPr>
          <w:rFonts w:ascii="Times New Roman" w:hAnsi="Times New Roman"/>
        </w:rPr>
        <w:t>（</w:t>
      </w:r>
      <w:r w:rsidR="00BA16FB" w:rsidRPr="00732240">
        <w:rPr>
          <w:rFonts w:ascii="Times New Roman" w:hAnsi="Times New Roman"/>
        </w:rPr>
        <w:t>核</w:t>
      </w:r>
      <w:r w:rsidR="0065491C" w:rsidRPr="00732240">
        <w:rPr>
          <w:rFonts w:ascii="Times New Roman" w:hAnsi="Times New Roman"/>
        </w:rPr>
        <w:t>）</w:t>
      </w:r>
      <w:r w:rsidR="00BA16FB" w:rsidRPr="00732240">
        <w:rPr>
          <w:rFonts w:ascii="Times New Roman" w:hAnsi="Times New Roman"/>
        </w:rPr>
        <w:t>是否行使求償權及其求償之範圍</w:t>
      </w:r>
      <w:r w:rsidR="00BA16FB" w:rsidRPr="00732240">
        <w:rPr>
          <w:rFonts w:ascii="Times New Roman" w:hAnsi="Times New Roman"/>
          <w:szCs w:val="48"/>
        </w:rPr>
        <w:t>，不無疑義</w:t>
      </w:r>
      <w:r w:rsidR="00A43569" w:rsidRPr="00732240">
        <w:rPr>
          <w:rFonts w:ascii="Times New Roman" w:hAnsi="Times New Roman"/>
          <w:szCs w:val="48"/>
        </w:rPr>
        <w:t>。</w:t>
      </w:r>
      <w:r w:rsidR="009A5E65" w:rsidRPr="00732240">
        <w:rPr>
          <w:rFonts w:ascii="Times New Roman" w:hAnsi="Times New Roman"/>
        </w:rPr>
        <w:t>對此，本院就「鑒於外界對於現行刑事補償事件內部求償、懲處機制尚有疑慮，司法院允應檢討評估引進外部監督機制，將所屬人員造成刑事補償事件之違失責任調查報告、求償審查會會議紀錄及相關卷證函送本院參酌，減少外界訾議，提升人民對於司法之信賴」一節，請函請司法院督同所屬檢討改進在案，</w:t>
      </w:r>
      <w:r w:rsidR="00B47B8D" w:rsidRPr="00732240">
        <w:rPr>
          <w:rFonts w:ascii="Times New Roman" w:hAnsi="Times New Roman"/>
        </w:rPr>
        <w:t>詎</w:t>
      </w:r>
      <w:r w:rsidR="009A5E65" w:rsidRPr="00732240">
        <w:rPr>
          <w:rFonts w:ascii="Times New Roman" w:hAnsi="Times New Roman"/>
        </w:rPr>
        <w:t>遭</w:t>
      </w:r>
      <w:r w:rsidR="00946DF0" w:rsidRPr="00732240">
        <w:rPr>
          <w:rFonts w:ascii="Times New Roman" w:hAnsi="Times New Roman"/>
        </w:rPr>
        <w:t>司法院及</w:t>
      </w:r>
      <w:r w:rsidR="0091143C" w:rsidRPr="00732240">
        <w:rPr>
          <w:rFonts w:ascii="Times New Roman" w:hAnsi="Times New Roman"/>
        </w:rPr>
        <w:t>各法院</w:t>
      </w:r>
      <w:r w:rsidR="00946DF0" w:rsidRPr="00732240">
        <w:rPr>
          <w:rFonts w:ascii="Times New Roman" w:hAnsi="Times New Roman"/>
        </w:rPr>
        <w:t>數次</w:t>
      </w:r>
      <w:r w:rsidR="00096768" w:rsidRPr="00732240">
        <w:rPr>
          <w:rFonts w:ascii="Times New Roman" w:hAnsi="Times New Roman" w:hint="eastAsia"/>
        </w:rPr>
        <w:t>妨</w:t>
      </w:r>
      <w:r w:rsidR="00946DF0" w:rsidRPr="00732240">
        <w:rPr>
          <w:rFonts w:ascii="Times New Roman" w:hAnsi="Times New Roman"/>
        </w:rPr>
        <w:t>礙、限制本院調閱相關案卷資料</w:t>
      </w:r>
      <w:r w:rsidR="009A5E65" w:rsidRPr="00732240">
        <w:rPr>
          <w:rFonts w:ascii="Times New Roman" w:hAnsi="Times New Roman"/>
        </w:rPr>
        <w:t>，</w:t>
      </w:r>
      <w:r w:rsidR="009A581B" w:rsidRPr="00732240">
        <w:rPr>
          <w:rFonts w:ascii="Times New Roman" w:hAnsi="Times New Roman" w:hint="eastAsia"/>
        </w:rPr>
        <w:t>實</w:t>
      </w:r>
      <w:r w:rsidR="000E009A" w:rsidRPr="00732240">
        <w:rPr>
          <w:rFonts w:ascii="Times New Roman" w:hAnsi="Times New Roman"/>
        </w:rPr>
        <w:t>影響</w:t>
      </w:r>
      <w:r w:rsidR="00814D7F" w:rsidRPr="00732240">
        <w:rPr>
          <w:rFonts w:ascii="Times New Roman" w:hAnsi="Times New Roman"/>
        </w:rPr>
        <w:t>本院調查權之行使</w:t>
      </w:r>
      <w:r w:rsidR="0065491C" w:rsidRPr="00732240">
        <w:rPr>
          <w:rFonts w:ascii="Times New Roman" w:hAnsi="Times New Roman"/>
        </w:rPr>
        <w:t>（</w:t>
      </w:r>
      <w:r w:rsidR="00B47B8D" w:rsidRPr="00732240">
        <w:rPr>
          <w:rFonts w:ascii="Times New Roman" w:hAnsi="Times New Roman"/>
        </w:rPr>
        <w:t>詳如調查意見三所述</w:t>
      </w:r>
      <w:r w:rsidR="0065491C" w:rsidRPr="00732240">
        <w:rPr>
          <w:rFonts w:ascii="Times New Roman" w:hAnsi="Times New Roman"/>
        </w:rPr>
        <w:t>）</w:t>
      </w:r>
      <w:r w:rsidR="00B25912" w:rsidRPr="00732240">
        <w:rPr>
          <w:rFonts w:ascii="Times New Roman" w:hAnsi="Times New Roman"/>
        </w:rPr>
        <w:t>，</w:t>
      </w:r>
      <w:r w:rsidR="009A581B" w:rsidRPr="00732240">
        <w:rPr>
          <w:rFonts w:ascii="Times New Roman" w:hAnsi="Times New Roman" w:hint="eastAsia"/>
        </w:rPr>
        <w:t>況</w:t>
      </w:r>
      <w:r w:rsidR="009A5E65" w:rsidRPr="00732240">
        <w:rPr>
          <w:rFonts w:ascii="Times New Roman" w:hAnsi="Times New Roman"/>
        </w:rPr>
        <w:t>司法院及</w:t>
      </w:r>
      <w:r w:rsidR="0091143C" w:rsidRPr="00732240">
        <w:rPr>
          <w:rFonts w:ascii="Times New Roman" w:hAnsi="Times New Roman"/>
        </w:rPr>
        <w:t>各法院</w:t>
      </w:r>
      <w:r w:rsidR="009A5E65" w:rsidRPr="00732240">
        <w:rPr>
          <w:rFonts w:ascii="Times New Roman" w:hAnsi="Times New Roman"/>
        </w:rPr>
        <w:t>提供刑事補償</w:t>
      </w:r>
      <w:r w:rsidR="00F742EF" w:rsidRPr="00732240">
        <w:rPr>
          <w:rFonts w:ascii="Times New Roman" w:hAnsi="Times New Roman"/>
        </w:rPr>
        <w:t>之</w:t>
      </w:r>
      <w:r w:rsidR="009A5E65" w:rsidRPr="00732240">
        <w:rPr>
          <w:rFonts w:ascii="Times New Roman" w:hAnsi="Times New Roman"/>
        </w:rPr>
        <w:t>求償審查</w:t>
      </w:r>
      <w:r w:rsidR="0065491C" w:rsidRPr="00732240">
        <w:rPr>
          <w:rFonts w:ascii="Times New Roman" w:hAnsi="Times New Roman"/>
        </w:rPr>
        <w:t>（</w:t>
      </w:r>
      <w:r w:rsidR="009A5E65" w:rsidRPr="00732240">
        <w:rPr>
          <w:rFonts w:ascii="Times New Roman" w:hAnsi="Times New Roman"/>
        </w:rPr>
        <w:t>核</w:t>
      </w:r>
      <w:r w:rsidR="0065491C" w:rsidRPr="00732240">
        <w:rPr>
          <w:rFonts w:ascii="Times New Roman" w:hAnsi="Times New Roman"/>
        </w:rPr>
        <w:t>）</w:t>
      </w:r>
      <w:r w:rsidR="009A5E65" w:rsidRPr="00732240">
        <w:rPr>
          <w:rFonts w:ascii="Times New Roman" w:hAnsi="Times New Roman"/>
        </w:rPr>
        <w:t>相關案卷資料，早有前例可循，</w:t>
      </w:r>
      <w:r w:rsidR="008B4269" w:rsidRPr="00732240">
        <w:rPr>
          <w:rFonts w:ascii="Times New Roman" w:hAnsi="Times New Roman"/>
        </w:rPr>
        <w:t>再者，</w:t>
      </w:r>
      <w:r w:rsidR="008B4269" w:rsidRPr="00732240">
        <w:rPr>
          <w:rFonts w:ascii="Times New Roman" w:hAnsi="Times New Roman"/>
          <w:kern w:val="2"/>
        </w:rPr>
        <w:t>刑事補償已確定，原刑事判決亦確定</w:t>
      </w:r>
      <w:r w:rsidR="0065491C" w:rsidRPr="00732240">
        <w:rPr>
          <w:rFonts w:ascii="Times New Roman" w:hAnsi="Times New Roman"/>
          <w:kern w:val="2"/>
        </w:rPr>
        <w:t>（</w:t>
      </w:r>
      <w:r w:rsidR="008B4269" w:rsidRPr="00732240">
        <w:rPr>
          <w:rFonts w:ascii="Times New Roman" w:hAnsi="Times New Roman"/>
          <w:kern w:val="2"/>
        </w:rPr>
        <w:t>冤獄</w:t>
      </w:r>
      <w:r w:rsidR="0065491C" w:rsidRPr="00732240">
        <w:rPr>
          <w:rFonts w:ascii="Times New Roman" w:hAnsi="Times New Roman"/>
          <w:kern w:val="2"/>
        </w:rPr>
        <w:t>）</w:t>
      </w:r>
      <w:r w:rsidR="008B4269" w:rsidRPr="00732240">
        <w:rPr>
          <w:rFonts w:ascii="Times New Roman" w:hAnsi="Times New Roman"/>
          <w:kern w:val="2"/>
        </w:rPr>
        <w:t>，司法院依</w:t>
      </w:r>
      <w:r w:rsidR="008B4269" w:rsidRPr="00732240">
        <w:rPr>
          <w:rFonts w:ascii="Times New Roman" w:hAnsi="Times New Roman"/>
        </w:rPr>
        <w:t>求償作業要點第</w:t>
      </w:r>
      <w:r w:rsidR="008B4269" w:rsidRPr="00732240">
        <w:rPr>
          <w:rFonts w:ascii="Times New Roman" w:hAnsi="Times New Roman"/>
        </w:rPr>
        <w:t>5</w:t>
      </w:r>
      <w:r w:rsidR="008B4269" w:rsidRPr="00732240">
        <w:rPr>
          <w:rFonts w:ascii="Times New Roman" w:hAnsi="Times New Roman"/>
        </w:rPr>
        <w:t>點第</w:t>
      </w:r>
      <w:r w:rsidR="008B4269" w:rsidRPr="00732240">
        <w:rPr>
          <w:rFonts w:ascii="Times New Roman" w:hAnsi="Times New Roman"/>
        </w:rPr>
        <w:t>2</w:t>
      </w:r>
      <w:r w:rsidR="008B4269" w:rsidRPr="00732240">
        <w:rPr>
          <w:rFonts w:ascii="Times New Roman" w:hAnsi="Times New Roman"/>
        </w:rPr>
        <w:t>項規定，</w:t>
      </w:r>
      <w:r w:rsidR="008B4269" w:rsidRPr="00732240">
        <w:rPr>
          <w:rFonts w:ascii="Times New Roman" w:hAnsi="Times New Roman"/>
          <w:kern w:val="2"/>
        </w:rPr>
        <w:t>以司法行政角度，檢討原承辦人員有無違失，未涉審判核心領域，</w:t>
      </w:r>
      <w:r w:rsidR="00B47B8D" w:rsidRPr="00732240">
        <w:rPr>
          <w:rFonts w:ascii="Times New Roman" w:hAnsi="Times New Roman"/>
        </w:rPr>
        <w:t>嗣不配合提供相關卷證，難以昭信服</w:t>
      </w:r>
      <w:r w:rsidR="008B4269" w:rsidRPr="00732240">
        <w:rPr>
          <w:rFonts w:ascii="Times New Roman" w:hAnsi="Times New Roman"/>
        </w:rPr>
        <w:t>，</w:t>
      </w:r>
      <w:r w:rsidR="008B4269" w:rsidRPr="00732240">
        <w:rPr>
          <w:rFonts w:ascii="Times New Roman" w:hAnsi="Times New Roman"/>
          <w:kern w:val="2"/>
        </w:rPr>
        <w:t>司法</w:t>
      </w:r>
      <w:r w:rsidR="00D95DA3" w:rsidRPr="00732240">
        <w:rPr>
          <w:rFonts w:ascii="Times New Roman" w:hAnsi="Times New Roman"/>
          <w:kern w:val="2"/>
        </w:rPr>
        <w:t>院</w:t>
      </w:r>
      <w:r w:rsidR="008B4269" w:rsidRPr="00732240">
        <w:rPr>
          <w:rFonts w:ascii="Times New Roman" w:hAnsi="Times New Roman"/>
          <w:kern w:val="2"/>
        </w:rPr>
        <w:t>實不應迴避本院之外部監督</w:t>
      </w:r>
      <w:r w:rsidR="009A5E65" w:rsidRPr="00732240">
        <w:rPr>
          <w:rFonts w:ascii="Times New Roman" w:hAnsi="Times New Roman"/>
        </w:rPr>
        <w:t>。</w:t>
      </w:r>
    </w:p>
    <w:p w:rsidR="00657DBE" w:rsidRPr="00732240" w:rsidRDefault="00657DBE" w:rsidP="004C09FF">
      <w:pPr>
        <w:pStyle w:val="2"/>
        <w:rPr>
          <w:rFonts w:ascii="Times New Roman" w:hAnsi="Times New Roman"/>
          <w:b/>
        </w:rPr>
      </w:pPr>
      <w:bookmarkStart w:id="177" w:name="_Toc421794874"/>
      <w:bookmarkStart w:id="178" w:name="_Toc421795440"/>
      <w:bookmarkStart w:id="179" w:name="_Toc421796021"/>
      <w:bookmarkStart w:id="180" w:name="_Toc422834159"/>
      <w:bookmarkEnd w:id="170"/>
      <w:bookmarkEnd w:id="171"/>
      <w:r w:rsidRPr="00732240">
        <w:rPr>
          <w:rFonts w:ascii="Times New Roman" w:hAnsi="Times New Roman"/>
          <w:b/>
        </w:rPr>
        <w:t>查蘇炳坤、徐自強、鄭性澤、黃若廷、許政雄等人因冤獄案件判決無罪確定，經法院判決准予刑事補償在案，本院數次向司法院調閱上開具體個案之求償審查</w:t>
      </w:r>
      <w:r w:rsidR="0065491C" w:rsidRPr="00732240">
        <w:rPr>
          <w:rFonts w:ascii="Times New Roman" w:hAnsi="Times New Roman"/>
          <w:b/>
        </w:rPr>
        <w:t>（</w:t>
      </w:r>
      <w:r w:rsidRPr="00732240">
        <w:rPr>
          <w:rFonts w:ascii="Times New Roman" w:hAnsi="Times New Roman"/>
          <w:b/>
        </w:rPr>
        <w:t>核</w:t>
      </w:r>
      <w:r w:rsidR="0065491C" w:rsidRPr="00732240">
        <w:rPr>
          <w:rFonts w:ascii="Times New Roman" w:hAnsi="Times New Roman"/>
          <w:b/>
        </w:rPr>
        <w:t>）</w:t>
      </w:r>
      <w:r w:rsidRPr="00732240">
        <w:rPr>
          <w:rFonts w:ascii="Times New Roman" w:hAnsi="Times New Roman"/>
          <w:b/>
        </w:rPr>
        <w:t>相關卷證受阻，已影響本院調查權之行使，核有未洽：</w:t>
      </w:r>
    </w:p>
    <w:p w:rsidR="00657DBE" w:rsidRPr="00732240" w:rsidRDefault="00657DBE" w:rsidP="0023291C">
      <w:pPr>
        <w:pStyle w:val="3"/>
        <w:rPr>
          <w:rFonts w:ascii="Times New Roman" w:hAnsi="Times New Roman"/>
        </w:rPr>
      </w:pPr>
      <w:r w:rsidRPr="00732240">
        <w:rPr>
          <w:rFonts w:ascii="Times New Roman" w:hAnsi="Times New Roman"/>
        </w:rPr>
        <w:t>按憲法第</w:t>
      </w:r>
      <w:r w:rsidRPr="00732240">
        <w:rPr>
          <w:rFonts w:ascii="Times New Roman" w:hAnsi="Times New Roman"/>
        </w:rPr>
        <w:t>99</w:t>
      </w:r>
      <w:r w:rsidRPr="00732240">
        <w:rPr>
          <w:rFonts w:ascii="Times New Roman" w:hAnsi="Times New Roman"/>
        </w:rPr>
        <w:t>條規定，本院對於司法院人員失職或違法之彈劾，適用憲法第</w:t>
      </w:r>
      <w:r w:rsidRPr="00732240">
        <w:rPr>
          <w:rFonts w:ascii="Times New Roman" w:hAnsi="Times New Roman"/>
        </w:rPr>
        <w:t>95</w:t>
      </w:r>
      <w:r w:rsidRPr="00732240">
        <w:rPr>
          <w:rFonts w:ascii="Times New Roman" w:hAnsi="Times New Roman"/>
        </w:rPr>
        <w:t>條、第</w:t>
      </w:r>
      <w:r w:rsidRPr="00732240">
        <w:rPr>
          <w:rFonts w:ascii="Times New Roman" w:hAnsi="Times New Roman"/>
        </w:rPr>
        <w:t>97</w:t>
      </w:r>
      <w:r w:rsidRPr="00732240">
        <w:rPr>
          <w:rFonts w:ascii="Times New Roman" w:hAnsi="Times New Roman"/>
        </w:rPr>
        <w:t>條及第</w:t>
      </w:r>
      <w:r w:rsidRPr="00732240">
        <w:rPr>
          <w:rFonts w:ascii="Times New Roman" w:hAnsi="Times New Roman"/>
        </w:rPr>
        <w:t>98</w:t>
      </w:r>
      <w:r w:rsidRPr="00732240">
        <w:rPr>
          <w:rFonts w:ascii="Times New Roman" w:hAnsi="Times New Roman"/>
        </w:rPr>
        <w:t>條之規</w:t>
      </w:r>
      <w:r w:rsidRPr="00732240">
        <w:rPr>
          <w:rFonts w:ascii="Times New Roman" w:hAnsi="Times New Roman"/>
        </w:rPr>
        <w:lastRenderedPageBreak/>
        <w:t>定。</w:t>
      </w:r>
      <w:r w:rsidRPr="00732240">
        <w:rPr>
          <w:rFonts w:ascii="Times New Roman" w:hAnsi="Times New Roman"/>
          <w:szCs w:val="32"/>
        </w:rPr>
        <w:t>本院依憲法第</w:t>
      </w:r>
      <w:r w:rsidRPr="00732240">
        <w:rPr>
          <w:rFonts w:ascii="Times New Roman" w:hAnsi="Times New Roman"/>
          <w:szCs w:val="32"/>
        </w:rPr>
        <w:t>95</w:t>
      </w:r>
      <w:r w:rsidRPr="00732240">
        <w:rPr>
          <w:rFonts w:ascii="Times New Roman" w:hAnsi="Times New Roman"/>
          <w:szCs w:val="32"/>
        </w:rPr>
        <w:t>條、第</w:t>
      </w:r>
      <w:r w:rsidRPr="00732240">
        <w:rPr>
          <w:rFonts w:ascii="Times New Roman" w:hAnsi="Times New Roman"/>
          <w:szCs w:val="32"/>
        </w:rPr>
        <w:t>96</w:t>
      </w:r>
      <w:r w:rsidRPr="00732240">
        <w:rPr>
          <w:rFonts w:ascii="Times New Roman" w:hAnsi="Times New Roman"/>
          <w:szCs w:val="32"/>
        </w:rPr>
        <w:t>條及憲法增修條文第</w:t>
      </w:r>
      <w:r w:rsidRPr="00732240">
        <w:rPr>
          <w:rFonts w:ascii="Times New Roman" w:hAnsi="Times New Roman"/>
          <w:szCs w:val="32"/>
        </w:rPr>
        <w:t>7</w:t>
      </w:r>
      <w:r w:rsidRPr="00732240">
        <w:rPr>
          <w:rFonts w:ascii="Times New Roman" w:hAnsi="Times New Roman"/>
          <w:szCs w:val="32"/>
        </w:rPr>
        <w:t>條規定，行使彈劾權、糾舉權、糾正權等監察職權，得行使調查權。次按</w:t>
      </w:r>
      <w:r w:rsidRPr="00732240">
        <w:rPr>
          <w:rFonts w:ascii="Times New Roman" w:hAnsi="Times New Roman"/>
        </w:rPr>
        <w:t>司法院釋字第</w:t>
      </w:r>
      <w:r w:rsidRPr="00732240">
        <w:rPr>
          <w:rFonts w:ascii="Times New Roman" w:hAnsi="Times New Roman"/>
        </w:rPr>
        <w:t>325</w:t>
      </w:r>
      <w:r w:rsidRPr="00732240">
        <w:rPr>
          <w:rFonts w:ascii="Times New Roman" w:hAnsi="Times New Roman"/>
        </w:rPr>
        <w:t>號解釋略以：「訴訟案件在裁判確定前就偵查、審判所為之處置及其卷證等，監察院對之行使調查權，本受有限制。」又本院為行使監察職權，得由監察委員持監察證或派員持調查證，赴各機關部隊公私團體調查檔案冊籍及其他有關文件，各該機關部隊或團體主管人員及其他關係人員不得拒絕。調查人員必要時得臨時封存有關證件，或攜去其全部或一部。前項證件之封存或攜去，應經該主管長官之允許，除有妨害國家利益者外，該主管長官不得拒絕。監察法第</w:t>
      </w:r>
      <w:r w:rsidRPr="00732240">
        <w:rPr>
          <w:rFonts w:ascii="Times New Roman" w:hAnsi="Times New Roman"/>
        </w:rPr>
        <w:t>26</w:t>
      </w:r>
      <w:r w:rsidRPr="00732240">
        <w:rPr>
          <w:rFonts w:ascii="Times New Roman" w:hAnsi="Times New Roman"/>
        </w:rPr>
        <w:t>條、第</w:t>
      </w:r>
      <w:r w:rsidRPr="00732240">
        <w:rPr>
          <w:rFonts w:ascii="Times New Roman" w:hAnsi="Times New Roman"/>
        </w:rPr>
        <w:t>27</w:t>
      </w:r>
      <w:r w:rsidRPr="00732240">
        <w:rPr>
          <w:rFonts w:ascii="Times New Roman" w:hAnsi="Times New Roman"/>
        </w:rPr>
        <w:t>條定有明文。</w:t>
      </w:r>
    </w:p>
    <w:p w:rsidR="00657DBE" w:rsidRPr="00732240" w:rsidRDefault="0077627F" w:rsidP="0023291C">
      <w:pPr>
        <w:pStyle w:val="3"/>
        <w:rPr>
          <w:rFonts w:ascii="Times New Roman" w:hAnsi="Times New Roman"/>
        </w:rPr>
      </w:pPr>
      <w:r w:rsidRPr="00732240">
        <w:rPr>
          <w:rFonts w:ascii="Times New Roman" w:hAnsi="Times New Roman"/>
        </w:rPr>
        <w:t>司法院及</w:t>
      </w:r>
      <w:r w:rsidR="0091143C" w:rsidRPr="00732240">
        <w:rPr>
          <w:rFonts w:ascii="Times New Roman" w:hAnsi="Times New Roman"/>
        </w:rPr>
        <w:t>各法院</w:t>
      </w:r>
      <w:r w:rsidR="00657DBE" w:rsidRPr="00732240">
        <w:rPr>
          <w:rFonts w:ascii="Times New Roman" w:hAnsi="Times New Roman"/>
          <w:kern w:val="2"/>
        </w:rPr>
        <w:t>妨礙本院調閱卷證之經過：</w:t>
      </w:r>
    </w:p>
    <w:p w:rsidR="00657DBE" w:rsidRPr="00732240" w:rsidRDefault="00657DBE" w:rsidP="003E0DC1">
      <w:pPr>
        <w:pStyle w:val="4"/>
        <w:rPr>
          <w:rFonts w:ascii="Times New Roman" w:hAnsi="Times New Roman"/>
          <w:noProof/>
        </w:rPr>
      </w:pPr>
      <w:r w:rsidRPr="00732240">
        <w:rPr>
          <w:rFonts w:ascii="Times New Roman" w:hAnsi="Times New Roman"/>
          <w:lang w:eastAsia="zh-HK"/>
        </w:rPr>
        <w:t>查造成刑事補償事件之原案件相關承辦人員</w:t>
      </w:r>
      <w:r w:rsidRPr="00732240">
        <w:rPr>
          <w:rFonts w:ascii="Times New Roman" w:hAnsi="Times New Roman"/>
          <w:szCs w:val="32"/>
          <w:lang w:eastAsia="zh-HK"/>
        </w:rPr>
        <w:t>涉及</w:t>
      </w:r>
      <w:r w:rsidRPr="00732240">
        <w:rPr>
          <w:rFonts w:ascii="Times New Roman" w:hAnsi="Times New Roman"/>
          <w:lang w:eastAsia="zh-HK"/>
        </w:rPr>
        <w:t>法官、檢察官、員警、書記官等公務員，倘其等有違法或失職行為，本院得依憲法行使彈劾或糾舉等目的性權力，本院固可為行使上述憲法職權而發動調查權。本件</w:t>
      </w:r>
      <w:r w:rsidRPr="00732240">
        <w:rPr>
          <w:rFonts w:ascii="Times New Roman" w:hAnsi="Times New Roman"/>
          <w:kern w:val="2"/>
        </w:rPr>
        <w:t>110</w:t>
      </w:r>
      <w:r w:rsidRPr="00732240">
        <w:rPr>
          <w:rFonts w:ascii="Times New Roman" w:hAnsi="Times New Roman"/>
          <w:kern w:val="2"/>
        </w:rPr>
        <w:t>年</w:t>
      </w:r>
      <w:r w:rsidRPr="00732240">
        <w:rPr>
          <w:rFonts w:ascii="Times New Roman" w:hAnsi="Times New Roman"/>
          <w:kern w:val="2"/>
        </w:rPr>
        <w:t>4</w:t>
      </w:r>
      <w:r w:rsidRPr="00732240">
        <w:rPr>
          <w:rFonts w:ascii="Times New Roman" w:hAnsi="Times New Roman"/>
          <w:kern w:val="2"/>
        </w:rPr>
        <w:t>月</w:t>
      </w:r>
      <w:r w:rsidRPr="00732240">
        <w:rPr>
          <w:rFonts w:ascii="Times New Roman" w:hAnsi="Times New Roman"/>
          <w:kern w:val="2"/>
        </w:rPr>
        <w:t>14</w:t>
      </w:r>
      <w:r w:rsidRPr="00732240">
        <w:rPr>
          <w:rFonts w:ascii="Times New Roman" w:hAnsi="Times New Roman"/>
          <w:kern w:val="2"/>
        </w:rPr>
        <w:t>日</w:t>
      </w:r>
      <w:r w:rsidRPr="00732240">
        <w:rPr>
          <w:rFonts w:ascii="Times New Roman" w:hAnsi="Times New Roman"/>
        </w:rPr>
        <w:t>本院</w:t>
      </w:r>
      <w:r w:rsidRPr="00732240">
        <w:rPr>
          <w:rFonts w:ascii="Times New Roman" w:hAnsi="Times New Roman"/>
          <w:kern w:val="2"/>
        </w:rPr>
        <w:t>司法及獄政委員會、</w:t>
      </w:r>
      <w:r w:rsidR="00096768" w:rsidRPr="00732240">
        <w:rPr>
          <w:rFonts w:ascii="Times New Roman" w:hAnsi="Times New Roman" w:hint="eastAsia"/>
          <w:kern w:val="2"/>
        </w:rPr>
        <w:t>原</w:t>
      </w:r>
      <w:r w:rsidRPr="00732240">
        <w:rPr>
          <w:rFonts w:ascii="Times New Roman" w:hAnsi="Times New Roman"/>
          <w:kern w:val="2"/>
        </w:rPr>
        <w:t>國防及情報</w:t>
      </w:r>
      <w:r w:rsidRPr="00732240">
        <w:rPr>
          <w:rFonts w:ascii="Times New Roman" w:hAnsi="Times New Roman"/>
        </w:rPr>
        <w:t>委員會</w:t>
      </w:r>
      <w:r w:rsidRPr="00732240">
        <w:rPr>
          <w:rStyle w:val="aff4"/>
          <w:rFonts w:ascii="Times New Roman" w:hAnsi="Times New Roman"/>
        </w:rPr>
        <w:footnoteReference w:id="18"/>
      </w:r>
      <w:r w:rsidRPr="00732240">
        <w:rPr>
          <w:rFonts w:ascii="Times New Roman" w:hAnsi="Times New Roman"/>
          <w:kern w:val="2"/>
        </w:rPr>
        <w:t>第</w:t>
      </w:r>
      <w:r w:rsidRPr="00732240">
        <w:rPr>
          <w:rFonts w:ascii="Times New Roman" w:hAnsi="Times New Roman"/>
          <w:kern w:val="2"/>
        </w:rPr>
        <w:t>6</w:t>
      </w:r>
      <w:r w:rsidRPr="00732240">
        <w:rPr>
          <w:rFonts w:ascii="Times New Roman" w:hAnsi="Times New Roman"/>
          <w:kern w:val="2"/>
        </w:rPr>
        <w:t>屆第</w:t>
      </w:r>
      <w:r w:rsidRPr="00732240">
        <w:rPr>
          <w:rFonts w:ascii="Times New Roman" w:hAnsi="Times New Roman"/>
          <w:kern w:val="2"/>
        </w:rPr>
        <w:t>6</w:t>
      </w:r>
      <w:r w:rsidRPr="00732240">
        <w:rPr>
          <w:rFonts w:ascii="Times New Roman" w:hAnsi="Times New Roman"/>
          <w:kern w:val="2"/>
        </w:rPr>
        <w:t>次聯席會議決議推派監察委員調查</w:t>
      </w:r>
      <w:r w:rsidRPr="00732240">
        <w:rPr>
          <w:rFonts w:ascii="Times New Roman" w:eastAsia="新細明體" w:hAnsi="Times New Roman"/>
        </w:rPr>
        <w:t>「</w:t>
      </w:r>
      <w:r w:rsidRPr="00732240">
        <w:rPr>
          <w:rFonts w:ascii="Times New Roman" w:hAnsi="Times New Roman"/>
          <w:szCs w:val="32"/>
        </w:rPr>
        <w:t>有關蘇炳坤、徐自強、鄭性澤、黃若廷等人因冤獄案件判決無罪確定，經法院判決准予刑事補償在案，相關機關有無調查相關司法人員違失情形，並向其求償及進行職務監督案</w:t>
      </w:r>
      <w:r w:rsidRPr="00732240">
        <w:rPr>
          <w:rFonts w:ascii="Times New Roman" w:hAnsi="Times New Roman"/>
        </w:rPr>
        <w:t>。</w:t>
      </w:r>
      <w:r w:rsidRPr="00732240">
        <w:rPr>
          <w:rFonts w:ascii="Times New Roman" w:hAnsi="Times New Roman"/>
          <w:szCs w:val="32"/>
        </w:rPr>
        <w:t>」</w:t>
      </w:r>
      <w:r w:rsidRPr="00732240">
        <w:rPr>
          <w:rFonts w:ascii="Times New Roman" w:hAnsi="Times New Roman"/>
          <w:noProof/>
        </w:rPr>
        <w:t>經本院函請司法院督同所屬提供臺灣高等法院辦理</w:t>
      </w:r>
      <w:r w:rsidRPr="00732240">
        <w:rPr>
          <w:rFonts w:ascii="Times New Roman" w:hAnsi="Times New Roman"/>
          <w:noProof/>
        </w:rPr>
        <w:t>107</w:t>
      </w:r>
      <w:r w:rsidRPr="00732240">
        <w:rPr>
          <w:rFonts w:ascii="Times New Roman" w:hAnsi="Times New Roman"/>
          <w:noProof/>
        </w:rPr>
        <w:t>年度刑補字第</w:t>
      </w:r>
      <w:r w:rsidRPr="00732240">
        <w:rPr>
          <w:rFonts w:ascii="Times New Roman" w:hAnsi="Times New Roman"/>
          <w:noProof/>
        </w:rPr>
        <w:t>18</w:t>
      </w:r>
      <w:r w:rsidRPr="00732240">
        <w:rPr>
          <w:rFonts w:ascii="Times New Roman" w:hAnsi="Times New Roman"/>
          <w:noProof/>
        </w:rPr>
        <w:t>號及</w:t>
      </w:r>
      <w:r w:rsidRPr="00732240">
        <w:rPr>
          <w:rFonts w:ascii="Times New Roman" w:hAnsi="Times New Roman"/>
          <w:noProof/>
        </w:rPr>
        <w:t>109</w:t>
      </w:r>
      <w:r w:rsidRPr="00732240">
        <w:rPr>
          <w:rFonts w:ascii="Times New Roman" w:hAnsi="Times New Roman"/>
          <w:noProof/>
        </w:rPr>
        <w:t>年度刑補更一字第</w:t>
      </w:r>
      <w:r w:rsidRPr="00732240">
        <w:rPr>
          <w:rFonts w:ascii="Times New Roman" w:hAnsi="Times New Roman"/>
          <w:noProof/>
        </w:rPr>
        <w:t>2</w:t>
      </w:r>
      <w:r w:rsidRPr="00732240">
        <w:rPr>
          <w:rFonts w:ascii="Times New Roman" w:hAnsi="Times New Roman"/>
          <w:noProof/>
        </w:rPr>
        <w:t>號蘇炳坤刑事補償事</w:t>
      </w:r>
      <w:r w:rsidRPr="00732240">
        <w:rPr>
          <w:rFonts w:ascii="Times New Roman" w:hAnsi="Times New Roman"/>
          <w:szCs w:val="32"/>
        </w:rPr>
        <w:t>件</w:t>
      </w:r>
      <w:r w:rsidRPr="00732240">
        <w:rPr>
          <w:rFonts w:ascii="Times New Roman" w:hAnsi="Times New Roman"/>
          <w:spacing w:val="-6"/>
          <w:kern w:val="2"/>
          <w:szCs w:val="28"/>
        </w:rPr>
        <w:t>、</w:t>
      </w:r>
      <w:r w:rsidRPr="00732240">
        <w:rPr>
          <w:rFonts w:ascii="Times New Roman" w:hAnsi="Times New Roman"/>
          <w:szCs w:val="28"/>
        </w:rPr>
        <w:t>臺灣高等法院</w:t>
      </w:r>
      <w:r w:rsidRPr="00732240">
        <w:rPr>
          <w:rFonts w:ascii="Times New Roman" w:hAnsi="Times New Roman"/>
          <w:spacing w:val="-6"/>
          <w:kern w:val="2"/>
          <w:szCs w:val="28"/>
        </w:rPr>
        <w:t>106</w:t>
      </w:r>
      <w:r w:rsidRPr="00732240">
        <w:rPr>
          <w:rFonts w:ascii="Times New Roman" w:hAnsi="Times New Roman"/>
          <w:spacing w:val="-6"/>
          <w:kern w:val="2"/>
          <w:szCs w:val="28"/>
        </w:rPr>
        <w:t>年度刑補字第</w:t>
      </w:r>
      <w:r w:rsidRPr="00732240">
        <w:rPr>
          <w:rFonts w:ascii="Times New Roman" w:hAnsi="Times New Roman"/>
          <w:spacing w:val="-6"/>
          <w:kern w:val="2"/>
          <w:szCs w:val="28"/>
        </w:rPr>
        <w:t>11</w:t>
      </w:r>
      <w:r w:rsidRPr="00732240">
        <w:rPr>
          <w:rFonts w:ascii="Times New Roman" w:hAnsi="Times New Roman"/>
          <w:spacing w:val="-6"/>
          <w:kern w:val="2"/>
          <w:szCs w:val="28"/>
        </w:rPr>
        <w:t>號</w:t>
      </w:r>
      <w:r w:rsidRPr="00732240">
        <w:rPr>
          <w:rFonts w:ascii="Times New Roman" w:hAnsi="Times New Roman"/>
          <w:szCs w:val="32"/>
        </w:rPr>
        <w:t>徐自強刑</w:t>
      </w:r>
      <w:r w:rsidRPr="00732240">
        <w:rPr>
          <w:rFonts w:ascii="Times New Roman" w:hAnsi="Times New Roman"/>
          <w:szCs w:val="32"/>
        </w:rPr>
        <w:lastRenderedPageBreak/>
        <w:t>事補償事件</w:t>
      </w:r>
      <w:r w:rsidRPr="00732240">
        <w:rPr>
          <w:rFonts w:ascii="Times New Roman" w:hAnsi="Times New Roman"/>
          <w:spacing w:val="-6"/>
          <w:kern w:val="2"/>
          <w:szCs w:val="28"/>
        </w:rPr>
        <w:t>、</w:t>
      </w:r>
      <w:r w:rsidRPr="00732240">
        <w:rPr>
          <w:rFonts w:ascii="Times New Roman" w:hAnsi="Times New Roman"/>
          <w:szCs w:val="28"/>
          <w:lang w:eastAsia="zh-HK"/>
        </w:rPr>
        <w:t>臺灣高等法院臺中分院</w:t>
      </w:r>
      <w:r w:rsidRPr="00732240">
        <w:rPr>
          <w:rFonts w:ascii="Times New Roman" w:hAnsi="Times New Roman"/>
          <w:spacing w:val="-6"/>
          <w:kern w:val="2"/>
          <w:szCs w:val="28"/>
        </w:rPr>
        <w:t>107</w:t>
      </w:r>
      <w:r w:rsidRPr="00732240">
        <w:rPr>
          <w:rFonts w:ascii="Times New Roman" w:hAnsi="Times New Roman"/>
          <w:spacing w:val="-6"/>
          <w:kern w:val="2"/>
          <w:szCs w:val="28"/>
        </w:rPr>
        <w:t>年度刑補字第</w:t>
      </w:r>
      <w:r w:rsidRPr="00732240">
        <w:rPr>
          <w:rFonts w:ascii="Times New Roman" w:hAnsi="Times New Roman"/>
          <w:spacing w:val="-6"/>
          <w:kern w:val="2"/>
          <w:szCs w:val="28"/>
        </w:rPr>
        <w:t>5</w:t>
      </w:r>
      <w:r w:rsidRPr="00732240">
        <w:rPr>
          <w:rFonts w:ascii="Times New Roman" w:hAnsi="Times New Roman"/>
          <w:spacing w:val="-6"/>
          <w:kern w:val="2"/>
          <w:szCs w:val="28"/>
        </w:rPr>
        <w:t>號</w:t>
      </w:r>
      <w:r w:rsidRPr="00732240">
        <w:rPr>
          <w:rFonts w:ascii="Times New Roman" w:hAnsi="Times New Roman"/>
          <w:szCs w:val="32"/>
        </w:rPr>
        <w:t>鄭性澤刑事補償事件</w:t>
      </w:r>
      <w:r w:rsidRPr="00732240">
        <w:rPr>
          <w:rFonts w:ascii="Times New Roman" w:hAnsi="Times New Roman"/>
          <w:spacing w:val="-6"/>
          <w:kern w:val="2"/>
          <w:szCs w:val="28"/>
        </w:rPr>
        <w:t>、</w:t>
      </w:r>
      <w:r w:rsidRPr="00732240">
        <w:rPr>
          <w:rFonts w:ascii="Times New Roman" w:hAnsi="Times New Roman"/>
          <w:szCs w:val="28"/>
          <w:lang w:eastAsia="zh-HK"/>
        </w:rPr>
        <w:t>臺灣新北地方法院</w:t>
      </w:r>
      <w:r w:rsidRPr="00732240">
        <w:rPr>
          <w:rFonts w:ascii="Times New Roman" w:hAnsi="Times New Roman"/>
          <w:spacing w:val="-6"/>
          <w:kern w:val="2"/>
          <w:szCs w:val="28"/>
        </w:rPr>
        <w:t>107</w:t>
      </w:r>
      <w:r w:rsidRPr="00732240">
        <w:rPr>
          <w:rFonts w:ascii="Times New Roman" w:hAnsi="Times New Roman"/>
          <w:spacing w:val="-6"/>
          <w:kern w:val="2"/>
          <w:szCs w:val="28"/>
        </w:rPr>
        <w:t>年度刑補字第</w:t>
      </w:r>
      <w:r w:rsidRPr="00732240">
        <w:rPr>
          <w:rFonts w:ascii="Times New Roman" w:hAnsi="Times New Roman"/>
          <w:spacing w:val="-6"/>
          <w:kern w:val="2"/>
          <w:szCs w:val="28"/>
        </w:rPr>
        <w:t>11</w:t>
      </w:r>
      <w:r w:rsidRPr="00732240">
        <w:rPr>
          <w:rFonts w:ascii="Times New Roman" w:hAnsi="Times New Roman"/>
          <w:spacing w:val="-6"/>
          <w:kern w:val="2"/>
          <w:szCs w:val="28"/>
        </w:rPr>
        <w:t>號</w:t>
      </w:r>
      <w:r w:rsidRPr="00732240">
        <w:rPr>
          <w:rFonts w:ascii="Times New Roman" w:hAnsi="Times New Roman"/>
          <w:szCs w:val="32"/>
        </w:rPr>
        <w:t>黃若廷刑事補償事件</w:t>
      </w:r>
      <w:r w:rsidRPr="00732240">
        <w:rPr>
          <w:rFonts w:ascii="Times New Roman" w:hAnsi="Times New Roman"/>
          <w:spacing w:val="-6"/>
          <w:kern w:val="2"/>
          <w:szCs w:val="28"/>
        </w:rPr>
        <w:t>之求償審查過程相關資料、違失責任調查報告，以及對違失人員懲處</w:t>
      </w:r>
      <w:r w:rsidRPr="00732240">
        <w:rPr>
          <w:rFonts w:ascii="Times New Roman" w:hAnsi="Times New Roman"/>
          <w:kern w:val="2"/>
        </w:rPr>
        <w:t>相關卷證等資料</w:t>
      </w:r>
      <w:r w:rsidRPr="00732240">
        <w:rPr>
          <w:rFonts w:ascii="Times New Roman" w:hAnsi="Times New Roman"/>
          <w:spacing w:val="-6"/>
          <w:kern w:val="2"/>
          <w:szCs w:val="28"/>
        </w:rPr>
        <w:t>影本</w:t>
      </w:r>
      <w:r w:rsidRPr="00732240">
        <w:rPr>
          <w:rFonts w:ascii="Times New Roman" w:hAnsi="Times New Roman"/>
          <w:kern w:val="2"/>
        </w:rPr>
        <w:t>，詎該等機關復函均略稱：「</w:t>
      </w:r>
      <w:r w:rsidRPr="00732240">
        <w:rPr>
          <w:rFonts w:ascii="Times New Roman" w:hAnsi="Times New Roman"/>
          <w:szCs w:val="32"/>
        </w:rPr>
        <w:t>按刑事補償係國家因實現刑罰權或為實施教化、矯治之公共利益，對特定人民為羈押、收容、留置、刑或保安處分之執行，致其憲法保障之自由權利，受有超越一般應容忍程度之限制，構成其個人之特別犧牲時，依法律之規定，以金錢予以填補，非以行使公權力執行</w:t>
      </w:r>
      <w:r w:rsidRPr="00732240">
        <w:rPr>
          <w:rFonts w:ascii="Times New Roman" w:hAnsi="Times New Roman"/>
          <w:kern w:val="2"/>
        </w:rPr>
        <w:t>職務</w:t>
      </w:r>
      <w:r w:rsidRPr="00732240">
        <w:rPr>
          <w:rFonts w:ascii="Times New Roman" w:hAnsi="Times New Roman"/>
          <w:szCs w:val="32"/>
        </w:rPr>
        <w:t>之公務員有故意或過失之不法侵害行為為要件</w:t>
      </w:r>
      <w:r w:rsidR="0065491C" w:rsidRPr="00732240">
        <w:rPr>
          <w:rFonts w:ascii="Times New Roman" w:hAnsi="Times New Roman"/>
          <w:szCs w:val="32"/>
        </w:rPr>
        <w:t>（</w:t>
      </w:r>
      <w:r w:rsidRPr="00732240">
        <w:rPr>
          <w:rFonts w:ascii="Times New Roman" w:hAnsi="Times New Roman"/>
          <w:szCs w:val="32"/>
        </w:rPr>
        <w:t>司法院釋字第</w:t>
      </w:r>
      <w:r w:rsidRPr="00732240">
        <w:rPr>
          <w:rFonts w:ascii="Times New Roman" w:hAnsi="Times New Roman"/>
          <w:szCs w:val="32"/>
        </w:rPr>
        <w:t>670</w:t>
      </w:r>
      <w:r w:rsidRPr="00732240">
        <w:rPr>
          <w:rFonts w:ascii="Times New Roman" w:hAnsi="Times New Roman"/>
          <w:szCs w:val="32"/>
        </w:rPr>
        <w:t>號解釋理由意旨參照</w:t>
      </w:r>
      <w:r w:rsidR="0065491C" w:rsidRPr="00732240">
        <w:rPr>
          <w:rFonts w:ascii="Times New Roman" w:hAnsi="Times New Roman"/>
          <w:szCs w:val="32"/>
        </w:rPr>
        <w:t>）</w:t>
      </w:r>
      <w:r w:rsidRPr="00732240">
        <w:rPr>
          <w:rFonts w:ascii="Times New Roman" w:hAnsi="Times New Roman"/>
          <w:szCs w:val="32"/>
        </w:rPr>
        <w:t>。故縱受理補償事件之機關作成准予補償之決定，似仍難憑為合理懷疑執行職務之公務員有違法或失職行為之依據。依貴院來函所載為調查『蘇炳坤、徐自強、鄭性澤、黃若廷等因冤獄案件判決無罪確定，經法院判決准予刑事補償在案，原案件之相關司法人員疑涉有違失』，尚難明瞭係就何特定或可得特定之公務人員，有何違法或失職行為，存有合理懷疑，本院因而無從形式判斷是否係以行使彈劾權或糾舉權之憲法職權為目的，致仍無法配合提供相關資料。</w:t>
      </w:r>
      <w:r w:rsidRPr="00732240">
        <w:rPr>
          <w:rStyle w:val="aff4"/>
          <w:rFonts w:ascii="Times New Roman" w:hAnsi="Times New Roman"/>
          <w:szCs w:val="32"/>
        </w:rPr>
        <w:footnoteReference w:id="19"/>
      </w:r>
      <w:r w:rsidRPr="00732240">
        <w:rPr>
          <w:rFonts w:ascii="Times New Roman" w:hAnsi="Times New Roman"/>
          <w:szCs w:val="32"/>
        </w:rPr>
        <w:t>」等語。</w:t>
      </w:r>
    </w:p>
    <w:p w:rsidR="00657DBE" w:rsidRPr="00732240" w:rsidRDefault="00657DBE" w:rsidP="00732427">
      <w:pPr>
        <w:pStyle w:val="4"/>
        <w:rPr>
          <w:rFonts w:ascii="Times New Roman" w:hAnsi="Times New Roman"/>
          <w:noProof/>
        </w:rPr>
      </w:pPr>
      <w:r w:rsidRPr="00732240">
        <w:rPr>
          <w:rFonts w:ascii="Times New Roman" w:hAnsi="Times New Roman"/>
        </w:rPr>
        <w:t>續為求案件</w:t>
      </w:r>
      <w:r w:rsidRPr="00732240">
        <w:rPr>
          <w:rFonts w:ascii="Times New Roman" w:hAnsi="Times New Roman"/>
          <w:szCs w:val="32"/>
        </w:rPr>
        <w:t>得以順利</w:t>
      </w:r>
      <w:r w:rsidRPr="00732240">
        <w:rPr>
          <w:rFonts w:ascii="Times New Roman" w:hAnsi="Times New Roman"/>
        </w:rPr>
        <w:t>進行，並向上開機關表明本院調查之目的</w:t>
      </w:r>
      <w:r w:rsidRPr="00732240">
        <w:rPr>
          <w:rFonts w:ascii="Times New Roman" w:hAnsi="Times New Roman"/>
          <w:noProof/>
        </w:rPr>
        <w:t>、</w:t>
      </w:r>
      <w:r w:rsidRPr="00732240">
        <w:rPr>
          <w:rFonts w:ascii="Times New Roman" w:hAnsi="Times New Roman"/>
        </w:rPr>
        <w:t>範圍，</w:t>
      </w:r>
      <w:r w:rsidRPr="00732240">
        <w:rPr>
          <w:rFonts w:ascii="Times New Roman" w:hAnsi="Times New Roman"/>
          <w:kern w:val="2"/>
        </w:rPr>
        <w:t>前揭調查案由</w:t>
      </w:r>
      <w:r w:rsidRPr="00732240">
        <w:rPr>
          <w:rFonts w:ascii="Times New Roman" w:hAnsi="Times New Roman"/>
        </w:rPr>
        <w:t>經</w:t>
      </w:r>
      <w:r w:rsidRPr="00732240">
        <w:rPr>
          <w:rFonts w:ascii="Times New Roman" w:hAnsi="Times New Roman"/>
          <w:kern w:val="2"/>
        </w:rPr>
        <w:t>110</w:t>
      </w:r>
      <w:r w:rsidRPr="00732240">
        <w:rPr>
          <w:rFonts w:ascii="Times New Roman" w:hAnsi="Times New Roman"/>
          <w:kern w:val="2"/>
        </w:rPr>
        <w:t>年</w:t>
      </w:r>
      <w:r w:rsidRPr="00732240">
        <w:rPr>
          <w:rFonts w:ascii="Times New Roman" w:hAnsi="Times New Roman"/>
          <w:kern w:val="2"/>
        </w:rPr>
        <w:t>7</w:t>
      </w:r>
      <w:r w:rsidRPr="00732240">
        <w:rPr>
          <w:rFonts w:ascii="Times New Roman" w:hAnsi="Times New Roman"/>
          <w:kern w:val="2"/>
        </w:rPr>
        <w:t>月</w:t>
      </w:r>
      <w:r w:rsidRPr="00732240">
        <w:rPr>
          <w:rFonts w:ascii="Times New Roman" w:hAnsi="Times New Roman"/>
          <w:kern w:val="2"/>
        </w:rPr>
        <w:t>6</w:t>
      </w:r>
      <w:r w:rsidRPr="00732240">
        <w:rPr>
          <w:rFonts w:ascii="Times New Roman" w:hAnsi="Times New Roman"/>
          <w:kern w:val="2"/>
        </w:rPr>
        <w:t>日</w:t>
      </w:r>
      <w:r w:rsidRPr="00732240">
        <w:rPr>
          <w:rFonts w:ascii="Times New Roman" w:hAnsi="Times New Roman"/>
        </w:rPr>
        <w:t>本院</w:t>
      </w:r>
      <w:r w:rsidRPr="00732240">
        <w:rPr>
          <w:rFonts w:ascii="Times New Roman" w:hAnsi="Times New Roman"/>
          <w:kern w:val="2"/>
        </w:rPr>
        <w:t>司法及獄政委員會、</w:t>
      </w:r>
      <w:r w:rsidR="009909C8" w:rsidRPr="00732240">
        <w:rPr>
          <w:rFonts w:ascii="Times New Roman" w:hAnsi="Times New Roman" w:hint="eastAsia"/>
          <w:kern w:val="2"/>
        </w:rPr>
        <w:t>原</w:t>
      </w:r>
      <w:r w:rsidRPr="00732240">
        <w:rPr>
          <w:rFonts w:ascii="Times New Roman" w:hAnsi="Times New Roman"/>
          <w:kern w:val="2"/>
        </w:rPr>
        <w:t>國防及情報委員</w:t>
      </w:r>
      <w:r w:rsidRPr="00732240">
        <w:rPr>
          <w:rFonts w:ascii="Times New Roman" w:hAnsi="Times New Roman"/>
          <w:kern w:val="2"/>
        </w:rPr>
        <w:lastRenderedPageBreak/>
        <w:t>會</w:t>
      </w:r>
      <w:r w:rsidRPr="00732240">
        <w:rPr>
          <w:rStyle w:val="aff4"/>
          <w:rFonts w:ascii="Times New Roman" w:hAnsi="Times New Roman"/>
        </w:rPr>
        <w:footnoteReference w:id="20"/>
      </w:r>
      <w:r w:rsidRPr="00732240">
        <w:rPr>
          <w:rFonts w:ascii="Times New Roman" w:hAnsi="Times New Roman"/>
          <w:kern w:val="2"/>
        </w:rPr>
        <w:t>第</w:t>
      </w:r>
      <w:r w:rsidRPr="00732240">
        <w:rPr>
          <w:rFonts w:ascii="Times New Roman" w:hAnsi="Times New Roman"/>
          <w:kern w:val="2"/>
        </w:rPr>
        <w:t>6</w:t>
      </w:r>
      <w:r w:rsidRPr="00732240">
        <w:rPr>
          <w:rFonts w:ascii="Times New Roman" w:hAnsi="Times New Roman"/>
          <w:kern w:val="2"/>
        </w:rPr>
        <w:t>屆第</w:t>
      </w:r>
      <w:r w:rsidRPr="00732240">
        <w:rPr>
          <w:rFonts w:ascii="Times New Roman" w:hAnsi="Times New Roman"/>
          <w:kern w:val="2"/>
        </w:rPr>
        <w:t>9</w:t>
      </w:r>
      <w:r w:rsidRPr="00732240">
        <w:rPr>
          <w:rFonts w:ascii="Times New Roman" w:hAnsi="Times New Roman"/>
          <w:kern w:val="2"/>
        </w:rPr>
        <w:t>次聯席會議決議</w:t>
      </w:r>
      <w:r w:rsidRPr="00732240">
        <w:rPr>
          <w:rFonts w:ascii="Times New Roman" w:hAnsi="Times New Roman"/>
          <w:szCs w:val="32"/>
        </w:rPr>
        <w:t>更改為</w:t>
      </w:r>
      <w:r w:rsidRPr="00732240">
        <w:rPr>
          <w:rFonts w:ascii="Times New Roman" w:eastAsia="新細明體" w:hAnsi="Times New Roman"/>
        </w:rPr>
        <w:t>「</w:t>
      </w:r>
      <w:r w:rsidRPr="00732240">
        <w:rPr>
          <w:rFonts w:ascii="Times New Roman" w:hAnsi="Times New Roman"/>
          <w:noProof/>
        </w:rPr>
        <w:t>有關蘇炳坤、徐自強、鄭性澤、黃若廷、許政雄</w:t>
      </w:r>
      <w:r w:rsidRPr="00732240">
        <w:rPr>
          <w:rStyle w:val="aff4"/>
          <w:rFonts w:ascii="Times New Roman" w:hAnsi="Times New Roman"/>
          <w:szCs w:val="32"/>
        </w:rPr>
        <w:footnoteReference w:id="21"/>
      </w:r>
      <w:r w:rsidRPr="00732240">
        <w:rPr>
          <w:rFonts w:ascii="Times New Roman" w:hAnsi="Times New Roman"/>
          <w:noProof/>
        </w:rPr>
        <w:t>等因冤獄案件判決無罪確定，既經法院判決准予刑事補償在案，究原補償決定法院相關司法人員有無依規定將相關卷證函送臺灣高等法院審核，以究明造成該等刑事</w:t>
      </w:r>
      <w:r w:rsidRPr="00732240">
        <w:rPr>
          <w:rFonts w:ascii="Times New Roman" w:hAnsi="Times New Roman"/>
        </w:rPr>
        <w:t>補償</w:t>
      </w:r>
      <w:r w:rsidRPr="00732240">
        <w:rPr>
          <w:rFonts w:ascii="Times New Roman" w:hAnsi="Times New Roman"/>
          <w:noProof/>
        </w:rPr>
        <w:t>事件之原案件相關承辦人員有無違失？臺灣高等法院刑事庭輪分庭長、審判長乃至於院長，有無依規定詳實審查原刑事案件相關承辦人員之疏失責任，並將相關審查結果函報司法院？司法院刑事廳等相關權責人員有無依規定妥慎審核臺灣高等法院函報之審查結果，並就其中涉有違失者，函送補償法院或其所屬機關，以審究查明應否對其進行行政懲處及行使求償權？原補償決定法院院長究有無依規定決定是否就所屬人員行使職務監督，並決定是否就造成刑事補償之人員行使求償權及其求償範圍？事涉長期以來刑事補償事件違失責任之查究有無落實，以及上開負責審查及督促求償權行使過程之業管司法人員是否涉有違失，而應由本院依憲法第</w:t>
      </w:r>
      <w:r w:rsidRPr="00732240">
        <w:rPr>
          <w:rFonts w:ascii="Times New Roman" w:hAnsi="Times New Roman"/>
          <w:noProof/>
        </w:rPr>
        <w:t>99</w:t>
      </w:r>
      <w:r w:rsidRPr="00732240">
        <w:rPr>
          <w:rFonts w:ascii="Times New Roman" w:hAnsi="Times New Roman"/>
          <w:noProof/>
        </w:rPr>
        <w:t>條予以糾彈？殊有深入調查之必要案。」</w:t>
      </w:r>
      <w:r w:rsidR="00CB40DB" w:rsidRPr="00732240">
        <w:rPr>
          <w:rFonts w:ascii="Times New Roman" w:hAnsi="Times New Roman"/>
          <w:noProof/>
        </w:rPr>
        <w:t>已改為</w:t>
      </w:r>
      <w:r w:rsidR="00D6135D" w:rsidRPr="00732240">
        <w:rPr>
          <w:rFonts w:ascii="Times New Roman" w:hAnsi="Times New Roman"/>
          <w:noProof/>
        </w:rPr>
        <w:t>就特定案件辦理刑事補償求償有無違失之調查</w:t>
      </w:r>
      <w:r w:rsidR="00CB40DB" w:rsidRPr="00732240">
        <w:rPr>
          <w:rFonts w:ascii="Times New Roman" w:hAnsi="Times New Roman"/>
          <w:noProof/>
        </w:rPr>
        <w:t>，</w:t>
      </w:r>
      <w:r w:rsidRPr="00732240">
        <w:rPr>
          <w:rFonts w:ascii="Times New Roman" w:hAnsi="Times New Roman"/>
          <w:noProof/>
        </w:rPr>
        <w:t>續向司法院調閱系爭案卷資料，</w:t>
      </w:r>
      <w:r w:rsidR="00CB40DB" w:rsidRPr="00732240">
        <w:rPr>
          <w:rFonts w:ascii="Times New Roman" w:hAnsi="Times New Roman"/>
          <w:noProof/>
        </w:rPr>
        <w:t>詎</w:t>
      </w:r>
      <w:r w:rsidRPr="00732240">
        <w:rPr>
          <w:rFonts w:ascii="Times New Roman" w:hAnsi="Times New Roman"/>
          <w:noProof/>
        </w:rPr>
        <w:t>司法院</w:t>
      </w:r>
      <w:r w:rsidRPr="00732240">
        <w:rPr>
          <w:rFonts w:ascii="Times New Roman" w:hAnsi="Times New Roman"/>
        </w:rPr>
        <w:t>110</w:t>
      </w:r>
      <w:r w:rsidRPr="00732240">
        <w:rPr>
          <w:rFonts w:ascii="Times New Roman" w:hAnsi="Times New Roman"/>
        </w:rPr>
        <w:t>年</w:t>
      </w:r>
      <w:r w:rsidRPr="00732240">
        <w:rPr>
          <w:rFonts w:ascii="Times New Roman" w:hAnsi="Times New Roman"/>
        </w:rPr>
        <w:t>8</w:t>
      </w:r>
      <w:r w:rsidRPr="00732240">
        <w:rPr>
          <w:rFonts w:ascii="Times New Roman" w:hAnsi="Times New Roman"/>
        </w:rPr>
        <w:t>月</w:t>
      </w:r>
      <w:r w:rsidRPr="00732240">
        <w:rPr>
          <w:rFonts w:ascii="Times New Roman" w:hAnsi="Times New Roman"/>
        </w:rPr>
        <w:t>30</w:t>
      </w:r>
      <w:r w:rsidRPr="00732240">
        <w:rPr>
          <w:rFonts w:ascii="Times New Roman" w:hAnsi="Times New Roman"/>
        </w:rPr>
        <w:t>日院台廳刑二字第</w:t>
      </w:r>
      <w:r w:rsidRPr="00732240">
        <w:rPr>
          <w:rFonts w:ascii="Times New Roman" w:hAnsi="Times New Roman"/>
        </w:rPr>
        <w:t>1100023727</w:t>
      </w:r>
      <w:r w:rsidRPr="00732240">
        <w:rPr>
          <w:rFonts w:ascii="Times New Roman" w:hAnsi="Times New Roman"/>
        </w:rPr>
        <w:t>號函稱：</w:t>
      </w:r>
      <w:r w:rsidRPr="00732240">
        <w:rPr>
          <w:rFonts w:ascii="Times New Roman" w:eastAsia="新細明體" w:hAnsi="Times New Roman"/>
        </w:rPr>
        <w:t>「</w:t>
      </w:r>
      <w:r w:rsidRPr="00732240">
        <w:rPr>
          <w:rFonts w:ascii="Times New Roman" w:hAnsi="Times New Roman"/>
        </w:rPr>
        <w:t>按刑事補償非以行使公權力執行職務之公務員有故意或過失之不法侵害行為為要件，</w:t>
      </w:r>
      <w:r w:rsidRPr="00732240">
        <w:rPr>
          <w:rFonts w:ascii="Times New Roman" w:hAnsi="Times New Roman"/>
        </w:rPr>
        <w:lastRenderedPageBreak/>
        <w:t>縱受理補償事件之機關作成准予補償之決定，似仍難憑為合理懷疑執行職務之公務員有失職或違法情事之依據。依貴院來函意旨，僅謂旨揭蘇炳坤等</w:t>
      </w:r>
      <w:r w:rsidRPr="00732240">
        <w:rPr>
          <w:rFonts w:ascii="Times New Roman" w:hAnsi="Times New Roman"/>
        </w:rPr>
        <w:t>5</w:t>
      </w:r>
      <w:r w:rsidRPr="00732240">
        <w:rPr>
          <w:rFonts w:ascii="Times New Roman" w:hAnsi="Times New Roman"/>
        </w:rPr>
        <w:t>案經法院決定准予刑事補償在案，尚難明瞭係如何就特定或可得特定公務人員之何項失職或違法情事存有合理懷疑，本院因而無從形式判斷是否係以行使彈劾權或糾舉權之憲法職權為目的，致仍無法配合提供相關資料</w:t>
      </w:r>
      <w:r w:rsidRPr="00732240">
        <w:rPr>
          <w:rFonts w:ascii="Times New Roman" w:hAnsi="Times New Roman"/>
          <w:szCs w:val="32"/>
        </w:rPr>
        <w:t>。</w:t>
      </w:r>
      <w:r w:rsidRPr="00732240">
        <w:rPr>
          <w:rFonts w:ascii="Times New Roman" w:hAnsi="Times New Roman"/>
        </w:rPr>
        <w:t>」亦即針對</w:t>
      </w:r>
      <w:r w:rsidRPr="00732240">
        <w:rPr>
          <w:rFonts w:ascii="Times New Roman" w:hAnsi="Times New Roman"/>
          <w:noProof/>
        </w:rPr>
        <w:t>蘇炳坤、徐自強、鄭性澤、黃若廷、</w:t>
      </w:r>
      <w:r w:rsidRPr="00732240">
        <w:rPr>
          <w:rFonts w:ascii="Times New Roman" w:hAnsi="Times New Roman"/>
        </w:rPr>
        <w:t>許政雄</w:t>
      </w:r>
      <w:r w:rsidRPr="00732240">
        <w:rPr>
          <w:rFonts w:ascii="Times New Roman" w:hAnsi="Times New Roman"/>
          <w:noProof/>
        </w:rPr>
        <w:t>等人</w:t>
      </w:r>
      <w:r w:rsidRPr="00732240">
        <w:rPr>
          <w:rFonts w:ascii="Times New Roman" w:hAnsi="Times New Roman"/>
        </w:rPr>
        <w:t>刑事補償確定之案件，本院為調查相關人員有無行政違失責任，及是否落實司法行政監督權，向</w:t>
      </w:r>
      <w:r w:rsidR="0077627F" w:rsidRPr="00732240">
        <w:rPr>
          <w:rFonts w:ascii="Times New Roman" w:hAnsi="Times New Roman"/>
        </w:rPr>
        <w:t>司法院及</w:t>
      </w:r>
      <w:r w:rsidR="0091143C" w:rsidRPr="00732240">
        <w:rPr>
          <w:rFonts w:ascii="Times New Roman" w:hAnsi="Times New Roman"/>
        </w:rPr>
        <w:t>各法院</w:t>
      </w:r>
      <w:r w:rsidRPr="00732240">
        <w:rPr>
          <w:rFonts w:ascii="Times New Roman" w:hAnsi="Times New Roman"/>
        </w:rPr>
        <w:t>調閱相關卷證。惟</w:t>
      </w:r>
      <w:r w:rsidR="0077627F" w:rsidRPr="00732240">
        <w:rPr>
          <w:rFonts w:ascii="Times New Roman" w:hAnsi="Times New Roman"/>
        </w:rPr>
        <w:t>該等</w:t>
      </w:r>
      <w:r w:rsidRPr="00732240">
        <w:rPr>
          <w:rFonts w:ascii="Times New Roman" w:hAnsi="Times New Roman"/>
        </w:rPr>
        <w:t>機關以無從判斷是否係以行使彈劾權或糾舉權之憲法職權為目的，以致無法配合提供相關資料拒絕提供。</w:t>
      </w:r>
    </w:p>
    <w:p w:rsidR="00657DBE" w:rsidRPr="00732240" w:rsidRDefault="00657DBE" w:rsidP="001A7668">
      <w:pPr>
        <w:pStyle w:val="3"/>
        <w:numPr>
          <w:ilvl w:val="2"/>
          <w:numId w:val="1"/>
        </w:numPr>
        <w:rPr>
          <w:rFonts w:ascii="Times New Roman" w:hAnsi="Times New Roman"/>
        </w:rPr>
      </w:pPr>
      <w:bookmarkStart w:id="181" w:name="_Toc247100409"/>
      <w:bookmarkStart w:id="182" w:name="_Toc248745290"/>
      <w:bookmarkStart w:id="183" w:name="_Toc308258304"/>
      <w:bookmarkStart w:id="184" w:name="_Toc309223464"/>
      <w:bookmarkStart w:id="185" w:name="_Toc312138119"/>
      <w:bookmarkEnd w:id="177"/>
      <w:bookmarkEnd w:id="178"/>
      <w:bookmarkEnd w:id="179"/>
      <w:bookmarkEnd w:id="180"/>
      <w:r w:rsidRPr="00732240">
        <w:rPr>
          <w:rFonts w:ascii="Times New Roman" w:hAnsi="Times New Roman"/>
        </w:rPr>
        <w:t>據本院</w:t>
      </w:r>
      <w:r w:rsidRPr="00732240">
        <w:rPr>
          <w:rFonts w:ascii="Times New Roman" w:hAnsi="Times New Roman"/>
        </w:rPr>
        <w:t>110</w:t>
      </w:r>
      <w:r w:rsidRPr="00732240">
        <w:rPr>
          <w:rFonts w:ascii="Times New Roman" w:hAnsi="Times New Roman"/>
        </w:rPr>
        <w:t>年</w:t>
      </w:r>
      <w:r w:rsidRPr="00732240">
        <w:rPr>
          <w:rFonts w:ascii="Times New Roman" w:hAnsi="Times New Roman"/>
        </w:rPr>
        <w:t>10</w:t>
      </w:r>
      <w:r w:rsidRPr="00732240">
        <w:rPr>
          <w:rFonts w:ascii="Times New Roman" w:hAnsi="Times New Roman"/>
        </w:rPr>
        <w:t>月</w:t>
      </w:r>
      <w:r w:rsidRPr="00732240">
        <w:rPr>
          <w:rFonts w:ascii="Times New Roman" w:hAnsi="Times New Roman"/>
        </w:rPr>
        <w:t>29</w:t>
      </w:r>
      <w:r w:rsidRPr="00732240">
        <w:rPr>
          <w:rFonts w:ascii="Times New Roman" w:hAnsi="Times New Roman"/>
        </w:rPr>
        <w:t>日第</w:t>
      </w:r>
      <w:r w:rsidRPr="00732240">
        <w:rPr>
          <w:rFonts w:ascii="Times New Roman" w:hAnsi="Times New Roman"/>
        </w:rPr>
        <w:t>6</w:t>
      </w:r>
      <w:r w:rsidRPr="00732240">
        <w:rPr>
          <w:rFonts w:ascii="Times New Roman" w:hAnsi="Times New Roman"/>
        </w:rPr>
        <w:t>屆第</w:t>
      </w:r>
      <w:r w:rsidRPr="00732240">
        <w:rPr>
          <w:rFonts w:ascii="Times New Roman" w:hAnsi="Times New Roman"/>
        </w:rPr>
        <w:t>1</w:t>
      </w:r>
      <w:r w:rsidRPr="00732240">
        <w:rPr>
          <w:rFonts w:ascii="Times New Roman" w:hAnsi="Times New Roman"/>
        </w:rPr>
        <w:t>次諮詢委員會會議紀錄所示，多數專家學者及林監察委員國明認為，前揭</w:t>
      </w:r>
      <w:r w:rsidR="009F1347" w:rsidRPr="00732240">
        <w:rPr>
          <w:rFonts w:ascii="Times New Roman" w:hAnsi="Times New Roman"/>
        </w:rPr>
        <w:t>司法院及</w:t>
      </w:r>
      <w:r w:rsidR="0091143C" w:rsidRPr="00732240">
        <w:rPr>
          <w:rFonts w:ascii="Times New Roman" w:hAnsi="Times New Roman"/>
        </w:rPr>
        <w:t>各法院</w:t>
      </w:r>
      <w:r w:rsidRPr="00732240">
        <w:rPr>
          <w:rFonts w:ascii="Times New Roman" w:hAnsi="Times New Roman"/>
        </w:rPr>
        <w:t>妨礙或限制本院就准予刑事補償確定案件之函調，已影響本院調查權之行使，茲摘要如下：</w:t>
      </w:r>
    </w:p>
    <w:bookmarkEnd w:id="181"/>
    <w:bookmarkEnd w:id="182"/>
    <w:bookmarkEnd w:id="183"/>
    <w:bookmarkEnd w:id="184"/>
    <w:bookmarkEnd w:id="185"/>
    <w:p w:rsidR="00594217" w:rsidRPr="00732240" w:rsidRDefault="00594217" w:rsidP="002878ED">
      <w:pPr>
        <w:pStyle w:val="4"/>
        <w:rPr>
          <w:rFonts w:ascii="Times New Roman" w:hAnsi="Times New Roman"/>
        </w:rPr>
      </w:pPr>
      <w:r w:rsidRPr="00732240">
        <w:rPr>
          <w:rFonts w:ascii="Times New Roman" w:hAnsi="Times New Roman"/>
        </w:rPr>
        <w:t>陳諮詢委員憲裕</w:t>
      </w:r>
    </w:p>
    <w:p w:rsidR="00594217" w:rsidRPr="00732240" w:rsidRDefault="00594217" w:rsidP="002F0093">
      <w:pPr>
        <w:pStyle w:val="62"/>
        <w:ind w:leftChars="597" w:left="2031" w:firstLine="680"/>
        <w:rPr>
          <w:rFonts w:ascii="Times New Roman"/>
        </w:rPr>
      </w:pPr>
      <w:proofErr w:type="gramStart"/>
      <w:r w:rsidRPr="00732240">
        <w:rPr>
          <w:rFonts w:ascii="Times New Roman"/>
        </w:rPr>
        <w:t>調證部分</w:t>
      </w:r>
      <w:proofErr w:type="gramEnd"/>
      <w:r w:rsidRPr="00732240">
        <w:rPr>
          <w:rFonts w:ascii="Times New Roman"/>
        </w:rPr>
        <w:t>，因為刑事補償案件我們可以確定的第一件事情是，有司法的受害人，因為他被羈押，最後因為無罪定讞，所以獲得補償，所以就是有司法受害人。既然有司法受害人，我們就要了解這個案件承審法官有無違法或疏失。從哪一方面去判斷？承審法官在羈押被告的時候，有無嚴守羈押要件，羈押之後在辦案程序流程上，有沒有遵守受羈押人犯每月開庭一次、有無遵守辦案期限等規定。就案件實質</w:t>
      </w:r>
      <w:r w:rsidRPr="00732240">
        <w:rPr>
          <w:rFonts w:ascii="Times New Roman"/>
        </w:rPr>
        <w:lastRenderedPageBreak/>
        <w:t>調查，有無確實詳細閱卷、了解案情？就被告或是辯護律師所提出要求調查之證據，有無確實審酌有無調查之必要？</w:t>
      </w:r>
    </w:p>
    <w:p w:rsidR="00594217" w:rsidRPr="00732240" w:rsidRDefault="00594217" w:rsidP="001D61AC">
      <w:pPr>
        <w:pStyle w:val="62"/>
        <w:ind w:leftChars="597" w:left="2031" w:firstLine="680"/>
        <w:rPr>
          <w:rFonts w:ascii="Times New Roman"/>
        </w:rPr>
      </w:pPr>
      <w:r w:rsidRPr="00732240">
        <w:rPr>
          <w:rFonts w:ascii="Times New Roman"/>
        </w:rPr>
        <w:t>如果承審法官沒有遵守這些程序，這個案件有可能經過纏</w:t>
      </w:r>
      <w:proofErr w:type="gramStart"/>
      <w:r w:rsidRPr="00732240">
        <w:rPr>
          <w:rFonts w:ascii="Times New Roman"/>
        </w:rPr>
        <w:t>訟</w:t>
      </w:r>
      <w:proofErr w:type="gramEnd"/>
      <w:r w:rsidRPr="00732240">
        <w:rPr>
          <w:rFonts w:ascii="Times New Roman"/>
        </w:rPr>
        <w:t>，</w:t>
      </w:r>
      <w:proofErr w:type="gramStart"/>
      <w:r w:rsidRPr="00732240">
        <w:rPr>
          <w:rFonts w:ascii="Times New Roman"/>
        </w:rPr>
        <w:t>比如</w:t>
      </w:r>
      <w:proofErr w:type="gramEnd"/>
      <w:r w:rsidRPr="00732240">
        <w:rPr>
          <w:rFonts w:ascii="Times New Roman"/>
        </w:rPr>
        <w:t>一審、二審、三審，最後有一個審級釐清事實真相才定讞，歷審承審法官有無違失？</w:t>
      </w:r>
    </w:p>
    <w:p w:rsidR="00594217" w:rsidRPr="00732240" w:rsidRDefault="00594217" w:rsidP="001D61AC">
      <w:pPr>
        <w:pStyle w:val="62"/>
        <w:ind w:leftChars="597" w:left="2031" w:firstLine="680"/>
        <w:rPr>
          <w:rFonts w:ascii="Times New Roman"/>
        </w:rPr>
      </w:pPr>
      <w:r w:rsidRPr="00732240">
        <w:rPr>
          <w:rFonts w:ascii="Times New Roman"/>
        </w:rPr>
        <w:t>依據法院組織法或法官法，各級法院的院長是可以監督所屬的法官，即可監督其所羈押的案件，有無照規定每月開庭，有無遵守辦案期限，如案件遲延，有無了解遲延原因，甚可行使法官法，將該案件經由法官會議移轉給別的法官承辦。</w:t>
      </w:r>
    </w:p>
    <w:p w:rsidR="00594217" w:rsidRPr="00732240" w:rsidRDefault="00594217" w:rsidP="001D61AC">
      <w:pPr>
        <w:pStyle w:val="62"/>
        <w:ind w:leftChars="597" w:left="2031" w:firstLine="680"/>
        <w:rPr>
          <w:rFonts w:ascii="Times New Roman"/>
        </w:rPr>
      </w:pPr>
      <w:r w:rsidRPr="00732240">
        <w:rPr>
          <w:rFonts w:ascii="Times New Roman"/>
        </w:rPr>
        <w:t>如果提早發動司法行政的監督，也許這個被告可以早點獲判無罪，可以避免受侵害情形的加重，一年可以結案，假使拖延五年、十年，被告有可能多被羈押幾年。等到案件無罪確定後，監察院要調查公務人員有無違法或失職，係基於憲法所賦予的調查權，則行使職權的依據就是監察法，監察院要向機關調卷，是因為沒有調卷的話將無從了解，司法院的回應是說，監察院沒有提出特定人或可得特定人及事由，即無法藉由一個合理事由，來判定監察院是否在行使監察權的糾舉或彈劾。</w:t>
      </w:r>
    </w:p>
    <w:p w:rsidR="00594217" w:rsidRPr="00732240" w:rsidRDefault="00594217" w:rsidP="001D61AC">
      <w:pPr>
        <w:pStyle w:val="62"/>
        <w:ind w:leftChars="597" w:left="2031" w:firstLine="680"/>
        <w:rPr>
          <w:rFonts w:ascii="Times New Roman"/>
        </w:rPr>
      </w:pPr>
      <w:r w:rsidRPr="00732240">
        <w:rPr>
          <w:rFonts w:ascii="Times New Roman"/>
        </w:rPr>
        <w:t>本人認為倘有一個刑事案件的司法受害人，這就可稱為一個合理懷疑！調查</w:t>
      </w:r>
      <w:proofErr w:type="gramStart"/>
      <w:r w:rsidRPr="00732240">
        <w:rPr>
          <w:rFonts w:ascii="Times New Roman"/>
        </w:rPr>
        <w:t>案件之歷審</w:t>
      </w:r>
      <w:proofErr w:type="gramEnd"/>
      <w:r w:rsidRPr="00732240">
        <w:rPr>
          <w:rFonts w:ascii="Times New Roman"/>
        </w:rPr>
        <w:t>承審法官及所屬院長，即為可得特定人！司法機關拒絕監察院調卷，監察院如何了解案情，也許這案件承審法官並無任何疏失，但如果有疏失，以上開理由不讓監察院調卷的話，那等</w:t>
      </w:r>
      <w:r w:rsidRPr="00732240">
        <w:rPr>
          <w:rFonts w:ascii="Times New Roman"/>
        </w:rPr>
        <w:lastRenderedPageBreak/>
        <w:t>於就刑事</w:t>
      </w:r>
      <w:proofErr w:type="gramStart"/>
      <w:r w:rsidRPr="00732240">
        <w:rPr>
          <w:rFonts w:ascii="Times New Roman"/>
        </w:rPr>
        <w:t>補償賠完以後</w:t>
      </w:r>
      <w:proofErr w:type="gramEnd"/>
      <w:r w:rsidRPr="00732240">
        <w:rPr>
          <w:rFonts w:ascii="Times New Roman"/>
        </w:rPr>
        <w:t>，國家賠償完以後，就沒有人擔負行政責任。</w:t>
      </w:r>
    </w:p>
    <w:p w:rsidR="00594217" w:rsidRPr="00732240" w:rsidRDefault="00594217" w:rsidP="001D61AC">
      <w:pPr>
        <w:pStyle w:val="62"/>
        <w:ind w:leftChars="597" w:left="2031" w:firstLine="680"/>
        <w:rPr>
          <w:rFonts w:ascii="Times New Roman"/>
        </w:rPr>
      </w:pPr>
      <w:r w:rsidRPr="00732240">
        <w:rPr>
          <w:rFonts w:ascii="Times New Roman"/>
        </w:rPr>
        <w:t>所以要求調卷，本人認為在現行法令上，監察權的行使是憲法賦予的權限，行使路徑就是監察法，有一個具體個案發生了賠償，來調查承審法官有沒有違法疏失，這在憲政體制絕對站得住腳，司法院的拒絕，本人認為是對監察權的不當干預。</w:t>
      </w:r>
    </w:p>
    <w:p w:rsidR="00594217" w:rsidRPr="00732240" w:rsidRDefault="00594217" w:rsidP="001D61AC">
      <w:pPr>
        <w:pStyle w:val="62"/>
        <w:ind w:leftChars="597" w:left="2031" w:firstLine="680"/>
        <w:rPr>
          <w:rFonts w:ascii="Times New Roman"/>
        </w:rPr>
      </w:pPr>
      <w:r w:rsidRPr="00732240">
        <w:rPr>
          <w:rFonts w:ascii="Times New Roman"/>
        </w:rPr>
        <w:t>也許大家不太瞭解司法實務的運作，我從事</w:t>
      </w:r>
      <w:r w:rsidRPr="00732240">
        <w:rPr>
          <w:rFonts w:ascii="Times New Roman"/>
        </w:rPr>
        <w:t>27</w:t>
      </w:r>
      <w:r w:rsidRPr="00732240">
        <w:rPr>
          <w:rFonts w:ascii="Times New Roman"/>
        </w:rPr>
        <w:t>年半的法官，退下來擔任</w:t>
      </w:r>
      <w:r w:rsidRPr="00732240">
        <w:rPr>
          <w:rFonts w:ascii="Times New Roman"/>
        </w:rPr>
        <w:t>4</w:t>
      </w:r>
      <w:r w:rsidRPr="00732240">
        <w:rPr>
          <w:rFonts w:ascii="Times New Roman"/>
        </w:rPr>
        <w:t>年多的律師，第</w:t>
      </w:r>
      <w:r w:rsidRPr="00732240">
        <w:rPr>
          <w:rFonts w:ascii="Times New Roman"/>
        </w:rPr>
        <w:t>1</w:t>
      </w:r>
      <w:r w:rsidRPr="00732240">
        <w:rPr>
          <w:rFonts w:ascii="Times New Roman"/>
        </w:rPr>
        <w:t>年下來，人家批判司法我會大力辯護，第</w:t>
      </w:r>
      <w:r w:rsidRPr="00732240">
        <w:rPr>
          <w:rFonts w:ascii="Times New Roman"/>
        </w:rPr>
        <w:t>2</w:t>
      </w:r>
      <w:r w:rsidRPr="00732240">
        <w:rPr>
          <w:rFonts w:ascii="Times New Roman"/>
        </w:rPr>
        <w:t>年聲音就小一點，第</w:t>
      </w:r>
      <w:r w:rsidRPr="00732240">
        <w:rPr>
          <w:rFonts w:ascii="Times New Roman"/>
        </w:rPr>
        <w:t>3</w:t>
      </w:r>
      <w:r w:rsidRPr="00732240">
        <w:rPr>
          <w:rFonts w:ascii="Times New Roman"/>
        </w:rPr>
        <w:t>年我選擇沉默，第</w:t>
      </w:r>
      <w:r w:rsidRPr="00732240">
        <w:rPr>
          <w:rFonts w:ascii="Times New Roman"/>
        </w:rPr>
        <w:t>4</w:t>
      </w:r>
      <w:r w:rsidRPr="00732240">
        <w:rPr>
          <w:rFonts w:ascii="Times New Roman"/>
        </w:rPr>
        <w:t>年我跟著罵，現在第</w:t>
      </w:r>
      <w:r w:rsidRPr="00732240">
        <w:rPr>
          <w:rFonts w:ascii="Times New Roman"/>
        </w:rPr>
        <w:t>5</w:t>
      </w:r>
      <w:r w:rsidRPr="00732240">
        <w:rPr>
          <w:rFonts w:ascii="Times New Roman"/>
        </w:rPr>
        <w:t>年，我認為應該要建立一個體制，如何從事確定裁判，不管有罪無罪，建立全面性的檢查機制。現在實務判決有些離譜到什麼程度，就上訴理由一點都不交代，用「</w:t>
      </w:r>
      <w:proofErr w:type="gramStart"/>
      <w:r w:rsidRPr="00732240">
        <w:rPr>
          <w:rFonts w:ascii="Times New Roman"/>
        </w:rPr>
        <w:t>仍執陳詞</w:t>
      </w:r>
      <w:proofErr w:type="gramEnd"/>
      <w:r w:rsidRPr="00732240">
        <w:rPr>
          <w:rFonts w:ascii="Times New Roman"/>
        </w:rPr>
        <w:t>」把你駁回。這個不是事後之明，這</w:t>
      </w:r>
      <w:proofErr w:type="gramStart"/>
      <w:r w:rsidRPr="00732240">
        <w:rPr>
          <w:rFonts w:ascii="Times New Roman"/>
        </w:rPr>
        <w:t>只要卷調</w:t>
      </w:r>
      <w:proofErr w:type="gramEnd"/>
      <w:r w:rsidRPr="00732240">
        <w:rPr>
          <w:rFonts w:ascii="Times New Roman"/>
        </w:rPr>
        <w:t>來就知道，這樣的司法不是審判，是在迫害，我在這邊不講個案，但如果你們有興趣，我真的可以列舉很多個案讓你們看，讓人非常痛心。</w:t>
      </w:r>
    </w:p>
    <w:p w:rsidR="00594217" w:rsidRPr="00732240" w:rsidRDefault="00594217" w:rsidP="00B372A9">
      <w:pPr>
        <w:pStyle w:val="4"/>
        <w:rPr>
          <w:rFonts w:ascii="Times New Roman" w:hAnsi="Times New Roman"/>
        </w:rPr>
      </w:pPr>
      <w:r w:rsidRPr="00732240">
        <w:rPr>
          <w:rFonts w:ascii="Times New Roman" w:hAnsi="Times New Roman"/>
        </w:rPr>
        <w:t>羅諮詢委員承宗</w:t>
      </w:r>
    </w:p>
    <w:p w:rsidR="00594217" w:rsidRPr="00732240" w:rsidRDefault="00594217" w:rsidP="00634035">
      <w:pPr>
        <w:pStyle w:val="62"/>
        <w:ind w:leftChars="497" w:left="1691" w:firstLine="680"/>
        <w:rPr>
          <w:rFonts w:ascii="Times New Roman"/>
        </w:rPr>
      </w:pPr>
      <w:r w:rsidRPr="00732240">
        <w:rPr>
          <w:rFonts w:ascii="Times New Roman"/>
        </w:rPr>
        <w:t>我們先看看真的要調卷的是審判中的東西嗎？也不是，不是要法院在判決的時候，尤其是還沒判決的資料，我們真的沒有干預司法權及審判權。要的東西只是刑事補償過程中，當真的</w:t>
      </w:r>
      <w:proofErr w:type="gramStart"/>
      <w:r w:rsidRPr="00732240">
        <w:rPr>
          <w:rFonts w:ascii="Times New Roman"/>
        </w:rPr>
        <w:t>踐行</w:t>
      </w:r>
      <w:proofErr w:type="gramEnd"/>
      <w:r w:rsidRPr="00732240">
        <w:rPr>
          <w:rFonts w:ascii="Times New Roman"/>
        </w:rPr>
        <w:t>程序時，總是會有對內求償的問題，縱使不談法院，行政機關也會有這種機制。</w:t>
      </w:r>
    </w:p>
    <w:p w:rsidR="00594217" w:rsidRPr="00732240" w:rsidRDefault="00594217" w:rsidP="00634035">
      <w:pPr>
        <w:pStyle w:val="62"/>
        <w:ind w:leftChars="497" w:left="1691" w:firstLine="680"/>
        <w:rPr>
          <w:rFonts w:ascii="Times New Roman"/>
        </w:rPr>
      </w:pPr>
      <w:r w:rsidRPr="00732240">
        <w:rPr>
          <w:rFonts w:ascii="Times New Roman"/>
        </w:rPr>
        <w:t>這地方可能是司法院對於監察院的業務較</w:t>
      </w:r>
      <w:proofErr w:type="gramStart"/>
      <w:r w:rsidRPr="00732240">
        <w:rPr>
          <w:rFonts w:ascii="Times New Roman"/>
        </w:rPr>
        <w:t>不</w:t>
      </w:r>
      <w:proofErr w:type="gramEnd"/>
      <w:r w:rsidRPr="00732240">
        <w:rPr>
          <w:rFonts w:ascii="Times New Roman"/>
        </w:rPr>
        <w:t>瞭解，監察院所做出的東西，從彈劾、糾舉、糾正到調查報告，在這樣的產製過程中，從來就</w:t>
      </w:r>
      <w:proofErr w:type="gramStart"/>
      <w:r w:rsidRPr="00732240">
        <w:rPr>
          <w:rFonts w:ascii="Times New Roman"/>
        </w:rPr>
        <w:t>沒</w:t>
      </w:r>
      <w:r w:rsidRPr="00732240">
        <w:rPr>
          <w:rFonts w:ascii="Times New Roman"/>
        </w:rPr>
        <w:lastRenderedPageBreak/>
        <w:t>有說只</w:t>
      </w:r>
      <w:proofErr w:type="gramEnd"/>
      <w:r w:rsidRPr="00732240">
        <w:rPr>
          <w:rFonts w:ascii="Times New Roman"/>
        </w:rPr>
        <w:t>能針對個案，而是可以針對整個面向去研究。劉副秘書長也知道立法院做的就是整個面向的研究，在這個案子來說，不管監察院要談的是個案或通案，監察院都</w:t>
      </w:r>
      <w:proofErr w:type="gramStart"/>
      <w:r w:rsidRPr="00732240">
        <w:rPr>
          <w:rFonts w:ascii="Times New Roman"/>
        </w:rPr>
        <w:t>有權調這個</w:t>
      </w:r>
      <w:proofErr w:type="gramEnd"/>
      <w:r w:rsidRPr="00732240">
        <w:rPr>
          <w:rFonts w:ascii="Times New Roman"/>
        </w:rPr>
        <w:t>東西。司法院的抗拒比較沒有理由。</w:t>
      </w:r>
    </w:p>
    <w:p w:rsidR="00594217" w:rsidRPr="00732240" w:rsidRDefault="00594217" w:rsidP="00B3375A">
      <w:pPr>
        <w:pStyle w:val="4"/>
        <w:rPr>
          <w:rFonts w:ascii="Times New Roman" w:hAnsi="Times New Roman"/>
        </w:rPr>
      </w:pPr>
      <w:r w:rsidRPr="00732240">
        <w:rPr>
          <w:rFonts w:ascii="Times New Roman" w:hAnsi="Times New Roman"/>
        </w:rPr>
        <w:t>林諮詢委員雅鋒</w:t>
      </w:r>
    </w:p>
    <w:p w:rsidR="00594217" w:rsidRPr="00732240" w:rsidRDefault="00594217" w:rsidP="00634035">
      <w:pPr>
        <w:pStyle w:val="62"/>
        <w:ind w:leftChars="497" w:left="1691" w:firstLine="680"/>
        <w:rPr>
          <w:rFonts w:ascii="Times New Roman"/>
        </w:rPr>
      </w:pPr>
      <w:r w:rsidRPr="00732240">
        <w:rPr>
          <w:rFonts w:ascii="Times New Roman"/>
        </w:rPr>
        <w:t>如同陳憲裕委員所說，監察院要去瞭解有司法受害人時，法官在處理過程中有無違失？</w:t>
      </w:r>
    </w:p>
    <w:p w:rsidR="00594217" w:rsidRPr="00732240" w:rsidRDefault="00594217" w:rsidP="00634035">
      <w:pPr>
        <w:pStyle w:val="62"/>
        <w:ind w:leftChars="497" w:left="1691" w:firstLine="680"/>
        <w:rPr>
          <w:rFonts w:ascii="Times New Roman"/>
        </w:rPr>
      </w:pPr>
      <w:proofErr w:type="gramStart"/>
      <w:r w:rsidRPr="00732240">
        <w:rPr>
          <w:rFonts w:ascii="Times New Roman"/>
        </w:rPr>
        <w:t>如果說到最後</w:t>
      </w:r>
      <w:proofErr w:type="gramEnd"/>
      <w:r w:rsidRPr="00732240">
        <w:rPr>
          <w:rFonts w:ascii="Times New Roman"/>
        </w:rPr>
        <w:t>都確定要補償了，表示</w:t>
      </w:r>
      <w:proofErr w:type="gramStart"/>
      <w:r w:rsidRPr="00732240">
        <w:rPr>
          <w:rFonts w:ascii="Times New Roman"/>
        </w:rPr>
        <w:t>這個</w:t>
      </w:r>
      <w:proofErr w:type="gramEnd"/>
      <w:r w:rsidRPr="00732240">
        <w:rPr>
          <w:rFonts w:ascii="Times New Roman"/>
        </w:rPr>
        <w:t>違失是有某程度的被認定，這是監察院調閱資料的由來。</w:t>
      </w:r>
    </w:p>
    <w:p w:rsidR="00594217" w:rsidRPr="00732240" w:rsidRDefault="00594217" w:rsidP="002337E9">
      <w:pPr>
        <w:pStyle w:val="62"/>
        <w:ind w:leftChars="497" w:left="1691" w:firstLine="680"/>
        <w:rPr>
          <w:rFonts w:ascii="Times New Roman"/>
        </w:rPr>
      </w:pPr>
      <w:r w:rsidRPr="00732240">
        <w:rPr>
          <w:rFonts w:ascii="Times New Roman"/>
        </w:rPr>
        <w:t>原來是從</w:t>
      </w:r>
      <w:proofErr w:type="gramStart"/>
      <w:r w:rsidRPr="00732240">
        <w:rPr>
          <w:rFonts w:ascii="Times New Roman"/>
        </w:rPr>
        <w:t>審計部的調查</w:t>
      </w:r>
      <w:proofErr w:type="gramEnd"/>
      <w:r w:rsidRPr="00732240">
        <w:rPr>
          <w:rFonts w:ascii="Times New Roman"/>
        </w:rPr>
        <w:t>發現有這麼大量的補償金出去，可是求償回來的金額落差那麼大，這當然是司法行政監督。</w:t>
      </w:r>
    </w:p>
    <w:p w:rsidR="00594217" w:rsidRPr="00732240" w:rsidRDefault="00594217" w:rsidP="002337E9">
      <w:pPr>
        <w:pStyle w:val="62"/>
        <w:ind w:leftChars="497" w:left="1691" w:firstLine="680"/>
        <w:rPr>
          <w:rFonts w:ascii="Times New Roman"/>
        </w:rPr>
      </w:pPr>
      <w:r w:rsidRPr="00732240">
        <w:rPr>
          <w:rFonts w:ascii="Times New Roman"/>
        </w:rPr>
        <w:t>知道真正的原因，事實上也沒有別的法子，應該還是溝通，但在監察權的立場上，是應該要做爭取。</w:t>
      </w:r>
    </w:p>
    <w:p w:rsidR="00594217" w:rsidRPr="00732240" w:rsidRDefault="00594217" w:rsidP="00B3375A">
      <w:pPr>
        <w:pStyle w:val="4"/>
        <w:rPr>
          <w:rFonts w:ascii="Times New Roman" w:hAnsi="Times New Roman"/>
        </w:rPr>
      </w:pPr>
      <w:r w:rsidRPr="00732240">
        <w:rPr>
          <w:rFonts w:ascii="Times New Roman" w:hAnsi="Times New Roman"/>
        </w:rPr>
        <w:t>黃諮詢委員俊</w:t>
      </w:r>
      <w:proofErr w:type="gramStart"/>
      <w:r w:rsidRPr="00732240">
        <w:rPr>
          <w:rFonts w:ascii="Times New Roman" w:hAnsi="Times New Roman"/>
        </w:rPr>
        <w:t>杰</w:t>
      </w:r>
      <w:proofErr w:type="gramEnd"/>
    </w:p>
    <w:p w:rsidR="00594217" w:rsidRPr="00732240" w:rsidRDefault="00594217" w:rsidP="00634035">
      <w:pPr>
        <w:pStyle w:val="62"/>
        <w:ind w:leftChars="497" w:left="1691" w:firstLine="680"/>
        <w:rPr>
          <w:rFonts w:ascii="Times New Roman"/>
        </w:rPr>
      </w:pPr>
      <w:r w:rsidRPr="00732240">
        <w:rPr>
          <w:rFonts w:ascii="Times New Roman"/>
        </w:rPr>
        <w:t>個案的調查是否會涉及到權力分立的問題，所以假設我們沒有觸及到司法或其他憲法機關權力核心的問題，在人權的調查上注意到比例原則、法律明確性原則、法律保留、正當法律程序，原則上目前調查這一章都可以做。監察法第</w:t>
      </w:r>
      <w:r w:rsidRPr="00732240">
        <w:rPr>
          <w:rFonts w:ascii="Times New Roman"/>
        </w:rPr>
        <w:t>26</w:t>
      </w:r>
      <w:r w:rsidRPr="00732240">
        <w:rPr>
          <w:rFonts w:ascii="Times New Roman"/>
        </w:rPr>
        <w:t>條至第</w:t>
      </w:r>
      <w:r w:rsidRPr="00732240">
        <w:rPr>
          <w:rFonts w:ascii="Times New Roman"/>
        </w:rPr>
        <w:t>30</w:t>
      </w:r>
      <w:r w:rsidRPr="00732240">
        <w:rPr>
          <w:rFonts w:ascii="Times New Roman"/>
        </w:rPr>
        <w:t>條並不是沒有講，都有講，也有講其他機關要配合，只不過就個案上，歷次監察法的修正都沒修這一章，</w:t>
      </w:r>
      <w:proofErr w:type="gramStart"/>
      <w:r w:rsidRPr="00732240">
        <w:rPr>
          <w:rFonts w:ascii="Times New Roman"/>
        </w:rPr>
        <w:t>都修其他</w:t>
      </w:r>
      <w:proofErr w:type="gramEnd"/>
      <w:r w:rsidRPr="00732240">
        <w:rPr>
          <w:rFonts w:ascii="Times New Roman"/>
        </w:rPr>
        <w:t>條文，導致這一章條文從過去到現在幾乎沒有動。當然作為監察院一般調查權的法律依據，我們有調查權、有調查方法，所以體系解釋或目的解釋都沒有問題，只不過現在對於拒絕者要不要啟動憲法相關機制。</w:t>
      </w:r>
    </w:p>
    <w:p w:rsidR="00594217" w:rsidRPr="00732240" w:rsidRDefault="00594217" w:rsidP="00B3375A">
      <w:pPr>
        <w:pStyle w:val="4"/>
        <w:rPr>
          <w:rFonts w:ascii="Times New Roman" w:hAnsi="Times New Roman"/>
        </w:rPr>
      </w:pPr>
      <w:proofErr w:type="gramStart"/>
      <w:r w:rsidRPr="00732240">
        <w:rPr>
          <w:rFonts w:ascii="Times New Roman" w:hAnsi="Times New Roman"/>
        </w:rPr>
        <w:lastRenderedPageBreak/>
        <w:t>姚</w:t>
      </w:r>
      <w:proofErr w:type="gramEnd"/>
      <w:r w:rsidRPr="00732240">
        <w:rPr>
          <w:rFonts w:ascii="Times New Roman" w:hAnsi="Times New Roman"/>
        </w:rPr>
        <w:t>諮詢委員孟昌</w:t>
      </w:r>
    </w:p>
    <w:p w:rsidR="00594217" w:rsidRPr="00732240" w:rsidRDefault="00594217" w:rsidP="00634035">
      <w:pPr>
        <w:pStyle w:val="62"/>
        <w:ind w:leftChars="497" w:left="1691" w:firstLine="680"/>
        <w:rPr>
          <w:rFonts w:ascii="Times New Roman"/>
        </w:rPr>
      </w:pPr>
      <w:r w:rsidRPr="00732240">
        <w:rPr>
          <w:rFonts w:ascii="Times New Roman"/>
        </w:rPr>
        <w:t>司法院的回復，我認為若監察院進行調查的時候，若未涉及審判核心，亦無涉及訴訟進行中的案件，就無太大疑慮。</w:t>
      </w:r>
    </w:p>
    <w:p w:rsidR="00594217" w:rsidRPr="00732240" w:rsidRDefault="00594217" w:rsidP="00634035">
      <w:pPr>
        <w:pStyle w:val="62"/>
        <w:ind w:leftChars="497" w:left="1691" w:firstLine="680"/>
        <w:rPr>
          <w:rFonts w:ascii="Times New Roman"/>
        </w:rPr>
      </w:pPr>
      <w:r w:rsidRPr="00732240">
        <w:rPr>
          <w:rFonts w:ascii="Times New Roman"/>
        </w:rPr>
        <w:t>監察院如果只針對個案，就是說在這個個案當中只著眼於刑事補償的部分。目的是調查機關已進行刑事補償後，為何無法對失職違法的公務員進行求償，究竟這部分作法到底如何？可能一開始是針對個案，當監察院發現這是系統性問題時，就不是單純就失職違法的個人進行糾舉，而是涉及糾正機關的問題。那麼監察權的發動就是事出有因，且是為保障人權的必要行動，監察院在請求其它機關協力合作時，就較正當且合理。我同意監察權行使時無法只限於個案或通案，但通案一定是從個案而來。</w:t>
      </w:r>
    </w:p>
    <w:p w:rsidR="00594217" w:rsidRPr="00732240" w:rsidRDefault="00594217" w:rsidP="00AF09CF">
      <w:pPr>
        <w:pStyle w:val="62"/>
        <w:ind w:leftChars="497" w:left="1691" w:firstLine="680"/>
        <w:rPr>
          <w:rFonts w:ascii="Times New Roman"/>
        </w:rPr>
      </w:pPr>
      <w:r w:rsidRPr="00732240">
        <w:rPr>
          <w:rFonts w:ascii="Times New Roman"/>
        </w:rPr>
        <w:t>我想我們可更聚焦討論：「監察院如何扮演為人民洗冤平反的角色？」因為從洗冤平反的角度來講，監察權正可以彌補司法權跟行政權不足之處，且是國家為落實人權保障的必要權能。正如剛剛高</w:t>
      </w:r>
      <w:proofErr w:type="gramStart"/>
      <w:r w:rsidRPr="00732240">
        <w:rPr>
          <w:rFonts w:ascii="Times New Roman"/>
        </w:rPr>
        <w:t>涌</w:t>
      </w:r>
      <w:proofErr w:type="gramEnd"/>
      <w:r w:rsidRPr="00732240">
        <w:rPr>
          <w:rFonts w:ascii="Times New Roman"/>
        </w:rPr>
        <w:t>誠委員提到的，如此進行調查就有具體的事跟人，就不是個案。這也是監察權發動的正當性所在。從洗冤的角度來講一定有人受冤屈，在特定事情上受到冤屈，這冤屈可能涉及審判或起訴人員的失職，或是違法的行為，以至於才有後續的相關刑事補償。</w:t>
      </w:r>
    </w:p>
    <w:p w:rsidR="00594217" w:rsidRPr="00732240" w:rsidRDefault="00594217" w:rsidP="001257DF">
      <w:pPr>
        <w:pStyle w:val="4"/>
        <w:rPr>
          <w:rFonts w:ascii="Times New Roman" w:hAnsi="Times New Roman"/>
        </w:rPr>
      </w:pPr>
      <w:r w:rsidRPr="00732240">
        <w:rPr>
          <w:rFonts w:ascii="Times New Roman" w:hAnsi="Times New Roman"/>
        </w:rPr>
        <w:t>陳諮詢委員聰富</w:t>
      </w:r>
    </w:p>
    <w:p w:rsidR="00594217" w:rsidRPr="00732240" w:rsidRDefault="00594217" w:rsidP="00634035">
      <w:pPr>
        <w:pStyle w:val="62"/>
        <w:ind w:leftChars="497" w:left="1691" w:firstLine="680"/>
        <w:rPr>
          <w:rFonts w:ascii="Times New Roman"/>
        </w:rPr>
      </w:pPr>
      <w:r w:rsidRPr="00732240">
        <w:rPr>
          <w:rFonts w:ascii="Times New Roman"/>
        </w:rPr>
        <w:t>依照憲法第</w:t>
      </w:r>
      <w:r w:rsidRPr="00732240">
        <w:rPr>
          <w:rFonts w:ascii="Times New Roman"/>
        </w:rPr>
        <w:t>95</w:t>
      </w:r>
      <w:r w:rsidRPr="00732240">
        <w:rPr>
          <w:rFonts w:ascii="Times New Roman"/>
        </w:rPr>
        <w:t>條、第</w:t>
      </w:r>
      <w:r w:rsidRPr="00732240">
        <w:rPr>
          <w:rFonts w:ascii="Times New Roman"/>
        </w:rPr>
        <w:t>96</w:t>
      </w:r>
      <w:r w:rsidRPr="00732240">
        <w:rPr>
          <w:rFonts w:ascii="Times New Roman"/>
        </w:rPr>
        <w:t>條、第</w:t>
      </w:r>
      <w:r w:rsidRPr="00732240">
        <w:rPr>
          <w:rFonts w:ascii="Times New Roman"/>
        </w:rPr>
        <w:t>97</w:t>
      </w:r>
      <w:r w:rsidRPr="00732240">
        <w:rPr>
          <w:rFonts w:ascii="Times New Roman"/>
        </w:rPr>
        <w:t>條第</w:t>
      </w:r>
      <w:r w:rsidRPr="00732240">
        <w:rPr>
          <w:rFonts w:ascii="Times New Roman"/>
        </w:rPr>
        <w:t>1</w:t>
      </w:r>
      <w:r w:rsidRPr="00732240">
        <w:rPr>
          <w:rFonts w:ascii="Times New Roman"/>
        </w:rPr>
        <w:t>項規定，通案調查權就是糾正權，對象只有行政院及各部會，不包括司法院、立法院。所以從憲法規定看起來，是故意作區分的，如果監察院行使</w:t>
      </w:r>
      <w:proofErr w:type="gramStart"/>
      <w:r w:rsidRPr="00732240">
        <w:rPr>
          <w:rFonts w:ascii="Times New Roman"/>
        </w:rPr>
        <w:t>糾舉權</w:t>
      </w:r>
      <w:r w:rsidRPr="00732240">
        <w:rPr>
          <w:rFonts w:ascii="Times New Roman"/>
        </w:rPr>
        <w:lastRenderedPageBreak/>
        <w:t>跟</w:t>
      </w:r>
      <w:proofErr w:type="gramEnd"/>
      <w:r w:rsidRPr="00732240">
        <w:rPr>
          <w:rFonts w:ascii="Times New Roman"/>
        </w:rPr>
        <w:t>彈劾權，從憲法第</w:t>
      </w:r>
      <w:r w:rsidRPr="00732240">
        <w:rPr>
          <w:rFonts w:ascii="Times New Roman"/>
        </w:rPr>
        <w:t>97</w:t>
      </w:r>
      <w:r w:rsidRPr="00732240">
        <w:rPr>
          <w:rFonts w:ascii="Times New Roman"/>
        </w:rPr>
        <w:t>條第</w:t>
      </w:r>
      <w:r w:rsidRPr="00732240">
        <w:rPr>
          <w:rFonts w:ascii="Times New Roman"/>
        </w:rPr>
        <w:t>2</w:t>
      </w:r>
      <w:r w:rsidRPr="00732240">
        <w:rPr>
          <w:rFonts w:ascii="Times New Roman"/>
        </w:rPr>
        <w:t>項規定看起來，包括所有公務人員，即包括行政院跟司法院的所有人員，所以如果是在行使</w:t>
      </w:r>
      <w:proofErr w:type="gramStart"/>
      <w:r w:rsidRPr="00732240">
        <w:rPr>
          <w:rFonts w:ascii="Times New Roman"/>
        </w:rPr>
        <w:t>糾舉權</w:t>
      </w:r>
      <w:proofErr w:type="gramEnd"/>
      <w:r w:rsidRPr="00732240">
        <w:rPr>
          <w:rFonts w:ascii="Times New Roman"/>
        </w:rPr>
        <w:t>跟彈劾權，就是一個個案調查權，必須有個案才可以做調查。</w:t>
      </w:r>
    </w:p>
    <w:p w:rsidR="00594217" w:rsidRPr="00732240" w:rsidRDefault="00594217" w:rsidP="00634035">
      <w:pPr>
        <w:pStyle w:val="62"/>
        <w:ind w:leftChars="497" w:left="1691" w:firstLine="680"/>
        <w:rPr>
          <w:rFonts w:ascii="Times New Roman"/>
        </w:rPr>
      </w:pPr>
      <w:r w:rsidRPr="00732240">
        <w:rPr>
          <w:rFonts w:ascii="Times New Roman"/>
        </w:rPr>
        <w:t>我認為監察院對司法院的人員是有個案調查權的，所以可以用個案調查權的方式去調閱相關的文件。</w:t>
      </w:r>
    </w:p>
    <w:p w:rsidR="00594217" w:rsidRPr="00732240" w:rsidRDefault="00594217" w:rsidP="00DD22B5">
      <w:pPr>
        <w:pStyle w:val="4"/>
        <w:rPr>
          <w:rFonts w:ascii="Times New Roman" w:hAnsi="Times New Roman"/>
        </w:rPr>
      </w:pPr>
      <w:r w:rsidRPr="00732240">
        <w:rPr>
          <w:rFonts w:ascii="Times New Roman" w:hAnsi="Times New Roman"/>
        </w:rPr>
        <w:t>葉諮詢委員</w:t>
      </w:r>
      <w:proofErr w:type="gramStart"/>
      <w:r w:rsidRPr="00732240">
        <w:rPr>
          <w:rFonts w:ascii="Times New Roman" w:hAnsi="Times New Roman"/>
        </w:rPr>
        <w:t>一</w:t>
      </w:r>
      <w:proofErr w:type="gramEnd"/>
      <w:r w:rsidRPr="00732240">
        <w:rPr>
          <w:rFonts w:ascii="Times New Roman" w:hAnsi="Times New Roman"/>
        </w:rPr>
        <w:t>璋</w:t>
      </w:r>
    </w:p>
    <w:p w:rsidR="00594217" w:rsidRPr="00732240" w:rsidRDefault="00594217" w:rsidP="00634035">
      <w:pPr>
        <w:pStyle w:val="62"/>
        <w:ind w:leftChars="497" w:left="1691" w:firstLine="680"/>
        <w:rPr>
          <w:rFonts w:ascii="Times New Roman"/>
        </w:rPr>
      </w:pPr>
      <w:r w:rsidRPr="00732240">
        <w:rPr>
          <w:rFonts w:ascii="Times New Roman"/>
        </w:rPr>
        <w:t>因為刑事補償的確定事件，我想應該未涉及審判核心領域，即便有審判核心領域，前監察委員陳光宇過去有調查有關刑事訴訟上的違失事項，實際上這些</w:t>
      </w:r>
      <w:proofErr w:type="gramStart"/>
      <w:r w:rsidRPr="00732240">
        <w:rPr>
          <w:rFonts w:ascii="Times New Roman"/>
        </w:rPr>
        <w:t>違</w:t>
      </w:r>
      <w:proofErr w:type="gramEnd"/>
      <w:r w:rsidRPr="00732240">
        <w:rPr>
          <w:rFonts w:ascii="Times New Roman"/>
        </w:rPr>
        <w:t>失事項、行為，大部分都是屬於審判核心的事項，那從過去來看，監察院在彈劾司法人員時，也有調查相關個案，並在刑事補償確定事件後，也調閱了資料進行彈劾，所以可以沿用過去的這樣的個案。</w:t>
      </w:r>
    </w:p>
    <w:p w:rsidR="00594217" w:rsidRPr="00732240" w:rsidRDefault="00594217" w:rsidP="0059249E">
      <w:pPr>
        <w:pStyle w:val="4"/>
        <w:rPr>
          <w:rFonts w:ascii="Times New Roman" w:hAnsi="Times New Roman"/>
        </w:rPr>
      </w:pPr>
      <w:r w:rsidRPr="00732240">
        <w:rPr>
          <w:rFonts w:ascii="Times New Roman" w:hAnsi="Times New Roman"/>
        </w:rPr>
        <w:t>林監察委員國明</w:t>
      </w:r>
    </w:p>
    <w:p w:rsidR="00594217" w:rsidRPr="00732240" w:rsidRDefault="00594217" w:rsidP="00634035">
      <w:pPr>
        <w:pStyle w:val="62"/>
        <w:ind w:leftChars="497" w:left="1691" w:firstLine="680"/>
        <w:rPr>
          <w:rFonts w:ascii="Times New Roman"/>
        </w:rPr>
      </w:pPr>
      <w:r w:rsidRPr="00732240">
        <w:rPr>
          <w:rFonts w:ascii="Times New Roman"/>
        </w:rPr>
        <w:t>彈劾權的部分，司法院的看法與監察委員的看法有些不一致之處，我們在書面資料有提供</w:t>
      </w:r>
      <w:r w:rsidRPr="00732240">
        <w:rPr>
          <w:rFonts w:ascii="Times New Roman"/>
        </w:rPr>
        <w:t>3</w:t>
      </w:r>
      <w:r w:rsidRPr="00732240">
        <w:rPr>
          <w:rFonts w:ascii="Times New Roman"/>
        </w:rPr>
        <w:t>個函，第</w:t>
      </w:r>
      <w:r w:rsidRPr="00732240">
        <w:rPr>
          <w:rFonts w:ascii="Times New Roman"/>
        </w:rPr>
        <w:t>1</w:t>
      </w:r>
      <w:r w:rsidRPr="00732240">
        <w:rPr>
          <w:rFonts w:ascii="Times New Roman"/>
        </w:rPr>
        <w:t>個函司法院答復就通案的部分無法提供，這部分我可以接受，沒有問題。但是第</w:t>
      </w:r>
      <w:r w:rsidRPr="00732240">
        <w:rPr>
          <w:rFonts w:ascii="Times New Roman"/>
        </w:rPr>
        <w:t>2</w:t>
      </w:r>
      <w:r w:rsidRPr="00732240">
        <w:rPr>
          <w:rFonts w:ascii="Times New Roman"/>
        </w:rPr>
        <w:t>與第</w:t>
      </w:r>
      <w:r w:rsidRPr="00732240">
        <w:rPr>
          <w:rFonts w:ascii="Times New Roman"/>
        </w:rPr>
        <w:t>3</w:t>
      </w:r>
      <w:r w:rsidRPr="00732240">
        <w:rPr>
          <w:rFonts w:ascii="Times New Roman"/>
        </w:rPr>
        <w:t>個函，司法院有加兩個限制，一個是除了特定或可得特定之司法人員外，還加上了一個條件，就是要讓司法院明瞭就特定人或可得特定人有何違法或失職的行為存有合理可疑，不過對特定人或可得特定人，有無違法或失職的行為，是屬於監察權行使的核心，個人認為司法院不應用這理由拒絕監察院調卷。</w:t>
      </w:r>
    </w:p>
    <w:p w:rsidR="00594217" w:rsidRPr="00732240" w:rsidRDefault="00594217" w:rsidP="00634035">
      <w:pPr>
        <w:pStyle w:val="62"/>
        <w:ind w:leftChars="497" w:left="1691" w:firstLine="680"/>
        <w:rPr>
          <w:rFonts w:ascii="Times New Roman"/>
        </w:rPr>
      </w:pPr>
      <w:r w:rsidRPr="00732240">
        <w:rPr>
          <w:rFonts w:ascii="Times New Roman"/>
        </w:rPr>
        <w:t>如果監察院在調卷的時候已經具體指明了特定的人，或可得特定的人員，及其</w:t>
      </w:r>
      <w:proofErr w:type="gramStart"/>
      <w:r w:rsidRPr="00732240">
        <w:rPr>
          <w:rFonts w:ascii="Times New Roman"/>
        </w:rPr>
        <w:t>有何違失</w:t>
      </w:r>
      <w:proofErr w:type="gramEnd"/>
      <w:r w:rsidRPr="00732240">
        <w:rPr>
          <w:rFonts w:ascii="Times New Roman"/>
        </w:rPr>
        <w:t>之行</w:t>
      </w:r>
      <w:r w:rsidRPr="00732240">
        <w:rPr>
          <w:rFonts w:ascii="Times New Roman"/>
        </w:rPr>
        <w:lastRenderedPageBreak/>
        <w:t>為時，司法院應該就要給</w:t>
      </w:r>
      <w:proofErr w:type="gramStart"/>
      <w:r w:rsidRPr="00732240">
        <w:rPr>
          <w:rFonts w:ascii="Times New Roman"/>
        </w:rPr>
        <w:t>調卷</w:t>
      </w:r>
      <w:proofErr w:type="gramEnd"/>
      <w:r w:rsidRPr="00732240">
        <w:rPr>
          <w:rFonts w:ascii="Times New Roman"/>
        </w:rPr>
        <w:t>了，不應該還加一個讓司法院明瞭有合理懷疑之條件，所以後面這兩個函我覺得是有爭議的地方，等於侵越了監察權核心問題，監察權不會介入司法院審判核心問題，同理，司法院也不應侵越監察權。</w:t>
      </w:r>
    </w:p>
    <w:p w:rsidR="00026921" w:rsidRPr="00732240" w:rsidRDefault="00594217" w:rsidP="004C09FF">
      <w:pPr>
        <w:pStyle w:val="3"/>
        <w:numPr>
          <w:ilvl w:val="2"/>
          <w:numId w:val="1"/>
        </w:numPr>
        <w:rPr>
          <w:rFonts w:ascii="Times New Roman" w:hAnsi="Times New Roman"/>
        </w:rPr>
      </w:pPr>
      <w:r w:rsidRPr="00732240">
        <w:rPr>
          <w:rFonts w:ascii="Times New Roman" w:hAnsi="Times New Roman"/>
          <w:lang w:eastAsia="zh-HK"/>
        </w:rPr>
        <w:t>綜上，</w:t>
      </w:r>
      <w:r w:rsidR="007F1751" w:rsidRPr="00732240">
        <w:rPr>
          <w:rFonts w:ascii="Times New Roman" w:hAnsi="Times New Roman"/>
        </w:rPr>
        <w:t>按憲法第</w:t>
      </w:r>
      <w:r w:rsidR="007F1751" w:rsidRPr="00732240">
        <w:rPr>
          <w:rFonts w:ascii="Times New Roman" w:hAnsi="Times New Roman"/>
        </w:rPr>
        <w:t>99</w:t>
      </w:r>
      <w:r w:rsidR="007F1751" w:rsidRPr="00732240">
        <w:rPr>
          <w:rFonts w:ascii="Times New Roman" w:hAnsi="Times New Roman"/>
        </w:rPr>
        <w:t>條規定，本院對於司法院人員失職或違法之彈劾，適用憲法第</w:t>
      </w:r>
      <w:r w:rsidR="007F1751" w:rsidRPr="00732240">
        <w:rPr>
          <w:rFonts w:ascii="Times New Roman" w:hAnsi="Times New Roman"/>
        </w:rPr>
        <w:t>95</w:t>
      </w:r>
      <w:r w:rsidR="007F1751" w:rsidRPr="00732240">
        <w:rPr>
          <w:rFonts w:ascii="Times New Roman" w:hAnsi="Times New Roman"/>
        </w:rPr>
        <w:t>條、第</w:t>
      </w:r>
      <w:r w:rsidR="007F1751" w:rsidRPr="00732240">
        <w:rPr>
          <w:rFonts w:ascii="Times New Roman" w:hAnsi="Times New Roman"/>
        </w:rPr>
        <w:t>97</w:t>
      </w:r>
      <w:r w:rsidR="007F1751" w:rsidRPr="00732240">
        <w:rPr>
          <w:rFonts w:ascii="Times New Roman" w:hAnsi="Times New Roman"/>
        </w:rPr>
        <w:t>條及第</w:t>
      </w:r>
      <w:r w:rsidR="007F1751" w:rsidRPr="00732240">
        <w:rPr>
          <w:rFonts w:ascii="Times New Roman" w:hAnsi="Times New Roman"/>
        </w:rPr>
        <w:t>98</w:t>
      </w:r>
      <w:r w:rsidR="007F1751" w:rsidRPr="00732240">
        <w:rPr>
          <w:rFonts w:ascii="Times New Roman" w:hAnsi="Times New Roman"/>
        </w:rPr>
        <w:t>條之規定。</w:t>
      </w:r>
      <w:r w:rsidR="007F1751" w:rsidRPr="00732240">
        <w:rPr>
          <w:rFonts w:ascii="Times New Roman" w:hAnsi="Times New Roman"/>
          <w:szCs w:val="32"/>
        </w:rPr>
        <w:t>本院依憲法第</w:t>
      </w:r>
      <w:r w:rsidR="007F1751" w:rsidRPr="00732240">
        <w:rPr>
          <w:rFonts w:ascii="Times New Roman" w:hAnsi="Times New Roman"/>
          <w:szCs w:val="32"/>
        </w:rPr>
        <w:t>95</w:t>
      </w:r>
      <w:r w:rsidR="007F1751" w:rsidRPr="00732240">
        <w:rPr>
          <w:rFonts w:ascii="Times New Roman" w:hAnsi="Times New Roman"/>
          <w:szCs w:val="32"/>
        </w:rPr>
        <w:t>條、第</w:t>
      </w:r>
      <w:r w:rsidR="007F1751" w:rsidRPr="00732240">
        <w:rPr>
          <w:rFonts w:ascii="Times New Roman" w:hAnsi="Times New Roman"/>
          <w:szCs w:val="32"/>
        </w:rPr>
        <w:t>96</w:t>
      </w:r>
      <w:r w:rsidR="007F1751" w:rsidRPr="00732240">
        <w:rPr>
          <w:rFonts w:ascii="Times New Roman" w:hAnsi="Times New Roman"/>
          <w:szCs w:val="32"/>
        </w:rPr>
        <w:t>條及憲法增修條文第</w:t>
      </w:r>
      <w:r w:rsidR="007F1751" w:rsidRPr="00732240">
        <w:rPr>
          <w:rFonts w:ascii="Times New Roman" w:hAnsi="Times New Roman"/>
          <w:szCs w:val="32"/>
        </w:rPr>
        <w:t>7</w:t>
      </w:r>
      <w:r w:rsidR="007F1751" w:rsidRPr="00732240">
        <w:rPr>
          <w:rFonts w:ascii="Times New Roman" w:hAnsi="Times New Roman"/>
          <w:szCs w:val="32"/>
        </w:rPr>
        <w:t>條規定，行使彈劾權、</w:t>
      </w:r>
      <w:proofErr w:type="gramStart"/>
      <w:r w:rsidR="007F1751" w:rsidRPr="00732240">
        <w:rPr>
          <w:rFonts w:ascii="Times New Roman" w:hAnsi="Times New Roman"/>
          <w:szCs w:val="32"/>
        </w:rPr>
        <w:t>糾舉權</w:t>
      </w:r>
      <w:proofErr w:type="gramEnd"/>
      <w:r w:rsidR="007F1751" w:rsidRPr="00732240">
        <w:rPr>
          <w:rFonts w:ascii="Times New Roman" w:hAnsi="Times New Roman"/>
          <w:szCs w:val="32"/>
        </w:rPr>
        <w:t>、糾正權等監察職權，得行使調查權。</w:t>
      </w:r>
      <w:r w:rsidR="00003F4D" w:rsidRPr="00732240">
        <w:rPr>
          <w:rFonts w:ascii="Times New Roman" w:hAnsi="Times New Roman"/>
          <w:szCs w:val="32"/>
        </w:rPr>
        <w:t>是</w:t>
      </w:r>
      <w:r w:rsidR="00003F4D" w:rsidRPr="00732240">
        <w:rPr>
          <w:rFonts w:ascii="Times New Roman" w:hAnsi="Times New Roman"/>
        </w:rPr>
        <w:t>調查權係本院行使彈劾、糾舉及糾正等職權之重要輔助性、手段性的權力。</w:t>
      </w:r>
      <w:r w:rsidR="00657DBE" w:rsidRPr="00732240">
        <w:rPr>
          <w:rFonts w:ascii="Times New Roman" w:hAnsi="Times New Roman"/>
        </w:rPr>
        <w:t>查</w:t>
      </w:r>
      <w:r w:rsidR="002A3272" w:rsidRPr="00732240">
        <w:rPr>
          <w:rFonts w:ascii="Times New Roman" w:hAnsi="Times New Roman"/>
        </w:rPr>
        <w:t>蘇炳坤、徐自強、鄭性澤、黃若廷、許政雄等</w:t>
      </w:r>
      <w:r w:rsidR="00A43569" w:rsidRPr="00732240">
        <w:rPr>
          <w:rFonts w:ascii="Times New Roman" w:hAnsi="Times New Roman"/>
        </w:rPr>
        <w:t>人</w:t>
      </w:r>
      <w:r w:rsidR="002A3272" w:rsidRPr="00732240">
        <w:rPr>
          <w:rFonts w:ascii="Times New Roman" w:hAnsi="Times New Roman"/>
        </w:rPr>
        <w:t>因冤獄案件判決無罪確定，經法院判決准予刑事補償</w:t>
      </w:r>
      <w:r w:rsidR="00A43569" w:rsidRPr="00732240">
        <w:rPr>
          <w:rFonts w:ascii="Times New Roman" w:hAnsi="Times New Roman"/>
        </w:rPr>
        <w:t>在案</w:t>
      </w:r>
      <w:r w:rsidR="002A3272" w:rsidRPr="00732240">
        <w:rPr>
          <w:rFonts w:ascii="Times New Roman" w:hAnsi="Times New Roman"/>
        </w:rPr>
        <w:t>，</w:t>
      </w:r>
      <w:proofErr w:type="gramStart"/>
      <w:r w:rsidR="008B4269" w:rsidRPr="00732240">
        <w:rPr>
          <w:rFonts w:ascii="Times New Roman" w:hAnsi="Times New Roman"/>
        </w:rPr>
        <w:t>本院</w:t>
      </w:r>
      <w:r w:rsidR="009A611D" w:rsidRPr="00732240">
        <w:rPr>
          <w:rFonts w:ascii="Times New Roman" w:hAnsi="Times New Roman"/>
        </w:rPr>
        <w:t>數次</w:t>
      </w:r>
      <w:proofErr w:type="gramEnd"/>
      <w:r w:rsidR="00657DBE" w:rsidRPr="00732240">
        <w:rPr>
          <w:rFonts w:ascii="Times New Roman" w:hAnsi="Times New Roman"/>
        </w:rPr>
        <w:t>向</w:t>
      </w:r>
      <w:r w:rsidR="008B4269" w:rsidRPr="00732240">
        <w:rPr>
          <w:rFonts w:ascii="Times New Roman" w:hAnsi="Times New Roman"/>
        </w:rPr>
        <w:t>司法院</w:t>
      </w:r>
      <w:proofErr w:type="gramStart"/>
      <w:r w:rsidR="00657DBE" w:rsidRPr="00732240">
        <w:rPr>
          <w:rFonts w:ascii="Times New Roman" w:hAnsi="Times New Roman"/>
        </w:rPr>
        <w:t>調閱</w:t>
      </w:r>
      <w:r w:rsidR="00A43569" w:rsidRPr="00732240">
        <w:rPr>
          <w:rFonts w:ascii="Times New Roman" w:hAnsi="Times New Roman"/>
        </w:rPr>
        <w:t>上</w:t>
      </w:r>
      <w:proofErr w:type="gramEnd"/>
      <w:r w:rsidR="00A43569" w:rsidRPr="00732240">
        <w:rPr>
          <w:rFonts w:ascii="Times New Roman" w:hAnsi="Times New Roman"/>
        </w:rPr>
        <w:t>開具體個案之求償審查</w:t>
      </w:r>
      <w:r w:rsidR="0065491C" w:rsidRPr="00732240">
        <w:rPr>
          <w:rFonts w:ascii="Times New Roman" w:hAnsi="Times New Roman"/>
        </w:rPr>
        <w:t>（</w:t>
      </w:r>
      <w:r w:rsidR="00A43569" w:rsidRPr="00732240">
        <w:rPr>
          <w:rFonts w:ascii="Times New Roman" w:hAnsi="Times New Roman"/>
        </w:rPr>
        <w:t>核</w:t>
      </w:r>
      <w:r w:rsidR="0065491C" w:rsidRPr="00732240">
        <w:rPr>
          <w:rFonts w:ascii="Times New Roman" w:hAnsi="Times New Roman"/>
        </w:rPr>
        <w:t>）</w:t>
      </w:r>
      <w:r w:rsidR="00A43569" w:rsidRPr="00732240">
        <w:rPr>
          <w:rFonts w:ascii="Times New Roman" w:hAnsi="Times New Roman"/>
        </w:rPr>
        <w:t>相關卷證</w:t>
      </w:r>
      <w:r w:rsidR="00167A16" w:rsidRPr="00732240">
        <w:rPr>
          <w:rFonts w:ascii="Times New Roman" w:hAnsi="Times New Roman"/>
        </w:rPr>
        <w:t>受阻</w:t>
      </w:r>
      <w:r w:rsidR="00026921" w:rsidRPr="00732240">
        <w:rPr>
          <w:rFonts w:ascii="Times New Roman" w:hAnsi="Times New Roman"/>
        </w:rPr>
        <w:t>，已影響本院調查權之行使，</w:t>
      </w:r>
      <w:r w:rsidR="00625192" w:rsidRPr="00732240">
        <w:rPr>
          <w:rFonts w:ascii="Times New Roman" w:hAnsi="Times New Roman"/>
        </w:rPr>
        <w:t>核</w:t>
      </w:r>
      <w:proofErr w:type="gramStart"/>
      <w:r w:rsidR="00625192" w:rsidRPr="00732240">
        <w:rPr>
          <w:rFonts w:ascii="Times New Roman" w:hAnsi="Times New Roman"/>
        </w:rPr>
        <w:t>有未</w:t>
      </w:r>
      <w:proofErr w:type="gramEnd"/>
      <w:r w:rsidR="00625192" w:rsidRPr="00732240">
        <w:rPr>
          <w:rFonts w:ascii="Times New Roman" w:hAnsi="Times New Roman"/>
        </w:rPr>
        <w:t>洽。</w:t>
      </w:r>
    </w:p>
    <w:p w:rsidR="00BF164E" w:rsidRPr="00732240" w:rsidRDefault="00594217" w:rsidP="00984626">
      <w:pPr>
        <w:pStyle w:val="1"/>
        <w:rPr>
          <w:rFonts w:ascii="Times New Roman" w:hAnsi="Times New Roman"/>
        </w:rPr>
      </w:pPr>
      <w:bookmarkStart w:id="186" w:name="_Toc524895648"/>
      <w:bookmarkStart w:id="187" w:name="_Toc524896194"/>
      <w:bookmarkStart w:id="188" w:name="_Toc524896224"/>
      <w:bookmarkStart w:id="189" w:name="_Toc524902734"/>
      <w:bookmarkStart w:id="190" w:name="_Toc525066148"/>
      <w:bookmarkStart w:id="191" w:name="_Toc525070839"/>
      <w:bookmarkStart w:id="192" w:name="_Toc525938379"/>
      <w:bookmarkStart w:id="193" w:name="_Toc525939227"/>
      <w:bookmarkStart w:id="194" w:name="_Toc525939732"/>
      <w:bookmarkStart w:id="195" w:name="_Toc529218272"/>
      <w:bookmarkEnd w:id="169"/>
      <w:r w:rsidRPr="00732240">
        <w:rPr>
          <w:rFonts w:ascii="Times New Roman" w:hAnsi="Times New Roman"/>
        </w:rPr>
        <w:br w:type="page"/>
      </w:r>
      <w:bookmarkStart w:id="196" w:name="_Toc529222689"/>
      <w:bookmarkStart w:id="197" w:name="_Toc529223111"/>
      <w:bookmarkStart w:id="198" w:name="_Toc529223862"/>
      <w:bookmarkStart w:id="199" w:name="_Toc529228265"/>
      <w:bookmarkStart w:id="200" w:name="_Toc2400395"/>
      <w:bookmarkStart w:id="201" w:name="_Toc4316189"/>
      <w:bookmarkStart w:id="202" w:name="_Toc4473330"/>
      <w:bookmarkStart w:id="203" w:name="_Toc69556897"/>
      <w:bookmarkStart w:id="204" w:name="_Toc69556946"/>
      <w:bookmarkStart w:id="205" w:name="_Toc69609820"/>
      <w:bookmarkStart w:id="206" w:name="_Toc70241816"/>
      <w:bookmarkStart w:id="207" w:name="_Toc70242205"/>
      <w:bookmarkStart w:id="208" w:name="_Toc421794875"/>
      <w:bookmarkStart w:id="209" w:name="_Toc422834160"/>
      <w:r w:rsidRPr="00732240">
        <w:rPr>
          <w:rFonts w:ascii="Times New Roman" w:hAnsi="Times New Roman"/>
        </w:rPr>
        <w:lastRenderedPageBreak/>
        <w:t>處理辦法：</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BF164E" w:rsidRPr="00732240" w:rsidRDefault="00BF164E">
      <w:pPr>
        <w:pStyle w:val="2"/>
        <w:rPr>
          <w:rFonts w:ascii="Times New Roman" w:hAnsi="Times New Roman"/>
        </w:rPr>
      </w:pPr>
      <w:bookmarkStart w:id="210" w:name="_Toc524895649"/>
      <w:bookmarkStart w:id="211" w:name="_Toc524896195"/>
      <w:bookmarkStart w:id="212" w:name="_Toc524896225"/>
      <w:bookmarkStart w:id="213" w:name="_Toc2400396"/>
      <w:bookmarkStart w:id="214" w:name="_Toc4316190"/>
      <w:bookmarkStart w:id="215" w:name="_Toc4473331"/>
      <w:bookmarkStart w:id="216" w:name="_Toc69556898"/>
      <w:bookmarkStart w:id="217" w:name="_Toc69556947"/>
      <w:bookmarkStart w:id="218" w:name="_Toc69609821"/>
      <w:bookmarkStart w:id="219" w:name="_Toc70241817"/>
      <w:bookmarkStart w:id="220" w:name="_Toc70242206"/>
      <w:bookmarkStart w:id="221" w:name="_Toc421794877"/>
      <w:bookmarkStart w:id="222" w:name="_Toc421795443"/>
      <w:bookmarkStart w:id="223" w:name="_Toc421796024"/>
      <w:bookmarkStart w:id="224" w:name="_Toc422728959"/>
      <w:bookmarkStart w:id="225" w:name="_Toc422834162"/>
      <w:bookmarkStart w:id="226" w:name="_Toc524902735"/>
      <w:bookmarkStart w:id="227" w:name="_Toc525066149"/>
      <w:bookmarkStart w:id="228" w:name="_Toc525070840"/>
      <w:bookmarkStart w:id="229" w:name="_Toc525938380"/>
      <w:bookmarkStart w:id="230" w:name="_Toc525939228"/>
      <w:bookmarkStart w:id="231" w:name="_Toc525939733"/>
      <w:bookmarkStart w:id="232" w:name="_Toc529218273"/>
      <w:bookmarkStart w:id="233" w:name="_Toc529222690"/>
      <w:bookmarkStart w:id="234" w:name="_Toc529223112"/>
      <w:bookmarkStart w:id="235" w:name="_Toc529223863"/>
      <w:bookmarkStart w:id="236" w:name="_Toc529228266"/>
      <w:bookmarkEnd w:id="210"/>
      <w:bookmarkEnd w:id="211"/>
      <w:bookmarkEnd w:id="212"/>
      <w:r w:rsidRPr="00732240">
        <w:rPr>
          <w:rFonts w:ascii="Times New Roman" w:hAnsi="Times New Roman"/>
        </w:rPr>
        <w:t>調查意見，函請</w:t>
      </w:r>
      <w:r w:rsidR="00FB3939" w:rsidRPr="00732240">
        <w:rPr>
          <w:rFonts w:ascii="Times New Roman" w:hAnsi="Times New Roman"/>
        </w:rPr>
        <w:t>司法院督同所屬</w:t>
      </w:r>
      <w:r w:rsidRPr="00732240">
        <w:rPr>
          <w:rFonts w:ascii="Times New Roman" w:hAnsi="Times New Roman"/>
        </w:rPr>
        <w:t>確實檢討改進見復。</w:t>
      </w:r>
      <w:bookmarkEnd w:id="213"/>
      <w:bookmarkEnd w:id="214"/>
      <w:bookmarkEnd w:id="215"/>
      <w:bookmarkEnd w:id="216"/>
      <w:bookmarkEnd w:id="217"/>
      <w:bookmarkEnd w:id="218"/>
      <w:bookmarkEnd w:id="219"/>
      <w:bookmarkEnd w:id="220"/>
      <w:bookmarkEnd w:id="221"/>
      <w:bookmarkEnd w:id="222"/>
      <w:bookmarkEnd w:id="223"/>
      <w:bookmarkEnd w:id="224"/>
      <w:bookmarkEnd w:id="225"/>
    </w:p>
    <w:p w:rsidR="00C474AC" w:rsidRPr="00732240" w:rsidRDefault="00C474AC">
      <w:pPr>
        <w:pStyle w:val="2"/>
        <w:rPr>
          <w:rFonts w:ascii="Times New Roman" w:hAnsi="Times New Roman"/>
        </w:rPr>
      </w:pPr>
      <w:r w:rsidRPr="00732240">
        <w:rPr>
          <w:rFonts w:hint="eastAsia"/>
        </w:rPr>
        <w:t>調查意見，函復審計部</w:t>
      </w:r>
      <w:r w:rsidRPr="00732240">
        <w:rPr>
          <w:rFonts w:ascii="Times New Roman" w:hAnsi="Times New Roman"/>
        </w:rPr>
        <w:t>。</w:t>
      </w:r>
    </w:p>
    <w:p w:rsidR="0023349B" w:rsidRPr="00732240" w:rsidRDefault="00C474AC">
      <w:pPr>
        <w:pStyle w:val="2"/>
        <w:rPr>
          <w:rFonts w:ascii="Times New Roman" w:hAnsi="Times New Roman"/>
        </w:rPr>
      </w:pPr>
      <w:r w:rsidRPr="00732240">
        <w:rPr>
          <w:rFonts w:hint="eastAsia"/>
        </w:rPr>
        <w:t>調查意見，移</w:t>
      </w:r>
      <w:bookmarkStart w:id="237" w:name="_Hlk101883535"/>
      <w:r w:rsidRPr="00732240">
        <w:rPr>
          <w:rFonts w:hint="eastAsia"/>
        </w:rPr>
        <w:t>請</w:t>
      </w:r>
      <w:r w:rsidRPr="00732240">
        <w:rPr>
          <w:rFonts w:hint="eastAsia"/>
          <w:bCs w:val="0"/>
        </w:rPr>
        <w:t>本院國家人權委員會</w:t>
      </w:r>
      <w:r w:rsidRPr="00732240">
        <w:rPr>
          <w:rFonts w:hint="eastAsia"/>
        </w:rPr>
        <w:t>參處</w:t>
      </w:r>
      <w:bookmarkEnd w:id="237"/>
      <w:r w:rsidRPr="00732240">
        <w:rPr>
          <w:rFonts w:hAnsi="標楷體" w:hint="eastAsia"/>
        </w:rPr>
        <w:t>。</w:t>
      </w:r>
    </w:p>
    <w:p w:rsidR="00F02F3C" w:rsidRPr="00732240" w:rsidRDefault="00F02F3C" w:rsidP="00F02F3C">
      <w:pPr>
        <w:pStyle w:val="2"/>
        <w:numPr>
          <w:ilvl w:val="1"/>
          <w:numId w:val="1"/>
        </w:numPr>
        <w:rPr>
          <w:rFonts w:ascii="Times New Roman" w:hAnsi="Times New Roman"/>
        </w:rPr>
      </w:pPr>
      <w:r w:rsidRPr="00732240">
        <w:rPr>
          <w:rFonts w:hint="eastAsia"/>
        </w:rPr>
        <w:t>調查報告全文</w:t>
      </w:r>
      <w:r w:rsidRPr="00732240">
        <w:rPr>
          <w:rFonts w:hAnsi="標楷體" w:hint="eastAsia"/>
        </w:rPr>
        <w:t>（</w:t>
      </w:r>
      <w:r w:rsidRPr="00732240">
        <w:rPr>
          <w:rFonts w:hint="eastAsia"/>
        </w:rPr>
        <w:t>含表</w:t>
      </w:r>
      <w:r w:rsidRPr="00732240">
        <w:rPr>
          <w:rFonts w:hAnsi="標楷體" w:hint="eastAsia"/>
        </w:rPr>
        <w:t>），</w:t>
      </w:r>
      <w:r w:rsidRPr="00732240">
        <w:rPr>
          <w:rFonts w:hint="eastAsia"/>
        </w:rPr>
        <w:t>經委員會討論通過後公布。</w:t>
      </w:r>
    </w:p>
    <w:p w:rsidR="00BF164E" w:rsidRPr="00732240" w:rsidRDefault="00BF164E">
      <w:pPr>
        <w:pStyle w:val="2"/>
        <w:rPr>
          <w:rFonts w:ascii="Times New Roman" w:hAnsi="Times New Roman"/>
        </w:rPr>
      </w:pPr>
      <w:bookmarkStart w:id="238" w:name="_Toc2400397"/>
      <w:bookmarkStart w:id="239" w:name="_Toc4316191"/>
      <w:bookmarkStart w:id="240" w:name="_Toc4473332"/>
      <w:bookmarkStart w:id="241" w:name="_Toc69556901"/>
      <w:bookmarkStart w:id="242" w:name="_Toc69556950"/>
      <w:bookmarkStart w:id="243" w:name="_Toc69609824"/>
      <w:bookmarkStart w:id="244" w:name="_Toc70241822"/>
      <w:bookmarkStart w:id="245" w:name="_Toc70242211"/>
      <w:bookmarkStart w:id="246" w:name="_Toc421794881"/>
      <w:bookmarkStart w:id="247" w:name="_Toc421795447"/>
      <w:bookmarkStart w:id="248" w:name="_Toc421796028"/>
      <w:bookmarkStart w:id="249" w:name="_Toc422728963"/>
      <w:bookmarkStart w:id="250" w:name="_Toc422834166"/>
      <w:bookmarkEnd w:id="226"/>
      <w:bookmarkEnd w:id="227"/>
      <w:bookmarkEnd w:id="228"/>
      <w:bookmarkEnd w:id="229"/>
      <w:bookmarkEnd w:id="230"/>
      <w:bookmarkEnd w:id="231"/>
      <w:bookmarkEnd w:id="232"/>
      <w:bookmarkEnd w:id="233"/>
      <w:bookmarkEnd w:id="234"/>
      <w:bookmarkEnd w:id="235"/>
      <w:bookmarkEnd w:id="236"/>
      <w:r w:rsidRPr="00732240">
        <w:rPr>
          <w:rFonts w:ascii="Times New Roman" w:hAnsi="Times New Roman"/>
        </w:rPr>
        <w:t>檢</w:t>
      </w:r>
      <w:proofErr w:type="gramStart"/>
      <w:r w:rsidRPr="00732240">
        <w:rPr>
          <w:rFonts w:ascii="Times New Roman" w:hAnsi="Times New Roman"/>
        </w:rPr>
        <w:t>附派查函</w:t>
      </w:r>
      <w:proofErr w:type="gramEnd"/>
      <w:r w:rsidRPr="00732240">
        <w:rPr>
          <w:rFonts w:ascii="Times New Roman" w:hAnsi="Times New Roman"/>
        </w:rPr>
        <w:t>及相關附件，送請司法及獄政委員會處理。</w:t>
      </w:r>
      <w:bookmarkEnd w:id="238"/>
      <w:bookmarkEnd w:id="239"/>
      <w:bookmarkEnd w:id="240"/>
      <w:bookmarkEnd w:id="241"/>
      <w:bookmarkEnd w:id="242"/>
      <w:bookmarkEnd w:id="243"/>
      <w:bookmarkEnd w:id="244"/>
      <w:bookmarkEnd w:id="245"/>
      <w:bookmarkEnd w:id="246"/>
      <w:bookmarkEnd w:id="247"/>
      <w:bookmarkEnd w:id="248"/>
      <w:bookmarkEnd w:id="249"/>
      <w:bookmarkEnd w:id="250"/>
    </w:p>
    <w:p w:rsidR="00732240" w:rsidRPr="00732240" w:rsidRDefault="00732240" w:rsidP="00732240">
      <w:pPr>
        <w:pStyle w:val="aa"/>
        <w:spacing w:beforeLines="50" w:before="228" w:afterLines="100" w:after="457"/>
        <w:ind w:leftChars="1100" w:left="3742"/>
        <w:rPr>
          <w:b w:val="0"/>
          <w:bCs/>
          <w:snapToGrid/>
          <w:spacing w:val="12"/>
          <w:kern w:val="0"/>
          <w:sz w:val="40"/>
        </w:rPr>
      </w:pPr>
      <w:r w:rsidRPr="00732240">
        <w:rPr>
          <w:rFonts w:hint="eastAsia"/>
          <w:b w:val="0"/>
          <w:bCs/>
          <w:snapToGrid/>
          <w:spacing w:val="12"/>
          <w:kern w:val="0"/>
          <w:sz w:val="40"/>
        </w:rPr>
        <w:t>調查委員：高</w:t>
      </w:r>
      <w:proofErr w:type="gramStart"/>
      <w:r w:rsidRPr="00732240">
        <w:rPr>
          <w:rFonts w:hint="eastAsia"/>
          <w:b w:val="0"/>
          <w:bCs/>
          <w:snapToGrid/>
          <w:spacing w:val="12"/>
          <w:kern w:val="0"/>
          <w:sz w:val="40"/>
        </w:rPr>
        <w:t>涌</w:t>
      </w:r>
      <w:proofErr w:type="gramEnd"/>
      <w:r w:rsidRPr="00732240">
        <w:rPr>
          <w:rFonts w:hint="eastAsia"/>
          <w:b w:val="0"/>
          <w:bCs/>
          <w:snapToGrid/>
          <w:spacing w:val="12"/>
          <w:kern w:val="0"/>
          <w:sz w:val="40"/>
        </w:rPr>
        <w:t>誠</w:t>
      </w:r>
    </w:p>
    <w:p w:rsidR="00BF164E" w:rsidRPr="00732240" w:rsidRDefault="00BF164E" w:rsidP="00634035">
      <w:pPr>
        <w:pStyle w:val="aa"/>
        <w:spacing w:beforeLines="50" w:before="228" w:afterLines="100" w:after="457"/>
        <w:ind w:leftChars="1100" w:left="3742"/>
        <w:rPr>
          <w:rFonts w:ascii="Times New Roman"/>
          <w:b w:val="0"/>
          <w:bCs/>
          <w:spacing w:val="12"/>
          <w:kern w:val="0"/>
          <w:sz w:val="40"/>
        </w:rPr>
      </w:pPr>
    </w:p>
    <w:sectPr w:rsidR="00BF164E" w:rsidRPr="0073224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3498" w:rsidRDefault="00CE3498">
      <w:r>
        <w:separator/>
      </w:r>
    </w:p>
  </w:endnote>
  <w:endnote w:type="continuationSeparator" w:id="0">
    <w:p w:rsidR="00CE3498" w:rsidRDefault="00CE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2E61" w:rsidRDefault="00822E61">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87</w:t>
    </w:r>
    <w:r>
      <w:rPr>
        <w:rStyle w:val="ae"/>
        <w:sz w:val="24"/>
      </w:rPr>
      <w:fldChar w:fldCharType="end"/>
    </w:r>
  </w:p>
  <w:p w:rsidR="00822E61" w:rsidRDefault="00822E6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3498" w:rsidRDefault="00CE3498">
      <w:r>
        <w:separator/>
      </w:r>
    </w:p>
  </w:footnote>
  <w:footnote w:type="continuationSeparator" w:id="0">
    <w:p w:rsidR="00CE3498" w:rsidRDefault="00CE3498">
      <w:r>
        <w:continuationSeparator/>
      </w:r>
    </w:p>
  </w:footnote>
  <w:footnote w:id="1">
    <w:p w:rsidR="00822E61" w:rsidRPr="008619E0" w:rsidRDefault="00822E61">
      <w:pPr>
        <w:pStyle w:val="aff2"/>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hint="eastAsia"/>
        </w:rPr>
        <w:t>自</w:t>
      </w:r>
      <w:r w:rsidRPr="008619E0">
        <w:rPr>
          <w:rFonts w:ascii="Times New Roman"/>
        </w:rPr>
        <w:t>111</w:t>
      </w:r>
      <w:r w:rsidRPr="008619E0">
        <w:rPr>
          <w:rFonts w:ascii="Times New Roman"/>
        </w:rPr>
        <w:t>年</w:t>
      </w:r>
      <w:r w:rsidRPr="008619E0">
        <w:rPr>
          <w:rFonts w:ascii="Times New Roman"/>
        </w:rPr>
        <w:t>8</w:t>
      </w:r>
      <w:r w:rsidRPr="008619E0">
        <w:rPr>
          <w:rFonts w:ascii="Times New Roman"/>
        </w:rPr>
        <w:t>月</w:t>
      </w:r>
      <w:r w:rsidRPr="008619E0">
        <w:rPr>
          <w:rFonts w:ascii="Times New Roman"/>
        </w:rPr>
        <w:t>1</w:t>
      </w:r>
      <w:r w:rsidRPr="008619E0">
        <w:rPr>
          <w:rFonts w:ascii="Times New Roman"/>
        </w:rPr>
        <w:t>日起，</w:t>
      </w:r>
      <w:r w:rsidRPr="008619E0">
        <w:rPr>
          <w:rFonts w:ascii="Times New Roman"/>
          <w:kern w:val="0"/>
        </w:rPr>
        <w:t>國防及情報委員會、</w:t>
      </w:r>
      <w:r w:rsidRPr="008619E0">
        <w:rPr>
          <w:rFonts w:ascii="Times New Roman"/>
        </w:rPr>
        <w:t>外交及僑政委員會合併為外交及國防委員會。</w:t>
      </w:r>
    </w:p>
  </w:footnote>
  <w:footnote w:id="2">
    <w:p w:rsidR="00822E61" w:rsidRPr="008619E0" w:rsidRDefault="00822E61" w:rsidP="00164D13">
      <w:pPr>
        <w:pStyle w:val="aff2"/>
        <w:wordWrap w:val="0"/>
        <w:overflowPunct/>
        <w:adjustRightInd w:val="0"/>
        <w:ind w:left="183" w:hangingChars="83" w:hanging="183"/>
        <w:jc w:val="both"/>
        <w:rPr>
          <w:rFonts w:ascii="Times New Roman" w:eastAsia="微軟正黑體"/>
          <w:spacing w:val="15"/>
          <w:sz w:val="25"/>
          <w:szCs w:val="25"/>
          <w:shd w:val="clear" w:color="auto" w:fill="FFFFFF"/>
        </w:rPr>
      </w:pPr>
      <w:r w:rsidRPr="008619E0">
        <w:rPr>
          <w:rStyle w:val="aff4"/>
          <w:rFonts w:ascii="Times New Roman"/>
        </w:rPr>
        <w:footnoteRef/>
      </w:r>
      <w:r w:rsidRPr="008619E0">
        <w:rPr>
          <w:rFonts w:ascii="Times New Roman"/>
        </w:rPr>
        <w:t xml:space="preserve"> </w:t>
      </w:r>
      <w:r w:rsidRPr="008619E0">
        <w:rPr>
          <w:rFonts w:ascii="Times New Roman"/>
        </w:rPr>
        <w:t>兩公約為聯合國於西元</w:t>
      </w:r>
      <w:r w:rsidRPr="008619E0">
        <w:rPr>
          <w:rFonts w:ascii="Times New Roman"/>
        </w:rPr>
        <w:t>1966</w:t>
      </w:r>
      <w:r w:rsidRPr="008619E0">
        <w:rPr>
          <w:rFonts w:ascii="Times New Roman"/>
        </w:rPr>
        <w:t>年通過的《公民與政治權利國際公約》</w:t>
      </w:r>
      <w:r w:rsidRPr="008619E0">
        <w:rPr>
          <w:rFonts w:ascii="Times New Roman"/>
        </w:rPr>
        <w:t>(International Covenant on Civil and Political Rights</w:t>
      </w:r>
      <w:r w:rsidRPr="008619E0">
        <w:rPr>
          <w:rFonts w:ascii="Times New Roman"/>
        </w:rPr>
        <w:t>，又稱公政公約、</w:t>
      </w:r>
      <w:r w:rsidRPr="008619E0">
        <w:rPr>
          <w:rFonts w:ascii="Times New Roman"/>
        </w:rPr>
        <w:t>ICCPR)</w:t>
      </w:r>
      <w:r w:rsidRPr="008619E0">
        <w:rPr>
          <w:rFonts w:ascii="Times New Roman"/>
        </w:rPr>
        <w:t>及《經濟社會文化權利國際公約》</w:t>
      </w:r>
      <w:r w:rsidRPr="008619E0">
        <w:rPr>
          <w:rFonts w:ascii="Times New Roman"/>
        </w:rPr>
        <w:t>(International Covenant on Economic, Social and Cultural Rights</w:t>
      </w:r>
      <w:r w:rsidRPr="008619E0">
        <w:rPr>
          <w:rFonts w:ascii="Times New Roman"/>
        </w:rPr>
        <w:t>，又稱經社文公約、</w:t>
      </w:r>
      <w:r w:rsidRPr="008619E0">
        <w:rPr>
          <w:rFonts w:ascii="Times New Roman"/>
        </w:rPr>
        <w:t>ICESCR)</w:t>
      </w:r>
      <w:r w:rsidRPr="008619E0">
        <w:rPr>
          <w:rFonts w:ascii="Times New Roman"/>
        </w:rPr>
        <w:t>兩大國際人權公約的簡稱。兩公約的前身為聯合國大會於西元</w:t>
      </w:r>
      <w:r w:rsidRPr="008619E0">
        <w:rPr>
          <w:rFonts w:ascii="Times New Roman"/>
        </w:rPr>
        <w:t>1948</w:t>
      </w:r>
      <w:r w:rsidRPr="008619E0">
        <w:rPr>
          <w:rFonts w:ascii="Times New Roman"/>
        </w:rPr>
        <w:t>年通過《世界人權宣言》，其闡明聯合國憲章保障全體人類人權及基本自由之宗旨，所有人民及國家並應以此為共同努力的標準，惟因《世界人權宣言》並不具有法律上之拘束力，聯合國大會於西元</w:t>
      </w:r>
      <w:r w:rsidRPr="008619E0">
        <w:rPr>
          <w:rFonts w:ascii="Times New Roman"/>
        </w:rPr>
        <w:t>1966</w:t>
      </w:r>
      <w:r w:rsidRPr="008619E0">
        <w:rPr>
          <w:rFonts w:ascii="Times New Roman"/>
        </w:rPr>
        <w:t>年通過《公民與政治權利國際公約》及《經濟社會文化權利國際公約》，規定所有締約國應採取各種適當措施，以尊重、保護及實現《世界人權宣言》及兩公約揭示之各項自由權利。兩公約廣泛涵蓋各項重要人權議題，作為國際人權保障體系最根本的法源，與《世界</w:t>
      </w:r>
      <w:r w:rsidRPr="008619E0">
        <w:rPr>
          <w:rFonts w:ascii="Times New Roman"/>
          <w:szCs w:val="32"/>
        </w:rPr>
        <w:t>人權宣言</w:t>
      </w:r>
      <w:r w:rsidRPr="008619E0">
        <w:rPr>
          <w:rFonts w:ascii="Times New Roman"/>
        </w:rPr>
        <w:t>》合稱為「國際人權憲章」</w:t>
      </w:r>
      <w:r w:rsidRPr="008619E0">
        <w:rPr>
          <w:rFonts w:ascii="Times New Roman"/>
        </w:rPr>
        <w:t>(International Bill of Human Rights)</w:t>
      </w:r>
      <w:r w:rsidRPr="008619E0">
        <w:rPr>
          <w:rFonts w:ascii="Times New Roman"/>
        </w:rPr>
        <w:t>。</w:t>
      </w:r>
    </w:p>
  </w:footnote>
  <w:footnote w:id="3">
    <w:p w:rsidR="00822E61" w:rsidRPr="008619E0" w:rsidRDefault="00822E61" w:rsidP="00164D13">
      <w:pPr>
        <w:pStyle w:val="aff2"/>
        <w:wordWrap w:val="0"/>
        <w:overflowPunct/>
        <w:adjustRightInd w:val="0"/>
        <w:ind w:left="183" w:hangingChars="83" w:hanging="183"/>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szCs w:val="32"/>
        </w:rPr>
        <w:t>資料來源：法務部人權大步走全球資訊網，路徑：首頁</w:t>
      </w:r>
      <w:r w:rsidRPr="008619E0">
        <w:rPr>
          <w:rFonts w:ascii="Times New Roman"/>
          <w:szCs w:val="32"/>
        </w:rPr>
        <w:t>/</w:t>
      </w:r>
      <w:r w:rsidRPr="008619E0">
        <w:rPr>
          <w:rFonts w:ascii="Times New Roman"/>
          <w:szCs w:val="32"/>
        </w:rPr>
        <w:t>國家報告及審查</w:t>
      </w:r>
      <w:r w:rsidRPr="008619E0">
        <w:rPr>
          <w:rFonts w:ascii="Times New Roman"/>
          <w:szCs w:val="32"/>
        </w:rPr>
        <w:t>/</w:t>
      </w:r>
      <w:r w:rsidRPr="008619E0">
        <w:rPr>
          <w:rFonts w:ascii="Times New Roman"/>
          <w:szCs w:val="32"/>
        </w:rPr>
        <w:t>第三次國家報告及審查</w:t>
      </w:r>
      <w:r w:rsidRPr="008619E0">
        <w:rPr>
          <w:rFonts w:ascii="Times New Roman"/>
          <w:szCs w:val="32"/>
        </w:rPr>
        <w:t>/</w:t>
      </w:r>
      <w:r w:rsidRPr="008619E0">
        <w:rPr>
          <w:rFonts w:ascii="Times New Roman"/>
          <w:szCs w:val="32"/>
        </w:rPr>
        <w:t>第三次國際審查</w:t>
      </w:r>
      <w:r w:rsidRPr="008619E0">
        <w:rPr>
          <w:rFonts w:ascii="Times New Roman"/>
          <w:szCs w:val="32"/>
        </w:rPr>
        <w:t>/</w:t>
      </w:r>
      <w:hyperlink r:id="rId1" w:tgtFrame="_self" w:tooltip="第三次結論性意見與建議" w:history="1">
        <w:r w:rsidRPr="008619E0">
          <w:rPr>
            <w:rFonts w:ascii="Times New Roman"/>
            <w:szCs w:val="32"/>
          </w:rPr>
          <w:t>第三次結論性意見與建議</w:t>
        </w:r>
      </w:hyperlink>
      <w:r w:rsidRPr="008619E0">
        <w:rPr>
          <w:rFonts w:ascii="Times New Roman"/>
          <w:szCs w:val="32"/>
        </w:rPr>
        <w:t>，</w:t>
      </w:r>
      <w:r w:rsidRPr="008619E0">
        <w:rPr>
          <w:rFonts w:ascii="Times New Roman"/>
        </w:rPr>
        <w:t>網址為</w:t>
      </w:r>
      <w:hyperlink r:id="rId2" w:history="1">
        <w:r w:rsidRPr="008619E0">
          <w:rPr>
            <w:rStyle w:val="af1"/>
            <w:rFonts w:ascii="Times New Roman"/>
            <w:color w:val="auto"/>
          </w:rPr>
          <w:t>https://www.humanrights.moj.gov.tw/media/20211676/%E5%85%A9%E5%85%AC%E7%B4%84%E7%AC%AC%E4%B8%89%E6%AC%A1%E5%9C%8B%E9%9A%9B%E5%AF%A9%E6%9F%A5%E7%B5%90%E8%AB%96%E6%80%A7%E6%84%8F%E8%A6%8B%E8%88%87%E5%BB%BA%E8%AD%B0-%E4%B8%AD%E6%96%87%E7%89%88-%E7%BF%BB%E8%AD%AF%E5%88%9D%E7%A8%BF.pdf?mediaDL=true</w:t>
        </w:r>
      </w:hyperlink>
      <w:r w:rsidRPr="008619E0">
        <w:rPr>
          <w:rFonts w:ascii="Times New Roman"/>
        </w:rPr>
        <w:t>。</w:t>
      </w:r>
    </w:p>
  </w:footnote>
  <w:footnote w:id="4">
    <w:p w:rsidR="00822E61" w:rsidRPr="008619E0" w:rsidRDefault="00822E61" w:rsidP="00583E19">
      <w:pPr>
        <w:pStyle w:val="aff2"/>
        <w:overflowPunct/>
        <w:adjustRightInd w:val="0"/>
        <w:ind w:left="183" w:hangingChars="83" w:hanging="183"/>
        <w:jc w:val="both"/>
        <w:rPr>
          <w:rFonts w:ascii="Times New Roman"/>
        </w:rPr>
      </w:pPr>
      <w:r w:rsidRPr="008619E0">
        <w:rPr>
          <w:rStyle w:val="aff4"/>
          <w:rFonts w:ascii="Times New Roman"/>
        </w:rPr>
        <w:footnoteRef/>
      </w:r>
      <w:r w:rsidRPr="008619E0">
        <w:rPr>
          <w:rFonts w:ascii="Times New Roman"/>
        </w:rPr>
        <w:t xml:space="preserve"> No one shall be subjected to torture or to cruel, inhuman or degrading treatment or punishment. In particular, no one shall be subjected without his free consent to medical or scientific experimentation.</w:t>
      </w:r>
    </w:p>
  </w:footnote>
  <w:footnote w:id="5">
    <w:p w:rsidR="00822E61" w:rsidRPr="008619E0" w:rsidRDefault="00822E61" w:rsidP="00B43FB6">
      <w:pPr>
        <w:pStyle w:val="aff2"/>
        <w:overflowPunct/>
        <w:adjustRightInd w:val="0"/>
        <w:ind w:left="187" w:hangingChars="85" w:hanging="187"/>
        <w:jc w:val="both"/>
        <w:rPr>
          <w:rFonts w:ascii="Times New Roman"/>
        </w:rPr>
      </w:pPr>
      <w:r w:rsidRPr="008619E0">
        <w:rPr>
          <w:rStyle w:val="aff4"/>
          <w:rFonts w:ascii="Times New Roman"/>
        </w:rPr>
        <w:footnoteRef/>
      </w:r>
      <w:r w:rsidRPr="008619E0">
        <w:rPr>
          <w:rFonts w:ascii="Times New Roman"/>
        </w:rPr>
        <w:t xml:space="preserve"> No derogation from articles 6, 7, 8 (paragraphs 1 and 2), 11, 15, 16 and 18 may be made under this provision.</w:t>
      </w:r>
    </w:p>
  </w:footnote>
  <w:footnote w:id="6">
    <w:p w:rsidR="00822E61" w:rsidRPr="008619E0" w:rsidRDefault="00822E61" w:rsidP="00B43FB6">
      <w:pPr>
        <w:pStyle w:val="aff2"/>
        <w:overflowPunct/>
        <w:adjustRightInd w:val="0"/>
        <w:ind w:left="187" w:hangingChars="85" w:hanging="187"/>
        <w:jc w:val="both"/>
        <w:rPr>
          <w:rFonts w:ascii="Times New Roman"/>
        </w:rPr>
      </w:pPr>
      <w:r w:rsidRPr="008619E0">
        <w:rPr>
          <w:rStyle w:val="aff4"/>
          <w:rFonts w:ascii="Times New Roman"/>
        </w:rPr>
        <w:footnoteRef/>
      </w:r>
      <w:r w:rsidRPr="008619E0">
        <w:rPr>
          <w:rFonts w:ascii="Times New Roman"/>
        </w:rPr>
        <w:t xml:space="preserve"> States parties should indicate when presenting their </w:t>
      </w:r>
      <w:proofErr w:type="gramStart"/>
      <w:r w:rsidRPr="008619E0">
        <w:rPr>
          <w:rFonts w:ascii="Times New Roman"/>
        </w:rPr>
        <w:t>reports</w:t>
      </w:r>
      <w:proofErr w:type="gramEnd"/>
      <w:r w:rsidRPr="008619E0">
        <w:rPr>
          <w:rFonts w:ascii="Times New Roman"/>
        </w:rPr>
        <w:t xml:space="preserve"> the provisions of their criminal law which penalize torture and cruel, inhuman and degrading treatment or punishment, specifying the penalties applicable to such acts, whether committed by public officials or other persons acting on behalf of the State, or by private persons. Those who violate article 7, whether by encouraging, ordering, tolerating or perpetrating prohibited acts, must be held responsible. Consequently, those who have refused to obey orders must not be punished or subjected to any adverse treatment.</w:t>
      </w:r>
    </w:p>
  </w:footnote>
  <w:footnote w:id="7">
    <w:p w:rsidR="00822E61" w:rsidRPr="008619E0" w:rsidRDefault="00822E61" w:rsidP="00F22946">
      <w:pPr>
        <w:pStyle w:val="aff2"/>
        <w:overflowPunct/>
        <w:adjustRightInd w:val="0"/>
        <w:ind w:left="187" w:hangingChars="85" w:hanging="187"/>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rPr>
        <w:t>資料來源：</w:t>
      </w:r>
      <w:r w:rsidRPr="008619E0">
        <w:rPr>
          <w:rFonts w:ascii="Times New Roman"/>
        </w:rPr>
        <w:t>1</w:t>
      </w:r>
      <w:r w:rsidRPr="008619E0">
        <w:rPr>
          <w:rFonts w:ascii="Times New Roman"/>
        </w:rPr>
        <w:t>、內政部警政署刑事警察局主編（</w:t>
      </w:r>
      <w:r w:rsidRPr="008619E0">
        <w:rPr>
          <w:rFonts w:ascii="Times New Roman"/>
        </w:rPr>
        <w:t>109.12</w:t>
      </w:r>
      <w:r w:rsidRPr="008619E0">
        <w:rPr>
          <w:rFonts w:ascii="Times New Roman"/>
        </w:rPr>
        <w:t>），</w:t>
      </w:r>
      <w:r w:rsidRPr="008619E0">
        <w:rPr>
          <w:rFonts w:ascii="Times New Roman"/>
        </w:rPr>
        <w:t>2019</w:t>
      </w:r>
      <w:r w:rsidRPr="008619E0">
        <w:rPr>
          <w:rFonts w:ascii="Times New Roman"/>
        </w:rPr>
        <w:t>年禁止酷刑公約研討會實錄論文集。</w:t>
      </w:r>
      <w:r w:rsidRPr="008619E0">
        <w:rPr>
          <w:rFonts w:ascii="Times New Roman"/>
        </w:rPr>
        <w:t>2</w:t>
      </w:r>
      <w:r w:rsidRPr="008619E0">
        <w:rPr>
          <w:rFonts w:ascii="Times New Roman"/>
        </w:rPr>
        <w:t>、內政部警政署刑事警察局委託（</w:t>
      </w:r>
      <w:r w:rsidRPr="008619E0">
        <w:rPr>
          <w:rFonts w:ascii="Times New Roman"/>
        </w:rPr>
        <w:t>108.1.30</w:t>
      </w:r>
      <w:r w:rsidRPr="008619E0">
        <w:rPr>
          <w:rFonts w:ascii="Times New Roman"/>
        </w:rPr>
        <w:t>），「禁止酷刑及其他殘忍不人道或有辱人格之待遇或處罰公約之國際標準與實踐」研究案報告書。</w:t>
      </w:r>
    </w:p>
  </w:footnote>
  <w:footnote w:id="8">
    <w:p w:rsidR="00822E61" w:rsidRPr="008619E0" w:rsidRDefault="00822E61" w:rsidP="00F44000">
      <w:pPr>
        <w:pStyle w:val="aff2"/>
        <w:overflowPunct/>
        <w:adjustRightInd w:val="0"/>
        <w:ind w:left="220" w:hangingChars="100" w:hanging="220"/>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rPr>
        <w:t>目前我國已國內法化之核心人權條約有，消除對婦女一切形式歧視公約</w:t>
      </w:r>
      <w:r w:rsidRPr="008619E0">
        <w:rPr>
          <w:rFonts w:ascii="Times New Roman"/>
        </w:rPr>
        <w:t>(International Convention on the Elimination of All Forms of Discrimination against women 1979)</w:t>
      </w:r>
      <w:r w:rsidRPr="008619E0">
        <w:rPr>
          <w:rFonts w:ascii="Times New Roman"/>
        </w:rPr>
        <w:t>，消除一切形式種族歧視公約</w:t>
      </w:r>
      <w:r w:rsidRPr="008619E0">
        <w:rPr>
          <w:rFonts w:ascii="Times New Roman"/>
        </w:rPr>
        <w:t>(International Convention on the Elimination of All Forms of Racial Discrimination 1965)</w:t>
      </w:r>
      <w:r w:rsidRPr="008619E0">
        <w:rPr>
          <w:rFonts w:ascii="Times New Roman"/>
        </w:rPr>
        <w:t>，兒童權利公約</w:t>
      </w:r>
      <w:r w:rsidRPr="008619E0">
        <w:rPr>
          <w:rFonts w:ascii="Times New Roman"/>
        </w:rPr>
        <w:t>(Convention on the rights of the child 1989)</w:t>
      </w:r>
      <w:r w:rsidRPr="008619E0">
        <w:rPr>
          <w:rFonts w:ascii="Times New Roman"/>
        </w:rPr>
        <w:t>，身障者權利公約</w:t>
      </w:r>
      <w:r w:rsidRPr="008619E0">
        <w:rPr>
          <w:rFonts w:ascii="Times New Roman"/>
        </w:rPr>
        <w:t>(Convention on the Rights of Persons with Disabilities 2006)</w:t>
      </w:r>
      <w:r w:rsidRPr="008619E0">
        <w:rPr>
          <w:rFonts w:ascii="Times New Roman"/>
        </w:rPr>
        <w:t>。</w:t>
      </w:r>
    </w:p>
  </w:footnote>
  <w:footnote w:id="9">
    <w:p w:rsidR="00822E61" w:rsidRPr="008619E0" w:rsidRDefault="00822E61" w:rsidP="00F44000">
      <w:pPr>
        <w:pStyle w:val="aff2"/>
        <w:overflowPunct/>
        <w:adjustRightInd w:val="0"/>
        <w:ind w:left="187" w:hangingChars="85" w:hanging="187"/>
        <w:jc w:val="both"/>
        <w:rPr>
          <w:rFonts w:ascii="Times New Roman"/>
        </w:rPr>
      </w:pPr>
      <w:r w:rsidRPr="008619E0">
        <w:rPr>
          <w:rStyle w:val="aff4"/>
          <w:rFonts w:ascii="Times New Roman"/>
        </w:rPr>
        <w:footnoteRef/>
      </w:r>
      <w:r w:rsidRPr="008619E0">
        <w:rPr>
          <w:rFonts w:ascii="Times New Roman"/>
        </w:rPr>
        <w:t xml:space="preserve"> Interim report of the Special Rapporteur, Nils Melzer,</w:t>
      </w:r>
      <w:r w:rsidRPr="008619E0">
        <w:rPr>
          <w:rFonts w:ascii="Times New Roman"/>
          <w:i/>
        </w:rPr>
        <w:t xml:space="preserve"> ibid. See</w:t>
      </w:r>
      <w:r w:rsidRPr="008619E0">
        <w:rPr>
          <w:rFonts w:ascii="Times New Roman"/>
        </w:rPr>
        <w:t xml:space="preserve"> Ahmadou Sadio Diallo (Republic of Guinea v. Democratic Republic of the Congo), ICJ, Judgment, 30 November 2010, in 50 ILM 37 (2011), para. 87; Questions relating to the Obligation to Prosecute or Extradite (Belgium v. Senegal, ICJ, Judgment, 20 July 2012, para. 99; Human Rights Council Resolution 8/</w:t>
      </w:r>
      <w:proofErr w:type="gramStart"/>
      <w:r w:rsidRPr="008619E0">
        <w:rPr>
          <w:rFonts w:ascii="Times New Roman"/>
        </w:rPr>
        <w:t>8,Torture</w:t>
      </w:r>
      <w:proofErr w:type="gramEnd"/>
      <w:r w:rsidRPr="008619E0">
        <w:rPr>
          <w:rFonts w:ascii="Times New Roman"/>
        </w:rPr>
        <w:t xml:space="preserve"> and other cruel, inhuman or degrading treatment or punishment; General Assembly Resolution 70/146, Torture and other cruel, inhuman or degrading treatment or punishment, A/RES/70/146 (17 December 2015).</w:t>
      </w:r>
    </w:p>
  </w:footnote>
  <w:footnote w:id="10">
    <w:p w:rsidR="00822E61" w:rsidRPr="008619E0" w:rsidRDefault="00822E61" w:rsidP="00FB1EAB">
      <w:pPr>
        <w:pStyle w:val="aff2"/>
        <w:overflowPunct/>
        <w:adjustRightInd w:val="0"/>
        <w:ind w:left="262" w:hangingChars="119" w:hanging="262"/>
        <w:jc w:val="both"/>
        <w:rPr>
          <w:rFonts w:ascii="Times New Roman"/>
        </w:rPr>
      </w:pPr>
      <w:r w:rsidRPr="008619E0">
        <w:rPr>
          <w:rStyle w:val="aff4"/>
          <w:rFonts w:ascii="Times New Roman"/>
        </w:rPr>
        <w:footnoteRef/>
      </w:r>
      <w:r w:rsidRPr="008619E0">
        <w:rPr>
          <w:rFonts w:ascii="Times New Roman"/>
        </w:rPr>
        <w:t xml:space="preserve"> Interim report of the Special Rapporteur, Nils Melzer, </w:t>
      </w:r>
      <w:r w:rsidRPr="008619E0">
        <w:rPr>
          <w:rFonts w:ascii="Times New Roman"/>
          <w:i/>
        </w:rPr>
        <w:t>ibid</w:t>
      </w:r>
      <w:r w:rsidRPr="008619E0">
        <w:rPr>
          <w:rFonts w:ascii="Times New Roman"/>
        </w:rPr>
        <w:t>.</w:t>
      </w:r>
      <w:r w:rsidRPr="008619E0">
        <w:rPr>
          <w:rFonts w:ascii="Times New Roman"/>
        </w:rPr>
        <w:t>歐洲人權法院於</w:t>
      </w:r>
      <w:r w:rsidRPr="008619E0">
        <w:rPr>
          <w:rFonts w:ascii="Times New Roman"/>
        </w:rPr>
        <w:t>Al-Adsani v. United Kingdom, 2001-XI Eur. Ct. H.R. 79, para. 61, 34 EUR. HUM. 61, 34 EUR. HUM. RTS. REP. 11 (2002)</w:t>
      </w:r>
      <w:r w:rsidRPr="008619E0">
        <w:rPr>
          <w:rFonts w:ascii="Times New Roman"/>
        </w:rPr>
        <w:t>一案判決中宣示，禁止酷刑是強行規範。另見關於前南斯拉夫國際刑事法庭</w:t>
      </w:r>
      <w:r w:rsidRPr="008619E0">
        <w:rPr>
          <w:rFonts w:ascii="Times New Roman"/>
        </w:rPr>
        <w:t>(The International Criminal Tribunal for the Former Yugoslavia)</w:t>
      </w:r>
      <w:r w:rsidRPr="008619E0">
        <w:rPr>
          <w:rFonts w:ascii="Times New Roman"/>
        </w:rPr>
        <w:t>於</w:t>
      </w:r>
      <w:r w:rsidRPr="008619E0">
        <w:rPr>
          <w:rFonts w:ascii="Times New Roman"/>
        </w:rPr>
        <w:t>Prosecutor v Furundiija, No IT-95-17/1-T, 11153-54 (Dec. 10, 1998)</w:t>
      </w:r>
      <w:r w:rsidRPr="008619E0">
        <w:rPr>
          <w:rFonts w:ascii="Times New Roman"/>
        </w:rPr>
        <w:t>案，亦宣示禁止酷刑為高於一般習慣法之強行規範。美國聯邦上訴法院於</w:t>
      </w:r>
      <w:r w:rsidRPr="008619E0">
        <w:rPr>
          <w:rFonts w:ascii="Times New Roman"/>
        </w:rPr>
        <w:t>Filartiga v. Pena-Irala1, 630 F.2d 876 (2d Cir. 1980)</w:t>
      </w:r>
      <w:r w:rsidRPr="008619E0">
        <w:rPr>
          <w:rFonts w:ascii="Times New Roman"/>
        </w:rPr>
        <w:t>一案判決中，雖未說明酷刑是否為強行法，卻認為構成國際法之違反。並參閱</w:t>
      </w:r>
      <w:r w:rsidRPr="008619E0">
        <w:rPr>
          <w:rFonts w:ascii="Times New Roman"/>
        </w:rPr>
        <w:t xml:space="preserve"> Erika de Wet, </w:t>
      </w:r>
      <w:r w:rsidRPr="008619E0">
        <w:rPr>
          <w:rFonts w:ascii="Times New Roman"/>
          <w:i/>
        </w:rPr>
        <w:t>The Prohibition of Torture as an International Norm of Jus Cogens and Its Implications for National and International Customary Law</w:t>
      </w:r>
      <w:r w:rsidRPr="008619E0">
        <w:rPr>
          <w:rFonts w:ascii="Times New Roman"/>
        </w:rPr>
        <w:t xml:space="preserve">, 15 EJIL 97-121 (2004), available at </w:t>
      </w:r>
      <w:r w:rsidRPr="008619E0">
        <w:rPr>
          <w:rFonts w:ascii="Times New Roman"/>
        </w:rPr>
        <w:t>《</w:t>
      </w:r>
      <w:r w:rsidRPr="008619E0">
        <w:rPr>
          <w:rFonts w:ascii="Times New Roman"/>
        </w:rPr>
        <w:t xml:space="preserve">http://www.ejil.org/pdfs/15/1/349.pdf </w:t>
      </w:r>
      <w:r w:rsidRPr="008619E0">
        <w:rPr>
          <w:rFonts w:ascii="Times New Roman"/>
        </w:rPr>
        <w:t>》</w:t>
      </w:r>
    </w:p>
  </w:footnote>
  <w:footnote w:id="11">
    <w:p w:rsidR="00822E61" w:rsidRPr="008619E0" w:rsidRDefault="00822E61" w:rsidP="00FB1EAB">
      <w:pPr>
        <w:pStyle w:val="aff2"/>
        <w:overflowPunct/>
        <w:adjustRightInd w:val="0"/>
        <w:ind w:left="262" w:hangingChars="119" w:hanging="262"/>
        <w:jc w:val="both"/>
        <w:rPr>
          <w:rFonts w:ascii="Times New Roman"/>
        </w:rPr>
      </w:pPr>
      <w:r w:rsidRPr="008619E0">
        <w:rPr>
          <w:rStyle w:val="aff4"/>
          <w:rFonts w:ascii="Times New Roman"/>
        </w:rPr>
        <w:footnoteRef/>
      </w:r>
      <w:r w:rsidRPr="008619E0">
        <w:rPr>
          <w:rFonts w:ascii="Times New Roman"/>
        </w:rPr>
        <w:t xml:space="preserve"> Urra Guridi v. Spain, CAT Communication No. 212/2002, 17 May 2005, para.6.7. </w:t>
      </w:r>
      <w:r w:rsidRPr="008619E0">
        <w:rPr>
          <w:rFonts w:ascii="Times New Roman"/>
          <w:i/>
        </w:rPr>
        <w:t>See</w:t>
      </w:r>
      <w:r w:rsidRPr="008619E0">
        <w:rPr>
          <w:rFonts w:ascii="Times New Roman"/>
        </w:rPr>
        <w:t xml:space="preserve"> also CAT, Concluding Observations on Chile, UN Doc. CAT/C/CR/32/5, 2004, para.7b; CAT, Concluding Observations on Bahrain, UN Doc. CAT/CO/34/BHR, 2005, para. 6d; CAT, Concluding Observations on Cambodia, UN Doc. CAT/C/CR/31/7, 2005, para. 6.</w:t>
      </w:r>
    </w:p>
  </w:footnote>
  <w:footnote w:id="12">
    <w:p w:rsidR="00822E61" w:rsidRPr="008619E0" w:rsidRDefault="00822E61" w:rsidP="00F44000">
      <w:pPr>
        <w:pStyle w:val="aff2"/>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i/>
        </w:rPr>
        <w:t>See</w:t>
      </w:r>
      <w:r w:rsidRPr="008619E0">
        <w:rPr>
          <w:rFonts w:ascii="Times New Roman"/>
        </w:rPr>
        <w:t xml:space="preserve"> CAT, Concluding Observations on Turkey, UN Doc. CAT/C/CR/30/5, 2003, para. 7(c); CAT, Concluding Observations on Chile, UN Doc. CAT/C/CR/32/5, 2004, para. 7(f).</w:t>
      </w:r>
    </w:p>
  </w:footnote>
  <w:footnote w:id="13">
    <w:p w:rsidR="00822E61" w:rsidRPr="008619E0" w:rsidRDefault="00822E61" w:rsidP="00F44000">
      <w:pPr>
        <w:pStyle w:val="aff2"/>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CAT, General Comment No. 2, supra note 8, paras 1, 5, 6, 26. </w:t>
      </w:r>
      <w:r w:rsidRPr="008619E0">
        <w:rPr>
          <w:rFonts w:ascii="Times New Roman"/>
          <w:i/>
        </w:rPr>
        <w:t>See</w:t>
      </w:r>
      <w:r w:rsidRPr="008619E0">
        <w:rPr>
          <w:rFonts w:ascii="Times New Roman"/>
        </w:rPr>
        <w:t xml:space="preserve"> also Economic and Social Council, Commission on Human Rights, Civil and Political Rights, Including the Questions of Torture and Detention, Report of the Special Rapporteur, Manfred Nowak, on the question of torture, E/CN.4/2006/6 (23 December 2005), para. 36.</w:t>
      </w:r>
    </w:p>
  </w:footnote>
  <w:footnote w:id="14">
    <w:p w:rsidR="00822E61" w:rsidRPr="008619E0" w:rsidRDefault="00822E61" w:rsidP="00182D50">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No one shall be subjected to torture or to cruel, inhuman or degrading treatment or punishment. In particular, no one shall be subjected without his free consent to medical or scientific experimentation.</w:t>
      </w:r>
    </w:p>
  </w:footnote>
  <w:footnote w:id="15">
    <w:p w:rsidR="00822E61" w:rsidRPr="008619E0" w:rsidRDefault="00822E61" w:rsidP="00182D50">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No derogation from articles 6, 7, 8 (paragraphs 1 and 2), 11, 15, 16 and 18 may be made under this provision.</w:t>
      </w:r>
    </w:p>
  </w:footnote>
  <w:footnote w:id="16">
    <w:p w:rsidR="00822E61" w:rsidRPr="008619E0" w:rsidRDefault="00822E61" w:rsidP="00182D50">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States parties should indicate when presenting their </w:t>
      </w:r>
      <w:proofErr w:type="gramStart"/>
      <w:r w:rsidRPr="008619E0">
        <w:rPr>
          <w:rFonts w:ascii="Times New Roman"/>
        </w:rPr>
        <w:t>reports</w:t>
      </w:r>
      <w:proofErr w:type="gramEnd"/>
      <w:r w:rsidRPr="008619E0">
        <w:rPr>
          <w:rFonts w:ascii="Times New Roman"/>
        </w:rPr>
        <w:t xml:space="preserve"> the provisions of their criminal law which penalize torture and cruel, inhuman and degrading treatment or punishment, specifying the penalties applicable to such acts, whether committed by public officials or other persons acting on behalf of the State, or by private persons. Those who violate article 7, whether by encouraging, ordering, tolerating or perpetrating prohibited acts, must be held responsible. Consequently, those who have refused to obey orders must not be punished or subjected to any adverse treatment.</w:t>
      </w:r>
    </w:p>
  </w:footnote>
  <w:footnote w:id="17">
    <w:p w:rsidR="00822E61" w:rsidRPr="008619E0" w:rsidRDefault="00822E61" w:rsidP="00182D50">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lang w:eastAsia="zh-HK"/>
        </w:rPr>
        <w:t>按刑事補償法第</w:t>
      </w:r>
      <w:r w:rsidRPr="008619E0">
        <w:rPr>
          <w:rFonts w:ascii="Times New Roman"/>
          <w:lang w:eastAsia="zh-HK"/>
        </w:rPr>
        <w:t>34</w:t>
      </w:r>
      <w:r w:rsidRPr="008619E0">
        <w:rPr>
          <w:rFonts w:ascii="Times New Roman"/>
          <w:lang w:eastAsia="zh-HK"/>
        </w:rPr>
        <w:t>條規定：「</w:t>
      </w:r>
      <w:r w:rsidRPr="008619E0">
        <w:rPr>
          <w:rFonts w:hAnsi="標楷體"/>
        </w:rPr>
        <w:t>……</w:t>
      </w:r>
      <w:r w:rsidRPr="008619E0">
        <w:rPr>
          <w:rFonts w:ascii="Times New Roman"/>
          <w:lang w:eastAsia="zh-HK"/>
        </w:rPr>
        <w:t>（第</w:t>
      </w:r>
      <w:r w:rsidRPr="008619E0">
        <w:rPr>
          <w:rFonts w:ascii="Times New Roman"/>
          <w:lang w:eastAsia="zh-HK"/>
        </w:rPr>
        <w:t>2</w:t>
      </w:r>
      <w:r w:rsidRPr="008619E0">
        <w:rPr>
          <w:rFonts w:ascii="Times New Roman"/>
          <w:lang w:eastAsia="zh-HK"/>
        </w:rPr>
        <w:t>項）依第</w:t>
      </w:r>
      <w:r w:rsidRPr="008619E0">
        <w:rPr>
          <w:rFonts w:ascii="Times New Roman"/>
          <w:lang w:eastAsia="zh-HK"/>
        </w:rPr>
        <w:t>1</w:t>
      </w:r>
      <w:r w:rsidRPr="008619E0">
        <w:rPr>
          <w:rFonts w:ascii="Times New Roman"/>
          <w:lang w:eastAsia="zh-HK"/>
        </w:rPr>
        <w:t>條所列法律執行職務之公務員，因故意或重大過失而違法，致生補償事件者，補償機關於補償後，應依國家賠償法規定，對該公務員求償。（第</w:t>
      </w:r>
      <w:r w:rsidRPr="008619E0">
        <w:rPr>
          <w:rFonts w:ascii="Times New Roman"/>
          <w:lang w:eastAsia="zh-HK"/>
        </w:rPr>
        <w:t>3</w:t>
      </w:r>
      <w:r w:rsidRPr="008619E0">
        <w:rPr>
          <w:rFonts w:ascii="Times New Roman"/>
          <w:lang w:eastAsia="zh-HK"/>
        </w:rPr>
        <w:t>項）前項求償權自支付補償金之日起，因</w:t>
      </w:r>
      <w:r w:rsidRPr="008619E0">
        <w:rPr>
          <w:rFonts w:ascii="Times New Roman"/>
          <w:lang w:eastAsia="zh-HK"/>
        </w:rPr>
        <w:t>2</w:t>
      </w:r>
      <w:r w:rsidRPr="008619E0">
        <w:rPr>
          <w:rFonts w:ascii="Times New Roman"/>
          <w:lang w:eastAsia="zh-HK"/>
        </w:rPr>
        <w:t>年間不行使而消滅</w:t>
      </w:r>
      <w:r w:rsidRPr="008619E0">
        <w:rPr>
          <w:rFonts w:hAnsi="標楷體"/>
        </w:rPr>
        <w:t>……</w:t>
      </w:r>
      <w:r w:rsidRPr="008619E0">
        <w:rPr>
          <w:rFonts w:ascii="Times New Roman"/>
          <w:lang w:eastAsia="zh-HK"/>
        </w:rPr>
        <w:t>。」</w:t>
      </w:r>
    </w:p>
  </w:footnote>
  <w:footnote w:id="18">
    <w:p w:rsidR="00822E61" w:rsidRPr="008619E0" w:rsidRDefault="00822E61" w:rsidP="00182D50">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hint="eastAsia"/>
        </w:rPr>
        <w:t>自</w:t>
      </w:r>
      <w:r w:rsidRPr="008619E0">
        <w:rPr>
          <w:rFonts w:ascii="Times New Roman"/>
        </w:rPr>
        <w:t>111</w:t>
      </w:r>
      <w:r w:rsidRPr="008619E0">
        <w:rPr>
          <w:rFonts w:ascii="Times New Roman"/>
        </w:rPr>
        <w:t>年</w:t>
      </w:r>
      <w:r w:rsidRPr="008619E0">
        <w:rPr>
          <w:rFonts w:ascii="Times New Roman"/>
        </w:rPr>
        <w:t>8</w:t>
      </w:r>
      <w:r w:rsidRPr="008619E0">
        <w:rPr>
          <w:rFonts w:ascii="Times New Roman"/>
        </w:rPr>
        <w:t>月</w:t>
      </w:r>
      <w:r w:rsidRPr="008619E0">
        <w:rPr>
          <w:rFonts w:ascii="Times New Roman"/>
        </w:rPr>
        <w:t>1</w:t>
      </w:r>
      <w:r w:rsidRPr="008619E0">
        <w:rPr>
          <w:rFonts w:ascii="Times New Roman"/>
        </w:rPr>
        <w:t>日起，</w:t>
      </w:r>
      <w:r w:rsidRPr="008619E0">
        <w:rPr>
          <w:rFonts w:ascii="Times New Roman"/>
          <w:kern w:val="0"/>
        </w:rPr>
        <w:t>國防及情報委員會、</w:t>
      </w:r>
      <w:r w:rsidRPr="008619E0">
        <w:rPr>
          <w:rFonts w:ascii="Times New Roman"/>
        </w:rPr>
        <w:t>外交及僑政委員會合併為外交及國防委員會。</w:t>
      </w:r>
    </w:p>
  </w:footnote>
  <w:footnote w:id="19">
    <w:p w:rsidR="00822E61" w:rsidRPr="008619E0" w:rsidRDefault="00822E61" w:rsidP="00182D50">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rPr>
        <w:t>相關文號：司法院</w:t>
      </w:r>
      <w:r w:rsidRPr="008619E0">
        <w:rPr>
          <w:rFonts w:ascii="Times New Roman"/>
        </w:rPr>
        <w:t>110</w:t>
      </w:r>
      <w:r w:rsidRPr="008619E0">
        <w:rPr>
          <w:rFonts w:ascii="Times New Roman"/>
        </w:rPr>
        <w:t>年</w:t>
      </w:r>
      <w:r w:rsidRPr="008619E0">
        <w:rPr>
          <w:rFonts w:ascii="Times New Roman"/>
        </w:rPr>
        <w:t>5</w:t>
      </w:r>
      <w:r w:rsidRPr="008619E0">
        <w:rPr>
          <w:rFonts w:ascii="Times New Roman"/>
        </w:rPr>
        <w:t>月</w:t>
      </w:r>
      <w:r w:rsidRPr="008619E0">
        <w:rPr>
          <w:rFonts w:ascii="Times New Roman"/>
        </w:rPr>
        <w:t>4</w:t>
      </w:r>
      <w:r w:rsidRPr="008619E0">
        <w:rPr>
          <w:rFonts w:ascii="Times New Roman"/>
        </w:rPr>
        <w:t>日院台廳刑二字第</w:t>
      </w:r>
      <w:r w:rsidRPr="008619E0">
        <w:rPr>
          <w:rFonts w:ascii="Times New Roman"/>
        </w:rPr>
        <w:t>1100012792</w:t>
      </w:r>
      <w:r w:rsidRPr="008619E0">
        <w:rPr>
          <w:rFonts w:ascii="Times New Roman"/>
        </w:rPr>
        <w:t>號函、臺灣高等法院臺中分院</w:t>
      </w:r>
      <w:r w:rsidRPr="008619E0">
        <w:rPr>
          <w:rFonts w:ascii="Times New Roman"/>
        </w:rPr>
        <w:t>110</w:t>
      </w:r>
      <w:r w:rsidRPr="008619E0">
        <w:rPr>
          <w:rFonts w:ascii="Times New Roman"/>
        </w:rPr>
        <w:t>年</w:t>
      </w:r>
      <w:r w:rsidRPr="008619E0">
        <w:rPr>
          <w:rFonts w:ascii="Times New Roman"/>
        </w:rPr>
        <w:t>5</w:t>
      </w:r>
      <w:r w:rsidRPr="008619E0">
        <w:rPr>
          <w:rFonts w:ascii="Times New Roman"/>
        </w:rPr>
        <w:t>月</w:t>
      </w:r>
      <w:r w:rsidRPr="008619E0">
        <w:rPr>
          <w:rFonts w:ascii="Times New Roman"/>
        </w:rPr>
        <w:t>7</w:t>
      </w:r>
      <w:r w:rsidRPr="008619E0">
        <w:rPr>
          <w:rFonts w:ascii="Times New Roman"/>
        </w:rPr>
        <w:t>日中分高文字第</w:t>
      </w:r>
      <w:r w:rsidRPr="008619E0">
        <w:rPr>
          <w:rFonts w:ascii="Times New Roman"/>
        </w:rPr>
        <w:t>1100000409</w:t>
      </w:r>
      <w:r w:rsidRPr="008619E0">
        <w:rPr>
          <w:rFonts w:ascii="Times New Roman"/>
        </w:rPr>
        <w:t>號函、臺灣高等法院</w:t>
      </w:r>
      <w:r w:rsidRPr="008619E0">
        <w:rPr>
          <w:rFonts w:ascii="Times New Roman"/>
        </w:rPr>
        <w:t>110</w:t>
      </w:r>
      <w:r w:rsidRPr="008619E0">
        <w:rPr>
          <w:rFonts w:ascii="Times New Roman"/>
        </w:rPr>
        <w:t>年</w:t>
      </w:r>
      <w:r w:rsidRPr="008619E0">
        <w:rPr>
          <w:rFonts w:ascii="Times New Roman"/>
        </w:rPr>
        <w:t>5</w:t>
      </w:r>
      <w:r w:rsidRPr="008619E0">
        <w:rPr>
          <w:rFonts w:ascii="Times New Roman"/>
        </w:rPr>
        <w:t>月</w:t>
      </w:r>
      <w:r w:rsidRPr="008619E0">
        <w:rPr>
          <w:rFonts w:ascii="Times New Roman"/>
        </w:rPr>
        <w:t>10</w:t>
      </w:r>
      <w:r w:rsidRPr="008619E0">
        <w:rPr>
          <w:rFonts w:ascii="Times New Roman"/>
        </w:rPr>
        <w:t>日院彥文速字第</w:t>
      </w:r>
      <w:r w:rsidRPr="008619E0">
        <w:rPr>
          <w:rFonts w:ascii="Times New Roman"/>
        </w:rPr>
        <w:t>1100002674</w:t>
      </w:r>
      <w:r w:rsidRPr="008619E0">
        <w:rPr>
          <w:rFonts w:ascii="Times New Roman"/>
        </w:rPr>
        <w:t>號函、臺灣新北地方法院</w:t>
      </w:r>
      <w:r w:rsidRPr="008619E0">
        <w:rPr>
          <w:rFonts w:ascii="Times New Roman"/>
        </w:rPr>
        <w:t>110</w:t>
      </w:r>
      <w:r w:rsidRPr="008619E0">
        <w:rPr>
          <w:rFonts w:ascii="Times New Roman"/>
        </w:rPr>
        <w:t>年</w:t>
      </w:r>
      <w:r w:rsidRPr="008619E0">
        <w:rPr>
          <w:rFonts w:ascii="Times New Roman"/>
        </w:rPr>
        <w:t>5</w:t>
      </w:r>
      <w:r w:rsidRPr="008619E0">
        <w:rPr>
          <w:rFonts w:ascii="Times New Roman"/>
        </w:rPr>
        <w:t>月</w:t>
      </w:r>
      <w:r w:rsidRPr="008619E0">
        <w:rPr>
          <w:rFonts w:ascii="Times New Roman"/>
        </w:rPr>
        <w:t>14</w:t>
      </w:r>
      <w:r w:rsidRPr="008619E0">
        <w:rPr>
          <w:rFonts w:ascii="Times New Roman"/>
        </w:rPr>
        <w:t>日新北院賢文字第</w:t>
      </w:r>
      <w:r w:rsidRPr="008619E0">
        <w:rPr>
          <w:rFonts w:ascii="Times New Roman"/>
        </w:rPr>
        <w:t>1100000854</w:t>
      </w:r>
      <w:r w:rsidRPr="008619E0">
        <w:rPr>
          <w:rFonts w:ascii="Times New Roman"/>
        </w:rPr>
        <w:t>號函。</w:t>
      </w:r>
    </w:p>
  </w:footnote>
  <w:footnote w:id="20">
    <w:p w:rsidR="00822E61" w:rsidRPr="008619E0" w:rsidRDefault="00822E61" w:rsidP="009C45C9">
      <w:pPr>
        <w:pStyle w:val="aff2"/>
        <w:wordWrap w:val="0"/>
        <w:overflowPunct/>
        <w:adjustRightInd w:val="0"/>
        <w:ind w:left="187" w:hangingChars="85" w:hanging="187"/>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rPr>
        <w:t>現改制為外交及國防委員會。</w:t>
      </w:r>
    </w:p>
  </w:footnote>
  <w:footnote w:id="21">
    <w:p w:rsidR="00822E61" w:rsidRPr="008619E0" w:rsidRDefault="00822E61" w:rsidP="009C45C9">
      <w:pPr>
        <w:pStyle w:val="aff2"/>
        <w:wordWrap w:val="0"/>
        <w:overflowPunct/>
        <w:adjustRightInd w:val="0"/>
        <w:ind w:left="264" w:hangingChars="120" w:hanging="264"/>
        <w:jc w:val="both"/>
        <w:rPr>
          <w:rFonts w:ascii="Times New Roman"/>
        </w:rPr>
      </w:pPr>
      <w:r w:rsidRPr="008619E0">
        <w:rPr>
          <w:rStyle w:val="aff4"/>
          <w:rFonts w:ascii="Times New Roman"/>
        </w:rPr>
        <w:footnoteRef/>
      </w:r>
      <w:r w:rsidRPr="008619E0">
        <w:rPr>
          <w:rFonts w:ascii="Times New Roman"/>
        </w:rPr>
        <w:t xml:space="preserve"> </w:t>
      </w:r>
      <w:r w:rsidRPr="008619E0">
        <w:rPr>
          <w:rFonts w:ascii="Times New Roman"/>
        </w:rPr>
        <w:t>依審計部</w:t>
      </w:r>
      <w:r w:rsidRPr="008619E0">
        <w:rPr>
          <w:rFonts w:ascii="Times New Roman"/>
        </w:rPr>
        <w:t>110</w:t>
      </w:r>
      <w:r w:rsidRPr="008619E0">
        <w:rPr>
          <w:rFonts w:ascii="Times New Roman"/>
        </w:rPr>
        <w:t>年</w:t>
      </w:r>
      <w:r w:rsidRPr="008619E0">
        <w:rPr>
          <w:rFonts w:ascii="Times New Roman"/>
        </w:rPr>
        <w:t>6</w:t>
      </w:r>
      <w:r w:rsidRPr="008619E0">
        <w:rPr>
          <w:rFonts w:ascii="Times New Roman"/>
        </w:rPr>
        <w:t>月</w:t>
      </w:r>
      <w:r w:rsidRPr="008619E0">
        <w:rPr>
          <w:rFonts w:ascii="Times New Roman"/>
        </w:rPr>
        <w:t>11</w:t>
      </w:r>
      <w:r w:rsidRPr="008619E0">
        <w:rPr>
          <w:rFonts w:ascii="Times New Roman"/>
        </w:rPr>
        <w:t>日台審部一字第</w:t>
      </w:r>
      <w:r w:rsidRPr="008619E0">
        <w:rPr>
          <w:rFonts w:ascii="Times New Roman"/>
        </w:rPr>
        <w:t>1100058434</w:t>
      </w:r>
      <w:r w:rsidRPr="008619E0">
        <w:rPr>
          <w:rFonts w:ascii="Times New Roman"/>
        </w:rPr>
        <w:t>號函報有關司法院及所屬（含臺灣士林、新北、新竹及花蓮地方法院）刑事補償事件求償權執行情形調查報告所示，司法院雖認造成臺灣高等法院臺南分院</w:t>
      </w:r>
      <w:r w:rsidRPr="008619E0">
        <w:rPr>
          <w:rFonts w:ascii="Times New Roman"/>
        </w:rPr>
        <w:t>108</w:t>
      </w:r>
      <w:r w:rsidRPr="008619E0">
        <w:rPr>
          <w:rFonts w:ascii="Times New Roman"/>
        </w:rPr>
        <w:t>年度刑補字第</w:t>
      </w:r>
      <w:r w:rsidRPr="008619E0">
        <w:rPr>
          <w:rFonts w:ascii="Times New Roman"/>
        </w:rPr>
        <w:t>1</w:t>
      </w:r>
      <w:r w:rsidRPr="008619E0">
        <w:rPr>
          <w:rFonts w:ascii="Times New Roman"/>
        </w:rPr>
        <w:t>號許政雄刑事補償事件之原案件相關承辦人員似有違失，多次函請補償法院加以審認是否行使求償權，惟經補償法院召開</w:t>
      </w:r>
      <w:r w:rsidRPr="008619E0">
        <w:rPr>
          <w:rFonts w:ascii="Times New Roman"/>
        </w:rPr>
        <w:t>6</w:t>
      </w:r>
      <w:r w:rsidRPr="008619E0">
        <w:rPr>
          <w:rFonts w:ascii="Times New Roman"/>
        </w:rPr>
        <w:t>次求償審查委員會，均議決不應求償。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0EF3"/>
    <w:multiLevelType w:val="hybridMultilevel"/>
    <w:tmpl w:val="DF520A20"/>
    <w:lvl w:ilvl="0" w:tplc="BAB06BE6">
      <w:start w:val="1"/>
      <w:numFmt w:val="decimal"/>
      <w:lvlText w:val="%1"/>
      <w:lvlJc w:val="left"/>
      <w:pPr>
        <w:tabs>
          <w:tab w:val="num" w:pos="340"/>
        </w:tabs>
        <w:ind w:left="340" w:firstLine="0"/>
      </w:pPr>
      <w:rPr>
        <w:rFonts w:hint="eastAsia"/>
      </w:rPr>
    </w:lvl>
    <w:lvl w:ilvl="1" w:tplc="04090019" w:tentative="1">
      <w:start w:val="1"/>
      <w:numFmt w:val="ideographTraditional"/>
      <w:lvlText w:val="%2、"/>
      <w:lvlJc w:val="left"/>
      <w:pPr>
        <w:tabs>
          <w:tab w:val="num" w:pos="1300"/>
        </w:tabs>
        <w:ind w:left="1300" w:hanging="480"/>
      </w:pPr>
    </w:lvl>
    <w:lvl w:ilvl="2" w:tplc="0409001B" w:tentative="1">
      <w:start w:val="1"/>
      <w:numFmt w:val="lowerRoman"/>
      <w:lvlText w:val="%3."/>
      <w:lvlJc w:val="right"/>
      <w:pPr>
        <w:tabs>
          <w:tab w:val="num" w:pos="1780"/>
        </w:tabs>
        <w:ind w:left="1780" w:hanging="480"/>
      </w:pPr>
    </w:lvl>
    <w:lvl w:ilvl="3" w:tplc="0409000F" w:tentative="1">
      <w:start w:val="1"/>
      <w:numFmt w:val="decimal"/>
      <w:lvlText w:val="%4."/>
      <w:lvlJc w:val="left"/>
      <w:pPr>
        <w:tabs>
          <w:tab w:val="num" w:pos="2260"/>
        </w:tabs>
        <w:ind w:left="2260" w:hanging="480"/>
      </w:pPr>
    </w:lvl>
    <w:lvl w:ilvl="4" w:tplc="04090019" w:tentative="1">
      <w:start w:val="1"/>
      <w:numFmt w:val="ideographTraditional"/>
      <w:lvlText w:val="%5、"/>
      <w:lvlJc w:val="left"/>
      <w:pPr>
        <w:tabs>
          <w:tab w:val="num" w:pos="2740"/>
        </w:tabs>
        <w:ind w:left="2740" w:hanging="480"/>
      </w:pPr>
    </w:lvl>
    <w:lvl w:ilvl="5" w:tplc="0409001B" w:tentative="1">
      <w:start w:val="1"/>
      <w:numFmt w:val="lowerRoman"/>
      <w:lvlText w:val="%6."/>
      <w:lvlJc w:val="right"/>
      <w:pPr>
        <w:tabs>
          <w:tab w:val="num" w:pos="3220"/>
        </w:tabs>
        <w:ind w:left="3220" w:hanging="480"/>
      </w:pPr>
    </w:lvl>
    <w:lvl w:ilvl="6" w:tplc="0409000F" w:tentative="1">
      <w:start w:val="1"/>
      <w:numFmt w:val="decimal"/>
      <w:lvlText w:val="%7."/>
      <w:lvlJc w:val="left"/>
      <w:pPr>
        <w:tabs>
          <w:tab w:val="num" w:pos="3700"/>
        </w:tabs>
        <w:ind w:left="3700" w:hanging="480"/>
      </w:pPr>
    </w:lvl>
    <w:lvl w:ilvl="7" w:tplc="04090019" w:tentative="1">
      <w:start w:val="1"/>
      <w:numFmt w:val="ideographTraditional"/>
      <w:lvlText w:val="%8、"/>
      <w:lvlJc w:val="left"/>
      <w:pPr>
        <w:tabs>
          <w:tab w:val="num" w:pos="4180"/>
        </w:tabs>
        <w:ind w:left="4180" w:hanging="480"/>
      </w:pPr>
    </w:lvl>
    <w:lvl w:ilvl="8" w:tplc="0409001B" w:tentative="1">
      <w:start w:val="1"/>
      <w:numFmt w:val="lowerRoman"/>
      <w:lvlText w:val="%9."/>
      <w:lvlJc w:val="right"/>
      <w:pPr>
        <w:tabs>
          <w:tab w:val="num" w:pos="4660"/>
        </w:tabs>
        <w:ind w:left="466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36EDD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135646"/>
    <w:multiLevelType w:val="hybridMultilevel"/>
    <w:tmpl w:val="4FBA187C"/>
    <w:lvl w:ilvl="0" w:tplc="C1EAE532">
      <w:start w:val="1"/>
      <w:numFmt w:val="decimal"/>
      <w:lvlText w:val="%1"/>
      <w:lvlJc w:val="left"/>
      <w:pPr>
        <w:tabs>
          <w:tab w:val="num" w:pos="0"/>
        </w:tabs>
        <w:ind w:left="0" w:firstLine="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D96245"/>
    <w:multiLevelType w:val="hybridMultilevel"/>
    <w:tmpl w:val="4DECB2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4B62CAE"/>
    <w:multiLevelType w:val="hybridMultilevel"/>
    <w:tmpl w:val="DF520A20"/>
    <w:lvl w:ilvl="0" w:tplc="BAB06BE6">
      <w:start w:val="1"/>
      <w:numFmt w:val="decimal"/>
      <w:lvlText w:val="%1"/>
      <w:lvlJc w:val="left"/>
      <w:pPr>
        <w:tabs>
          <w:tab w:val="num" w:pos="0"/>
        </w:tabs>
        <w:ind w:left="0" w:firstLine="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7D85B5E"/>
    <w:multiLevelType w:val="hybridMultilevel"/>
    <w:tmpl w:val="C6E28320"/>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15:restartNumberingAfterBreak="0">
    <w:nsid w:val="4A5F5684"/>
    <w:multiLevelType w:val="hybridMultilevel"/>
    <w:tmpl w:val="5DD66EA4"/>
    <w:lvl w:ilvl="0" w:tplc="143E1416">
      <w:start w:val="1"/>
      <w:numFmt w:val="decimal"/>
      <w:pStyle w:val="a3"/>
      <w:lvlText w:val="表%1　"/>
      <w:lvlJc w:val="left"/>
      <w:pPr>
        <w:ind w:left="480" w:hanging="480"/>
      </w:pPr>
      <w:rPr>
        <w:rFonts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01744C6"/>
    <w:multiLevelType w:val="hybridMultilevel"/>
    <w:tmpl w:val="3766B25C"/>
    <w:lvl w:ilvl="0" w:tplc="E6AE44C4">
      <w:start w:val="1"/>
      <w:numFmt w:val="decimal"/>
      <w:lvlText w:val="%1"/>
      <w:lvlJc w:val="left"/>
      <w:pPr>
        <w:tabs>
          <w:tab w:val="num" w:pos="0"/>
        </w:tabs>
        <w:ind w:left="0" w:firstLine="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ED73618"/>
    <w:multiLevelType w:val="hybridMultilevel"/>
    <w:tmpl w:val="F31AB2C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4A7263"/>
    <w:multiLevelType w:val="hybridMultilevel"/>
    <w:tmpl w:val="7DCC7CFE"/>
    <w:lvl w:ilvl="0" w:tplc="AE161988">
      <w:start w:val="1"/>
      <w:numFmt w:val="decimal"/>
      <w:lvlText w:val="%1"/>
      <w:lvlJc w:val="left"/>
      <w:pPr>
        <w:tabs>
          <w:tab w:val="num" w:pos="0"/>
        </w:tabs>
        <w:ind w:left="0" w:firstLine="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0"/>
  </w:num>
  <w:num w:numId="3">
    <w:abstractNumId w:val="7"/>
  </w:num>
  <w:num w:numId="4">
    <w:abstractNumId w:val="3"/>
  </w:num>
  <w:num w:numId="5">
    <w:abstractNumId w:val="1"/>
  </w:num>
  <w:num w:numId="6">
    <w:abstractNumId w:val="12"/>
  </w:num>
  <w:num w:numId="7">
    <w:abstractNumId w:val="13"/>
  </w:num>
  <w:num w:numId="8">
    <w:abstractNumId w:val="5"/>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5"/>
    </w:lvlOverride>
  </w:num>
  <w:num w:numId="15">
    <w:abstractNumId w:val="2"/>
  </w:num>
  <w:num w:numId="16">
    <w:abstractNumId w:val="2"/>
  </w:num>
  <w:num w:numId="17">
    <w:abstractNumId w:val="2"/>
  </w:num>
  <w:num w:numId="18">
    <w:abstractNumId w:val="2"/>
  </w:num>
  <w:num w:numId="19">
    <w:abstractNumId w:val="2"/>
  </w:num>
  <w:num w:numId="20">
    <w:abstractNumId w:val="6"/>
  </w:num>
  <w:num w:numId="21">
    <w:abstractNumId w:val="9"/>
  </w:num>
  <w:num w:numId="22">
    <w:abstractNumId w:val="0"/>
  </w:num>
  <w:num w:numId="23">
    <w:abstractNumId w:val="14"/>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4"/>
  </w:num>
  <w:num w:numId="46">
    <w:abstractNumId w:val="15"/>
  </w:num>
  <w:num w:numId="47">
    <w:abstractNumId w:val="11"/>
  </w:num>
  <w:num w:numId="4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F0A"/>
    <w:rsid w:val="000015C5"/>
    <w:rsid w:val="00002C1F"/>
    <w:rsid w:val="0000325F"/>
    <w:rsid w:val="0000336D"/>
    <w:rsid w:val="00003BA4"/>
    <w:rsid w:val="00003F4D"/>
    <w:rsid w:val="00004EE0"/>
    <w:rsid w:val="00005949"/>
    <w:rsid w:val="000062DB"/>
    <w:rsid w:val="0000637F"/>
    <w:rsid w:val="00006961"/>
    <w:rsid w:val="000072D3"/>
    <w:rsid w:val="00010E58"/>
    <w:rsid w:val="000112BF"/>
    <w:rsid w:val="0001198A"/>
    <w:rsid w:val="00012233"/>
    <w:rsid w:val="000128D9"/>
    <w:rsid w:val="00012DF5"/>
    <w:rsid w:val="00013E89"/>
    <w:rsid w:val="0001428B"/>
    <w:rsid w:val="00015464"/>
    <w:rsid w:val="00015B0D"/>
    <w:rsid w:val="000162E7"/>
    <w:rsid w:val="00017318"/>
    <w:rsid w:val="000213A1"/>
    <w:rsid w:val="0002157A"/>
    <w:rsid w:val="000222D9"/>
    <w:rsid w:val="000229AD"/>
    <w:rsid w:val="00022DF9"/>
    <w:rsid w:val="0002365D"/>
    <w:rsid w:val="0002405B"/>
    <w:rsid w:val="00024239"/>
    <w:rsid w:val="000246F7"/>
    <w:rsid w:val="00024D83"/>
    <w:rsid w:val="000259C3"/>
    <w:rsid w:val="00026921"/>
    <w:rsid w:val="00027CDD"/>
    <w:rsid w:val="0003014B"/>
    <w:rsid w:val="000310FE"/>
    <w:rsid w:val="0003114D"/>
    <w:rsid w:val="00031511"/>
    <w:rsid w:val="00031993"/>
    <w:rsid w:val="00031AEC"/>
    <w:rsid w:val="00031FC2"/>
    <w:rsid w:val="00032B57"/>
    <w:rsid w:val="00033C50"/>
    <w:rsid w:val="00033D36"/>
    <w:rsid w:val="0003527B"/>
    <w:rsid w:val="00035822"/>
    <w:rsid w:val="00035A35"/>
    <w:rsid w:val="00035AAD"/>
    <w:rsid w:val="00036D76"/>
    <w:rsid w:val="00036E35"/>
    <w:rsid w:val="00036EA1"/>
    <w:rsid w:val="00037D09"/>
    <w:rsid w:val="0004041C"/>
    <w:rsid w:val="00040AA5"/>
    <w:rsid w:val="00040CBC"/>
    <w:rsid w:val="00040D22"/>
    <w:rsid w:val="000412CE"/>
    <w:rsid w:val="00041BDF"/>
    <w:rsid w:val="00044BB6"/>
    <w:rsid w:val="00045691"/>
    <w:rsid w:val="00047131"/>
    <w:rsid w:val="000472A9"/>
    <w:rsid w:val="00047303"/>
    <w:rsid w:val="0004733F"/>
    <w:rsid w:val="00047939"/>
    <w:rsid w:val="00050EC5"/>
    <w:rsid w:val="00052FB6"/>
    <w:rsid w:val="00053EC9"/>
    <w:rsid w:val="00055453"/>
    <w:rsid w:val="000557DE"/>
    <w:rsid w:val="000563A8"/>
    <w:rsid w:val="00056C89"/>
    <w:rsid w:val="00057CE3"/>
    <w:rsid w:val="00057F32"/>
    <w:rsid w:val="000616A8"/>
    <w:rsid w:val="00062516"/>
    <w:rsid w:val="00062A25"/>
    <w:rsid w:val="00063006"/>
    <w:rsid w:val="000631C3"/>
    <w:rsid w:val="000633A8"/>
    <w:rsid w:val="0006351C"/>
    <w:rsid w:val="00063C49"/>
    <w:rsid w:val="00063E48"/>
    <w:rsid w:val="00064F9C"/>
    <w:rsid w:val="000654A7"/>
    <w:rsid w:val="00066280"/>
    <w:rsid w:val="000665DA"/>
    <w:rsid w:val="0006755E"/>
    <w:rsid w:val="0006784D"/>
    <w:rsid w:val="000711A4"/>
    <w:rsid w:val="0007141A"/>
    <w:rsid w:val="000728C6"/>
    <w:rsid w:val="00072C6F"/>
    <w:rsid w:val="00073CB5"/>
    <w:rsid w:val="00073EFF"/>
    <w:rsid w:val="00074171"/>
    <w:rsid w:val="0007425C"/>
    <w:rsid w:val="00075482"/>
    <w:rsid w:val="000763B4"/>
    <w:rsid w:val="000774B2"/>
    <w:rsid w:val="00077553"/>
    <w:rsid w:val="000775FB"/>
    <w:rsid w:val="000806B1"/>
    <w:rsid w:val="0008070D"/>
    <w:rsid w:val="000819C6"/>
    <w:rsid w:val="00081E98"/>
    <w:rsid w:val="000820DF"/>
    <w:rsid w:val="00082703"/>
    <w:rsid w:val="00083AC2"/>
    <w:rsid w:val="0008444A"/>
    <w:rsid w:val="000847F3"/>
    <w:rsid w:val="00084A10"/>
    <w:rsid w:val="000851A2"/>
    <w:rsid w:val="00086AE2"/>
    <w:rsid w:val="00087699"/>
    <w:rsid w:val="000911E8"/>
    <w:rsid w:val="00091E70"/>
    <w:rsid w:val="0009240A"/>
    <w:rsid w:val="00092442"/>
    <w:rsid w:val="0009247F"/>
    <w:rsid w:val="00092B9B"/>
    <w:rsid w:val="0009352E"/>
    <w:rsid w:val="00093C66"/>
    <w:rsid w:val="00094111"/>
    <w:rsid w:val="00095BF0"/>
    <w:rsid w:val="0009655B"/>
    <w:rsid w:val="00096768"/>
    <w:rsid w:val="0009687E"/>
    <w:rsid w:val="00096897"/>
    <w:rsid w:val="00096A55"/>
    <w:rsid w:val="00096B96"/>
    <w:rsid w:val="00097CEA"/>
    <w:rsid w:val="000A08E9"/>
    <w:rsid w:val="000A1430"/>
    <w:rsid w:val="000A1871"/>
    <w:rsid w:val="000A2F3F"/>
    <w:rsid w:val="000A32A6"/>
    <w:rsid w:val="000A48CA"/>
    <w:rsid w:val="000A514B"/>
    <w:rsid w:val="000A6C5A"/>
    <w:rsid w:val="000A72AD"/>
    <w:rsid w:val="000A7755"/>
    <w:rsid w:val="000B0191"/>
    <w:rsid w:val="000B09E5"/>
    <w:rsid w:val="000B0B4A"/>
    <w:rsid w:val="000B0DC8"/>
    <w:rsid w:val="000B279A"/>
    <w:rsid w:val="000B2992"/>
    <w:rsid w:val="000B2E3D"/>
    <w:rsid w:val="000B2E4F"/>
    <w:rsid w:val="000B4DBB"/>
    <w:rsid w:val="000B61D2"/>
    <w:rsid w:val="000B62DE"/>
    <w:rsid w:val="000B6520"/>
    <w:rsid w:val="000B70A7"/>
    <w:rsid w:val="000B73DD"/>
    <w:rsid w:val="000B7895"/>
    <w:rsid w:val="000C0026"/>
    <w:rsid w:val="000C07BF"/>
    <w:rsid w:val="000C07CE"/>
    <w:rsid w:val="000C0A1C"/>
    <w:rsid w:val="000C0FCF"/>
    <w:rsid w:val="000C16A4"/>
    <w:rsid w:val="000C1B80"/>
    <w:rsid w:val="000C280B"/>
    <w:rsid w:val="000C3BC3"/>
    <w:rsid w:val="000C495F"/>
    <w:rsid w:val="000C6C7D"/>
    <w:rsid w:val="000D0175"/>
    <w:rsid w:val="000D1433"/>
    <w:rsid w:val="000D172D"/>
    <w:rsid w:val="000D3221"/>
    <w:rsid w:val="000D401D"/>
    <w:rsid w:val="000D546E"/>
    <w:rsid w:val="000D644F"/>
    <w:rsid w:val="000D66D9"/>
    <w:rsid w:val="000D68BC"/>
    <w:rsid w:val="000D6AC5"/>
    <w:rsid w:val="000D6DE9"/>
    <w:rsid w:val="000E009A"/>
    <w:rsid w:val="000E0E58"/>
    <w:rsid w:val="000E1449"/>
    <w:rsid w:val="000E4316"/>
    <w:rsid w:val="000E6431"/>
    <w:rsid w:val="000E665E"/>
    <w:rsid w:val="000F118E"/>
    <w:rsid w:val="000F1549"/>
    <w:rsid w:val="000F21A5"/>
    <w:rsid w:val="000F33CB"/>
    <w:rsid w:val="000F3F1A"/>
    <w:rsid w:val="000F5E58"/>
    <w:rsid w:val="000F7BAA"/>
    <w:rsid w:val="00102B06"/>
    <w:rsid w:val="00102B9F"/>
    <w:rsid w:val="00102C4F"/>
    <w:rsid w:val="00104053"/>
    <w:rsid w:val="00105617"/>
    <w:rsid w:val="00105AFF"/>
    <w:rsid w:val="001063C0"/>
    <w:rsid w:val="001073DF"/>
    <w:rsid w:val="0010777B"/>
    <w:rsid w:val="001106BF"/>
    <w:rsid w:val="001114D0"/>
    <w:rsid w:val="0011165A"/>
    <w:rsid w:val="00111B10"/>
    <w:rsid w:val="00112637"/>
    <w:rsid w:val="0011296E"/>
    <w:rsid w:val="00112ABC"/>
    <w:rsid w:val="00112C45"/>
    <w:rsid w:val="001131AA"/>
    <w:rsid w:val="00114410"/>
    <w:rsid w:val="00114D20"/>
    <w:rsid w:val="001157A5"/>
    <w:rsid w:val="00117146"/>
    <w:rsid w:val="00117CD7"/>
    <w:rsid w:val="0012001E"/>
    <w:rsid w:val="001205E8"/>
    <w:rsid w:val="00121419"/>
    <w:rsid w:val="001214B4"/>
    <w:rsid w:val="00121993"/>
    <w:rsid w:val="001222BD"/>
    <w:rsid w:val="00122A1C"/>
    <w:rsid w:val="00122BB5"/>
    <w:rsid w:val="00122C63"/>
    <w:rsid w:val="001230BD"/>
    <w:rsid w:val="001244F5"/>
    <w:rsid w:val="0012466B"/>
    <w:rsid w:val="00125721"/>
    <w:rsid w:val="001257DF"/>
    <w:rsid w:val="00126228"/>
    <w:rsid w:val="00126A55"/>
    <w:rsid w:val="001273F6"/>
    <w:rsid w:val="001279BB"/>
    <w:rsid w:val="00130041"/>
    <w:rsid w:val="00130B6C"/>
    <w:rsid w:val="00130DED"/>
    <w:rsid w:val="001315C9"/>
    <w:rsid w:val="00131F16"/>
    <w:rsid w:val="001331AA"/>
    <w:rsid w:val="00133F08"/>
    <w:rsid w:val="00134196"/>
    <w:rsid w:val="001345E6"/>
    <w:rsid w:val="00134B17"/>
    <w:rsid w:val="00135782"/>
    <w:rsid w:val="00135C4A"/>
    <w:rsid w:val="001364B5"/>
    <w:rsid w:val="00136788"/>
    <w:rsid w:val="001378B0"/>
    <w:rsid w:val="00137A0B"/>
    <w:rsid w:val="00137C79"/>
    <w:rsid w:val="00137CB0"/>
    <w:rsid w:val="00140F07"/>
    <w:rsid w:val="00142E00"/>
    <w:rsid w:val="00143AEF"/>
    <w:rsid w:val="001447D4"/>
    <w:rsid w:val="00144BD1"/>
    <w:rsid w:val="00145167"/>
    <w:rsid w:val="00146B03"/>
    <w:rsid w:val="00147AA6"/>
    <w:rsid w:val="00150519"/>
    <w:rsid w:val="00150946"/>
    <w:rsid w:val="00152147"/>
    <w:rsid w:val="00152793"/>
    <w:rsid w:val="00152A1D"/>
    <w:rsid w:val="00153B7E"/>
    <w:rsid w:val="001545A9"/>
    <w:rsid w:val="00155AC7"/>
    <w:rsid w:val="00157C22"/>
    <w:rsid w:val="00162414"/>
    <w:rsid w:val="00163500"/>
    <w:rsid w:val="001637C1"/>
    <w:rsid w:val="001637C7"/>
    <w:rsid w:val="00164763"/>
    <w:rsid w:val="0016480E"/>
    <w:rsid w:val="00164BC7"/>
    <w:rsid w:val="00164D13"/>
    <w:rsid w:val="00167519"/>
    <w:rsid w:val="00167A16"/>
    <w:rsid w:val="00167D39"/>
    <w:rsid w:val="0017054B"/>
    <w:rsid w:val="001706D9"/>
    <w:rsid w:val="00170AAC"/>
    <w:rsid w:val="00171DCC"/>
    <w:rsid w:val="00171E71"/>
    <w:rsid w:val="00171F07"/>
    <w:rsid w:val="00172CC4"/>
    <w:rsid w:val="00174297"/>
    <w:rsid w:val="0017505D"/>
    <w:rsid w:val="00175211"/>
    <w:rsid w:val="00180959"/>
    <w:rsid w:val="00180E06"/>
    <w:rsid w:val="001817B3"/>
    <w:rsid w:val="00182505"/>
    <w:rsid w:val="00182D50"/>
    <w:rsid w:val="00183014"/>
    <w:rsid w:val="00183D14"/>
    <w:rsid w:val="00185669"/>
    <w:rsid w:val="001856A6"/>
    <w:rsid w:val="00185F3A"/>
    <w:rsid w:val="001905A5"/>
    <w:rsid w:val="001922B6"/>
    <w:rsid w:val="001925B3"/>
    <w:rsid w:val="00193845"/>
    <w:rsid w:val="00194BD8"/>
    <w:rsid w:val="00194FF1"/>
    <w:rsid w:val="001959C2"/>
    <w:rsid w:val="00195FCF"/>
    <w:rsid w:val="00196617"/>
    <w:rsid w:val="001A056E"/>
    <w:rsid w:val="001A0C0F"/>
    <w:rsid w:val="001A449B"/>
    <w:rsid w:val="001A4617"/>
    <w:rsid w:val="001A484C"/>
    <w:rsid w:val="001A5148"/>
    <w:rsid w:val="001A51E3"/>
    <w:rsid w:val="001A5B08"/>
    <w:rsid w:val="001A66B2"/>
    <w:rsid w:val="001A7367"/>
    <w:rsid w:val="001A74EA"/>
    <w:rsid w:val="001A7668"/>
    <w:rsid w:val="001A7968"/>
    <w:rsid w:val="001A7D3C"/>
    <w:rsid w:val="001A7D71"/>
    <w:rsid w:val="001B028E"/>
    <w:rsid w:val="001B02A1"/>
    <w:rsid w:val="001B22C0"/>
    <w:rsid w:val="001B2E98"/>
    <w:rsid w:val="001B3483"/>
    <w:rsid w:val="001B363C"/>
    <w:rsid w:val="001B3710"/>
    <w:rsid w:val="001B3B85"/>
    <w:rsid w:val="001B3C1E"/>
    <w:rsid w:val="001B4494"/>
    <w:rsid w:val="001B4A2D"/>
    <w:rsid w:val="001B6344"/>
    <w:rsid w:val="001B66C0"/>
    <w:rsid w:val="001B6776"/>
    <w:rsid w:val="001B6BA7"/>
    <w:rsid w:val="001B7720"/>
    <w:rsid w:val="001B7A8D"/>
    <w:rsid w:val="001C007E"/>
    <w:rsid w:val="001C0C45"/>
    <w:rsid w:val="001C0D8B"/>
    <w:rsid w:val="001C0DA8"/>
    <w:rsid w:val="001C19ED"/>
    <w:rsid w:val="001C1C2E"/>
    <w:rsid w:val="001C1EFF"/>
    <w:rsid w:val="001C1F89"/>
    <w:rsid w:val="001C279A"/>
    <w:rsid w:val="001C2AD1"/>
    <w:rsid w:val="001C38A8"/>
    <w:rsid w:val="001C3C02"/>
    <w:rsid w:val="001C52E8"/>
    <w:rsid w:val="001C69A1"/>
    <w:rsid w:val="001C7131"/>
    <w:rsid w:val="001D0C91"/>
    <w:rsid w:val="001D15CA"/>
    <w:rsid w:val="001D17C8"/>
    <w:rsid w:val="001D2352"/>
    <w:rsid w:val="001D3212"/>
    <w:rsid w:val="001D3A33"/>
    <w:rsid w:val="001D3C84"/>
    <w:rsid w:val="001D4AD7"/>
    <w:rsid w:val="001D52F9"/>
    <w:rsid w:val="001D61A8"/>
    <w:rsid w:val="001D61AC"/>
    <w:rsid w:val="001D6A6C"/>
    <w:rsid w:val="001D705A"/>
    <w:rsid w:val="001D75F4"/>
    <w:rsid w:val="001D7703"/>
    <w:rsid w:val="001E0D8A"/>
    <w:rsid w:val="001E15C4"/>
    <w:rsid w:val="001E1A03"/>
    <w:rsid w:val="001E20CA"/>
    <w:rsid w:val="001E3C90"/>
    <w:rsid w:val="001E40E7"/>
    <w:rsid w:val="001E419E"/>
    <w:rsid w:val="001E438E"/>
    <w:rsid w:val="001E6412"/>
    <w:rsid w:val="001E67BA"/>
    <w:rsid w:val="001E6EB3"/>
    <w:rsid w:val="001E74C2"/>
    <w:rsid w:val="001E7915"/>
    <w:rsid w:val="001F0242"/>
    <w:rsid w:val="001F0A1E"/>
    <w:rsid w:val="001F1792"/>
    <w:rsid w:val="001F1BC8"/>
    <w:rsid w:val="001F2106"/>
    <w:rsid w:val="001F2231"/>
    <w:rsid w:val="001F25C3"/>
    <w:rsid w:val="001F2AB4"/>
    <w:rsid w:val="001F2AC3"/>
    <w:rsid w:val="001F45DF"/>
    <w:rsid w:val="001F4F82"/>
    <w:rsid w:val="001F5626"/>
    <w:rsid w:val="001F5A48"/>
    <w:rsid w:val="001F6260"/>
    <w:rsid w:val="001F6B26"/>
    <w:rsid w:val="001F6D3D"/>
    <w:rsid w:val="001F6D64"/>
    <w:rsid w:val="001F7A31"/>
    <w:rsid w:val="001F7CF7"/>
    <w:rsid w:val="00200007"/>
    <w:rsid w:val="0020028E"/>
    <w:rsid w:val="00201E48"/>
    <w:rsid w:val="00202A50"/>
    <w:rsid w:val="002030A5"/>
    <w:rsid w:val="00203131"/>
    <w:rsid w:val="00204A82"/>
    <w:rsid w:val="00204FDA"/>
    <w:rsid w:val="00205367"/>
    <w:rsid w:val="0020590F"/>
    <w:rsid w:val="0020690D"/>
    <w:rsid w:val="00206DE6"/>
    <w:rsid w:val="002104EB"/>
    <w:rsid w:val="00210A58"/>
    <w:rsid w:val="002116EB"/>
    <w:rsid w:val="00211F05"/>
    <w:rsid w:val="002122A3"/>
    <w:rsid w:val="00212E88"/>
    <w:rsid w:val="002139BE"/>
    <w:rsid w:val="00213C9C"/>
    <w:rsid w:val="00214158"/>
    <w:rsid w:val="00214A1B"/>
    <w:rsid w:val="002157EB"/>
    <w:rsid w:val="0022009E"/>
    <w:rsid w:val="002206EA"/>
    <w:rsid w:val="00220DAA"/>
    <w:rsid w:val="00220E81"/>
    <w:rsid w:val="002229CE"/>
    <w:rsid w:val="00222E19"/>
    <w:rsid w:val="00223241"/>
    <w:rsid w:val="002232CA"/>
    <w:rsid w:val="0022425C"/>
    <w:rsid w:val="002246DE"/>
    <w:rsid w:val="00224A85"/>
    <w:rsid w:val="00225BB0"/>
    <w:rsid w:val="00226204"/>
    <w:rsid w:val="00227CF5"/>
    <w:rsid w:val="00227E05"/>
    <w:rsid w:val="00230029"/>
    <w:rsid w:val="00230066"/>
    <w:rsid w:val="00231048"/>
    <w:rsid w:val="00231B05"/>
    <w:rsid w:val="0023291C"/>
    <w:rsid w:val="00233020"/>
    <w:rsid w:val="0023349B"/>
    <w:rsid w:val="002337E9"/>
    <w:rsid w:val="002340A0"/>
    <w:rsid w:val="00234D7E"/>
    <w:rsid w:val="0023665E"/>
    <w:rsid w:val="00237668"/>
    <w:rsid w:val="00242949"/>
    <w:rsid w:val="002429E2"/>
    <w:rsid w:val="00243436"/>
    <w:rsid w:val="00243B9B"/>
    <w:rsid w:val="002447C4"/>
    <w:rsid w:val="00246EBC"/>
    <w:rsid w:val="00247BC2"/>
    <w:rsid w:val="00250426"/>
    <w:rsid w:val="00250E59"/>
    <w:rsid w:val="002513A0"/>
    <w:rsid w:val="00251EF4"/>
    <w:rsid w:val="00252BC4"/>
    <w:rsid w:val="00252C86"/>
    <w:rsid w:val="00253183"/>
    <w:rsid w:val="00253E5E"/>
    <w:rsid w:val="00254014"/>
    <w:rsid w:val="00254076"/>
    <w:rsid w:val="00254B39"/>
    <w:rsid w:val="002550B7"/>
    <w:rsid w:val="0025591A"/>
    <w:rsid w:val="002569B4"/>
    <w:rsid w:val="002579CF"/>
    <w:rsid w:val="00257E3F"/>
    <w:rsid w:val="00257F1B"/>
    <w:rsid w:val="00261AAA"/>
    <w:rsid w:val="00262692"/>
    <w:rsid w:val="00262DC3"/>
    <w:rsid w:val="00263215"/>
    <w:rsid w:val="0026504D"/>
    <w:rsid w:val="0026515D"/>
    <w:rsid w:val="002652E8"/>
    <w:rsid w:val="0026633C"/>
    <w:rsid w:val="00267F81"/>
    <w:rsid w:val="00270E7F"/>
    <w:rsid w:val="00270FE9"/>
    <w:rsid w:val="00271163"/>
    <w:rsid w:val="00271475"/>
    <w:rsid w:val="002716C4"/>
    <w:rsid w:val="00271EA4"/>
    <w:rsid w:val="002721CC"/>
    <w:rsid w:val="00272517"/>
    <w:rsid w:val="002727EA"/>
    <w:rsid w:val="00273A2F"/>
    <w:rsid w:val="00274D6A"/>
    <w:rsid w:val="00274EFF"/>
    <w:rsid w:val="00275268"/>
    <w:rsid w:val="00275656"/>
    <w:rsid w:val="00275DA6"/>
    <w:rsid w:val="002768FB"/>
    <w:rsid w:val="00277008"/>
    <w:rsid w:val="002801D9"/>
    <w:rsid w:val="00280986"/>
    <w:rsid w:val="00280D85"/>
    <w:rsid w:val="00280EA9"/>
    <w:rsid w:val="00281167"/>
    <w:rsid w:val="00281816"/>
    <w:rsid w:val="00281ECE"/>
    <w:rsid w:val="00281EFB"/>
    <w:rsid w:val="00282293"/>
    <w:rsid w:val="00282872"/>
    <w:rsid w:val="002831C7"/>
    <w:rsid w:val="00283D54"/>
    <w:rsid w:val="002840C6"/>
    <w:rsid w:val="0028454D"/>
    <w:rsid w:val="0028548C"/>
    <w:rsid w:val="0028568A"/>
    <w:rsid w:val="00285E9E"/>
    <w:rsid w:val="00285F04"/>
    <w:rsid w:val="00285FE8"/>
    <w:rsid w:val="002860C6"/>
    <w:rsid w:val="002868F0"/>
    <w:rsid w:val="00287581"/>
    <w:rsid w:val="002878ED"/>
    <w:rsid w:val="00287E51"/>
    <w:rsid w:val="0029038C"/>
    <w:rsid w:val="00290C6F"/>
    <w:rsid w:val="00291583"/>
    <w:rsid w:val="00291742"/>
    <w:rsid w:val="00291825"/>
    <w:rsid w:val="00292492"/>
    <w:rsid w:val="00292ADD"/>
    <w:rsid w:val="002937FD"/>
    <w:rsid w:val="002938FC"/>
    <w:rsid w:val="00293F59"/>
    <w:rsid w:val="00294843"/>
    <w:rsid w:val="00295174"/>
    <w:rsid w:val="00295400"/>
    <w:rsid w:val="0029575C"/>
    <w:rsid w:val="00296172"/>
    <w:rsid w:val="00296B92"/>
    <w:rsid w:val="00296CA3"/>
    <w:rsid w:val="00297327"/>
    <w:rsid w:val="002A021E"/>
    <w:rsid w:val="002A0DC6"/>
    <w:rsid w:val="002A0E74"/>
    <w:rsid w:val="002A13A6"/>
    <w:rsid w:val="002A1E83"/>
    <w:rsid w:val="002A2C22"/>
    <w:rsid w:val="002A2F7A"/>
    <w:rsid w:val="002A3145"/>
    <w:rsid w:val="002A3272"/>
    <w:rsid w:val="002A5647"/>
    <w:rsid w:val="002B02EB"/>
    <w:rsid w:val="002B0C0B"/>
    <w:rsid w:val="002B265A"/>
    <w:rsid w:val="002B2B41"/>
    <w:rsid w:val="002B2B49"/>
    <w:rsid w:val="002B331C"/>
    <w:rsid w:val="002B3C87"/>
    <w:rsid w:val="002B583C"/>
    <w:rsid w:val="002B761D"/>
    <w:rsid w:val="002C04C8"/>
    <w:rsid w:val="002C0602"/>
    <w:rsid w:val="002C0AB9"/>
    <w:rsid w:val="002C1C7A"/>
    <w:rsid w:val="002C201F"/>
    <w:rsid w:val="002C4328"/>
    <w:rsid w:val="002C522C"/>
    <w:rsid w:val="002C57E1"/>
    <w:rsid w:val="002C5B75"/>
    <w:rsid w:val="002C5C73"/>
    <w:rsid w:val="002C5EB2"/>
    <w:rsid w:val="002C78E3"/>
    <w:rsid w:val="002C7D08"/>
    <w:rsid w:val="002C7ED0"/>
    <w:rsid w:val="002D062B"/>
    <w:rsid w:val="002D201F"/>
    <w:rsid w:val="002D28D2"/>
    <w:rsid w:val="002D3494"/>
    <w:rsid w:val="002D3C9C"/>
    <w:rsid w:val="002D4770"/>
    <w:rsid w:val="002D5C16"/>
    <w:rsid w:val="002D601F"/>
    <w:rsid w:val="002D6304"/>
    <w:rsid w:val="002D66E6"/>
    <w:rsid w:val="002E0377"/>
    <w:rsid w:val="002E08F4"/>
    <w:rsid w:val="002E1093"/>
    <w:rsid w:val="002E2453"/>
    <w:rsid w:val="002E5836"/>
    <w:rsid w:val="002E6EE0"/>
    <w:rsid w:val="002F0093"/>
    <w:rsid w:val="002F0477"/>
    <w:rsid w:val="002F1DB3"/>
    <w:rsid w:val="002F2476"/>
    <w:rsid w:val="002F26A8"/>
    <w:rsid w:val="002F2C05"/>
    <w:rsid w:val="002F311E"/>
    <w:rsid w:val="002F3196"/>
    <w:rsid w:val="002F3DFF"/>
    <w:rsid w:val="002F4AE4"/>
    <w:rsid w:val="002F5CD8"/>
    <w:rsid w:val="002F5E05"/>
    <w:rsid w:val="002F6581"/>
    <w:rsid w:val="002F71BC"/>
    <w:rsid w:val="002F75DA"/>
    <w:rsid w:val="002F7825"/>
    <w:rsid w:val="002F7FCC"/>
    <w:rsid w:val="00300CD6"/>
    <w:rsid w:val="00301DA9"/>
    <w:rsid w:val="003023A9"/>
    <w:rsid w:val="00302F14"/>
    <w:rsid w:val="00302F24"/>
    <w:rsid w:val="003032B2"/>
    <w:rsid w:val="003050ED"/>
    <w:rsid w:val="003051BF"/>
    <w:rsid w:val="003052E4"/>
    <w:rsid w:val="00305D93"/>
    <w:rsid w:val="0030623A"/>
    <w:rsid w:val="003071B5"/>
    <w:rsid w:val="003077C6"/>
    <w:rsid w:val="00307A76"/>
    <w:rsid w:val="0031161E"/>
    <w:rsid w:val="003116B2"/>
    <w:rsid w:val="003117EF"/>
    <w:rsid w:val="00311C40"/>
    <w:rsid w:val="00312A89"/>
    <w:rsid w:val="003130BC"/>
    <w:rsid w:val="003132D4"/>
    <w:rsid w:val="0031455E"/>
    <w:rsid w:val="003157F0"/>
    <w:rsid w:val="00315A16"/>
    <w:rsid w:val="0031610C"/>
    <w:rsid w:val="003163B3"/>
    <w:rsid w:val="00316DA9"/>
    <w:rsid w:val="00316E1E"/>
    <w:rsid w:val="00317053"/>
    <w:rsid w:val="00320892"/>
    <w:rsid w:val="00320B46"/>
    <w:rsid w:val="0032109C"/>
    <w:rsid w:val="00321290"/>
    <w:rsid w:val="0032150A"/>
    <w:rsid w:val="00322B45"/>
    <w:rsid w:val="00323472"/>
    <w:rsid w:val="00323809"/>
    <w:rsid w:val="00323D41"/>
    <w:rsid w:val="0032429E"/>
    <w:rsid w:val="00324549"/>
    <w:rsid w:val="00324BC7"/>
    <w:rsid w:val="00325414"/>
    <w:rsid w:val="00326625"/>
    <w:rsid w:val="00327D58"/>
    <w:rsid w:val="003302F1"/>
    <w:rsid w:val="00330641"/>
    <w:rsid w:val="003307F1"/>
    <w:rsid w:val="00330D0C"/>
    <w:rsid w:val="00331BD5"/>
    <w:rsid w:val="003328C4"/>
    <w:rsid w:val="0033438D"/>
    <w:rsid w:val="003346B2"/>
    <w:rsid w:val="00335443"/>
    <w:rsid w:val="0033589B"/>
    <w:rsid w:val="00335F33"/>
    <w:rsid w:val="00337111"/>
    <w:rsid w:val="00337624"/>
    <w:rsid w:val="00340199"/>
    <w:rsid w:val="003408EE"/>
    <w:rsid w:val="00341395"/>
    <w:rsid w:val="00341C09"/>
    <w:rsid w:val="003421A0"/>
    <w:rsid w:val="00342D01"/>
    <w:rsid w:val="00343F16"/>
    <w:rsid w:val="0034422B"/>
    <w:rsid w:val="0034470E"/>
    <w:rsid w:val="0034534B"/>
    <w:rsid w:val="0034705D"/>
    <w:rsid w:val="00347C6E"/>
    <w:rsid w:val="00350798"/>
    <w:rsid w:val="003509E4"/>
    <w:rsid w:val="00351973"/>
    <w:rsid w:val="0035206C"/>
    <w:rsid w:val="00352283"/>
    <w:rsid w:val="00352CCF"/>
    <w:rsid w:val="00352DB0"/>
    <w:rsid w:val="00356E8E"/>
    <w:rsid w:val="00357DC5"/>
    <w:rsid w:val="0036017E"/>
    <w:rsid w:val="00361063"/>
    <w:rsid w:val="00361CEF"/>
    <w:rsid w:val="00362ADB"/>
    <w:rsid w:val="00363C40"/>
    <w:rsid w:val="00365318"/>
    <w:rsid w:val="0036553D"/>
    <w:rsid w:val="00366764"/>
    <w:rsid w:val="00367238"/>
    <w:rsid w:val="003675B9"/>
    <w:rsid w:val="00367E77"/>
    <w:rsid w:val="003701DC"/>
    <w:rsid w:val="0037094A"/>
    <w:rsid w:val="00370DA1"/>
    <w:rsid w:val="0037168A"/>
    <w:rsid w:val="00371ED3"/>
    <w:rsid w:val="00372057"/>
    <w:rsid w:val="00372659"/>
    <w:rsid w:val="00372FFC"/>
    <w:rsid w:val="00373095"/>
    <w:rsid w:val="003730FD"/>
    <w:rsid w:val="00373F3A"/>
    <w:rsid w:val="00373F53"/>
    <w:rsid w:val="003740E0"/>
    <w:rsid w:val="00375094"/>
    <w:rsid w:val="00375CA9"/>
    <w:rsid w:val="0037664A"/>
    <w:rsid w:val="00376F5B"/>
    <w:rsid w:val="0037728A"/>
    <w:rsid w:val="003803E2"/>
    <w:rsid w:val="0038075B"/>
    <w:rsid w:val="00380B7D"/>
    <w:rsid w:val="00381A99"/>
    <w:rsid w:val="00381CDD"/>
    <w:rsid w:val="00382975"/>
    <w:rsid w:val="003829C2"/>
    <w:rsid w:val="00382B5B"/>
    <w:rsid w:val="00382BBD"/>
    <w:rsid w:val="003830B2"/>
    <w:rsid w:val="00383110"/>
    <w:rsid w:val="00383C21"/>
    <w:rsid w:val="00384376"/>
    <w:rsid w:val="00384724"/>
    <w:rsid w:val="003851C9"/>
    <w:rsid w:val="003855A7"/>
    <w:rsid w:val="00385899"/>
    <w:rsid w:val="003871F1"/>
    <w:rsid w:val="003876A9"/>
    <w:rsid w:val="00387A0E"/>
    <w:rsid w:val="00387C1F"/>
    <w:rsid w:val="00387DC3"/>
    <w:rsid w:val="00390D6C"/>
    <w:rsid w:val="003919B7"/>
    <w:rsid w:val="00391D57"/>
    <w:rsid w:val="00392292"/>
    <w:rsid w:val="0039292E"/>
    <w:rsid w:val="003929F2"/>
    <w:rsid w:val="00392A4E"/>
    <w:rsid w:val="003935DB"/>
    <w:rsid w:val="003937F3"/>
    <w:rsid w:val="00393907"/>
    <w:rsid w:val="003940E8"/>
    <w:rsid w:val="00394178"/>
    <w:rsid w:val="00394B28"/>
    <w:rsid w:val="00394DB8"/>
    <w:rsid w:val="00394F45"/>
    <w:rsid w:val="00396579"/>
    <w:rsid w:val="003967A8"/>
    <w:rsid w:val="003972B9"/>
    <w:rsid w:val="003A0A42"/>
    <w:rsid w:val="003A15B3"/>
    <w:rsid w:val="003A1680"/>
    <w:rsid w:val="003A2122"/>
    <w:rsid w:val="003A35DA"/>
    <w:rsid w:val="003A3F62"/>
    <w:rsid w:val="003A4B88"/>
    <w:rsid w:val="003A58AF"/>
    <w:rsid w:val="003A5927"/>
    <w:rsid w:val="003A64EE"/>
    <w:rsid w:val="003A743C"/>
    <w:rsid w:val="003B0A66"/>
    <w:rsid w:val="003B1017"/>
    <w:rsid w:val="003B2476"/>
    <w:rsid w:val="003B2634"/>
    <w:rsid w:val="003B3C07"/>
    <w:rsid w:val="003B6081"/>
    <w:rsid w:val="003B650D"/>
    <w:rsid w:val="003B6775"/>
    <w:rsid w:val="003C008D"/>
    <w:rsid w:val="003C0585"/>
    <w:rsid w:val="003C35A3"/>
    <w:rsid w:val="003C5FE2"/>
    <w:rsid w:val="003C66C8"/>
    <w:rsid w:val="003C6F54"/>
    <w:rsid w:val="003D05FB"/>
    <w:rsid w:val="003D1B16"/>
    <w:rsid w:val="003D3024"/>
    <w:rsid w:val="003D379C"/>
    <w:rsid w:val="003D3DB6"/>
    <w:rsid w:val="003D3EB3"/>
    <w:rsid w:val="003D404E"/>
    <w:rsid w:val="003D447C"/>
    <w:rsid w:val="003D45BF"/>
    <w:rsid w:val="003D467F"/>
    <w:rsid w:val="003D4C22"/>
    <w:rsid w:val="003D4D4D"/>
    <w:rsid w:val="003D508A"/>
    <w:rsid w:val="003D537F"/>
    <w:rsid w:val="003D6F70"/>
    <w:rsid w:val="003D7B75"/>
    <w:rsid w:val="003D7B78"/>
    <w:rsid w:val="003E0208"/>
    <w:rsid w:val="003E0864"/>
    <w:rsid w:val="003E0957"/>
    <w:rsid w:val="003E09BC"/>
    <w:rsid w:val="003E0DC1"/>
    <w:rsid w:val="003E1641"/>
    <w:rsid w:val="003E1754"/>
    <w:rsid w:val="003E22E9"/>
    <w:rsid w:val="003E3916"/>
    <w:rsid w:val="003E3ED7"/>
    <w:rsid w:val="003E4B57"/>
    <w:rsid w:val="003E672D"/>
    <w:rsid w:val="003E7103"/>
    <w:rsid w:val="003F02D2"/>
    <w:rsid w:val="003F0ED9"/>
    <w:rsid w:val="003F1441"/>
    <w:rsid w:val="003F18DC"/>
    <w:rsid w:val="003F268C"/>
    <w:rsid w:val="003F27E1"/>
    <w:rsid w:val="003F280C"/>
    <w:rsid w:val="003F2859"/>
    <w:rsid w:val="003F364C"/>
    <w:rsid w:val="003F4198"/>
    <w:rsid w:val="003F437A"/>
    <w:rsid w:val="003F51FD"/>
    <w:rsid w:val="003F55B0"/>
    <w:rsid w:val="003F5C2B"/>
    <w:rsid w:val="003F602C"/>
    <w:rsid w:val="003F77DF"/>
    <w:rsid w:val="004003E8"/>
    <w:rsid w:val="00402240"/>
    <w:rsid w:val="004023E9"/>
    <w:rsid w:val="004043F9"/>
    <w:rsid w:val="0040454A"/>
    <w:rsid w:val="00404FD2"/>
    <w:rsid w:val="00405CC6"/>
    <w:rsid w:val="00406AD1"/>
    <w:rsid w:val="00407691"/>
    <w:rsid w:val="0041289C"/>
    <w:rsid w:val="00413F83"/>
    <w:rsid w:val="0041490C"/>
    <w:rsid w:val="00414F33"/>
    <w:rsid w:val="0041577F"/>
    <w:rsid w:val="00415CFE"/>
    <w:rsid w:val="00416191"/>
    <w:rsid w:val="0041654B"/>
    <w:rsid w:val="00416721"/>
    <w:rsid w:val="00417FE3"/>
    <w:rsid w:val="0042021D"/>
    <w:rsid w:val="00421EF0"/>
    <w:rsid w:val="0042232F"/>
    <w:rsid w:val="004224FA"/>
    <w:rsid w:val="00423279"/>
    <w:rsid w:val="00423D07"/>
    <w:rsid w:val="00423FBC"/>
    <w:rsid w:val="00424212"/>
    <w:rsid w:val="00424DF5"/>
    <w:rsid w:val="00425E94"/>
    <w:rsid w:val="0042701F"/>
    <w:rsid w:val="00427936"/>
    <w:rsid w:val="0043052F"/>
    <w:rsid w:val="00432AF9"/>
    <w:rsid w:val="00432B3E"/>
    <w:rsid w:val="00432E7A"/>
    <w:rsid w:val="0043323C"/>
    <w:rsid w:val="004336FA"/>
    <w:rsid w:val="00433ADD"/>
    <w:rsid w:val="00433AEC"/>
    <w:rsid w:val="00433B53"/>
    <w:rsid w:val="00434AF6"/>
    <w:rsid w:val="00435165"/>
    <w:rsid w:val="004357FF"/>
    <w:rsid w:val="0043696E"/>
    <w:rsid w:val="0043785C"/>
    <w:rsid w:val="00440037"/>
    <w:rsid w:val="0044044F"/>
    <w:rsid w:val="00440839"/>
    <w:rsid w:val="004414EF"/>
    <w:rsid w:val="00441C09"/>
    <w:rsid w:val="00442643"/>
    <w:rsid w:val="00442DB3"/>
    <w:rsid w:val="0044346F"/>
    <w:rsid w:val="00443E94"/>
    <w:rsid w:val="004460F0"/>
    <w:rsid w:val="004465A1"/>
    <w:rsid w:val="00446A8F"/>
    <w:rsid w:val="0045032C"/>
    <w:rsid w:val="0045133A"/>
    <w:rsid w:val="004516FE"/>
    <w:rsid w:val="004520F3"/>
    <w:rsid w:val="004529D3"/>
    <w:rsid w:val="0045363F"/>
    <w:rsid w:val="00453795"/>
    <w:rsid w:val="00453CEB"/>
    <w:rsid w:val="00453F9E"/>
    <w:rsid w:val="00453FF6"/>
    <w:rsid w:val="0045400D"/>
    <w:rsid w:val="00454292"/>
    <w:rsid w:val="00454777"/>
    <w:rsid w:val="004549F8"/>
    <w:rsid w:val="00454F2A"/>
    <w:rsid w:val="00455626"/>
    <w:rsid w:val="004558BE"/>
    <w:rsid w:val="00456703"/>
    <w:rsid w:val="00460387"/>
    <w:rsid w:val="00461A1D"/>
    <w:rsid w:val="00461B1C"/>
    <w:rsid w:val="004621C9"/>
    <w:rsid w:val="0046250D"/>
    <w:rsid w:val="004628FD"/>
    <w:rsid w:val="00462A1C"/>
    <w:rsid w:val="004639B9"/>
    <w:rsid w:val="004639C7"/>
    <w:rsid w:val="00463D10"/>
    <w:rsid w:val="0046443F"/>
    <w:rsid w:val="00464B44"/>
    <w:rsid w:val="0046520A"/>
    <w:rsid w:val="004667D4"/>
    <w:rsid w:val="004672AB"/>
    <w:rsid w:val="00467358"/>
    <w:rsid w:val="00467AA7"/>
    <w:rsid w:val="00470228"/>
    <w:rsid w:val="004707A8"/>
    <w:rsid w:val="0047094E"/>
    <w:rsid w:val="004714FE"/>
    <w:rsid w:val="00471966"/>
    <w:rsid w:val="00471D2E"/>
    <w:rsid w:val="00472031"/>
    <w:rsid w:val="0047432E"/>
    <w:rsid w:val="00476D14"/>
    <w:rsid w:val="004771D6"/>
    <w:rsid w:val="00477BAA"/>
    <w:rsid w:val="00480528"/>
    <w:rsid w:val="00480BED"/>
    <w:rsid w:val="00480FA4"/>
    <w:rsid w:val="00481F7D"/>
    <w:rsid w:val="0048255E"/>
    <w:rsid w:val="00482981"/>
    <w:rsid w:val="00482D60"/>
    <w:rsid w:val="004842AE"/>
    <w:rsid w:val="0048432B"/>
    <w:rsid w:val="00484989"/>
    <w:rsid w:val="00484EF9"/>
    <w:rsid w:val="004850B7"/>
    <w:rsid w:val="004854FC"/>
    <w:rsid w:val="00485706"/>
    <w:rsid w:val="004868EB"/>
    <w:rsid w:val="00486A2A"/>
    <w:rsid w:val="00486EEE"/>
    <w:rsid w:val="00487251"/>
    <w:rsid w:val="00490469"/>
    <w:rsid w:val="004926E4"/>
    <w:rsid w:val="004939D2"/>
    <w:rsid w:val="004942BB"/>
    <w:rsid w:val="00495053"/>
    <w:rsid w:val="004974D7"/>
    <w:rsid w:val="004A0721"/>
    <w:rsid w:val="004A0F43"/>
    <w:rsid w:val="004A1F59"/>
    <w:rsid w:val="004A27D3"/>
    <w:rsid w:val="004A29BE"/>
    <w:rsid w:val="004A3225"/>
    <w:rsid w:val="004A33EE"/>
    <w:rsid w:val="004A34D6"/>
    <w:rsid w:val="004A36E8"/>
    <w:rsid w:val="004A372E"/>
    <w:rsid w:val="004A3AA8"/>
    <w:rsid w:val="004A4017"/>
    <w:rsid w:val="004A4938"/>
    <w:rsid w:val="004A4B17"/>
    <w:rsid w:val="004A55D3"/>
    <w:rsid w:val="004A6D23"/>
    <w:rsid w:val="004A6E3D"/>
    <w:rsid w:val="004A6FA1"/>
    <w:rsid w:val="004B098B"/>
    <w:rsid w:val="004B13C7"/>
    <w:rsid w:val="004B190B"/>
    <w:rsid w:val="004B21CC"/>
    <w:rsid w:val="004B230A"/>
    <w:rsid w:val="004B3391"/>
    <w:rsid w:val="004B3C09"/>
    <w:rsid w:val="004B3EAB"/>
    <w:rsid w:val="004B3EE9"/>
    <w:rsid w:val="004B5128"/>
    <w:rsid w:val="004B5C98"/>
    <w:rsid w:val="004B5D01"/>
    <w:rsid w:val="004B60F6"/>
    <w:rsid w:val="004B67BC"/>
    <w:rsid w:val="004B778F"/>
    <w:rsid w:val="004B7E8A"/>
    <w:rsid w:val="004C0609"/>
    <w:rsid w:val="004C09FF"/>
    <w:rsid w:val="004C0F3B"/>
    <w:rsid w:val="004C143B"/>
    <w:rsid w:val="004C16DA"/>
    <w:rsid w:val="004C1B69"/>
    <w:rsid w:val="004C39D7"/>
    <w:rsid w:val="004C3BE5"/>
    <w:rsid w:val="004C4B54"/>
    <w:rsid w:val="004C4BBD"/>
    <w:rsid w:val="004C5994"/>
    <w:rsid w:val="004C639F"/>
    <w:rsid w:val="004D06F4"/>
    <w:rsid w:val="004D141F"/>
    <w:rsid w:val="004D14C8"/>
    <w:rsid w:val="004D162F"/>
    <w:rsid w:val="004D1A97"/>
    <w:rsid w:val="004D1DB6"/>
    <w:rsid w:val="004D2742"/>
    <w:rsid w:val="004D5D90"/>
    <w:rsid w:val="004D5EC4"/>
    <w:rsid w:val="004D6203"/>
    <w:rsid w:val="004D6310"/>
    <w:rsid w:val="004D64A3"/>
    <w:rsid w:val="004D6DE8"/>
    <w:rsid w:val="004D6EFD"/>
    <w:rsid w:val="004D703B"/>
    <w:rsid w:val="004E0062"/>
    <w:rsid w:val="004E0211"/>
    <w:rsid w:val="004E05A1"/>
    <w:rsid w:val="004E16F0"/>
    <w:rsid w:val="004E246E"/>
    <w:rsid w:val="004E36A3"/>
    <w:rsid w:val="004E4BFA"/>
    <w:rsid w:val="004E5508"/>
    <w:rsid w:val="004E55C0"/>
    <w:rsid w:val="004E57DA"/>
    <w:rsid w:val="004E6643"/>
    <w:rsid w:val="004E66EA"/>
    <w:rsid w:val="004E6D08"/>
    <w:rsid w:val="004E7F21"/>
    <w:rsid w:val="004F0029"/>
    <w:rsid w:val="004F121D"/>
    <w:rsid w:val="004F154D"/>
    <w:rsid w:val="004F2C55"/>
    <w:rsid w:val="004F32E2"/>
    <w:rsid w:val="004F3E8B"/>
    <w:rsid w:val="004F472A"/>
    <w:rsid w:val="004F4FE2"/>
    <w:rsid w:val="004F5E57"/>
    <w:rsid w:val="004F6710"/>
    <w:rsid w:val="004F7955"/>
    <w:rsid w:val="00500161"/>
    <w:rsid w:val="0050073F"/>
    <w:rsid w:val="00500C3E"/>
    <w:rsid w:val="00500F20"/>
    <w:rsid w:val="00502238"/>
    <w:rsid w:val="00502849"/>
    <w:rsid w:val="0050289A"/>
    <w:rsid w:val="00502A44"/>
    <w:rsid w:val="0050390C"/>
    <w:rsid w:val="00504334"/>
    <w:rsid w:val="0050450F"/>
    <w:rsid w:val="0050486E"/>
    <w:rsid w:val="0050498D"/>
    <w:rsid w:val="00504F3A"/>
    <w:rsid w:val="00505EB2"/>
    <w:rsid w:val="0050712A"/>
    <w:rsid w:val="0050745E"/>
    <w:rsid w:val="00507CD3"/>
    <w:rsid w:val="005101DC"/>
    <w:rsid w:val="005104D7"/>
    <w:rsid w:val="00510B9E"/>
    <w:rsid w:val="00510E0C"/>
    <w:rsid w:val="00512FAB"/>
    <w:rsid w:val="00513021"/>
    <w:rsid w:val="005134C9"/>
    <w:rsid w:val="00514A31"/>
    <w:rsid w:val="00515789"/>
    <w:rsid w:val="00517804"/>
    <w:rsid w:val="005208B3"/>
    <w:rsid w:val="00520E27"/>
    <w:rsid w:val="00521A1A"/>
    <w:rsid w:val="00523CA4"/>
    <w:rsid w:val="00524D42"/>
    <w:rsid w:val="00525D76"/>
    <w:rsid w:val="00527632"/>
    <w:rsid w:val="005309C7"/>
    <w:rsid w:val="0053137A"/>
    <w:rsid w:val="00531605"/>
    <w:rsid w:val="00531B8B"/>
    <w:rsid w:val="00531DBD"/>
    <w:rsid w:val="00534A09"/>
    <w:rsid w:val="005360C6"/>
    <w:rsid w:val="005367A0"/>
    <w:rsid w:val="00536BC2"/>
    <w:rsid w:val="005370D8"/>
    <w:rsid w:val="005372DB"/>
    <w:rsid w:val="00540037"/>
    <w:rsid w:val="00540409"/>
    <w:rsid w:val="0054171B"/>
    <w:rsid w:val="005425E1"/>
    <w:rsid w:val="005427C5"/>
    <w:rsid w:val="00542CEA"/>
    <w:rsid w:val="00542CF6"/>
    <w:rsid w:val="00542E61"/>
    <w:rsid w:val="005432CD"/>
    <w:rsid w:val="0054364F"/>
    <w:rsid w:val="00544A1A"/>
    <w:rsid w:val="00544FAF"/>
    <w:rsid w:val="00545306"/>
    <w:rsid w:val="005459B6"/>
    <w:rsid w:val="00545BB6"/>
    <w:rsid w:val="00546437"/>
    <w:rsid w:val="0054760A"/>
    <w:rsid w:val="0054794E"/>
    <w:rsid w:val="00550DDE"/>
    <w:rsid w:val="0055307B"/>
    <w:rsid w:val="00553206"/>
    <w:rsid w:val="00553C03"/>
    <w:rsid w:val="00554872"/>
    <w:rsid w:val="00556002"/>
    <w:rsid w:val="00556D83"/>
    <w:rsid w:val="00557361"/>
    <w:rsid w:val="00560DDA"/>
    <w:rsid w:val="00562553"/>
    <w:rsid w:val="00562FB5"/>
    <w:rsid w:val="00563158"/>
    <w:rsid w:val="00563692"/>
    <w:rsid w:val="00564EDD"/>
    <w:rsid w:val="00567358"/>
    <w:rsid w:val="005674FE"/>
    <w:rsid w:val="005676CB"/>
    <w:rsid w:val="00567B54"/>
    <w:rsid w:val="005700EE"/>
    <w:rsid w:val="00571679"/>
    <w:rsid w:val="005721CD"/>
    <w:rsid w:val="00572B3D"/>
    <w:rsid w:val="0057303C"/>
    <w:rsid w:val="005741BE"/>
    <w:rsid w:val="005745A3"/>
    <w:rsid w:val="0057510F"/>
    <w:rsid w:val="00575627"/>
    <w:rsid w:val="0057582D"/>
    <w:rsid w:val="00575B4C"/>
    <w:rsid w:val="00575E7C"/>
    <w:rsid w:val="00576009"/>
    <w:rsid w:val="005776D3"/>
    <w:rsid w:val="005802F7"/>
    <w:rsid w:val="0058177B"/>
    <w:rsid w:val="00581896"/>
    <w:rsid w:val="005822FD"/>
    <w:rsid w:val="00582E4A"/>
    <w:rsid w:val="00583244"/>
    <w:rsid w:val="005839E4"/>
    <w:rsid w:val="00583E19"/>
    <w:rsid w:val="00584235"/>
    <w:rsid w:val="005844E7"/>
    <w:rsid w:val="0058478D"/>
    <w:rsid w:val="00584AA7"/>
    <w:rsid w:val="00586DDA"/>
    <w:rsid w:val="005879FB"/>
    <w:rsid w:val="00587CA7"/>
    <w:rsid w:val="00587E80"/>
    <w:rsid w:val="0059009D"/>
    <w:rsid w:val="005903D8"/>
    <w:rsid w:val="005908B8"/>
    <w:rsid w:val="00590A1B"/>
    <w:rsid w:val="005915AB"/>
    <w:rsid w:val="0059249E"/>
    <w:rsid w:val="00592629"/>
    <w:rsid w:val="005937A9"/>
    <w:rsid w:val="00593EA5"/>
    <w:rsid w:val="00594217"/>
    <w:rsid w:val="005942CA"/>
    <w:rsid w:val="00594D4C"/>
    <w:rsid w:val="0059512E"/>
    <w:rsid w:val="005953BC"/>
    <w:rsid w:val="00595AEC"/>
    <w:rsid w:val="00595B87"/>
    <w:rsid w:val="005963C4"/>
    <w:rsid w:val="0059683C"/>
    <w:rsid w:val="00596E3F"/>
    <w:rsid w:val="0059720C"/>
    <w:rsid w:val="005A0079"/>
    <w:rsid w:val="005A020F"/>
    <w:rsid w:val="005A06D3"/>
    <w:rsid w:val="005A0C5A"/>
    <w:rsid w:val="005A196C"/>
    <w:rsid w:val="005A2048"/>
    <w:rsid w:val="005A2CA0"/>
    <w:rsid w:val="005A4034"/>
    <w:rsid w:val="005A4263"/>
    <w:rsid w:val="005A4CB9"/>
    <w:rsid w:val="005A54DB"/>
    <w:rsid w:val="005A59C8"/>
    <w:rsid w:val="005A5DBA"/>
    <w:rsid w:val="005A693C"/>
    <w:rsid w:val="005A6DD2"/>
    <w:rsid w:val="005A7D76"/>
    <w:rsid w:val="005B14D7"/>
    <w:rsid w:val="005B19C6"/>
    <w:rsid w:val="005B21BB"/>
    <w:rsid w:val="005B25AF"/>
    <w:rsid w:val="005B2935"/>
    <w:rsid w:val="005B300B"/>
    <w:rsid w:val="005B34EE"/>
    <w:rsid w:val="005B3B64"/>
    <w:rsid w:val="005B45DB"/>
    <w:rsid w:val="005B47BD"/>
    <w:rsid w:val="005B4EAC"/>
    <w:rsid w:val="005B51D1"/>
    <w:rsid w:val="005B575A"/>
    <w:rsid w:val="005B7315"/>
    <w:rsid w:val="005B7448"/>
    <w:rsid w:val="005B7BFD"/>
    <w:rsid w:val="005C0AFC"/>
    <w:rsid w:val="005C233E"/>
    <w:rsid w:val="005C284A"/>
    <w:rsid w:val="005C2E60"/>
    <w:rsid w:val="005C346A"/>
    <w:rsid w:val="005C385D"/>
    <w:rsid w:val="005C3CB1"/>
    <w:rsid w:val="005C3D09"/>
    <w:rsid w:val="005C478B"/>
    <w:rsid w:val="005C5312"/>
    <w:rsid w:val="005C62FD"/>
    <w:rsid w:val="005C633E"/>
    <w:rsid w:val="005C63B3"/>
    <w:rsid w:val="005C73B6"/>
    <w:rsid w:val="005C75D5"/>
    <w:rsid w:val="005D0024"/>
    <w:rsid w:val="005D0779"/>
    <w:rsid w:val="005D0D3D"/>
    <w:rsid w:val="005D0F83"/>
    <w:rsid w:val="005D25C7"/>
    <w:rsid w:val="005D29B7"/>
    <w:rsid w:val="005D3B20"/>
    <w:rsid w:val="005D4975"/>
    <w:rsid w:val="005D5088"/>
    <w:rsid w:val="005D5145"/>
    <w:rsid w:val="005D52CC"/>
    <w:rsid w:val="005D5B85"/>
    <w:rsid w:val="005D6A6F"/>
    <w:rsid w:val="005D71B7"/>
    <w:rsid w:val="005D7868"/>
    <w:rsid w:val="005E0468"/>
    <w:rsid w:val="005E2230"/>
    <w:rsid w:val="005E2743"/>
    <w:rsid w:val="005E2983"/>
    <w:rsid w:val="005E29E3"/>
    <w:rsid w:val="005E3B7C"/>
    <w:rsid w:val="005E4759"/>
    <w:rsid w:val="005E4857"/>
    <w:rsid w:val="005E5B0F"/>
    <w:rsid w:val="005E5C68"/>
    <w:rsid w:val="005E6148"/>
    <w:rsid w:val="005E65C0"/>
    <w:rsid w:val="005E7CFF"/>
    <w:rsid w:val="005F0390"/>
    <w:rsid w:val="005F1451"/>
    <w:rsid w:val="005F29D8"/>
    <w:rsid w:val="005F2C3D"/>
    <w:rsid w:val="005F5208"/>
    <w:rsid w:val="005F54D4"/>
    <w:rsid w:val="005F5A1A"/>
    <w:rsid w:val="005F5A5A"/>
    <w:rsid w:val="005F5FA5"/>
    <w:rsid w:val="005F6DE5"/>
    <w:rsid w:val="005F7487"/>
    <w:rsid w:val="005F76CD"/>
    <w:rsid w:val="005F7733"/>
    <w:rsid w:val="005F78CF"/>
    <w:rsid w:val="0060043C"/>
    <w:rsid w:val="006017D6"/>
    <w:rsid w:val="006030DE"/>
    <w:rsid w:val="00603E77"/>
    <w:rsid w:val="00604173"/>
    <w:rsid w:val="006050A9"/>
    <w:rsid w:val="006065EF"/>
    <w:rsid w:val="00606662"/>
    <w:rsid w:val="00606B80"/>
    <w:rsid w:val="006072CD"/>
    <w:rsid w:val="00610BDC"/>
    <w:rsid w:val="00611EB6"/>
    <w:rsid w:val="00612023"/>
    <w:rsid w:val="006125DE"/>
    <w:rsid w:val="00613B25"/>
    <w:rsid w:val="00614190"/>
    <w:rsid w:val="00617000"/>
    <w:rsid w:val="00620FA0"/>
    <w:rsid w:val="006214DC"/>
    <w:rsid w:val="0062166A"/>
    <w:rsid w:val="006222C6"/>
    <w:rsid w:val="00622A99"/>
    <w:rsid w:val="00622E67"/>
    <w:rsid w:val="0062317A"/>
    <w:rsid w:val="00625192"/>
    <w:rsid w:val="006262C4"/>
    <w:rsid w:val="0062694D"/>
    <w:rsid w:val="00626B57"/>
    <w:rsid w:val="00626EDC"/>
    <w:rsid w:val="006274AE"/>
    <w:rsid w:val="0062787C"/>
    <w:rsid w:val="0062791B"/>
    <w:rsid w:val="00630365"/>
    <w:rsid w:val="00630432"/>
    <w:rsid w:val="00630EE5"/>
    <w:rsid w:val="00631AB9"/>
    <w:rsid w:val="006332C7"/>
    <w:rsid w:val="0063399F"/>
    <w:rsid w:val="00634035"/>
    <w:rsid w:val="00634411"/>
    <w:rsid w:val="006344C6"/>
    <w:rsid w:val="00634F66"/>
    <w:rsid w:val="00637B4A"/>
    <w:rsid w:val="00637E4D"/>
    <w:rsid w:val="00641660"/>
    <w:rsid w:val="00641759"/>
    <w:rsid w:val="0064231B"/>
    <w:rsid w:val="006426D4"/>
    <w:rsid w:val="00642865"/>
    <w:rsid w:val="00642A31"/>
    <w:rsid w:val="00642C4F"/>
    <w:rsid w:val="00642F7A"/>
    <w:rsid w:val="006452D3"/>
    <w:rsid w:val="00645486"/>
    <w:rsid w:val="006470EC"/>
    <w:rsid w:val="006478F3"/>
    <w:rsid w:val="00650D40"/>
    <w:rsid w:val="00651F78"/>
    <w:rsid w:val="006542D6"/>
    <w:rsid w:val="0065482C"/>
    <w:rsid w:val="0065491C"/>
    <w:rsid w:val="00654A83"/>
    <w:rsid w:val="00655151"/>
    <w:rsid w:val="0065598E"/>
    <w:rsid w:val="00655AF2"/>
    <w:rsid w:val="00655BC5"/>
    <w:rsid w:val="00655FF5"/>
    <w:rsid w:val="006568BE"/>
    <w:rsid w:val="006578CC"/>
    <w:rsid w:val="00657DBE"/>
    <w:rsid w:val="00657F01"/>
    <w:rsid w:val="0066025D"/>
    <w:rsid w:val="0066091A"/>
    <w:rsid w:val="00660CDA"/>
    <w:rsid w:val="00660F6A"/>
    <w:rsid w:val="0066119B"/>
    <w:rsid w:val="00662974"/>
    <w:rsid w:val="00663315"/>
    <w:rsid w:val="006637BB"/>
    <w:rsid w:val="00665D00"/>
    <w:rsid w:val="00666C19"/>
    <w:rsid w:val="00667370"/>
    <w:rsid w:val="00667E5D"/>
    <w:rsid w:val="0067070D"/>
    <w:rsid w:val="00670FD7"/>
    <w:rsid w:val="00671605"/>
    <w:rsid w:val="00672B44"/>
    <w:rsid w:val="006740A3"/>
    <w:rsid w:val="00676926"/>
    <w:rsid w:val="00676BEE"/>
    <w:rsid w:val="006773EC"/>
    <w:rsid w:val="0068014B"/>
    <w:rsid w:val="00680504"/>
    <w:rsid w:val="00680AC4"/>
    <w:rsid w:val="0068187C"/>
    <w:rsid w:val="00681CD9"/>
    <w:rsid w:val="00682289"/>
    <w:rsid w:val="00682387"/>
    <w:rsid w:val="0068255B"/>
    <w:rsid w:val="00682F24"/>
    <w:rsid w:val="00683E30"/>
    <w:rsid w:val="006840E5"/>
    <w:rsid w:val="00684A06"/>
    <w:rsid w:val="006857A0"/>
    <w:rsid w:val="00686C45"/>
    <w:rsid w:val="00687024"/>
    <w:rsid w:val="006870E4"/>
    <w:rsid w:val="006901F4"/>
    <w:rsid w:val="00691EE2"/>
    <w:rsid w:val="006922F2"/>
    <w:rsid w:val="00692AB8"/>
    <w:rsid w:val="00692F6A"/>
    <w:rsid w:val="00693DE0"/>
    <w:rsid w:val="00695084"/>
    <w:rsid w:val="00695595"/>
    <w:rsid w:val="00695CC9"/>
    <w:rsid w:val="00695E22"/>
    <w:rsid w:val="0069600B"/>
    <w:rsid w:val="0069662D"/>
    <w:rsid w:val="006A1D42"/>
    <w:rsid w:val="006A1D61"/>
    <w:rsid w:val="006A3B2F"/>
    <w:rsid w:val="006A3F05"/>
    <w:rsid w:val="006A4C61"/>
    <w:rsid w:val="006A61D8"/>
    <w:rsid w:val="006A6E8D"/>
    <w:rsid w:val="006B05F8"/>
    <w:rsid w:val="006B1C50"/>
    <w:rsid w:val="006B2228"/>
    <w:rsid w:val="006B26FD"/>
    <w:rsid w:val="006B3203"/>
    <w:rsid w:val="006B336F"/>
    <w:rsid w:val="006B34AD"/>
    <w:rsid w:val="006B5062"/>
    <w:rsid w:val="006B52BA"/>
    <w:rsid w:val="006B65EE"/>
    <w:rsid w:val="006B7093"/>
    <w:rsid w:val="006B7417"/>
    <w:rsid w:val="006C1187"/>
    <w:rsid w:val="006C19BE"/>
    <w:rsid w:val="006C1FF0"/>
    <w:rsid w:val="006C61F6"/>
    <w:rsid w:val="006C66CD"/>
    <w:rsid w:val="006C68EC"/>
    <w:rsid w:val="006C713A"/>
    <w:rsid w:val="006C7546"/>
    <w:rsid w:val="006C77AE"/>
    <w:rsid w:val="006C7B53"/>
    <w:rsid w:val="006D0974"/>
    <w:rsid w:val="006D1354"/>
    <w:rsid w:val="006D1704"/>
    <w:rsid w:val="006D17A1"/>
    <w:rsid w:val="006D19C3"/>
    <w:rsid w:val="006D19FB"/>
    <w:rsid w:val="006D2CAA"/>
    <w:rsid w:val="006D31F9"/>
    <w:rsid w:val="006D3691"/>
    <w:rsid w:val="006D4275"/>
    <w:rsid w:val="006D4665"/>
    <w:rsid w:val="006D47EB"/>
    <w:rsid w:val="006D49DA"/>
    <w:rsid w:val="006D4A52"/>
    <w:rsid w:val="006D6058"/>
    <w:rsid w:val="006D6566"/>
    <w:rsid w:val="006E049B"/>
    <w:rsid w:val="006E0821"/>
    <w:rsid w:val="006E1006"/>
    <w:rsid w:val="006E1257"/>
    <w:rsid w:val="006E26C0"/>
    <w:rsid w:val="006E2933"/>
    <w:rsid w:val="006E29F6"/>
    <w:rsid w:val="006E350D"/>
    <w:rsid w:val="006E3B63"/>
    <w:rsid w:val="006E43CB"/>
    <w:rsid w:val="006E5EF0"/>
    <w:rsid w:val="006E6328"/>
    <w:rsid w:val="006E6BF9"/>
    <w:rsid w:val="006E6DB8"/>
    <w:rsid w:val="006E74D3"/>
    <w:rsid w:val="006F0FA5"/>
    <w:rsid w:val="006F27ED"/>
    <w:rsid w:val="006F3563"/>
    <w:rsid w:val="006F42B9"/>
    <w:rsid w:val="006F49FD"/>
    <w:rsid w:val="006F4F7D"/>
    <w:rsid w:val="006F5487"/>
    <w:rsid w:val="006F6103"/>
    <w:rsid w:val="006F66E3"/>
    <w:rsid w:val="006F7069"/>
    <w:rsid w:val="00701039"/>
    <w:rsid w:val="00702F0C"/>
    <w:rsid w:val="00703168"/>
    <w:rsid w:val="007037EC"/>
    <w:rsid w:val="007039C1"/>
    <w:rsid w:val="00704361"/>
    <w:rsid w:val="00704CAC"/>
    <w:rsid w:val="00704E00"/>
    <w:rsid w:val="00705C94"/>
    <w:rsid w:val="00706AE9"/>
    <w:rsid w:val="00710EF0"/>
    <w:rsid w:val="007113A5"/>
    <w:rsid w:val="007126D8"/>
    <w:rsid w:val="00712D8D"/>
    <w:rsid w:val="00712F11"/>
    <w:rsid w:val="0071363E"/>
    <w:rsid w:val="00713868"/>
    <w:rsid w:val="0071649F"/>
    <w:rsid w:val="00716795"/>
    <w:rsid w:val="007168DD"/>
    <w:rsid w:val="00717915"/>
    <w:rsid w:val="00717EC4"/>
    <w:rsid w:val="00720920"/>
    <w:rsid w:val="007209E7"/>
    <w:rsid w:val="00720FEF"/>
    <w:rsid w:val="00721C59"/>
    <w:rsid w:val="00722C98"/>
    <w:rsid w:val="00722DC1"/>
    <w:rsid w:val="0072466F"/>
    <w:rsid w:val="00726072"/>
    <w:rsid w:val="00726182"/>
    <w:rsid w:val="00727635"/>
    <w:rsid w:val="00727852"/>
    <w:rsid w:val="00730B40"/>
    <w:rsid w:val="007315A4"/>
    <w:rsid w:val="00732240"/>
    <w:rsid w:val="00732329"/>
    <w:rsid w:val="00732427"/>
    <w:rsid w:val="00732DF7"/>
    <w:rsid w:val="00733440"/>
    <w:rsid w:val="007337CA"/>
    <w:rsid w:val="00733CBC"/>
    <w:rsid w:val="00734CE4"/>
    <w:rsid w:val="00735123"/>
    <w:rsid w:val="007358E6"/>
    <w:rsid w:val="00735E1A"/>
    <w:rsid w:val="00736029"/>
    <w:rsid w:val="007360A3"/>
    <w:rsid w:val="0073710A"/>
    <w:rsid w:val="0073724B"/>
    <w:rsid w:val="007377D0"/>
    <w:rsid w:val="00737D66"/>
    <w:rsid w:val="00737E63"/>
    <w:rsid w:val="00741638"/>
    <w:rsid w:val="00741837"/>
    <w:rsid w:val="00742F09"/>
    <w:rsid w:val="00745377"/>
    <w:rsid w:val="007453E6"/>
    <w:rsid w:val="00745608"/>
    <w:rsid w:val="0074659B"/>
    <w:rsid w:val="007467D8"/>
    <w:rsid w:val="00750A4B"/>
    <w:rsid w:val="00750D4E"/>
    <w:rsid w:val="00752AA4"/>
    <w:rsid w:val="007548D5"/>
    <w:rsid w:val="0075622C"/>
    <w:rsid w:val="007569F3"/>
    <w:rsid w:val="00756E0C"/>
    <w:rsid w:val="00756FD3"/>
    <w:rsid w:val="00757EF7"/>
    <w:rsid w:val="0076004B"/>
    <w:rsid w:val="00760129"/>
    <w:rsid w:val="00760D04"/>
    <w:rsid w:val="0076198F"/>
    <w:rsid w:val="007620EF"/>
    <w:rsid w:val="00762447"/>
    <w:rsid w:val="00762BC5"/>
    <w:rsid w:val="00763D4B"/>
    <w:rsid w:val="0076435B"/>
    <w:rsid w:val="00764854"/>
    <w:rsid w:val="00765267"/>
    <w:rsid w:val="00765768"/>
    <w:rsid w:val="00766EF2"/>
    <w:rsid w:val="007679BE"/>
    <w:rsid w:val="00767A14"/>
    <w:rsid w:val="007703DB"/>
    <w:rsid w:val="00770453"/>
    <w:rsid w:val="0077285A"/>
    <w:rsid w:val="00772ECD"/>
    <w:rsid w:val="0077309D"/>
    <w:rsid w:val="00773676"/>
    <w:rsid w:val="00775677"/>
    <w:rsid w:val="0077627F"/>
    <w:rsid w:val="00776639"/>
    <w:rsid w:val="007774EE"/>
    <w:rsid w:val="00777B07"/>
    <w:rsid w:val="00777B0C"/>
    <w:rsid w:val="0078022E"/>
    <w:rsid w:val="0078039B"/>
    <w:rsid w:val="007810AD"/>
    <w:rsid w:val="007817D8"/>
    <w:rsid w:val="00781822"/>
    <w:rsid w:val="00781CF8"/>
    <w:rsid w:val="007828FC"/>
    <w:rsid w:val="00782E2F"/>
    <w:rsid w:val="00783374"/>
    <w:rsid w:val="007834DD"/>
    <w:rsid w:val="00783F21"/>
    <w:rsid w:val="00786226"/>
    <w:rsid w:val="00786AE0"/>
    <w:rsid w:val="00787159"/>
    <w:rsid w:val="007878B9"/>
    <w:rsid w:val="00787E2E"/>
    <w:rsid w:val="0079043A"/>
    <w:rsid w:val="0079058E"/>
    <w:rsid w:val="00791668"/>
    <w:rsid w:val="00791AA1"/>
    <w:rsid w:val="00791DDA"/>
    <w:rsid w:val="00793384"/>
    <w:rsid w:val="0079445F"/>
    <w:rsid w:val="007951AA"/>
    <w:rsid w:val="00795330"/>
    <w:rsid w:val="00795AB7"/>
    <w:rsid w:val="007A0AEF"/>
    <w:rsid w:val="007A0E0B"/>
    <w:rsid w:val="007A3793"/>
    <w:rsid w:val="007A52DD"/>
    <w:rsid w:val="007A5566"/>
    <w:rsid w:val="007A59A6"/>
    <w:rsid w:val="007A6A87"/>
    <w:rsid w:val="007A6FB3"/>
    <w:rsid w:val="007B0CE9"/>
    <w:rsid w:val="007B0FB5"/>
    <w:rsid w:val="007B40E2"/>
    <w:rsid w:val="007B6AB1"/>
    <w:rsid w:val="007B6C92"/>
    <w:rsid w:val="007B79A9"/>
    <w:rsid w:val="007B7D6E"/>
    <w:rsid w:val="007C0EC5"/>
    <w:rsid w:val="007C13B6"/>
    <w:rsid w:val="007C1521"/>
    <w:rsid w:val="007C1555"/>
    <w:rsid w:val="007C1BA2"/>
    <w:rsid w:val="007C2B48"/>
    <w:rsid w:val="007C4A1F"/>
    <w:rsid w:val="007C5DE6"/>
    <w:rsid w:val="007C731E"/>
    <w:rsid w:val="007C775A"/>
    <w:rsid w:val="007D089B"/>
    <w:rsid w:val="007D08DB"/>
    <w:rsid w:val="007D0D42"/>
    <w:rsid w:val="007D1711"/>
    <w:rsid w:val="007D1957"/>
    <w:rsid w:val="007D1E96"/>
    <w:rsid w:val="007D20E9"/>
    <w:rsid w:val="007D24B0"/>
    <w:rsid w:val="007D319F"/>
    <w:rsid w:val="007D5698"/>
    <w:rsid w:val="007D64F3"/>
    <w:rsid w:val="007D6FD8"/>
    <w:rsid w:val="007D7317"/>
    <w:rsid w:val="007D7881"/>
    <w:rsid w:val="007D7E3A"/>
    <w:rsid w:val="007E0572"/>
    <w:rsid w:val="007E095E"/>
    <w:rsid w:val="007E0E10"/>
    <w:rsid w:val="007E10BC"/>
    <w:rsid w:val="007E15C8"/>
    <w:rsid w:val="007E2293"/>
    <w:rsid w:val="007E2749"/>
    <w:rsid w:val="007E2B9B"/>
    <w:rsid w:val="007E3181"/>
    <w:rsid w:val="007E3E09"/>
    <w:rsid w:val="007E4428"/>
    <w:rsid w:val="007E46B6"/>
    <w:rsid w:val="007E4768"/>
    <w:rsid w:val="007E66E9"/>
    <w:rsid w:val="007E67F0"/>
    <w:rsid w:val="007E6FF0"/>
    <w:rsid w:val="007E777B"/>
    <w:rsid w:val="007F019B"/>
    <w:rsid w:val="007F0607"/>
    <w:rsid w:val="007F1751"/>
    <w:rsid w:val="007F1DE8"/>
    <w:rsid w:val="007F1DFD"/>
    <w:rsid w:val="007F2070"/>
    <w:rsid w:val="007F3043"/>
    <w:rsid w:val="007F4062"/>
    <w:rsid w:val="007F4F7B"/>
    <w:rsid w:val="007F566C"/>
    <w:rsid w:val="007F5F67"/>
    <w:rsid w:val="007F6019"/>
    <w:rsid w:val="007F61B6"/>
    <w:rsid w:val="007F63C1"/>
    <w:rsid w:val="007F736A"/>
    <w:rsid w:val="00800B43"/>
    <w:rsid w:val="00801439"/>
    <w:rsid w:val="0080207F"/>
    <w:rsid w:val="0080236E"/>
    <w:rsid w:val="00802A01"/>
    <w:rsid w:val="00805188"/>
    <w:rsid w:val="008053F5"/>
    <w:rsid w:val="008056E5"/>
    <w:rsid w:val="00806D00"/>
    <w:rsid w:val="008077C8"/>
    <w:rsid w:val="00807AF7"/>
    <w:rsid w:val="00810198"/>
    <w:rsid w:val="00811D7B"/>
    <w:rsid w:val="00811ECC"/>
    <w:rsid w:val="00812EFC"/>
    <w:rsid w:val="0081356A"/>
    <w:rsid w:val="00814D7F"/>
    <w:rsid w:val="00814DB9"/>
    <w:rsid w:val="00815141"/>
    <w:rsid w:val="00815DA8"/>
    <w:rsid w:val="0081772E"/>
    <w:rsid w:val="00820193"/>
    <w:rsid w:val="00820440"/>
    <w:rsid w:val="0082194D"/>
    <w:rsid w:val="008221F9"/>
    <w:rsid w:val="00822D57"/>
    <w:rsid w:val="00822E61"/>
    <w:rsid w:val="008237C9"/>
    <w:rsid w:val="00823D5C"/>
    <w:rsid w:val="0082483C"/>
    <w:rsid w:val="00826C29"/>
    <w:rsid w:val="00826EF5"/>
    <w:rsid w:val="00826F2E"/>
    <w:rsid w:val="00830621"/>
    <w:rsid w:val="00831693"/>
    <w:rsid w:val="00831791"/>
    <w:rsid w:val="0083192E"/>
    <w:rsid w:val="0083194E"/>
    <w:rsid w:val="00832FA4"/>
    <w:rsid w:val="008330ED"/>
    <w:rsid w:val="0083414F"/>
    <w:rsid w:val="008350CA"/>
    <w:rsid w:val="00835F0D"/>
    <w:rsid w:val="00836B0B"/>
    <w:rsid w:val="00837819"/>
    <w:rsid w:val="00840104"/>
    <w:rsid w:val="008404CA"/>
    <w:rsid w:val="00840C1F"/>
    <w:rsid w:val="00841053"/>
    <w:rsid w:val="008411C9"/>
    <w:rsid w:val="00841FC5"/>
    <w:rsid w:val="00842499"/>
    <w:rsid w:val="00842C51"/>
    <w:rsid w:val="00842C5C"/>
    <w:rsid w:val="008436D7"/>
    <w:rsid w:val="00843D0F"/>
    <w:rsid w:val="00843DE3"/>
    <w:rsid w:val="00844019"/>
    <w:rsid w:val="008445C8"/>
    <w:rsid w:val="00844CC3"/>
    <w:rsid w:val="00845354"/>
    <w:rsid w:val="00845709"/>
    <w:rsid w:val="00845CAD"/>
    <w:rsid w:val="0084689C"/>
    <w:rsid w:val="0084730A"/>
    <w:rsid w:val="0084734F"/>
    <w:rsid w:val="0085007C"/>
    <w:rsid w:val="00850D6E"/>
    <w:rsid w:val="008520C2"/>
    <w:rsid w:val="008524BA"/>
    <w:rsid w:val="00852725"/>
    <w:rsid w:val="008533D4"/>
    <w:rsid w:val="00853679"/>
    <w:rsid w:val="00853A9D"/>
    <w:rsid w:val="0085659A"/>
    <w:rsid w:val="00856A05"/>
    <w:rsid w:val="00856F42"/>
    <w:rsid w:val="00857073"/>
    <w:rsid w:val="008576BD"/>
    <w:rsid w:val="008602E7"/>
    <w:rsid w:val="00860463"/>
    <w:rsid w:val="008619E0"/>
    <w:rsid w:val="00862597"/>
    <w:rsid w:val="00862A1B"/>
    <w:rsid w:val="008630AA"/>
    <w:rsid w:val="00864C6E"/>
    <w:rsid w:val="008654D8"/>
    <w:rsid w:val="008669BD"/>
    <w:rsid w:val="00866F77"/>
    <w:rsid w:val="0086736B"/>
    <w:rsid w:val="008675E7"/>
    <w:rsid w:val="00867A00"/>
    <w:rsid w:val="00867A48"/>
    <w:rsid w:val="00870584"/>
    <w:rsid w:val="00870C3E"/>
    <w:rsid w:val="00870D91"/>
    <w:rsid w:val="00871649"/>
    <w:rsid w:val="00872F60"/>
    <w:rsid w:val="008733DA"/>
    <w:rsid w:val="00877605"/>
    <w:rsid w:val="0087788A"/>
    <w:rsid w:val="00877AA9"/>
    <w:rsid w:val="00882345"/>
    <w:rsid w:val="008830FD"/>
    <w:rsid w:val="00884809"/>
    <w:rsid w:val="00884DB8"/>
    <w:rsid w:val="008850E4"/>
    <w:rsid w:val="008851FA"/>
    <w:rsid w:val="00890B6E"/>
    <w:rsid w:val="00891839"/>
    <w:rsid w:val="00891DAC"/>
    <w:rsid w:val="00891F3A"/>
    <w:rsid w:val="00891F97"/>
    <w:rsid w:val="00892D0A"/>
    <w:rsid w:val="008939AB"/>
    <w:rsid w:val="00893D6C"/>
    <w:rsid w:val="0089479F"/>
    <w:rsid w:val="00894BF0"/>
    <w:rsid w:val="00895B86"/>
    <w:rsid w:val="008960C1"/>
    <w:rsid w:val="00897CEA"/>
    <w:rsid w:val="008A0141"/>
    <w:rsid w:val="008A0E06"/>
    <w:rsid w:val="008A12F5"/>
    <w:rsid w:val="008A2238"/>
    <w:rsid w:val="008A297A"/>
    <w:rsid w:val="008A2A9A"/>
    <w:rsid w:val="008A2B03"/>
    <w:rsid w:val="008A4013"/>
    <w:rsid w:val="008A49FA"/>
    <w:rsid w:val="008A4AD5"/>
    <w:rsid w:val="008A6A0A"/>
    <w:rsid w:val="008A6A90"/>
    <w:rsid w:val="008A6F37"/>
    <w:rsid w:val="008B09EE"/>
    <w:rsid w:val="008B146B"/>
    <w:rsid w:val="008B1587"/>
    <w:rsid w:val="008B181B"/>
    <w:rsid w:val="008B1B01"/>
    <w:rsid w:val="008B2996"/>
    <w:rsid w:val="008B3437"/>
    <w:rsid w:val="008B3BCD"/>
    <w:rsid w:val="008B4269"/>
    <w:rsid w:val="008B6129"/>
    <w:rsid w:val="008B6DF8"/>
    <w:rsid w:val="008B6E20"/>
    <w:rsid w:val="008B6E9B"/>
    <w:rsid w:val="008C016B"/>
    <w:rsid w:val="008C08EC"/>
    <w:rsid w:val="008C0C05"/>
    <w:rsid w:val="008C0F77"/>
    <w:rsid w:val="008C106C"/>
    <w:rsid w:val="008C10F1"/>
    <w:rsid w:val="008C1324"/>
    <w:rsid w:val="008C1926"/>
    <w:rsid w:val="008C1E99"/>
    <w:rsid w:val="008C2B76"/>
    <w:rsid w:val="008C2BEA"/>
    <w:rsid w:val="008C2E9C"/>
    <w:rsid w:val="008C3656"/>
    <w:rsid w:val="008C684A"/>
    <w:rsid w:val="008D073F"/>
    <w:rsid w:val="008D174A"/>
    <w:rsid w:val="008D203A"/>
    <w:rsid w:val="008D40DC"/>
    <w:rsid w:val="008D4DD3"/>
    <w:rsid w:val="008D5254"/>
    <w:rsid w:val="008E0085"/>
    <w:rsid w:val="008E1469"/>
    <w:rsid w:val="008E218B"/>
    <w:rsid w:val="008E2AA6"/>
    <w:rsid w:val="008E302C"/>
    <w:rsid w:val="008E311B"/>
    <w:rsid w:val="008E4BFE"/>
    <w:rsid w:val="008E6352"/>
    <w:rsid w:val="008E688E"/>
    <w:rsid w:val="008E6F9F"/>
    <w:rsid w:val="008F005A"/>
    <w:rsid w:val="008F0D31"/>
    <w:rsid w:val="008F0ED3"/>
    <w:rsid w:val="008F1088"/>
    <w:rsid w:val="008F1166"/>
    <w:rsid w:val="008F2D1F"/>
    <w:rsid w:val="008F3F9D"/>
    <w:rsid w:val="008F46E7"/>
    <w:rsid w:val="008F4DCF"/>
    <w:rsid w:val="008F5471"/>
    <w:rsid w:val="008F56FD"/>
    <w:rsid w:val="008F5B31"/>
    <w:rsid w:val="008F6174"/>
    <w:rsid w:val="008F64CA"/>
    <w:rsid w:val="008F6AED"/>
    <w:rsid w:val="008F6F0B"/>
    <w:rsid w:val="008F77AC"/>
    <w:rsid w:val="008F7E4B"/>
    <w:rsid w:val="00900539"/>
    <w:rsid w:val="00900EB8"/>
    <w:rsid w:val="00903972"/>
    <w:rsid w:val="00904C14"/>
    <w:rsid w:val="00904C59"/>
    <w:rsid w:val="00905849"/>
    <w:rsid w:val="00906035"/>
    <w:rsid w:val="009061CB"/>
    <w:rsid w:val="009064D0"/>
    <w:rsid w:val="00906F8C"/>
    <w:rsid w:val="00906FFF"/>
    <w:rsid w:val="00907BA7"/>
    <w:rsid w:val="00907FAA"/>
    <w:rsid w:val="0091064E"/>
    <w:rsid w:val="009109E4"/>
    <w:rsid w:val="0091143C"/>
    <w:rsid w:val="009117E3"/>
    <w:rsid w:val="00911A62"/>
    <w:rsid w:val="00911FC5"/>
    <w:rsid w:val="00914477"/>
    <w:rsid w:val="00914C9C"/>
    <w:rsid w:val="0091556E"/>
    <w:rsid w:val="00916609"/>
    <w:rsid w:val="0091672A"/>
    <w:rsid w:val="00917DB7"/>
    <w:rsid w:val="00920224"/>
    <w:rsid w:val="009222E6"/>
    <w:rsid w:val="0092238F"/>
    <w:rsid w:val="00922D75"/>
    <w:rsid w:val="00923A6E"/>
    <w:rsid w:val="00924892"/>
    <w:rsid w:val="00924A85"/>
    <w:rsid w:val="00924CBB"/>
    <w:rsid w:val="00926833"/>
    <w:rsid w:val="009274B3"/>
    <w:rsid w:val="00930F6C"/>
    <w:rsid w:val="00931175"/>
    <w:rsid w:val="00931987"/>
    <w:rsid w:val="009319C2"/>
    <w:rsid w:val="00931A10"/>
    <w:rsid w:val="00932567"/>
    <w:rsid w:val="00932B20"/>
    <w:rsid w:val="009330E3"/>
    <w:rsid w:val="00933C7A"/>
    <w:rsid w:val="00935381"/>
    <w:rsid w:val="00935806"/>
    <w:rsid w:val="00935EEB"/>
    <w:rsid w:val="0093627D"/>
    <w:rsid w:val="00937879"/>
    <w:rsid w:val="00937A2A"/>
    <w:rsid w:val="00937EBC"/>
    <w:rsid w:val="00940359"/>
    <w:rsid w:val="00941E54"/>
    <w:rsid w:val="009433B0"/>
    <w:rsid w:val="009444E3"/>
    <w:rsid w:val="00945A93"/>
    <w:rsid w:val="00946DF0"/>
    <w:rsid w:val="00947553"/>
    <w:rsid w:val="00947967"/>
    <w:rsid w:val="00950067"/>
    <w:rsid w:val="00950ABD"/>
    <w:rsid w:val="00950AD0"/>
    <w:rsid w:val="00951734"/>
    <w:rsid w:val="00951DC4"/>
    <w:rsid w:val="00952057"/>
    <w:rsid w:val="00952AFB"/>
    <w:rsid w:val="009532A5"/>
    <w:rsid w:val="009539EB"/>
    <w:rsid w:val="0095483B"/>
    <w:rsid w:val="00954BA5"/>
    <w:rsid w:val="00954D12"/>
    <w:rsid w:val="00955201"/>
    <w:rsid w:val="00955479"/>
    <w:rsid w:val="00957424"/>
    <w:rsid w:val="009574E9"/>
    <w:rsid w:val="00961707"/>
    <w:rsid w:val="00962D5A"/>
    <w:rsid w:val="00963614"/>
    <w:rsid w:val="0096412D"/>
    <w:rsid w:val="00965200"/>
    <w:rsid w:val="00965DC0"/>
    <w:rsid w:val="009668B3"/>
    <w:rsid w:val="00966D67"/>
    <w:rsid w:val="00966D9A"/>
    <w:rsid w:val="00966E28"/>
    <w:rsid w:val="00967098"/>
    <w:rsid w:val="00967376"/>
    <w:rsid w:val="00971471"/>
    <w:rsid w:val="0097523B"/>
    <w:rsid w:val="0097582A"/>
    <w:rsid w:val="009765A9"/>
    <w:rsid w:val="009767BA"/>
    <w:rsid w:val="00976AFA"/>
    <w:rsid w:val="00976CC1"/>
    <w:rsid w:val="0097712D"/>
    <w:rsid w:val="00977940"/>
    <w:rsid w:val="009812FE"/>
    <w:rsid w:val="00981DAC"/>
    <w:rsid w:val="009821FE"/>
    <w:rsid w:val="00982B7D"/>
    <w:rsid w:val="00983C3B"/>
    <w:rsid w:val="009841DC"/>
    <w:rsid w:val="009843AA"/>
    <w:rsid w:val="00984626"/>
    <w:rsid w:val="009849C2"/>
    <w:rsid w:val="00984D24"/>
    <w:rsid w:val="009858EB"/>
    <w:rsid w:val="00985BD7"/>
    <w:rsid w:val="0098622F"/>
    <w:rsid w:val="00986E38"/>
    <w:rsid w:val="0098710F"/>
    <w:rsid w:val="009876A7"/>
    <w:rsid w:val="00987DF5"/>
    <w:rsid w:val="009909C8"/>
    <w:rsid w:val="00990FD3"/>
    <w:rsid w:val="00991069"/>
    <w:rsid w:val="0099143C"/>
    <w:rsid w:val="00991510"/>
    <w:rsid w:val="00991645"/>
    <w:rsid w:val="0099276F"/>
    <w:rsid w:val="009928E0"/>
    <w:rsid w:val="009935EF"/>
    <w:rsid w:val="00995B40"/>
    <w:rsid w:val="00996E82"/>
    <w:rsid w:val="00997850"/>
    <w:rsid w:val="009A0429"/>
    <w:rsid w:val="009A0691"/>
    <w:rsid w:val="009A1D45"/>
    <w:rsid w:val="009A27C9"/>
    <w:rsid w:val="009A2922"/>
    <w:rsid w:val="009A3529"/>
    <w:rsid w:val="009A3F47"/>
    <w:rsid w:val="009A4B0E"/>
    <w:rsid w:val="009A530D"/>
    <w:rsid w:val="009A581B"/>
    <w:rsid w:val="009A58E1"/>
    <w:rsid w:val="009A5E65"/>
    <w:rsid w:val="009A611D"/>
    <w:rsid w:val="009A649E"/>
    <w:rsid w:val="009A6937"/>
    <w:rsid w:val="009A6D53"/>
    <w:rsid w:val="009A71B1"/>
    <w:rsid w:val="009A72BB"/>
    <w:rsid w:val="009A74DD"/>
    <w:rsid w:val="009B0046"/>
    <w:rsid w:val="009B03FD"/>
    <w:rsid w:val="009B0A3B"/>
    <w:rsid w:val="009B0C45"/>
    <w:rsid w:val="009B126E"/>
    <w:rsid w:val="009B15B5"/>
    <w:rsid w:val="009B2E3E"/>
    <w:rsid w:val="009B353F"/>
    <w:rsid w:val="009B3543"/>
    <w:rsid w:val="009B47FC"/>
    <w:rsid w:val="009B490A"/>
    <w:rsid w:val="009B4C70"/>
    <w:rsid w:val="009B5135"/>
    <w:rsid w:val="009B64D5"/>
    <w:rsid w:val="009B7ACB"/>
    <w:rsid w:val="009C08E1"/>
    <w:rsid w:val="009C0CE6"/>
    <w:rsid w:val="009C1440"/>
    <w:rsid w:val="009C1795"/>
    <w:rsid w:val="009C20AD"/>
    <w:rsid w:val="009C2107"/>
    <w:rsid w:val="009C3417"/>
    <w:rsid w:val="009C3DA8"/>
    <w:rsid w:val="009C45C9"/>
    <w:rsid w:val="009C5B94"/>
    <w:rsid w:val="009C5D9E"/>
    <w:rsid w:val="009C62E5"/>
    <w:rsid w:val="009C6CF8"/>
    <w:rsid w:val="009D0676"/>
    <w:rsid w:val="009D0BCC"/>
    <w:rsid w:val="009D19A6"/>
    <w:rsid w:val="009D1A11"/>
    <w:rsid w:val="009D2501"/>
    <w:rsid w:val="009D27CD"/>
    <w:rsid w:val="009D2C3E"/>
    <w:rsid w:val="009D3817"/>
    <w:rsid w:val="009D474C"/>
    <w:rsid w:val="009D482C"/>
    <w:rsid w:val="009D483A"/>
    <w:rsid w:val="009D5ACA"/>
    <w:rsid w:val="009D5F8F"/>
    <w:rsid w:val="009D681C"/>
    <w:rsid w:val="009D6B69"/>
    <w:rsid w:val="009D78BA"/>
    <w:rsid w:val="009E0625"/>
    <w:rsid w:val="009E0C36"/>
    <w:rsid w:val="009E1104"/>
    <w:rsid w:val="009E13FE"/>
    <w:rsid w:val="009E266B"/>
    <w:rsid w:val="009E3034"/>
    <w:rsid w:val="009E350C"/>
    <w:rsid w:val="009E3A3A"/>
    <w:rsid w:val="009E3DED"/>
    <w:rsid w:val="009E448E"/>
    <w:rsid w:val="009E449D"/>
    <w:rsid w:val="009E478A"/>
    <w:rsid w:val="009E4AF4"/>
    <w:rsid w:val="009E4E84"/>
    <w:rsid w:val="009E549F"/>
    <w:rsid w:val="009E55AE"/>
    <w:rsid w:val="009E5CF4"/>
    <w:rsid w:val="009E62AA"/>
    <w:rsid w:val="009E68DD"/>
    <w:rsid w:val="009E7B34"/>
    <w:rsid w:val="009E7F61"/>
    <w:rsid w:val="009F043C"/>
    <w:rsid w:val="009F0A65"/>
    <w:rsid w:val="009F1347"/>
    <w:rsid w:val="009F1BFC"/>
    <w:rsid w:val="009F267C"/>
    <w:rsid w:val="009F28A8"/>
    <w:rsid w:val="009F3FBC"/>
    <w:rsid w:val="009F4581"/>
    <w:rsid w:val="009F473E"/>
    <w:rsid w:val="009F49DE"/>
    <w:rsid w:val="009F5247"/>
    <w:rsid w:val="009F5345"/>
    <w:rsid w:val="009F682A"/>
    <w:rsid w:val="009F6BC5"/>
    <w:rsid w:val="009F7DB1"/>
    <w:rsid w:val="009F7E5F"/>
    <w:rsid w:val="00A0086D"/>
    <w:rsid w:val="00A01393"/>
    <w:rsid w:val="00A022BE"/>
    <w:rsid w:val="00A02DDC"/>
    <w:rsid w:val="00A03224"/>
    <w:rsid w:val="00A03355"/>
    <w:rsid w:val="00A050D8"/>
    <w:rsid w:val="00A0519E"/>
    <w:rsid w:val="00A0631B"/>
    <w:rsid w:val="00A07B4B"/>
    <w:rsid w:val="00A10112"/>
    <w:rsid w:val="00A10710"/>
    <w:rsid w:val="00A10FD0"/>
    <w:rsid w:val="00A12583"/>
    <w:rsid w:val="00A1286B"/>
    <w:rsid w:val="00A12DC4"/>
    <w:rsid w:val="00A13255"/>
    <w:rsid w:val="00A13498"/>
    <w:rsid w:val="00A13BD6"/>
    <w:rsid w:val="00A14C87"/>
    <w:rsid w:val="00A15066"/>
    <w:rsid w:val="00A1513C"/>
    <w:rsid w:val="00A152D7"/>
    <w:rsid w:val="00A157AC"/>
    <w:rsid w:val="00A16546"/>
    <w:rsid w:val="00A17D3C"/>
    <w:rsid w:val="00A17E81"/>
    <w:rsid w:val="00A20EAF"/>
    <w:rsid w:val="00A21822"/>
    <w:rsid w:val="00A218C2"/>
    <w:rsid w:val="00A21C0B"/>
    <w:rsid w:val="00A21E38"/>
    <w:rsid w:val="00A23687"/>
    <w:rsid w:val="00A249F7"/>
    <w:rsid w:val="00A24C95"/>
    <w:rsid w:val="00A2599A"/>
    <w:rsid w:val="00A26094"/>
    <w:rsid w:val="00A2684D"/>
    <w:rsid w:val="00A26CB3"/>
    <w:rsid w:val="00A272B8"/>
    <w:rsid w:val="00A27459"/>
    <w:rsid w:val="00A27467"/>
    <w:rsid w:val="00A2771D"/>
    <w:rsid w:val="00A301BF"/>
    <w:rsid w:val="00A302B2"/>
    <w:rsid w:val="00A32AFB"/>
    <w:rsid w:val="00A331B4"/>
    <w:rsid w:val="00A343D4"/>
    <w:rsid w:val="00A3484E"/>
    <w:rsid w:val="00A356D3"/>
    <w:rsid w:val="00A35850"/>
    <w:rsid w:val="00A358D2"/>
    <w:rsid w:val="00A35B2B"/>
    <w:rsid w:val="00A36ABC"/>
    <w:rsid w:val="00A36ADA"/>
    <w:rsid w:val="00A372FF"/>
    <w:rsid w:val="00A37C4D"/>
    <w:rsid w:val="00A409A0"/>
    <w:rsid w:val="00A40E6A"/>
    <w:rsid w:val="00A40E7F"/>
    <w:rsid w:val="00A40FFF"/>
    <w:rsid w:val="00A418D4"/>
    <w:rsid w:val="00A428AB"/>
    <w:rsid w:val="00A43569"/>
    <w:rsid w:val="00A43863"/>
    <w:rsid w:val="00A438D8"/>
    <w:rsid w:val="00A43BA2"/>
    <w:rsid w:val="00A440BC"/>
    <w:rsid w:val="00A4413B"/>
    <w:rsid w:val="00A448EE"/>
    <w:rsid w:val="00A449E0"/>
    <w:rsid w:val="00A44E8F"/>
    <w:rsid w:val="00A473F5"/>
    <w:rsid w:val="00A503BD"/>
    <w:rsid w:val="00A5191C"/>
    <w:rsid w:val="00A51F9D"/>
    <w:rsid w:val="00A52E51"/>
    <w:rsid w:val="00A5390C"/>
    <w:rsid w:val="00A53B89"/>
    <w:rsid w:val="00A5416A"/>
    <w:rsid w:val="00A54BF2"/>
    <w:rsid w:val="00A54D31"/>
    <w:rsid w:val="00A5561F"/>
    <w:rsid w:val="00A55842"/>
    <w:rsid w:val="00A55A5C"/>
    <w:rsid w:val="00A55D2F"/>
    <w:rsid w:val="00A572E5"/>
    <w:rsid w:val="00A60042"/>
    <w:rsid w:val="00A60382"/>
    <w:rsid w:val="00A60546"/>
    <w:rsid w:val="00A61673"/>
    <w:rsid w:val="00A61A37"/>
    <w:rsid w:val="00A62376"/>
    <w:rsid w:val="00A639F4"/>
    <w:rsid w:val="00A65864"/>
    <w:rsid w:val="00A65E4B"/>
    <w:rsid w:val="00A65FAE"/>
    <w:rsid w:val="00A66563"/>
    <w:rsid w:val="00A66745"/>
    <w:rsid w:val="00A6712D"/>
    <w:rsid w:val="00A701E4"/>
    <w:rsid w:val="00A7105C"/>
    <w:rsid w:val="00A7126C"/>
    <w:rsid w:val="00A73521"/>
    <w:rsid w:val="00A73691"/>
    <w:rsid w:val="00A73849"/>
    <w:rsid w:val="00A7485B"/>
    <w:rsid w:val="00A75F4A"/>
    <w:rsid w:val="00A767C9"/>
    <w:rsid w:val="00A77D95"/>
    <w:rsid w:val="00A80259"/>
    <w:rsid w:val="00A8032C"/>
    <w:rsid w:val="00A80EF0"/>
    <w:rsid w:val="00A81A32"/>
    <w:rsid w:val="00A82C20"/>
    <w:rsid w:val="00A835BD"/>
    <w:rsid w:val="00A83CF0"/>
    <w:rsid w:val="00A84786"/>
    <w:rsid w:val="00A84C08"/>
    <w:rsid w:val="00A84C75"/>
    <w:rsid w:val="00A84F6A"/>
    <w:rsid w:val="00A866BF"/>
    <w:rsid w:val="00A86B55"/>
    <w:rsid w:val="00A86DE9"/>
    <w:rsid w:val="00A8719F"/>
    <w:rsid w:val="00A874CA"/>
    <w:rsid w:val="00A9035E"/>
    <w:rsid w:val="00A91338"/>
    <w:rsid w:val="00A91493"/>
    <w:rsid w:val="00A91ECE"/>
    <w:rsid w:val="00A9225C"/>
    <w:rsid w:val="00A92847"/>
    <w:rsid w:val="00A92A00"/>
    <w:rsid w:val="00A930E9"/>
    <w:rsid w:val="00A9344C"/>
    <w:rsid w:val="00A93590"/>
    <w:rsid w:val="00A93CF0"/>
    <w:rsid w:val="00A95067"/>
    <w:rsid w:val="00A95838"/>
    <w:rsid w:val="00A9657F"/>
    <w:rsid w:val="00A96855"/>
    <w:rsid w:val="00A96BC4"/>
    <w:rsid w:val="00A97B15"/>
    <w:rsid w:val="00AA1292"/>
    <w:rsid w:val="00AA3E94"/>
    <w:rsid w:val="00AA42D5"/>
    <w:rsid w:val="00AA458D"/>
    <w:rsid w:val="00AA5D30"/>
    <w:rsid w:val="00AA6523"/>
    <w:rsid w:val="00AA69D9"/>
    <w:rsid w:val="00AA6A3B"/>
    <w:rsid w:val="00AA6C99"/>
    <w:rsid w:val="00AA73B3"/>
    <w:rsid w:val="00AA7FA8"/>
    <w:rsid w:val="00AB164E"/>
    <w:rsid w:val="00AB1AF5"/>
    <w:rsid w:val="00AB1E7B"/>
    <w:rsid w:val="00AB2FAB"/>
    <w:rsid w:val="00AB3A82"/>
    <w:rsid w:val="00AB4357"/>
    <w:rsid w:val="00AB477B"/>
    <w:rsid w:val="00AB4DAD"/>
    <w:rsid w:val="00AB5B6D"/>
    <w:rsid w:val="00AB5C14"/>
    <w:rsid w:val="00AB5E56"/>
    <w:rsid w:val="00AB6369"/>
    <w:rsid w:val="00AB6874"/>
    <w:rsid w:val="00AB6BB2"/>
    <w:rsid w:val="00AC0150"/>
    <w:rsid w:val="00AC1EE7"/>
    <w:rsid w:val="00AC2A78"/>
    <w:rsid w:val="00AC3240"/>
    <w:rsid w:val="00AC333F"/>
    <w:rsid w:val="00AC338F"/>
    <w:rsid w:val="00AC4061"/>
    <w:rsid w:val="00AC4F67"/>
    <w:rsid w:val="00AC585C"/>
    <w:rsid w:val="00AC5961"/>
    <w:rsid w:val="00AC73BB"/>
    <w:rsid w:val="00AC7658"/>
    <w:rsid w:val="00AC7781"/>
    <w:rsid w:val="00AD1925"/>
    <w:rsid w:val="00AD2727"/>
    <w:rsid w:val="00AD35C4"/>
    <w:rsid w:val="00AD54BB"/>
    <w:rsid w:val="00AD5B9E"/>
    <w:rsid w:val="00AD6BE1"/>
    <w:rsid w:val="00AE016F"/>
    <w:rsid w:val="00AE067D"/>
    <w:rsid w:val="00AE0AC3"/>
    <w:rsid w:val="00AE0EC7"/>
    <w:rsid w:val="00AE140D"/>
    <w:rsid w:val="00AE1D9D"/>
    <w:rsid w:val="00AE3EEA"/>
    <w:rsid w:val="00AE434E"/>
    <w:rsid w:val="00AE4843"/>
    <w:rsid w:val="00AE52D6"/>
    <w:rsid w:val="00AE58E4"/>
    <w:rsid w:val="00AE62EB"/>
    <w:rsid w:val="00AE66E7"/>
    <w:rsid w:val="00AE6D94"/>
    <w:rsid w:val="00AE717E"/>
    <w:rsid w:val="00AE7261"/>
    <w:rsid w:val="00AE72AA"/>
    <w:rsid w:val="00AE793F"/>
    <w:rsid w:val="00AE7F7C"/>
    <w:rsid w:val="00AF09CF"/>
    <w:rsid w:val="00AF1181"/>
    <w:rsid w:val="00AF1E67"/>
    <w:rsid w:val="00AF272D"/>
    <w:rsid w:val="00AF2F79"/>
    <w:rsid w:val="00AF3D52"/>
    <w:rsid w:val="00AF4653"/>
    <w:rsid w:val="00AF4A4F"/>
    <w:rsid w:val="00AF559F"/>
    <w:rsid w:val="00AF643E"/>
    <w:rsid w:val="00AF679B"/>
    <w:rsid w:val="00AF6993"/>
    <w:rsid w:val="00AF7DB7"/>
    <w:rsid w:val="00B00663"/>
    <w:rsid w:val="00B00D65"/>
    <w:rsid w:val="00B04E9D"/>
    <w:rsid w:val="00B066C1"/>
    <w:rsid w:val="00B070E7"/>
    <w:rsid w:val="00B07C48"/>
    <w:rsid w:val="00B07EB6"/>
    <w:rsid w:val="00B10D02"/>
    <w:rsid w:val="00B10E30"/>
    <w:rsid w:val="00B10EB9"/>
    <w:rsid w:val="00B10EE3"/>
    <w:rsid w:val="00B11014"/>
    <w:rsid w:val="00B11371"/>
    <w:rsid w:val="00B11FAB"/>
    <w:rsid w:val="00B12676"/>
    <w:rsid w:val="00B143A9"/>
    <w:rsid w:val="00B148E6"/>
    <w:rsid w:val="00B15BC4"/>
    <w:rsid w:val="00B15EFB"/>
    <w:rsid w:val="00B162B5"/>
    <w:rsid w:val="00B175C6"/>
    <w:rsid w:val="00B17C30"/>
    <w:rsid w:val="00B201E2"/>
    <w:rsid w:val="00B20B65"/>
    <w:rsid w:val="00B22BB2"/>
    <w:rsid w:val="00B23FCD"/>
    <w:rsid w:val="00B25234"/>
    <w:rsid w:val="00B25509"/>
    <w:rsid w:val="00B25912"/>
    <w:rsid w:val="00B3067B"/>
    <w:rsid w:val="00B30AA2"/>
    <w:rsid w:val="00B32CF7"/>
    <w:rsid w:val="00B32D73"/>
    <w:rsid w:val="00B33324"/>
    <w:rsid w:val="00B3375A"/>
    <w:rsid w:val="00B34D74"/>
    <w:rsid w:val="00B34F07"/>
    <w:rsid w:val="00B355D1"/>
    <w:rsid w:val="00B372A9"/>
    <w:rsid w:val="00B37CCC"/>
    <w:rsid w:val="00B40841"/>
    <w:rsid w:val="00B411EB"/>
    <w:rsid w:val="00B42199"/>
    <w:rsid w:val="00B42B93"/>
    <w:rsid w:val="00B43820"/>
    <w:rsid w:val="00B43FB6"/>
    <w:rsid w:val="00B4408D"/>
    <w:rsid w:val="00B443E4"/>
    <w:rsid w:val="00B44401"/>
    <w:rsid w:val="00B4494C"/>
    <w:rsid w:val="00B47622"/>
    <w:rsid w:val="00B47A78"/>
    <w:rsid w:val="00B47B8D"/>
    <w:rsid w:val="00B50F96"/>
    <w:rsid w:val="00B51081"/>
    <w:rsid w:val="00B5155F"/>
    <w:rsid w:val="00B526A3"/>
    <w:rsid w:val="00B52C16"/>
    <w:rsid w:val="00B52D15"/>
    <w:rsid w:val="00B54196"/>
    <w:rsid w:val="00B5484D"/>
    <w:rsid w:val="00B55639"/>
    <w:rsid w:val="00B560D2"/>
    <w:rsid w:val="00B563EA"/>
    <w:rsid w:val="00B566EB"/>
    <w:rsid w:val="00B56CDF"/>
    <w:rsid w:val="00B5788D"/>
    <w:rsid w:val="00B57F6F"/>
    <w:rsid w:val="00B60E51"/>
    <w:rsid w:val="00B61229"/>
    <w:rsid w:val="00B612C7"/>
    <w:rsid w:val="00B6179F"/>
    <w:rsid w:val="00B61EF4"/>
    <w:rsid w:val="00B620DB"/>
    <w:rsid w:val="00B63A54"/>
    <w:rsid w:val="00B64D94"/>
    <w:rsid w:val="00B65858"/>
    <w:rsid w:val="00B71476"/>
    <w:rsid w:val="00B73C9E"/>
    <w:rsid w:val="00B74E6C"/>
    <w:rsid w:val="00B75B4F"/>
    <w:rsid w:val="00B7795D"/>
    <w:rsid w:val="00B77D18"/>
    <w:rsid w:val="00B809F6"/>
    <w:rsid w:val="00B819E4"/>
    <w:rsid w:val="00B81BE6"/>
    <w:rsid w:val="00B820B9"/>
    <w:rsid w:val="00B8252B"/>
    <w:rsid w:val="00B8281A"/>
    <w:rsid w:val="00B82F15"/>
    <w:rsid w:val="00B8313A"/>
    <w:rsid w:val="00B83647"/>
    <w:rsid w:val="00B838B4"/>
    <w:rsid w:val="00B85820"/>
    <w:rsid w:val="00B85894"/>
    <w:rsid w:val="00B85D88"/>
    <w:rsid w:val="00B86334"/>
    <w:rsid w:val="00B870CB"/>
    <w:rsid w:val="00B871F7"/>
    <w:rsid w:val="00B9026F"/>
    <w:rsid w:val="00B906FE"/>
    <w:rsid w:val="00B90EFA"/>
    <w:rsid w:val="00B91BDB"/>
    <w:rsid w:val="00B92688"/>
    <w:rsid w:val="00B9270D"/>
    <w:rsid w:val="00B93503"/>
    <w:rsid w:val="00B938C7"/>
    <w:rsid w:val="00B94F95"/>
    <w:rsid w:val="00B95A8B"/>
    <w:rsid w:val="00B95B29"/>
    <w:rsid w:val="00BA0129"/>
    <w:rsid w:val="00BA0CFF"/>
    <w:rsid w:val="00BA1281"/>
    <w:rsid w:val="00BA16FB"/>
    <w:rsid w:val="00BA192D"/>
    <w:rsid w:val="00BA1DA3"/>
    <w:rsid w:val="00BA24EE"/>
    <w:rsid w:val="00BA28AD"/>
    <w:rsid w:val="00BA31E8"/>
    <w:rsid w:val="00BA368B"/>
    <w:rsid w:val="00BA39FC"/>
    <w:rsid w:val="00BA3CA8"/>
    <w:rsid w:val="00BA55E0"/>
    <w:rsid w:val="00BA586D"/>
    <w:rsid w:val="00BA6185"/>
    <w:rsid w:val="00BA6BD4"/>
    <w:rsid w:val="00BA6C7A"/>
    <w:rsid w:val="00BA70D3"/>
    <w:rsid w:val="00BA78D3"/>
    <w:rsid w:val="00BB17D1"/>
    <w:rsid w:val="00BB1823"/>
    <w:rsid w:val="00BB1ECE"/>
    <w:rsid w:val="00BB359F"/>
    <w:rsid w:val="00BB3752"/>
    <w:rsid w:val="00BB408D"/>
    <w:rsid w:val="00BB47CB"/>
    <w:rsid w:val="00BB4CB9"/>
    <w:rsid w:val="00BB5D8B"/>
    <w:rsid w:val="00BB5E35"/>
    <w:rsid w:val="00BB6688"/>
    <w:rsid w:val="00BB6F2A"/>
    <w:rsid w:val="00BB7220"/>
    <w:rsid w:val="00BB7300"/>
    <w:rsid w:val="00BB7D2A"/>
    <w:rsid w:val="00BC0DB7"/>
    <w:rsid w:val="00BC11CD"/>
    <w:rsid w:val="00BC158B"/>
    <w:rsid w:val="00BC1780"/>
    <w:rsid w:val="00BC26D4"/>
    <w:rsid w:val="00BC2CEB"/>
    <w:rsid w:val="00BC318E"/>
    <w:rsid w:val="00BC3676"/>
    <w:rsid w:val="00BC3A53"/>
    <w:rsid w:val="00BC3F8B"/>
    <w:rsid w:val="00BC4B1E"/>
    <w:rsid w:val="00BC5203"/>
    <w:rsid w:val="00BC5D8F"/>
    <w:rsid w:val="00BC6848"/>
    <w:rsid w:val="00BD133C"/>
    <w:rsid w:val="00BD3069"/>
    <w:rsid w:val="00BD31C2"/>
    <w:rsid w:val="00BD520F"/>
    <w:rsid w:val="00BD5643"/>
    <w:rsid w:val="00BE05D0"/>
    <w:rsid w:val="00BE08B3"/>
    <w:rsid w:val="00BE0C80"/>
    <w:rsid w:val="00BE124B"/>
    <w:rsid w:val="00BE1638"/>
    <w:rsid w:val="00BE1B91"/>
    <w:rsid w:val="00BE279C"/>
    <w:rsid w:val="00BE4B13"/>
    <w:rsid w:val="00BE69C9"/>
    <w:rsid w:val="00BE6CEF"/>
    <w:rsid w:val="00BF164E"/>
    <w:rsid w:val="00BF22A7"/>
    <w:rsid w:val="00BF2A42"/>
    <w:rsid w:val="00BF2F45"/>
    <w:rsid w:val="00BF3A40"/>
    <w:rsid w:val="00BF5EE1"/>
    <w:rsid w:val="00BF6BAE"/>
    <w:rsid w:val="00C001D4"/>
    <w:rsid w:val="00C009CA"/>
    <w:rsid w:val="00C00ABE"/>
    <w:rsid w:val="00C00C82"/>
    <w:rsid w:val="00C01137"/>
    <w:rsid w:val="00C012B4"/>
    <w:rsid w:val="00C012E2"/>
    <w:rsid w:val="00C017E1"/>
    <w:rsid w:val="00C02999"/>
    <w:rsid w:val="00C02C88"/>
    <w:rsid w:val="00C03569"/>
    <w:rsid w:val="00C03D8C"/>
    <w:rsid w:val="00C03F3F"/>
    <w:rsid w:val="00C043FD"/>
    <w:rsid w:val="00C04438"/>
    <w:rsid w:val="00C04EC2"/>
    <w:rsid w:val="00C053EA"/>
    <w:rsid w:val="00C055EC"/>
    <w:rsid w:val="00C05729"/>
    <w:rsid w:val="00C06F92"/>
    <w:rsid w:val="00C0795E"/>
    <w:rsid w:val="00C07D7C"/>
    <w:rsid w:val="00C10DC9"/>
    <w:rsid w:val="00C110BB"/>
    <w:rsid w:val="00C128AB"/>
    <w:rsid w:val="00C12A16"/>
    <w:rsid w:val="00C12E9F"/>
    <w:rsid w:val="00C12FB3"/>
    <w:rsid w:val="00C13AFB"/>
    <w:rsid w:val="00C155CA"/>
    <w:rsid w:val="00C17188"/>
    <w:rsid w:val="00C17341"/>
    <w:rsid w:val="00C1791B"/>
    <w:rsid w:val="00C21217"/>
    <w:rsid w:val="00C21B4D"/>
    <w:rsid w:val="00C2237A"/>
    <w:rsid w:val="00C22500"/>
    <w:rsid w:val="00C23775"/>
    <w:rsid w:val="00C2473E"/>
    <w:rsid w:val="00C24EEF"/>
    <w:rsid w:val="00C24FA2"/>
    <w:rsid w:val="00C2593A"/>
    <w:rsid w:val="00C25CF6"/>
    <w:rsid w:val="00C26C36"/>
    <w:rsid w:val="00C26D7C"/>
    <w:rsid w:val="00C271DB"/>
    <w:rsid w:val="00C30E53"/>
    <w:rsid w:val="00C31AAB"/>
    <w:rsid w:val="00C32768"/>
    <w:rsid w:val="00C3298E"/>
    <w:rsid w:val="00C34BA1"/>
    <w:rsid w:val="00C35905"/>
    <w:rsid w:val="00C35D8D"/>
    <w:rsid w:val="00C36D24"/>
    <w:rsid w:val="00C373E8"/>
    <w:rsid w:val="00C37A20"/>
    <w:rsid w:val="00C419FD"/>
    <w:rsid w:val="00C42EAB"/>
    <w:rsid w:val="00C431DF"/>
    <w:rsid w:val="00C432C5"/>
    <w:rsid w:val="00C44665"/>
    <w:rsid w:val="00C453EB"/>
    <w:rsid w:val="00C456BD"/>
    <w:rsid w:val="00C45AC2"/>
    <w:rsid w:val="00C460B3"/>
    <w:rsid w:val="00C474AC"/>
    <w:rsid w:val="00C4752B"/>
    <w:rsid w:val="00C50086"/>
    <w:rsid w:val="00C5081E"/>
    <w:rsid w:val="00C52460"/>
    <w:rsid w:val="00C530DC"/>
    <w:rsid w:val="00C532C8"/>
    <w:rsid w:val="00C5350D"/>
    <w:rsid w:val="00C5460A"/>
    <w:rsid w:val="00C558C5"/>
    <w:rsid w:val="00C5697F"/>
    <w:rsid w:val="00C56B21"/>
    <w:rsid w:val="00C56E0C"/>
    <w:rsid w:val="00C57C70"/>
    <w:rsid w:val="00C60824"/>
    <w:rsid w:val="00C60A3E"/>
    <w:rsid w:val="00C6123C"/>
    <w:rsid w:val="00C61A9B"/>
    <w:rsid w:val="00C62F2A"/>
    <w:rsid w:val="00C6311A"/>
    <w:rsid w:val="00C63576"/>
    <w:rsid w:val="00C643AB"/>
    <w:rsid w:val="00C64AD9"/>
    <w:rsid w:val="00C664D9"/>
    <w:rsid w:val="00C66AEA"/>
    <w:rsid w:val="00C70117"/>
    <w:rsid w:val="00C7058A"/>
    <w:rsid w:val="00C7084D"/>
    <w:rsid w:val="00C721D8"/>
    <w:rsid w:val="00C7315E"/>
    <w:rsid w:val="00C7368A"/>
    <w:rsid w:val="00C73891"/>
    <w:rsid w:val="00C73F13"/>
    <w:rsid w:val="00C740A6"/>
    <w:rsid w:val="00C7420F"/>
    <w:rsid w:val="00C745DD"/>
    <w:rsid w:val="00C7497F"/>
    <w:rsid w:val="00C75895"/>
    <w:rsid w:val="00C75FC8"/>
    <w:rsid w:val="00C760F2"/>
    <w:rsid w:val="00C76BD3"/>
    <w:rsid w:val="00C76C96"/>
    <w:rsid w:val="00C770E6"/>
    <w:rsid w:val="00C77193"/>
    <w:rsid w:val="00C80704"/>
    <w:rsid w:val="00C82374"/>
    <w:rsid w:val="00C8241C"/>
    <w:rsid w:val="00C82595"/>
    <w:rsid w:val="00C833DF"/>
    <w:rsid w:val="00C83C9F"/>
    <w:rsid w:val="00C84323"/>
    <w:rsid w:val="00C84DE1"/>
    <w:rsid w:val="00C84F9E"/>
    <w:rsid w:val="00C854E3"/>
    <w:rsid w:val="00C85585"/>
    <w:rsid w:val="00C86272"/>
    <w:rsid w:val="00C86614"/>
    <w:rsid w:val="00C903A1"/>
    <w:rsid w:val="00C91347"/>
    <w:rsid w:val="00C9196C"/>
    <w:rsid w:val="00C92E72"/>
    <w:rsid w:val="00C9333C"/>
    <w:rsid w:val="00C93A21"/>
    <w:rsid w:val="00C94268"/>
    <w:rsid w:val="00C94519"/>
    <w:rsid w:val="00C94840"/>
    <w:rsid w:val="00C94C6A"/>
    <w:rsid w:val="00C94C7C"/>
    <w:rsid w:val="00C9540E"/>
    <w:rsid w:val="00C95C0B"/>
    <w:rsid w:val="00C96352"/>
    <w:rsid w:val="00C963F6"/>
    <w:rsid w:val="00C97593"/>
    <w:rsid w:val="00C97AD4"/>
    <w:rsid w:val="00C97B91"/>
    <w:rsid w:val="00CA0389"/>
    <w:rsid w:val="00CA0B1B"/>
    <w:rsid w:val="00CA209A"/>
    <w:rsid w:val="00CA26CA"/>
    <w:rsid w:val="00CA30F9"/>
    <w:rsid w:val="00CA34C1"/>
    <w:rsid w:val="00CA3726"/>
    <w:rsid w:val="00CA4EE3"/>
    <w:rsid w:val="00CA5482"/>
    <w:rsid w:val="00CA5910"/>
    <w:rsid w:val="00CA6250"/>
    <w:rsid w:val="00CB027F"/>
    <w:rsid w:val="00CB35C4"/>
    <w:rsid w:val="00CB3F0D"/>
    <w:rsid w:val="00CB40DB"/>
    <w:rsid w:val="00CB44C6"/>
    <w:rsid w:val="00CB4803"/>
    <w:rsid w:val="00CB5453"/>
    <w:rsid w:val="00CB59E1"/>
    <w:rsid w:val="00CB615C"/>
    <w:rsid w:val="00CC0EA5"/>
    <w:rsid w:val="00CC0EBB"/>
    <w:rsid w:val="00CC0EE3"/>
    <w:rsid w:val="00CC2B52"/>
    <w:rsid w:val="00CC37BA"/>
    <w:rsid w:val="00CC3A00"/>
    <w:rsid w:val="00CC3F8B"/>
    <w:rsid w:val="00CC45BB"/>
    <w:rsid w:val="00CC4BC7"/>
    <w:rsid w:val="00CC5A32"/>
    <w:rsid w:val="00CC6229"/>
    <w:rsid w:val="00CC6297"/>
    <w:rsid w:val="00CC6703"/>
    <w:rsid w:val="00CC7690"/>
    <w:rsid w:val="00CC7C3B"/>
    <w:rsid w:val="00CD0750"/>
    <w:rsid w:val="00CD1986"/>
    <w:rsid w:val="00CD19ED"/>
    <w:rsid w:val="00CD1B9B"/>
    <w:rsid w:val="00CD1BB7"/>
    <w:rsid w:val="00CD34F9"/>
    <w:rsid w:val="00CD3D22"/>
    <w:rsid w:val="00CD3DDB"/>
    <w:rsid w:val="00CD4AC7"/>
    <w:rsid w:val="00CD4D34"/>
    <w:rsid w:val="00CD530C"/>
    <w:rsid w:val="00CD54BF"/>
    <w:rsid w:val="00CD55AB"/>
    <w:rsid w:val="00CD74F1"/>
    <w:rsid w:val="00CD75A3"/>
    <w:rsid w:val="00CD76C7"/>
    <w:rsid w:val="00CE0A81"/>
    <w:rsid w:val="00CE11D0"/>
    <w:rsid w:val="00CE1472"/>
    <w:rsid w:val="00CE3498"/>
    <w:rsid w:val="00CE4D5C"/>
    <w:rsid w:val="00CE6903"/>
    <w:rsid w:val="00CE7223"/>
    <w:rsid w:val="00CF036C"/>
    <w:rsid w:val="00CF05DA"/>
    <w:rsid w:val="00CF0ED9"/>
    <w:rsid w:val="00CF2F6A"/>
    <w:rsid w:val="00CF334A"/>
    <w:rsid w:val="00CF3EEC"/>
    <w:rsid w:val="00CF44E1"/>
    <w:rsid w:val="00CF548D"/>
    <w:rsid w:val="00CF58EB"/>
    <w:rsid w:val="00CF5DFC"/>
    <w:rsid w:val="00CF60BE"/>
    <w:rsid w:val="00CF6386"/>
    <w:rsid w:val="00CF6FEC"/>
    <w:rsid w:val="00D00273"/>
    <w:rsid w:val="00D0106E"/>
    <w:rsid w:val="00D016A8"/>
    <w:rsid w:val="00D01ECB"/>
    <w:rsid w:val="00D02DB7"/>
    <w:rsid w:val="00D02DE6"/>
    <w:rsid w:val="00D03264"/>
    <w:rsid w:val="00D03555"/>
    <w:rsid w:val="00D04F8B"/>
    <w:rsid w:val="00D04FC5"/>
    <w:rsid w:val="00D06383"/>
    <w:rsid w:val="00D0686B"/>
    <w:rsid w:val="00D10A5A"/>
    <w:rsid w:val="00D113E2"/>
    <w:rsid w:val="00D12279"/>
    <w:rsid w:val="00D12320"/>
    <w:rsid w:val="00D13C8C"/>
    <w:rsid w:val="00D1453C"/>
    <w:rsid w:val="00D14A52"/>
    <w:rsid w:val="00D15264"/>
    <w:rsid w:val="00D153E6"/>
    <w:rsid w:val="00D15C5D"/>
    <w:rsid w:val="00D15CCA"/>
    <w:rsid w:val="00D167BC"/>
    <w:rsid w:val="00D16F57"/>
    <w:rsid w:val="00D1771D"/>
    <w:rsid w:val="00D2094C"/>
    <w:rsid w:val="00D20E85"/>
    <w:rsid w:val="00D21D47"/>
    <w:rsid w:val="00D21E78"/>
    <w:rsid w:val="00D24615"/>
    <w:rsid w:val="00D26584"/>
    <w:rsid w:val="00D26C5A"/>
    <w:rsid w:val="00D3000F"/>
    <w:rsid w:val="00D3015F"/>
    <w:rsid w:val="00D31384"/>
    <w:rsid w:val="00D317F0"/>
    <w:rsid w:val="00D3222C"/>
    <w:rsid w:val="00D3269D"/>
    <w:rsid w:val="00D354FA"/>
    <w:rsid w:val="00D37842"/>
    <w:rsid w:val="00D40365"/>
    <w:rsid w:val="00D4089F"/>
    <w:rsid w:val="00D40FBB"/>
    <w:rsid w:val="00D4166D"/>
    <w:rsid w:val="00D42D39"/>
    <w:rsid w:val="00D42DC2"/>
    <w:rsid w:val="00D4302B"/>
    <w:rsid w:val="00D433B7"/>
    <w:rsid w:val="00D44D5A"/>
    <w:rsid w:val="00D457F9"/>
    <w:rsid w:val="00D459E1"/>
    <w:rsid w:val="00D46E92"/>
    <w:rsid w:val="00D501B8"/>
    <w:rsid w:val="00D51F30"/>
    <w:rsid w:val="00D537E1"/>
    <w:rsid w:val="00D543B6"/>
    <w:rsid w:val="00D54744"/>
    <w:rsid w:val="00D548EE"/>
    <w:rsid w:val="00D55AC8"/>
    <w:rsid w:val="00D55BB2"/>
    <w:rsid w:val="00D57476"/>
    <w:rsid w:val="00D60039"/>
    <w:rsid w:val="00D6091A"/>
    <w:rsid w:val="00D6135D"/>
    <w:rsid w:val="00D61499"/>
    <w:rsid w:val="00D62134"/>
    <w:rsid w:val="00D622E5"/>
    <w:rsid w:val="00D624B2"/>
    <w:rsid w:val="00D62DB1"/>
    <w:rsid w:val="00D62DE6"/>
    <w:rsid w:val="00D63288"/>
    <w:rsid w:val="00D635A1"/>
    <w:rsid w:val="00D636B2"/>
    <w:rsid w:val="00D638E0"/>
    <w:rsid w:val="00D639F5"/>
    <w:rsid w:val="00D64819"/>
    <w:rsid w:val="00D6605A"/>
    <w:rsid w:val="00D662EA"/>
    <w:rsid w:val="00D66948"/>
    <w:rsid w:val="00D6695F"/>
    <w:rsid w:val="00D6744D"/>
    <w:rsid w:val="00D703A0"/>
    <w:rsid w:val="00D703AB"/>
    <w:rsid w:val="00D70933"/>
    <w:rsid w:val="00D70E2A"/>
    <w:rsid w:val="00D70E5D"/>
    <w:rsid w:val="00D72382"/>
    <w:rsid w:val="00D73822"/>
    <w:rsid w:val="00D739B4"/>
    <w:rsid w:val="00D73A88"/>
    <w:rsid w:val="00D743AC"/>
    <w:rsid w:val="00D74AE1"/>
    <w:rsid w:val="00D74B57"/>
    <w:rsid w:val="00D74DBE"/>
    <w:rsid w:val="00D75193"/>
    <w:rsid w:val="00D75644"/>
    <w:rsid w:val="00D7656A"/>
    <w:rsid w:val="00D77925"/>
    <w:rsid w:val="00D80C95"/>
    <w:rsid w:val="00D81656"/>
    <w:rsid w:val="00D81C88"/>
    <w:rsid w:val="00D82BA5"/>
    <w:rsid w:val="00D83047"/>
    <w:rsid w:val="00D83535"/>
    <w:rsid w:val="00D83D87"/>
    <w:rsid w:val="00D84780"/>
    <w:rsid w:val="00D84A6D"/>
    <w:rsid w:val="00D85B51"/>
    <w:rsid w:val="00D86A30"/>
    <w:rsid w:val="00D877CE"/>
    <w:rsid w:val="00D87C82"/>
    <w:rsid w:val="00D903A1"/>
    <w:rsid w:val="00D904C2"/>
    <w:rsid w:val="00D908C1"/>
    <w:rsid w:val="00D9172B"/>
    <w:rsid w:val="00D933FA"/>
    <w:rsid w:val="00D95011"/>
    <w:rsid w:val="00D95101"/>
    <w:rsid w:val="00D95C3F"/>
    <w:rsid w:val="00D95DA3"/>
    <w:rsid w:val="00D95FB2"/>
    <w:rsid w:val="00D97676"/>
    <w:rsid w:val="00D97A5A"/>
    <w:rsid w:val="00D97CB4"/>
    <w:rsid w:val="00D97DD4"/>
    <w:rsid w:val="00DA074A"/>
    <w:rsid w:val="00DA0B69"/>
    <w:rsid w:val="00DA13F0"/>
    <w:rsid w:val="00DA1FA2"/>
    <w:rsid w:val="00DA27D7"/>
    <w:rsid w:val="00DA311C"/>
    <w:rsid w:val="00DA421D"/>
    <w:rsid w:val="00DA5A8A"/>
    <w:rsid w:val="00DA6C82"/>
    <w:rsid w:val="00DA7235"/>
    <w:rsid w:val="00DA77E2"/>
    <w:rsid w:val="00DB0453"/>
    <w:rsid w:val="00DB07A1"/>
    <w:rsid w:val="00DB082A"/>
    <w:rsid w:val="00DB1170"/>
    <w:rsid w:val="00DB15EF"/>
    <w:rsid w:val="00DB2308"/>
    <w:rsid w:val="00DB26CD"/>
    <w:rsid w:val="00DB2828"/>
    <w:rsid w:val="00DB3774"/>
    <w:rsid w:val="00DB441C"/>
    <w:rsid w:val="00DB44A1"/>
    <w:rsid w:val="00DB44AF"/>
    <w:rsid w:val="00DB4E33"/>
    <w:rsid w:val="00DB6666"/>
    <w:rsid w:val="00DB6F4D"/>
    <w:rsid w:val="00DC02B1"/>
    <w:rsid w:val="00DC0DE1"/>
    <w:rsid w:val="00DC0E62"/>
    <w:rsid w:val="00DC1196"/>
    <w:rsid w:val="00DC1F58"/>
    <w:rsid w:val="00DC2A49"/>
    <w:rsid w:val="00DC339B"/>
    <w:rsid w:val="00DC34CF"/>
    <w:rsid w:val="00DC4CAF"/>
    <w:rsid w:val="00DC4F15"/>
    <w:rsid w:val="00DC5D40"/>
    <w:rsid w:val="00DC62D1"/>
    <w:rsid w:val="00DC69A7"/>
    <w:rsid w:val="00DC6CBC"/>
    <w:rsid w:val="00DC78DC"/>
    <w:rsid w:val="00DD0D5A"/>
    <w:rsid w:val="00DD0E0F"/>
    <w:rsid w:val="00DD22B5"/>
    <w:rsid w:val="00DD2692"/>
    <w:rsid w:val="00DD2AB2"/>
    <w:rsid w:val="00DD2D02"/>
    <w:rsid w:val="00DD30E9"/>
    <w:rsid w:val="00DD312E"/>
    <w:rsid w:val="00DD4F47"/>
    <w:rsid w:val="00DD539D"/>
    <w:rsid w:val="00DD65ED"/>
    <w:rsid w:val="00DD7DD2"/>
    <w:rsid w:val="00DD7FBB"/>
    <w:rsid w:val="00DE0B9F"/>
    <w:rsid w:val="00DE1533"/>
    <w:rsid w:val="00DE2A9E"/>
    <w:rsid w:val="00DE3A90"/>
    <w:rsid w:val="00DE3C9C"/>
    <w:rsid w:val="00DE4238"/>
    <w:rsid w:val="00DE52DA"/>
    <w:rsid w:val="00DE5B44"/>
    <w:rsid w:val="00DE5D69"/>
    <w:rsid w:val="00DE5EC7"/>
    <w:rsid w:val="00DE657F"/>
    <w:rsid w:val="00DE6E58"/>
    <w:rsid w:val="00DE7500"/>
    <w:rsid w:val="00DE755F"/>
    <w:rsid w:val="00DF0875"/>
    <w:rsid w:val="00DF0A98"/>
    <w:rsid w:val="00DF1218"/>
    <w:rsid w:val="00DF1D03"/>
    <w:rsid w:val="00DF2D92"/>
    <w:rsid w:val="00DF39DC"/>
    <w:rsid w:val="00DF404F"/>
    <w:rsid w:val="00DF6462"/>
    <w:rsid w:val="00DF7A46"/>
    <w:rsid w:val="00DF7FA2"/>
    <w:rsid w:val="00E000ED"/>
    <w:rsid w:val="00E00B88"/>
    <w:rsid w:val="00E0129B"/>
    <w:rsid w:val="00E01CE6"/>
    <w:rsid w:val="00E02ECA"/>
    <w:rsid w:val="00E02FA0"/>
    <w:rsid w:val="00E031C3"/>
    <w:rsid w:val="00E036DC"/>
    <w:rsid w:val="00E05301"/>
    <w:rsid w:val="00E0553A"/>
    <w:rsid w:val="00E0750A"/>
    <w:rsid w:val="00E07570"/>
    <w:rsid w:val="00E07FDE"/>
    <w:rsid w:val="00E10454"/>
    <w:rsid w:val="00E1054B"/>
    <w:rsid w:val="00E112E5"/>
    <w:rsid w:val="00E11EE3"/>
    <w:rsid w:val="00E122D8"/>
    <w:rsid w:val="00E12BD5"/>
    <w:rsid w:val="00E12CC8"/>
    <w:rsid w:val="00E12D84"/>
    <w:rsid w:val="00E1348D"/>
    <w:rsid w:val="00E14387"/>
    <w:rsid w:val="00E14CF8"/>
    <w:rsid w:val="00E15179"/>
    <w:rsid w:val="00E15352"/>
    <w:rsid w:val="00E15967"/>
    <w:rsid w:val="00E1773E"/>
    <w:rsid w:val="00E214C2"/>
    <w:rsid w:val="00E21720"/>
    <w:rsid w:val="00E21CC7"/>
    <w:rsid w:val="00E220A5"/>
    <w:rsid w:val="00E2239C"/>
    <w:rsid w:val="00E22E43"/>
    <w:rsid w:val="00E23C6E"/>
    <w:rsid w:val="00E2487B"/>
    <w:rsid w:val="00E24D9E"/>
    <w:rsid w:val="00E25849"/>
    <w:rsid w:val="00E25A3B"/>
    <w:rsid w:val="00E25CCF"/>
    <w:rsid w:val="00E25E1A"/>
    <w:rsid w:val="00E25ED1"/>
    <w:rsid w:val="00E26A5C"/>
    <w:rsid w:val="00E278B2"/>
    <w:rsid w:val="00E30701"/>
    <w:rsid w:val="00E3075E"/>
    <w:rsid w:val="00E314E9"/>
    <w:rsid w:val="00E31700"/>
    <w:rsid w:val="00E3197E"/>
    <w:rsid w:val="00E31D90"/>
    <w:rsid w:val="00E32BA9"/>
    <w:rsid w:val="00E33D1C"/>
    <w:rsid w:val="00E342F8"/>
    <w:rsid w:val="00E351ED"/>
    <w:rsid w:val="00E35388"/>
    <w:rsid w:val="00E35541"/>
    <w:rsid w:val="00E35B19"/>
    <w:rsid w:val="00E35B4A"/>
    <w:rsid w:val="00E36AB1"/>
    <w:rsid w:val="00E37805"/>
    <w:rsid w:val="00E37B3D"/>
    <w:rsid w:val="00E40CD5"/>
    <w:rsid w:val="00E40E27"/>
    <w:rsid w:val="00E4229F"/>
    <w:rsid w:val="00E42646"/>
    <w:rsid w:val="00E42B19"/>
    <w:rsid w:val="00E42FAF"/>
    <w:rsid w:val="00E43524"/>
    <w:rsid w:val="00E44D4F"/>
    <w:rsid w:val="00E44E36"/>
    <w:rsid w:val="00E4592C"/>
    <w:rsid w:val="00E45ED4"/>
    <w:rsid w:val="00E46236"/>
    <w:rsid w:val="00E47271"/>
    <w:rsid w:val="00E4783D"/>
    <w:rsid w:val="00E50955"/>
    <w:rsid w:val="00E51F4C"/>
    <w:rsid w:val="00E5201D"/>
    <w:rsid w:val="00E52169"/>
    <w:rsid w:val="00E52C9A"/>
    <w:rsid w:val="00E52DA0"/>
    <w:rsid w:val="00E53DB7"/>
    <w:rsid w:val="00E54FB6"/>
    <w:rsid w:val="00E57309"/>
    <w:rsid w:val="00E579BA"/>
    <w:rsid w:val="00E601AD"/>
    <w:rsid w:val="00E60210"/>
    <w:rsid w:val="00E6034B"/>
    <w:rsid w:val="00E6294B"/>
    <w:rsid w:val="00E62EE2"/>
    <w:rsid w:val="00E62F7D"/>
    <w:rsid w:val="00E64709"/>
    <w:rsid w:val="00E6549E"/>
    <w:rsid w:val="00E65EDE"/>
    <w:rsid w:val="00E662EC"/>
    <w:rsid w:val="00E66932"/>
    <w:rsid w:val="00E66A77"/>
    <w:rsid w:val="00E66BDC"/>
    <w:rsid w:val="00E6760C"/>
    <w:rsid w:val="00E679EB"/>
    <w:rsid w:val="00E70F81"/>
    <w:rsid w:val="00E71753"/>
    <w:rsid w:val="00E737F9"/>
    <w:rsid w:val="00E73AE2"/>
    <w:rsid w:val="00E74B11"/>
    <w:rsid w:val="00E74D2B"/>
    <w:rsid w:val="00E750CD"/>
    <w:rsid w:val="00E76C91"/>
    <w:rsid w:val="00E77055"/>
    <w:rsid w:val="00E77252"/>
    <w:rsid w:val="00E77460"/>
    <w:rsid w:val="00E77643"/>
    <w:rsid w:val="00E804E9"/>
    <w:rsid w:val="00E804FC"/>
    <w:rsid w:val="00E81DCD"/>
    <w:rsid w:val="00E82793"/>
    <w:rsid w:val="00E82F85"/>
    <w:rsid w:val="00E83ABC"/>
    <w:rsid w:val="00E84418"/>
    <w:rsid w:val="00E844F2"/>
    <w:rsid w:val="00E84A9A"/>
    <w:rsid w:val="00E85650"/>
    <w:rsid w:val="00E8570D"/>
    <w:rsid w:val="00E85A20"/>
    <w:rsid w:val="00E85B8B"/>
    <w:rsid w:val="00E860A0"/>
    <w:rsid w:val="00E8636B"/>
    <w:rsid w:val="00E868A3"/>
    <w:rsid w:val="00E87107"/>
    <w:rsid w:val="00E87165"/>
    <w:rsid w:val="00E87530"/>
    <w:rsid w:val="00E87820"/>
    <w:rsid w:val="00E90AD0"/>
    <w:rsid w:val="00E90B5E"/>
    <w:rsid w:val="00E913DC"/>
    <w:rsid w:val="00E91882"/>
    <w:rsid w:val="00E92FCB"/>
    <w:rsid w:val="00E93547"/>
    <w:rsid w:val="00E93AF5"/>
    <w:rsid w:val="00E945B3"/>
    <w:rsid w:val="00E96C3E"/>
    <w:rsid w:val="00E97D1C"/>
    <w:rsid w:val="00EA04CF"/>
    <w:rsid w:val="00EA07DA"/>
    <w:rsid w:val="00EA0E0F"/>
    <w:rsid w:val="00EA0EB6"/>
    <w:rsid w:val="00EA0F55"/>
    <w:rsid w:val="00EA0F8B"/>
    <w:rsid w:val="00EA147F"/>
    <w:rsid w:val="00EA1938"/>
    <w:rsid w:val="00EA1951"/>
    <w:rsid w:val="00EA19AB"/>
    <w:rsid w:val="00EA33A7"/>
    <w:rsid w:val="00EA3FFA"/>
    <w:rsid w:val="00EA448C"/>
    <w:rsid w:val="00EA4A27"/>
    <w:rsid w:val="00EA4BD3"/>
    <w:rsid w:val="00EA4FA6"/>
    <w:rsid w:val="00EA51B5"/>
    <w:rsid w:val="00EA5AE9"/>
    <w:rsid w:val="00EA5DFF"/>
    <w:rsid w:val="00EA6C1A"/>
    <w:rsid w:val="00EB07E2"/>
    <w:rsid w:val="00EB0AFB"/>
    <w:rsid w:val="00EB12E9"/>
    <w:rsid w:val="00EB1308"/>
    <w:rsid w:val="00EB1A25"/>
    <w:rsid w:val="00EB2012"/>
    <w:rsid w:val="00EB2404"/>
    <w:rsid w:val="00EB2CA3"/>
    <w:rsid w:val="00EB33A0"/>
    <w:rsid w:val="00EB3A34"/>
    <w:rsid w:val="00EB528D"/>
    <w:rsid w:val="00EB53B4"/>
    <w:rsid w:val="00EB5672"/>
    <w:rsid w:val="00EB5F05"/>
    <w:rsid w:val="00EC03C6"/>
    <w:rsid w:val="00EC06B3"/>
    <w:rsid w:val="00EC0A35"/>
    <w:rsid w:val="00EC0F7E"/>
    <w:rsid w:val="00EC1047"/>
    <w:rsid w:val="00EC1363"/>
    <w:rsid w:val="00EC49FA"/>
    <w:rsid w:val="00EC4B96"/>
    <w:rsid w:val="00EC4E48"/>
    <w:rsid w:val="00EC5BC9"/>
    <w:rsid w:val="00EC6D6B"/>
    <w:rsid w:val="00EC7363"/>
    <w:rsid w:val="00EC7965"/>
    <w:rsid w:val="00EC7C24"/>
    <w:rsid w:val="00ED03AB"/>
    <w:rsid w:val="00ED178B"/>
    <w:rsid w:val="00ED1963"/>
    <w:rsid w:val="00ED1CD4"/>
    <w:rsid w:val="00ED1D2B"/>
    <w:rsid w:val="00ED2DA1"/>
    <w:rsid w:val="00ED3828"/>
    <w:rsid w:val="00ED4372"/>
    <w:rsid w:val="00ED463B"/>
    <w:rsid w:val="00ED4F01"/>
    <w:rsid w:val="00ED547C"/>
    <w:rsid w:val="00ED62C2"/>
    <w:rsid w:val="00ED64B5"/>
    <w:rsid w:val="00ED69D0"/>
    <w:rsid w:val="00EE03CF"/>
    <w:rsid w:val="00EE0866"/>
    <w:rsid w:val="00EE206C"/>
    <w:rsid w:val="00EE3D27"/>
    <w:rsid w:val="00EE417B"/>
    <w:rsid w:val="00EE42F6"/>
    <w:rsid w:val="00EE48EB"/>
    <w:rsid w:val="00EE491E"/>
    <w:rsid w:val="00EE4CA4"/>
    <w:rsid w:val="00EE500B"/>
    <w:rsid w:val="00EE60DB"/>
    <w:rsid w:val="00EE668F"/>
    <w:rsid w:val="00EE6764"/>
    <w:rsid w:val="00EE757E"/>
    <w:rsid w:val="00EE7CCA"/>
    <w:rsid w:val="00EF07C7"/>
    <w:rsid w:val="00EF0CDF"/>
    <w:rsid w:val="00EF1065"/>
    <w:rsid w:val="00EF1D04"/>
    <w:rsid w:val="00EF1F6A"/>
    <w:rsid w:val="00EF227E"/>
    <w:rsid w:val="00EF3794"/>
    <w:rsid w:val="00EF3BFF"/>
    <w:rsid w:val="00EF4AD9"/>
    <w:rsid w:val="00EF6ACC"/>
    <w:rsid w:val="00EF6B76"/>
    <w:rsid w:val="00EF72DF"/>
    <w:rsid w:val="00F014EC"/>
    <w:rsid w:val="00F01803"/>
    <w:rsid w:val="00F02253"/>
    <w:rsid w:val="00F02A6C"/>
    <w:rsid w:val="00F02B7E"/>
    <w:rsid w:val="00F02BFE"/>
    <w:rsid w:val="00F02F3C"/>
    <w:rsid w:val="00F03733"/>
    <w:rsid w:val="00F052DE"/>
    <w:rsid w:val="00F0581E"/>
    <w:rsid w:val="00F05F13"/>
    <w:rsid w:val="00F06140"/>
    <w:rsid w:val="00F06E53"/>
    <w:rsid w:val="00F101D4"/>
    <w:rsid w:val="00F108B8"/>
    <w:rsid w:val="00F10C8A"/>
    <w:rsid w:val="00F11FA2"/>
    <w:rsid w:val="00F125BE"/>
    <w:rsid w:val="00F1269E"/>
    <w:rsid w:val="00F12A59"/>
    <w:rsid w:val="00F1544A"/>
    <w:rsid w:val="00F157F1"/>
    <w:rsid w:val="00F15BA6"/>
    <w:rsid w:val="00F15BE2"/>
    <w:rsid w:val="00F16A14"/>
    <w:rsid w:val="00F17BDD"/>
    <w:rsid w:val="00F2049E"/>
    <w:rsid w:val="00F22946"/>
    <w:rsid w:val="00F239AE"/>
    <w:rsid w:val="00F23BB4"/>
    <w:rsid w:val="00F24C5A"/>
    <w:rsid w:val="00F25A1D"/>
    <w:rsid w:val="00F25A96"/>
    <w:rsid w:val="00F267F1"/>
    <w:rsid w:val="00F26B0C"/>
    <w:rsid w:val="00F27470"/>
    <w:rsid w:val="00F27B6B"/>
    <w:rsid w:val="00F31406"/>
    <w:rsid w:val="00F314CA"/>
    <w:rsid w:val="00F32AB3"/>
    <w:rsid w:val="00F33F3A"/>
    <w:rsid w:val="00F34F70"/>
    <w:rsid w:val="00F36094"/>
    <w:rsid w:val="00F362D7"/>
    <w:rsid w:val="00F37BA5"/>
    <w:rsid w:val="00F37C4F"/>
    <w:rsid w:val="00F37D1F"/>
    <w:rsid w:val="00F37D7B"/>
    <w:rsid w:val="00F40C91"/>
    <w:rsid w:val="00F40D10"/>
    <w:rsid w:val="00F41ACB"/>
    <w:rsid w:val="00F41E51"/>
    <w:rsid w:val="00F434B3"/>
    <w:rsid w:val="00F434DA"/>
    <w:rsid w:val="00F43C29"/>
    <w:rsid w:val="00F44000"/>
    <w:rsid w:val="00F4457B"/>
    <w:rsid w:val="00F45B68"/>
    <w:rsid w:val="00F468EA"/>
    <w:rsid w:val="00F46B14"/>
    <w:rsid w:val="00F46D31"/>
    <w:rsid w:val="00F47106"/>
    <w:rsid w:val="00F47FC3"/>
    <w:rsid w:val="00F50080"/>
    <w:rsid w:val="00F5052F"/>
    <w:rsid w:val="00F50703"/>
    <w:rsid w:val="00F510AA"/>
    <w:rsid w:val="00F51364"/>
    <w:rsid w:val="00F515B6"/>
    <w:rsid w:val="00F51E07"/>
    <w:rsid w:val="00F5217C"/>
    <w:rsid w:val="00F52BE3"/>
    <w:rsid w:val="00F5314C"/>
    <w:rsid w:val="00F53E83"/>
    <w:rsid w:val="00F53F39"/>
    <w:rsid w:val="00F54BCD"/>
    <w:rsid w:val="00F54E72"/>
    <w:rsid w:val="00F5688C"/>
    <w:rsid w:val="00F569BA"/>
    <w:rsid w:val="00F56A47"/>
    <w:rsid w:val="00F60048"/>
    <w:rsid w:val="00F60B01"/>
    <w:rsid w:val="00F61D8D"/>
    <w:rsid w:val="00F627E7"/>
    <w:rsid w:val="00F635DD"/>
    <w:rsid w:val="00F63BAA"/>
    <w:rsid w:val="00F652DD"/>
    <w:rsid w:val="00F65F14"/>
    <w:rsid w:val="00F66014"/>
    <w:rsid w:val="00F6627B"/>
    <w:rsid w:val="00F664B4"/>
    <w:rsid w:val="00F664C2"/>
    <w:rsid w:val="00F67FCA"/>
    <w:rsid w:val="00F70EBB"/>
    <w:rsid w:val="00F72440"/>
    <w:rsid w:val="00F72742"/>
    <w:rsid w:val="00F7336E"/>
    <w:rsid w:val="00F734F2"/>
    <w:rsid w:val="00F742EF"/>
    <w:rsid w:val="00F7448D"/>
    <w:rsid w:val="00F75052"/>
    <w:rsid w:val="00F750B3"/>
    <w:rsid w:val="00F752F7"/>
    <w:rsid w:val="00F75AB8"/>
    <w:rsid w:val="00F7657E"/>
    <w:rsid w:val="00F768A0"/>
    <w:rsid w:val="00F80205"/>
    <w:rsid w:val="00F80298"/>
    <w:rsid w:val="00F804D3"/>
    <w:rsid w:val="00F816CB"/>
    <w:rsid w:val="00F81C17"/>
    <w:rsid w:val="00F81CD2"/>
    <w:rsid w:val="00F82641"/>
    <w:rsid w:val="00F841C1"/>
    <w:rsid w:val="00F847AD"/>
    <w:rsid w:val="00F85A0F"/>
    <w:rsid w:val="00F85AAB"/>
    <w:rsid w:val="00F86055"/>
    <w:rsid w:val="00F87681"/>
    <w:rsid w:val="00F9029A"/>
    <w:rsid w:val="00F90F18"/>
    <w:rsid w:val="00F91C25"/>
    <w:rsid w:val="00F91F6F"/>
    <w:rsid w:val="00F92282"/>
    <w:rsid w:val="00F937E4"/>
    <w:rsid w:val="00F93AF5"/>
    <w:rsid w:val="00F9445A"/>
    <w:rsid w:val="00F95D45"/>
    <w:rsid w:val="00F95EE7"/>
    <w:rsid w:val="00F96A9D"/>
    <w:rsid w:val="00F96BA3"/>
    <w:rsid w:val="00F975E8"/>
    <w:rsid w:val="00FA340C"/>
    <w:rsid w:val="00FA39E6"/>
    <w:rsid w:val="00FA3D99"/>
    <w:rsid w:val="00FA41AA"/>
    <w:rsid w:val="00FA4408"/>
    <w:rsid w:val="00FA4C62"/>
    <w:rsid w:val="00FA53D7"/>
    <w:rsid w:val="00FA563F"/>
    <w:rsid w:val="00FA5CD3"/>
    <w:rsid w:val="00FA5D50"/>
    <w:rsid w:val="00FA5E3D"/>
    <w:rsid w:val="00FA6830"/>
    <w:rsid w:val="00FA775A"/>
    <w:rsid w:val="00FA7B66"/>
    <w:rsid w:val="00FA7BC9"/>
    <w:rsid w:val="00FB1EAB"/>
    <w:rsid w:val="00FB22D6"/>
    <w:rsid w:val="00FB33D3"/>
    <w:rsid w:val="00FB378E"/>
    <w:rsid w:val="00FB37F1"/>
    <w:rsid w:val="00FB3939"/>
    <w:rsid w:val="00FB3C62"/>
    <w:rsid w:val="00FB41E0"/>
    <w:rsid w:val="00FB47C0"/>
    <w:rsid w:val="00FB48AF"/>
    <w:rsid w:val="00FB4A2F"/>
    <w:rsid w:val="00FB501B"/>
    <w:rsid w:val="00FB719A"/>
    <w:rsid w:val="00FB7770"/>
    <w:rsid w:val="00FB790F"/>
    <w:rsid w:val="00FB7BE9"/>
    <w:rsid w:val="00FB7E15"/>
    <w:rsid w:val="00FC0609"/>
    <w:rsid w:val="00FC2213"/>
    <w:rsid w:val="00FC2DCE"/>
    <w:rsid w:val="00FC328B"/>
    <w:rsid w:val="00FC35CE"/>
    <w:rsid w:val="00FC3958"/>
    <w:rsid w:val="00FC3C9F"/>
    <w:rsid w:val="00FC503E"/>
    <w:rsid w:val="00FC5C5C"/>
    <w:rsid w:val="00FC7175"/>
    <w:rsid w:val="00FC7CB2"/>
    <w:rsid w:val="00FD15BE"/>
    <w:rsid w:val="00FD21C1"/>
    <w:rsid w:val="00FD3612"/>
    <w:rsid w:val="00FD36F8"/>
    <w:rsid w:val="00FD3B91"/>
    <w:rsid w:val="00FD3BDE"/>
    <w:rsid w:val="00FD460D"/>
    <w:rsid w:val="00FD4FEB"/>
    <w:rsid w:val="00FD52C4"/>
    <w:rsid w:val="00FD541B"/>
    <w:rsid w:val="00FD576B"/>
    <w:rsid w:val="00FD579E"/>
    <w:rsid w:val="00FD5F20"/>
    <w:rsid w:val="00FD60EF"/>
    <w:rsid w:val="00FD622B"/>
    <w:rsid w:val="00FD6845"/>
    <w:rsid w:val="00FD6F54"/>
    <w:rsid w:val="00FD77B1"/>
    <w:rsid w:val="00FE1881"/>
    <w:rsid w:val="00FE1D7A"/>
    <w:rsid w:val="00FE2CB1"/>
    <w:rsid w:val="00FE370E"/>
    <w:rsid w:val="00FE4516"/>
    <w:rsid w:val="00FE5085"/>
    <w:rsid w:val="00FE57ED"/>
    <w:rsid w:val="00FE5806"/>
    <w:rsid w:val="00FE58E1"/>
    <w:rsid w:val="00FE5EB0"/>
    <w:rsid w:val="00FE6009"/>
    <w:rsid w:val="00FE6066"/>
    <w:rsid w:val="00FE64C8"/>
    <w:rsid w:val="00FE6C59"/>
    <w:rsid w:val="00FE7AE3"/>
    <w:rsid w:val="00FF19EF"/>
    <w:rsid w:val="00FF20B1"/>
    <w:rsid w:val="00FF337A"/>
    <w:rsid w:val="00FF3451"/>
    <w:rsid w:val="00FF44B8"/>
    <w:rsid w:val="00FF4FFD"/>
    <w:rsid w:val="00FF5815"/>
    <w:rsid w:val="00FF58B7"/>
    <w:rsid w:val="00FF5C86"/>
    <w:rsid w:val="00FF7D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uiPriority="99"/>
    <w:lsdException w:name="annotation text" w:locked="1"/>
    <w:lsdException w:name="header" w:locked="1"/>
    <w:lsdException w:name="footer" w:locked="1"/>
    <w:lsdException w:name="index heading" w:locked="1"/>
    <w:lsdException w:name="caption"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qFormat="1"/>
    <w:lsdException w:name="Emphasis"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uiPriority="99"/>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Grid"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6">
    <w:name w:val="Normal"/>
    <w:qFormat/>
    <w:rsid w:val="00A92A0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0820DF"/>
    <w:pPr>
      <w:numPr>
        <w:numId w:val="9"/>
      </w:numPr>
      <w:outlineLvl w:val="0"/>
    </w:pPr>
    <w:rPr>
      <w:rFonts w:hAnsi="Arial"/>
      <w:bCs/>
      <w:kern w:val="32"/>
      <w:szCs w:val="52"/>
    </w:rPr>
  </w:style>
  <w:style w:type="paragraph" w:styleId="2">
    <w:name w:val="heading 2"/>
    <w:aliases w:val="標題110/111,節,節1,標題110/111 + 內文"/>
    <w:basedOn w:val="a6"/>
    <w:link w:val="20"/>
    <w:qFormat/>
    <w:rsid w:val="000820DF"/>
    <w:pPr>
      <w:numPr>
        <w:ilvl w:val="1"/>
        <w:numId w:val="9"/>
      </w:numPr>
      <w:outlineLvl w:val="1"/>
    </w:pPr>
    <w:rPr>
      <w:rFonts w:hAnsi="Arial"/>
      <w:bCs/>
      <w:kern w:val="32"/>
      <w:szCs w:val="48"/>
    </w:rPr>
  </w:style>
  <w:style w:type="paragraph" w:styleId="3">
    <w:name w:val="heading 3"/>
    <w:basedOn w:val="a6"/>
    <w:link w:val="30"/>
    <w:qFormat/>
    <w:rsid w:val="000820DF"/>
    <w:pPr>
      <w:numPr>
        <w:ilvl w:val="2"/>
        <w:numId w:val="9"/>
      </w:numPr>
      <w:outlineLvl w:val="2"/>
    </w:pPr>
    <w:rPr>
      <w:rFonts w:hAnsi="Arial"/>
      <w:bCs/>
      <w:kern w:val="32"/>
      <w:szCs w:val="36"/>
    </w:rPr>
  </w:style>
  <w:style w:type="paragraph" w:styleId="4">
    <w:name w:val="heading 4"/>
    <w:aliases w:val="表格,一"/>
    <w:basedOn w:val="a6"/>
    <w:link w:val="40"/>
    <w:qFormat/>
    <w:rsid w:val="000820DF"/>
    <w:pPr>
      <w:numPr>
        <w:ilvl w:val="3"/>
        <w:numId w:val="9"/>
      </w:numPr>
      <w:outlineLvl w:val="3"/>
    </w:pPr>
    <w:rPr>
      <w:rFonts w:hAnsi="Arial"/>
      <w:kern w:val="32"/>
      <w:szCs w:val="36"/>
    </w:rPr>
  </w:style>
  <w:style w:type="paragraph" w:styleId="5">
    <w:name w:val="heading 5"/>
    <w:basedOn w:val="a6"/>
    <w:link w:val="50"/>
    <w:qFormat/>
    <w:rsid w:val="000820DF"/>
    <w:pPr>
      <w:numPr>
        <w:ilvl w:val="4"/>
        <w:numId w:val="9"/>
      </w:numPr>
      <w:outlineLvl w:val="4"/>
    </w:pPr>
    <w:rPr>
      <w:rFonts w:hAnsi="Arial"/>
      <w:bCs/>
      <w:kern w:val="32"/>
      <w:szCs w:val="36"/>
    </w:rPr>
  </w:style>
  <w:style w:type="paragraph" w:styleId="6">
    <w:name w:val="heading 6"/>
    <w:basedOn w:val="a6"/>
    <w:link w:val="60"/>
    <w:qFormat/>
    <w:rsid w:val="000820DF"/>
    <w:pPr>
      <w:numPr>
        <w:ilvl w:val="5"/>
        <w:numId w:val="9"/>
      </w:numPr>
      <w:tabs>
        <w:tab w:val="left" w:pos="2094"/>
      </w:tabs>
      <w:outlineLvl w:val="5"/>
    </w:pPr>
    <w:rPr>
      <w:rFonts w:hAnsi="Arial"/>
      <w:kern w:val="32"/>
      <w:szCs w:val="36"/>
    </w:rPr>
  </w:style>
  <w:style w:type="paragraph" w:styleId="7">
    <w:name w:val="heading 7"/>
    <w:aliases w:val="(1)"/>
    <w:basedOn w:val="a6"/>
    <w:link w:val="70"/>
    <w:qFormat/>
    <w:rsid w:val="000820DF"/>
    <w:pPr>
      <w:numPr>
        <w:ilvl w:val="6"/>
        <w:numId w:val="9"/>
      </w:numPr>
      <w:outlineLvl w:val="6"/>
    </w:pPr>
    <w:rPr>
      <w:rFonts w:hAnsi="Arial"/>
      <w:bCs/>
      <w:kern w:val="32"/>
      <w:szCs w:val="36"/>
    </w:rPr>
  </w:style>
  <w:style w:type="paragraph" w:styleId="8">
    <w:name w:val="heading 8"/>
    <w:basedOn w:val="a6"/>
    <w:link w:val="80"/>
    <w:qFormat/>
    <w:rsid w:val="000820DF"/>
    <w:pPr>
      <w:numPr>
        <w:ilvl w:val="7"/>
        <w:numId w:val="9"/>
      </w:numPr>
      <w:outlineLvl w:val="7"/>
    </w:pPr>
    <w:rPr>
      <w:rFonts w:hAnsi="Arial"/>
      <w:kern w:val="32"/>
      <w:szCs w:val="36"/>
    </w:rPr>
  </w:style>
  <w:style w:type="paragraph" w:styleId="9">
    <w:name w:val="heading 9"/>
    <w:basedOn w:val="a6"/>
    <w:link w:val="90"/>
    <w:uiPriority w:val="9"/>
    <w:qFormat/>
    <w:rsid w:val="000820DF"/>
    <w:pPr>
      <w:numPr>
        <w:ilvl w:val="8"/>
        <w:numId w:val="9"/>
      </w:numPr>
      <w:outlineLvl w:val="8"/>
    </w:pPr>
    <w:rPr>
      <w:rFonts w:hAnsi="Calibri Light"/>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題號1 字元"/>
    <w:link w:val="1"/>
    <w:locked/>
    <w:rsid w:val="000820DF"/>
    <w:rPr>
      <w:rFonts w:ascii="標楷體" w:eastAsia="標楷體" w:hAnsi="Arial"/>
      <w:bCs/>
      <w:kern w:val="32"/>
      <w:sz w:val="32"/>
      <w:szCs w:val="52"/>
    </w:rPr>
  </w:style>
  <w:style w:type="character" w:customStyle="1" w:styleId="20">
    <w:name w:val="標題 2 字元"/>
    <w:aliases w:val="標題110/111 字元,節 字元,節1 字元,標題110/111 + 內文 字元"/>
    <w:link w:val="2"/>
    <w:locked/>
    <w:rsid w:val="000820DF"/>
    <w:rPr>
      <w:rFonts w:ascii="標楷體" w:eastAsia="標楷體" w:hAnsi="Arial"/>
      <w:bCs/>
      <w:kern w:val="32"/>
      <w:sz w:val="32"/>
      <w:szCs w:val="48"/>
    </w:rPr>
  </w:style>
  <w:style w:type="character" w:customStyle="1" w:styleId="30">
    <w:name w:val="標題 3 字元"/>
    <w:link w:val="3"/>
    <w:locked/>
    <w:rsid w:val="000820DF"/>
    <w:rPr>
      <w:rFonts w:ascii="標楷體" w:eastAsia="標楷體" w:hAnsi="Arial"/>
      <w:bCs/>
      <w:kern w:val="32"/>
      <w:sz w:val="32"/>
      <w:szCs w:val="36"/>
    </w:rPr>
  </w:style>
  <w:style w:type="character" w:customStyle="1" w:styleId="40">
    <w:name w:val="標題 4 字元"/>
    <w:aliases w:val="表格 字元,一 字元"/>
    <w:link w:val="4"/>
    <w:locked/>
    <w:rsid w:val="000820DF"/>
    <w:rPr>
      <w:rFonts w:ascii="標楷體" w:eastAsia="標楷體" w:hAnsi="Arial"/>
      <w:kern w:val="32"/>
      <w:sz w:val="32"/>
      <w:szCs w:val="36"/>
    </w:rPr>
  </w:style>
  <w:style w:type="character" w:customStyle="1" w:styleId="50">
    <w:name w:val="標題 5 字元"/>
    <w:link w:val="5"/>
    <w:locked/>
    <w:rsid w:val="000820DF"/>
    <w:rPr>
      <w:rFonts w:ascii="標楷體" w:eastAsia="標楷體" w:hAnsi="Arial"/>
      <w:bCs/>
      <w:kern w:val="32"/>
      <w:sz w:val="32"/>
      <w:szCs w:val="36"/>
    </w:rPr>
  </w:style>
  <w:style w:type="character" w:customStyle="1" w:styleId="60">
    <w:name w:val="標題 6 字元"/>
    <w:link w:val="6"/>
    <w:locked/>
    <w:rsid w:val="000820DF"/>
    <w:rPr>
      <w:rFonts w:ascii="標楷體" w:eastAsia="標楷體" w:hAnsi="Arial"/>
      <w:kern w:val="32"/>
      <w:sz w:val="32"/>
      <w:szCs w:val="36"/>
    </w:rPr>
  </w:style>
  <w:style w:type="character" w:customStyle="1" w:styleId="70">
    <w:name w:val="標題 7 字元"/>
    <w:aliases w:val="(1) 字元"/>
    <w:link w:val="7"/>
    <w:locked/>
    <w:rsid w:val="000820DF"/>
    <w:rPr>
      <w:rFonts w:ascii="標楷體" w:eastAsia="標楷體" w:hAnsi="Arial"/>
      <w:bCs/>
      <w:kern w:val="32"/>
      <w:sz w:val="32"/>
      <w:szCs w:val="36"/>
    </w:rPr>
  </w:style>
  <w:style w:type="character" w:customStyle="1" w:styleId="80">
    <w:name w:val="標題 8 字元"/>
    <w:link w:val="8"/>
    <w:locked/>
    <w:rsid w:val="000820DF"/>
    <w:rPr>
      <w:rFonts w:ascii="標楷體" w:eastAsia="標楷體" w:hAnsi="Arial"/>
      <w:kern w:val="32"/>
      <w:sz w:val="32"/>
      <w:szCs w:val="36"/>
    </w:rPr>
  </w:style>
  <w:style w:type="character" w:customStyle="1" w:styleId="90">
    <w:name w:val="標題 9 字元"/>
    <w:link w:val="9"/>
    <w:uiPriority w:val="9"/>
    <w:locked/>
    <w:rsid w:val="000820DF"/>
    <w:rPr>
      <w:rFonts w:ascii="標楷體" w:eastAsia="標楷體" w:hAnsi="Calibri Light"/>
      <w:kern w:val="32"/>
      <w:sz w:val="32"/>
      <w:szCs w:val="36"/>
    </w:rPr>
  </w:style>
  <w:style w:type="paragraph" w:styleId="aa">
    <w:name w:val="Signature"/>
    <w:basedOn w:val="a6"/>
    <w:link w:val="ab"/>
    <w:semiHidden/>
    <w:rsid w:val="000820DF"/>
    <w:pPr>
      <w:spacing w:before="720" w:after="720"/>
      <w:ind w:left="7371"/>
    </w:pPr>
    <w:rPr>
      <w:b/>
      <w:snapToGrid w:val="0"/>
      <w:spacing w:val="10"/>
      <w:sz w:val="36"/>
    </w:rPr>
  </w:style>
  <w:style w:type="character" w:customStyle="1" w:styleId="ab">
    <w:name w:val="簽名 字元"/>
    <w:link w:val="aa"/>
    <w:semiHidden/>
    <w:locked/>
    <w:rsid w:val="000820DF"/>
    <w:rPr>
      <w:rFonts w:ascii="標楷體" w:eastAsia="標楷體"/>
      <w:b/>
      <w:snapToGrid w:val="0"/>
      <w:spacing w:val="10"/>
      <w:kern w:val="2"/>
      <w:sz w:val="36"/>
    </w:rPr>
  </w:style>
  <w:style w:type="paragraph" w:styleId="ac">
    <w:name w:val="endnote text"/>
    <w:basedOn w:val="a6"/>
    <w:link w:val="ad"/>
    <w:semiHidden/>
    <w:rsid w:val="000820DF"/>
    <w:pPr>
      <w:kinsoku w:val="0"/>
      <w:autoSpaceDE/>
      <w:spacing w:before="240"/>
      <w:ind w:left="1021" w:hanging="1021"/>
    </w:pPr>
    <w:rPr>
      <w:snapToGrid w:val="0"/>
      <w:spacing w:val="10"/>
    </w:rPr>
  </w:style>
  <w:style w:type="character" w:customStyle="1" w:styleId="ad">
    <w:name w:val="章節附註文字 字元"/>
    <w:link w:val="ac"/>
    <w:semiHidden/>
    <w:locked/>
    <w:rsid w:val="000820DF"/>
    <w:rPr>
      <w:rFonts w:ascii="標楷體" w:eastAsia="標楷體"/>
      <w:snapToGrid w:val="0"/>
      <w:spacing w:val="10"/>
      <w:kern w:val="2"/>
      <w:sz w:val="32"/>
    </w:rPr>
  </w:style>
  <w:style w:type="paragraph" w:styleId="51">
    <w:name w:val="toc 5"/>
    <w:basedOn w:val="a6"/>
    <w:next w:val="a6"/>
    <w:autoRedefine/>
    <w:semiHidden/>
    <w:rsid w:val="000820DF"/>
    <w:pPr>
      <w:ind w:leftChars="400" w:left="600" w:rightChars="200" w:right="200" w:hangingChars="200" w:hanging="200"/>
    </w:pPr>
  </w:style>
  <w:style w:type="character" w:styleId="ae">
    <w:name w:val="page number"/>
    <w:semiHidden/>
    <w:rsid w:val="000820DF"/>
    <w:rPr>
      <w:rFonts w:ascii="標楷體" w:eastAsia="標楷體"/>
      <w:sz w:val="20"/>
    </w:rPr>
  </w:style>
  <w:style w:type="paragraph" w:styleId="61">
    <w:name w:val="toc 6"/>
    <w:basedOn w:val="a6"/>
    <w:next w:val="a6"/>
    <w:autoRedefine/>
    <w:semiHidden/>
    <w:rsid w:val="000820DF"/>
    <w:pPr>
      <w:ind w:leftChars="500" w:left="500"/>
    </w:pPr>
  </w:style>
  <w:style w:type="paragraph" w:customStyle="1" w:styleId="11">
    <w:name w:val="段落樣式1"/>
    <w:basedOn w:val="a6"/>
    <w:qFormat/>
    <w:rsid w:val="000820DF"/>
    <w:pPr>
      <w:tabs>
        <w:tab w:val="left" w:pos="567"/>
      </w:tabs>
      <w:ind w:leftChars="200" w:left="200" w:firstLineChars="200" w:firstLine="200"/>
    </w:pPr>
    <w:rPr>
      <w:kern w:val="32"/>
    </w:rPr>
  </w:style>
  <w:style w:type="paragraph" w:customStyle="1" w:styleId="21">
    <w:name w:val="段落樣式2"/>
    <w:basedOn w:val="a6"/>
    <w:qFormat/>
    <w:rsid w:val="000820DF"/>
    <w:pPr>
      <w:tabs>
        <w:tab w:val="left" w:pos="567"/>
      </w:tabs>
      <w:ind w:leftChars="300" w:left="300" w:firstLineChars="200" w:firstLine="200"/>
    </w:pPr>
    <w:rPr>
      <w:kern w:val="32"/>
    </w:rPr>
  </w:style>
  <w:style w:type="paragraph" w:styleId="12">
    <w:name w:val="toc 1"/>
    <w:basedOn w:val="a6"/>
    <w:next w:val="a6"/>
    <w:autoRedefine/>
    <w:uiPriority w:val="39"/>
    <w:rsid w:val="000820DF"/>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0820DF"/>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0820DF"/>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0820DF"/>
    <w:pPr>
      <w:kinsoku w:val="0"/>
      <w:ind w:leftChars="300" w:left="500" w:rightChars="200" w:right="200" w:hangingChars="200" w:hanging="200"/>
    </w:pPr>
  </w:style>
  <w:style w:type="paragraph" w:styleId="71">
    <w:name w:val="toc 7"/>
    <w:basedOn w:val="a6"/>
    <w:next w:val="a6"/>
    <w:autoRedefine/>
    <w:semiHidden/>
    <w:rsid w:val="000820DF"/>
    <w:pPr>
      <w:ind w:leftChars="600" w:left="800" w:hangingChars="200" w:hanging="200"/>
    </w:pPr>
  </w:style>
  <w:style w:type="paragraph" w:styleId="81">
    <w:name w:val="toc 8"/>
    <w:basedOn w:val="a6"/>
    <w:next w:val="a6"/>
    <w:autoRedefine/>
    <w:semiHidden/>
    <w:rsid w:val="000820DF"/>
    <w:pPr>
      <w:ind w:leftChars="700" w:left="900" w:hangingChars="200" w:hanging="200"/>
    </w:pPr>
  </w:style>
  <w:style w:type="paragraph" w:styleId="91">
    <w:name w:val="toc 9"/>
    <w:basedOn w:val="a6"/>
    <w:next w:val="a6"/>
    <w:autoRedefine/>
    <w:semiHidden/>
    <w:rsid w:val="000820DF"/>
    <w:pPr>
      <w:ind w:leftChars="1600" w:left="3840"/>
    </w:pPr>
  </w:style>
  <w:style w:type="paragraph" w:styleId="af">
    <w:name w:val="header"/>
    <w:basedOn w:val="a6"/>
    <w:link w:val="af0"/>
    <w:semiHidden/>
    <w:rsid w:val="000820DF"/>
    <w:pPr>
      <w:tabs>
        <w:tab w:val="center" w:pos="4153"/>
        <w:tab w:val="right" w:pos="8306"/>
      </w:tabs>
      <w:snapToGrid w:val="0"/>
    </w:pPr>
    <w:rPr>
      <w:sz w:val="20"/>
    </w:rPr>
  </w:style>
  <w:style w:type="character" w:customStyle="1" w:styleId="af0">
    <w:name w:val="頁首 字元"/>
    <w:link w:val="af"/>
    <w:semiHidden/>
    <w:locked/>
    <w:rsid w:val="000820DF"/>
    <w:rPr>
      <w:rFonts w:ascii="標楷體" w:eastAsia="標楷體"/>
      <w:kern w:val="2"/>
    </w:rPr>
  </w:style>
  <w:style w:type="paragraph" w:customStyle="1" w:styleId="32">
    <w:name w:val="段落樣式3"/>
    <w:basedOn w:val="21"/>
    <w:qFormat/>
    <w:rsid w:val="000820DF"/>
    <w:pPr>
      <w:ind w:leftChars="400" w:left="400"/>
    </w:pPr>
  </w:style>
  <w:style w:type="character" w:styleId="af1">
    <w:name w:val="Hyperlink"/>
    <w:uiPriority w:val="99"/>
    <w:rsid w:val="000820DF"/>
    <w:rPr>
      <w:color w:val="0000FF"/>
      <w:u w:val="single"/>
    </w:rPr>
  </w:style>
  <w:style w:type="paragraph" w:customStyle="1" w:styleId="af2">
    <w:name w:val="簽名日期"/>
    <w:basedOn w:val="a6"/>
    <w:rsid w:val="000820DF"/>
    <w:pPr>
      <w:kinsoku w:val="0"/>
      <w:jc w:val="distribute"/>
    </w:pPr>
    <w:rPr>
      <w:kern w:val="0"/>
    </w:rPr>
  </w:style>
  <w:style w:type="paragraph" w:customStyle="1" w:styleId="0">
    <w:name w:val="段落樣式0"/>
    <w:basedOn w:val="21"/>
    <w:qFormat/>
    <w:rsid w:val="000820DF"/>
    <w:pPr>
      <w:ind w:leftChars="200" w:left="200" w:firstLineChars="0" w:firstLine="0"/>
    </w:pPr>
  </w:style>
  <w:style w:type="paragraph" w:customStyle="1" w:styleId="af3">
    <w:name w:val="附件"/>
    <w:basedOn w:val="ac"/>
    <w:rsid w:val="000820DF"/>
    <w:pPr>
      <w:spacing w:before="0"/>
      <w:ind w:left="1047" w:hangingChars="300" w:hanging="1047"/>
    </w:pPr>
    <w:rPr>
      <w:snapToGrid/>
      <w:spacing w:val="0"/>
      <w:kern w:val="0"/>
    </w:rPr>
  </w:style>
  <w:style w:type="paragraph" w:customStyle="1" w:styleId="42">
    <w:name w:val="段落樣式4"/>
    <w:basedOn w:val="32"/>
    <w:qFormat/>
    <w:rsid w:val="000820DF"/>
    <w:pPr>
      <w:ind w:leftChars="500" w:left="500"/>
    </w:pPr>
  </w:style>
  <w:style w:type="paragraph" w:customStyle="1" w:styleId="52">
    <w:name w:val="段落樣式5"/>
    <w:basedOn w:val="42"/>
    <w:qFormat/>
    <w:rsid w:val="000820DF"/>
    <w:pPr>
      <w:ind w:leftChars="600" w:left="600"/>
    </w:pPr>
  </w:style>
  <w:style w:type="paragraph" w:customStyle="1" w:styleId="62">
    <w:name w:val="段落樣式6"/>
    <w:basedOn w:val="52"/>
    <w:qFormat/>
    <w:rsid w:val="000820DF"/>
    <w:pPr>
      <w:ind w:leftChars="700" w:left="700"/>
    </w:pPr>
  </w:style>
  <w:style w:type="paragraph" w:customStyle="1" w:styleId="72">
    <w:name w:val="段落樣式7"/>
    <w:basedOn w:val="62"/>
    <w:qFormat/>
    <w:rsid w:val="000820DF"/>
    <w:pPr>
      <w:ind w:leftChars="800" w:left="800"/>
    </w:pPr>
  </w:style>
  <w:style w:type="paragraph" w:customStyle="1" w:styleId="82">
    <w:name w:val="段落樣式8"/>
    <w:basedOn w:val="72"/>
    <w:qFormat/>
    <w:rsid w:val="000820DF"/>
    <w:pPr>
      <w:ind w:leftChars="900" w:left="900"/>
    </w:pPr>
  </w:style>
  <w:style w:type="paragraph" w:customStyle="1" w:styleId="a0">
    <w:name w:val="附表樣式"/>
    <w:basedOn w:val="a6"/>
    <w:qFormat/>
    <w:rsid w:val="000820DF"/>
    <w:pPr>
      <w:keepNext/>
      <w:numPr>
        <w:numId w:val="4"/>
      </w:numPr>
      <w:tabs>
        <w:tab w:val="clear" w:pos="1440"/>
      </w:tabs>
      <w:ind w:hangingChars="400" w:hanging="400"/>
      <w:outlineLvl w:val="0"/>
    </w:pPr>
    <w:rPr>
      <w:kern w:val="32"/>
    </w:rPr>
  </w:style>
  <w:style w:type="paragraph" w:styleId="af4">
    <w:name w:val="Body Text Indent"/>
    <w:basedOn w:val="a6"/>
    <w:link w:val="af5"/>
    <w:semiHidden/>
    <w:rsid w:val="000820DF"/>
    <w:pPr>
      <w:ind w:left="698" w:hangingChars="200" w:hanging="698"/>
    </w:pPr>
  </w:style>
  <w:style w:type="character" w:customStyle="1" w:styleId="af5">
    <w:name w:val="本文縮排 字元"/>
    <w:link w:val="af4"/>
    <w:semiHidden/>
    <w:locked/>
    <w:rsid w:val="000820DF"/>
    <w:rPr>
      <w:rFonts w:ascii="標楷體" w:eastAsia="標楷體"/>
      <w:kern w:val="2"/>
      <w:sz w:val="32"/>
    </w:rPr>
  </w:style>
  <w:style w:type="paragraph" w:customStyle="1" w:styleId="af6">
    <w:name w:val="調查報告"/>
    <w:basedOn w:val="ac"/>
    <w:rsid w:val="000820DF"/>
    <w:pPr>
      <w:adjustRightInd w:val="0"/>
      <w:spacing w:before="0"/>
      <w:ind w:left="0" w:firstLine="0"/>
      <w:jc w:val="center"/>
    </w:pPr>
    <w:rPr>
      <w:b/>
      <w:snapToGrid/>
      <w:spacing w:val="200"/>
      <w:kern w:val="0"/>
      <w:sz w:val="40"/>
    </w:rPr>
  </w:style>
  <w:style w:type="paragraph" w:customStyle="1" w:styleId="14">
    <w:name w:val="表格14"/>
    <w:basedOn w:val="a6"/>
    <w:rsid w:val="000820DF"/>
    <w:pPr>
      <w:adjustRightInd w:val="0"/>
      <w:snapToGrid w:val="0"/>
      <w:spacing w:line="360" w:lineRule="exact"/>
    </w:pPr>
    <w:rPr>
      <w:snapToGrid w:val="0"/>
      <w:spacing w:val="-14"/>
      <w:kern w:val="0"/>
      <w:sz w:val="28"/>
    </w:rPr>
  </w:style>
  <w:style w:type="paragraph" w:customStyle="1" w:styleId="a">
    <w:name w:val="附圖樣式"/>
    <w:basedOn w:val="a6"/>
    <w:qFormat/>
    <w:rsid w:val="000820DF"/>
    <w:pPr>
      <w:keepNext/>
      <w:numPr>
        <w:numId w:val="5"/>
      </w:numPr>
      <w:tabs>
        <w:tab w:val="clear" w:pos="1440"/>
      </w:tabs>
      <w:ind w:hangingChars="400" w:hanging="400"/>
      <w:outlineLvl w:val="0"/>
    </w:pPr>
    <w:rPr>
      <w:kern w:val="32"/>
    </w:rPr>
  </w:style>
  <w:style w:type="paragraph" w:styleId="af7">
    <w:name w:val="footer"/>
    <w:basedOn w:val="a6"/>
    <w:link w:val="af8"/>
    <w:semiHidden/>
    <w:rsid w:val="000820DF"/>
    <w:pPr>
      <w:tabs>
        <w:tab w:val="center" w:pos="4153"/>
        <w:tab w:val="right" w:pos="8306"/>
      </w:tabs>
      <w:snapToGrid w:val="0"/>
    </w:pPr>
    <w:rPr>
      <w:sz w:val="20"/>
    </w:rPr>
  </w:style>
  <w:style w:type="character" w:customStyle="1" w:styleId="af8">
    <w:name w:val="頁尾 字元"/>
    <w:link w:val="af7"/>
    <w:semiHidden/>
    <w:locked/>
    <w:rsid w:val="000820DF"/>
    <w:rPr>
      <w:rFonts w:ascii="標楷體" w:eastAsia="標楷體"/>
      <w:kern w:val="2"/>
    </w:rPr>
  </w:style>
  <w:style w:type="paragraph" w:styleId="af9">
    <w:name w:val="table of figures"/>
    <w:basedOn w:val="a6"/>
    <w:next w:val="a6"/>
    <w:semiHidden/>
    <w:rsid w:val="000820DF"/>
    <w:pPr>
      <w:ind w:left="400" w:hangingChars="400" w:hanging="400"/>
    </w:pPr>
  </w:style>
  <w:style w:type="paragraph" w:customStyle="1" w:styleId="140">
    <w:name w:val="表格標題14"/>
    <w:basedOn w:val="a6"/>
    <w:rsid w:val="000820DF"/>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0820DF"/>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0820DF"/>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0820DF"/>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082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0820DF"/>
    <w:pPr>
      <w:spacing w:line="240" w:lineRule="exact"/>
    </w:pPr>
    <w:rPr>
      <w:sz w:val="24"/>
      <w:szCs w:val="24"/>
    </w:rPr>
  </w:style>
  <w:style w:type="paragraph" w:customStyle="1" w:styleId="121">
    <w:name w:val="表格12"/>
    <w:basedOn w:val="14"/>
    <w:rsid w:val="000820DF"/>
    <w:pPr>
      <w:spacing w:line="300" w:lineRule="exact"/>
    </w:pPr>
    <w:rPr>
      <w:sz w:val="24"/>
      <w:szCs w:val="24"/>
    </w:rPr>
  </w:style>
  <w:style w:type="paragraph" w:customStyle="1" w:styleId="a4">
    <w:name w:val="附錄"/>
    <w:basedOn w:val="a6"/>
    <w:qFormat/>
    <w:rsid w:val="000820DF"/>
    <w:pPr>
      <w:keepNext/>
      <w:numPr>
        <w:numId w:val="6"/>
      </w:numPr>
      <w:ind w:hangingChars="350" w:hanging="350"/>
      <w:outlineLvl w:val="0"/>
    </w:pPr>
    <w:rPr>
      <w:kern w:val="32"/>
    </w:rPr>
  </w:style>
  <w:style w:type="paragraph" w:customStyle="1" w:styleId="13">
    <w:name w:val="清單段落1"/>
    <w:basedOn w:val="a6"/>
    <w:rsid w:val="001F2231"/>
    <w:pPr>
      <w:ind w:leftChars="200" w:left="480"/>
    </w:pPr>
  </w:style>
  <w:style w:type="paragraph" w:styleId="afc">
    <w:name w:val="Balloon Text"/>
    <w:basedOn w:val="a6"/>
    <w:link w:val="afd"/>
    <w:uiPriority w:val="99"/>
    <w:semiHidden/>
    <w:unhideWhenUsed/>
    <w:rsid w:val="000820DF"/>
    <w:rPr>
      <w:rFonts w:ascii="Calibri Light" w:eastAsia="新細明體" w:hAnsi="Calibri Light"/>
      <w:sz w:val="18"/>
      <w:szCs w:val="18"/>
    </w:rPr>
  </w:style>
  <w:style w:type="character" w:customStyle="1" w:styleId="afd">
    <w:name w:val="註解方塊文字 字元"/>
    <w:link w:val="afc"/>
    <w:uiPriority w:val="99"/>
    <w:semiHidden/>
    <w:locked/>
    <w:rsid w:val="000820DF"/>
    <w:rPr>
      <w:rFonts w:ascii="Calibri Light" w:hAnsi="Calibri Light"/>
      <w:kern w:val="2"/>
      <w:sz w:val="18"/>
      <w:szCs w:val="18"/>
    </w:rPr>
  </w:style>
  <w:style w:type="paragraph" w:customStyle="1" w:styleId="a5">
    <w:name w:val="照片標題"/>
    <w:qFormat/>
    <w:rsid w:val="000820DF"/>
    <w:pPr>
      <w:numPr>
        <w:numId w:val="7"/>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0820DF"/>
    <w:pPr>
      <w:keepNext/>
      <w:numPr>
        <w:numId w:val="3"/>
      </w:numPr>
      <w:ind w:hangingChars="400" w:hanging="400"/>
      <w:outlineLvl w:val="0"/>
    </w:pPr>
    <w:rPr>
      <w:kern w:val="32"/>
    </w:rPr>
  </w:style>
  <w:style w:type="paragraph" w:customStyle="1" w:styleId="92">
    <w:name w:val="段落樣式9"/>
    <w:basedOn w:val="82"/>
    <w:qFormat/>
    <w:rsid w:val="000820DF"/>
    <w:pPr>
      <w:ind w:leftChars="1000" w:left="1000"/>
    </w:pPr>
  </w:style>
  <w:style w:type="paragraph" w:styleId="afe">
    <w:name w:val="Plain Text"/>
    <w:basedOn w:val="a6"/>
    <w:link w:val="aff"/>
    <w:uiPriority w:val="99"/>
    <w:semiHidden/>
    <w:unhideWhenUsed/>
    <w:rsid w:val="000820DF"/>
    <w:pPr>
      <w:overflowPunct/>
      <w:autoSpaceDE/>
      <w:autoSpaceDN/>
      <w:jc w:val="left"/>
    </w:pPr>
    <w:rPr>
      <w:rFonts w:ascii="Calibri" w:hAnsi="Courier New" w:cs="Courier New"/>
      <w:color w:val="1F3864"/>
      <w:kern w:val="0"/>
      <w:sz w:val="28"/>
      <w:szCs w:val="24"/>
    </w:rPr>
  </w:style>
  <w:style w:type="character" w:customStyle="1" w:styleId="aff">
    <w:name w:val="純文字 字元"/>
    <w:link w:val="afe"/>
    <w:uiPriority w:val="99"/>
    <w:semiHidden/>
    <w:locked/>
    <w:rsid w:val="000820DF"/>
    <w:rPr>
      <w:rFonts w:ascii="Calibri" w:eastAsia="標楷體" w:hAnsi="Courier New" w:cs="Courier New"/>
      <w:color w:val="1F3864"/>
      <w:sz w:val="28"/>
      <w:szCs w:val="24"/>
    </w:rPr>
  </w:style>
  <w:style w:type="paragraph" w:customStyle="1" w:styleId="Default">
    <w:name w:val="Default"/>
    <w:rsid w:val="004A36E8"/>
    <w:pPr>
      <w:widowControl w:val="0"/>
      <w:autoSpaceDE w:val="0"/>
      <w:autoSpaceDN w:val="0"/>
      <w:adjustRightInd w:val="0"/>
    </w:pPr>
    <w:rPr>
      <w:rFonts w:ascii="標楷體" w:eastAsia="標楷體" w:cs="標楷體"/>
      <w:color w:val="000000"/>
      <w:sz w:val="24"/>
      <w:szCs w:val="24"/>
    </w:rPr>
  </w:style>
  <w:style w:type="paragraph" w:styleId="aff0">
    <w:name w:val="Body Text"/>
    <w:basedOn w:val="a6"/>
    <w:link w:val="aff1"/>
    <w:semiHidden/>
    <w:rsid w:val="00172CC4"/>
    <w:pPr>
      <w:spacing w:after="120"/>
    </w:pPr>
  </w:style>
  <w:style w:type="character" w:customStyle="1" w:styleId="aff1">
    <w:name w:val="本文 字元"/>
    <w:link w:val="aff0"/>
    <w:semiHidden/>
    <w:locked/>
    <w:rsid w:val="00172CC4"/>
    <w:rPr>
      <w:rFonts w:ascii="標楷體" w:eastAsia="標楷體" w:cs="Times New Roman"/>
      <w:kern w:val="2"/>
      <w:sz w:val="32"/>
    </w:rPr>
  </w:style>
  <w:style w:type="paragraph" w:styleId="HTML">
    <w:name w:val="HTML Preformatted"/>
    <w:basedOn w:val="a6"/>
    <w:link w:val="HTML0"/>
    <w:uiPriority w:val="99"/>
    <w:rsid w:val="00096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link w:val="HTML"/>
    <w:uiPriority w:val="99"/>
    <w:locked/>
    <w:rsid w:val="00096897"/>
    <w:rPr>
      <w:rFonts w:ascii="細明體" w:eastAsia="細明體" w:hAnsi="細明體" w:cs="細明體"/>
      <w:sz w:val="24"/>
      <w:szCs w:val="24"/>
    </w:rPr>
  </w:style>
  <w:style w:type="character" w:customStyle="1" w:styleId="highlight1">
    <w:name w:val="highlight1"/>
    <w:rsid w:val="00096897"/>
    <w:rPr>
      <w:rFonts w:cs="Times New Roman"/>
      <w:color w:val="FF0000"/>
    </w:rPr>
  </w:style>
  <w:style w:type="character" w:customStyle="1" w:styleId="termhoverp">
    <w:name w:val="termhover_p"/>
    <w:rsid w:val="006D1354"/>
    <w:rPr>
      <w:rFonts w:cs="Times New Roman"/>
    </w:rPr>
  </w:style>
  <w:style w:type="paragraph" w:styleId="aff2">
    <w:name w:val="footnote text"/>
    <w:basedOn w:val="a6"/>
    <w:link w:val="aff3"/>
    <w:uiPriority w:val="99"/>
    <w:rsid w:val="008E218B"/>
    <w:pPr>
      <w:snapToGrid w:val="0"/>
      <w:jc w:val="left"/>
    </w:pPr>
    <w:rPr>
      <w:sz w:val="20"/>
    </w:rPr>
  </w:style>
  <w:style w:type="character" w:customStyle="1" w:styleId="aff3">
    <w:name w:val="註腳文字 字元"/>
    <w:link w:val="aff2"/>
    <w:uiPriority w:val="99"/>
    <w:locked/>
    <w:rsid w:val="008E218B"/>
    <w:rPr>
      <w:rFonts w:ascii="標楷體" w:eastAsia="標楷體" w:cs="Times New Roman"/>
      <w:kern w:val="2"/>
    </w:rPr>
  </w:style>
  <w:style w:type="character" w:styleId="aff4">
    <w:name w:val="footnote reference"/>
    <w:uiPriority w:val="99"/>
    <w:semiHidden/>
    <w:rsid w:val="008E218B"/>
    <w:rPr>
      <w:rFonts w:cs="Times New Roman"/>
      <w:vertAlign w:val="superscript"/>
    </w:rPr>
  </w:style>
  <w:style w:type="paragraph" w:customStyle="1" w:styleId="aff5">
    <w:name w:val="分項段落"/>
    <w:basedOn w:val="a6"/>
    <w:rsid w:val="00CB4803"/>
    <w:pPr>
      <w:overflowPunct/>
      <w:autoSpaceDE/>
      <w:autoSpaceDN/>
      <w:jc w:val="left"/>
    </w:pPr>
    <w:rPr>
      <w:rFonts w:ascii="Times New Roman" w:eastAsia="新細明體"/>
      <w:sz w:val="24"/>
    </w:rPr>
  </w:style>
  <w:style w:type="paragraph" w:styleId="aff6">
    <w:name w:val="List Paragraph"/>
    <w:basedOn w:val="a6"/>
    <w:uiPriority w:val="34"/>
    <w:qFormat/>
    <w:rsid w:val="000820DF"/>
    <w:pPr>
      <w:ind w:leftChars="200" w:left="480"/>
    </w:pPr>
  </w:style>
  <w:style w:type="paragraph" w:customStyle="1" w:styleId="aff7">
    <w:name w:val="表樣式"/>
    <w:basedOn w:val="a6"/>
    <w:next w:val="a6"/>
    <w:rsid w:val="001A449B"/>
    <w:pPr>
      <w:tabs>
        <w:tab w:val="num" w:pos="1440"/>
      </w:tabs>
      <w:overflowPunct/>
      <w:autoSpaceDE/>
      <w:autoSpaceDN/>
      <w:ind w:left="695" w:hanging="695"/>
    </w:pPr>
    <w:rPr>
      <w:kern w:val="0"/>
    </w:rPr>
  </w:style>
  <w:style w:type="character" w:customStyle="1" w:styleId="Heading2Char">
    <w:name w:val="Heading 2 Char"/>
    <w:locked/>
    <w:rsid w:val="007E2B9B"/>
    <w:rPr>
      <w:rFonts w:ascii="標楷體" w:eastAsia="標楷體" w:hAnsi="Arial"/>
      <w:bCs/>
      <w:kern w:val="32"/>
      <w:sz w:val="32"/>
      <w:szCs w:val="48"/>
      <w:lang w:val="en-US" w:eastAsia="zh-TW" w:bidi="ar-SA"/>
    </w:rPr>
  </w:style>
  <w:style w:type="character" w:customStyle="1" w:styleId="FootnoteTextChar">
    <w:name w:val="Footnote Text Char"/>
    <w:semiHidden/>
    <w:locked/>
    <w:rsid w:val="007E2B9B"/>
    <w:rPr>
      <w:rFonts w:ascii="標楷體" w:eastAsia="標楷體"/>
      <w:kern w:val="2"/>
      <w:lang w:val="en-US" w:eastAsia="zh-TW" w:bidi="ar-SA"/>
    </w:rPr>
  </w:style>
  <w:style w:type="character" w:customStyle="1" w:styleId="highlight">
    <w:name w:val="highlight"/>
    <w:rsid w:val="00BA3CA8"/>
  </w:style>
  <w:style w:type="character" w:styleId="aff8">
    <w:name w:val="Unresolved Mention"/>
    <w:basedOn w:val="a7"/>
    <w:uiPriority w:val="99"/>
    <w:semiHidden/>
    <w:unhideWhenUsed/>
    <w:rsid w:val="003A4B88"/>
    <w:rPr>
      <w:color w:val="605E5C"/>
      <w:shd w:val="clear" w:color="auto" w:fill="E1DFDD"/>
    </w:rPr>
  </w:style>
  <w:style w:type="character" w:styleId="aff9">
    <w:name w:val="FollowedHyperlink"/>
    <w:basedOn w:val="a7"/>
    <w:locked/>
    <w:rsid w:val="005E48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0573928">
      <w:bodyDiv w:val="1"/>
      <w:marLeft w:val="0"/>
      <w:marRight w:val="0"/>
      <w:marTop w:val="0"/>
      <w:marBottom w:val="0"/>
      <w:divBdr>
        <w:top w:val="none" w:sz="0" w:space="0" w:color="auto"/>
        <w:left w:val="none" w:sz="0" w:space="0" w:color="auto"/>
        <w:bottom w:val="none" w:sz="0" w:space="0" w:color="auto"/>
        <w:right w:val="none" w:sz="0" w:space="0" w:color="auto"/>
      </w:divBdr>
    </w:div>
    <w:div w:id="28723169">
      <w:bodyDiv w:val="1"/>
      <w:marLeft w:val="0"/>
      <w:marRight w:val="0"/>
      <w:marTop w:val="0"/>
      <w:marBottom w:val="0"/>
      <w:divBdr>
        <w:top w:val="none" w:sz="0" w:space="0" w:color="auto"/>
        <w:left w:val="none" w:sz="0" w:space="0" w:color="auto"/>
        <w:bottom w:val="none" w:sz="0" w:space="0" w:color="auto"/>
        <w:right w:val="none" w:sz="0" w:space="0" w:color="auto"/>
      </w:divBdr>
    </w:div>
    <w:div w:id="51582386">
      <w:bodyDiv w:val="1"/>
      <w:marLeft w:val="0"/>
      <w:marRight w:val="0"/>
      <w:marTop w:val="0"/>
      <w:marBottom w:val="0"/>
      <w:divBdr>
        <w:top w:val="none" w:sz="0" w:space="0" w:color="auto"/>
        <w:left w:val="none" w:sz="0" w:space="0" w:color="auto"/>
        <w:bottom w:val="none" w:sz="0" w:space="0" w:color="auto"/>
        <w:right w:val="none" w:sz="0" w:space="0" w:color="auto"/>
      </w:divBdr>
      <w:divsChild>
        <w:div w:id="1231384473">
          <w:marLeft w:val="480"/>
          <w:marRight w:val="0"/>
          <w:marTop w:val="0"/>
          <w:marBottom w:val="120"/>
          <w:divBdr>
            <w:top w:val="none" w:sz="0" w:space="0" w:color="auto"/>
            <w:left w:val="none" w:sz="0" w:space="0" w:color="auto"/>
            <w:bottom w:val="none" w:sz="0" w:space="0" w:color="auto"/>
            <w:right w:val="none" w:sz="0" w:space="0" w:color="auto"/>
          </w:divBdr>
        </w:div>
        <w:div w:id="1579442294">
          <w:marLeft w:val="480"/>
          <w:marRight w:val="0"/>
          <w:marTop w:val="0"/>
          <w:marBottom w:val="120"/>
          <w:divBdr>
            <w:top w:val="none" w:sz="0" w:space="0" w:color="auto"/>
            <w:left w:val="none" w:sz="0" w:space="0" w:color="auto"/>
            <w:bottom w:val="none" w:sz="0" w:space="0" w:color="auto"/>
            <w:right w:val="none" w:sz="0" w:space="0" w:color="auto"/>
          </w:divBdr>
        </w:div>
        <w:div w:id="1121345166">
          <w:marLeft w:val="480"/>
          <w:marRight w:val="0"/>
          <w:marTop w:val="0"/>
          <w:marBottom w:val="120"/>
          <w:divBdr>
            <w:top w:val="none" w:sz="0" w:space="0" w:color="auto"/>
            <w:left w:val="none" w:sz="0" w:space="0" w:color="auto"/>
            <w:bottom w:val="none" w:sz="0" w:space="0" w:color="auto"/>
            <w:right w:val="none" w:sz="0" w:space="0" w:color="auto"/>
          </w:divBdr>
        </w:div>
      </w:divsChild>
    </w:div>
    <w:div w:id="110050634">
      <w:bodyDiv w:val="1"/>
      <w:marLeft w:val="0"/>
      <w:marRight w:val="0"/>
      <w:marTop w:val="0"/>
      <w:marBottom w:val="0"/>
      <w:divBdr>
        <w:top w:val="none" w:sz="0" w:space="0" w:color="auto"/>
        <w:left w:val="none" w:sz="0" w:space="0" w:color="auto"/>
        <w:bottom w:val="none" w:sz="0" w:space="0" w:color="auto"/>
        <w:right w:val="none" w:sz="0" w:space="0" w:color="auto"/>
      </w:divBdr>
    </w:div>
    <w:div w:id="133959847">
      <w:bodyDiv w:val="1"/>
      <w:marLeft w:val="0"/>
      <w:marRight w:val="0"/>
      <w:marTop w:val="0"/>
      <w:marBottom w:val="0"/>
      <w:divBdr>
        <w:top w:val="none" w:sz="0" w:space="0" w:color="auto"/>
        <w:left w:val="none" w:sz="0" w:space="0" w:color="auto"/>
        <w:bottom w:val="none" w:sz="0" w:space="0" w:color="auto"/>
        <w:right w:val="none" w:sz="0" w:space="0" w:color="auto"/>
      </w:divBdr>
    </w:div>
    <w:div w:id="148130919">
      <w:bodyDiv w:val="1"/>
      <w:marLeft w:val="0"/>
      <w:marRight w:val="0"/>
      <w:marTop w:val="0"/>
      <w:marBottom w:val="0"/>
      <w:divBdr>
        <w:top w:val="none" w:sz="0" w:space="0" w:color="auto"/>
        <w:left w:val="none" w:sz="0" w:space="0" w:color="auto"/>
        <w:bottom w:val="none" w:sz="0" w:space="0" w:color="auto"/>
        <w:right w:val="none" w:sz="0" w:space="0" w:color="auto"/>
      </w:divBdr>
    </w:div>
    <w:div w:id="167913891">
      <w:bodyDiv w:val="1"/>
      <w:marLeft w:val="0"/>
      <w:marRight w:val="0"/>
      <w:marTop w:val="0"/>
      <w:marBottom w:val="0"/>
      <w:divBdr>
        <w:top w:val="none" w:sz="0" w:space="0" w:color="auto"/>
        <w:left w:val="none" w:sz="0" w:space="0" w:color="auto"/>
        <w:bottom w:val="none" w:sz="0" w:space="0" w:color="auto"/>
        <w:right w:val="none" w:sz="0" w:space="0" w:color="auto"/>
      </w:divBdr>
    </w:div>
    <w:div w:id="362022866">
      <w:bodyDiv w:val="1"/>
      <w:marLeft w:val="0"/>
      <w:marRight w:val="0"/>
      <w:marTop w:val="0"/>
      <w:marBottom w:val="0"/>
      <w:divBdr>
        <w:top w:val="none" w:sz="0" w:space="0" w:color="auto"/>
        <w:left w:val="none" w:sz="0" w:space="0" w:color="auto"/>
        <w:bottom w:val="none" w:sz="0" w:space="0" w:color="auto"/>
        <w:right w:val="none" w:sz="0" w:space="0" w:color="auto"/>
      </w:divBdr>
    </w:div>
    <w:div w:id="502282206">
      <w:bodyDiv w:val="1"/>
      <w:marLeft w:val="0"/>
      <w:marRight w:val="0"/>
      <w:marTop w:val="0"/>
      <w:marBottom w:val="0"/>
      <w:divBdr>
        <w:top w:val="none" w:sz="0" w:space="0" w:color="auto"/>
        <w:left w:val="none" w:sz="0" w:space="0" w:color="auto"/>
        <w:bottom w:val="none" w:sz="0" w:space="0" w:color="auto"/>
        <w:right w:val="none" w:sz="0" w:space="0" w:color="auto"/>
      </w:divBdr>
    </w:div>
    <w:div w:id="540484974">
      <w:bodyDiv w:val="1"/>
      <w:marLeft w:val="0"/>
      <w:marRight w:val="0"/>
      <w:marTop w:val="0"/>
      <w:marBottom w:val="0"/>
      <w:divBdr>
        <w:top w:val="none" w:sz="0" w:space="0" w:color="auto"/>
        <w:left w:val="none" w:sz="0" w:space="0" w:color="auto"/>
        <w:bottom w:val="none" w:sz="0" w:space="0" w:color="auto"/>
        <w:right w:val="none" w:sz="0" w:space="0" w:color="auto"/>
      </w:divBdr>
    </w:div>
    <w:div w:id="562522635">
      <w:bodyDiv w:val="1"/>
      <w:marLeft w:val="0"/>
      <w:marRight w:val="0"/>
      <w:marTop w:val="0"/>
      <w:marBottom w:val="0"/>
      <w:divBdr>
        <w:top w:val="none" w:sz="0" w:space="0" w:color="auto"/>
        <w:left w:val="none" w:sz="0" w:space="0" w:color="auto"/>
        <w:bottom w:val="none" w:sz="0" w:space="0" w:color="auto"/>
        <w:right w:val="none" w:sz="0" w:space="0" w:color="auto"/>
      </w:divBdr>
    </w:div>
    <w:div w:id="589850859">
      <w:bodyDiv w:val="1"/>
      <w:marLeft w:val="0"/>
      <w:marRight w:val="0"/>
      <w:marTop w:val="0"/>
      <w:marBottom w:val="0"/>
      <w:divBdr>
        <w:top w:val="none" w:sz="0" w:space="0" w:color="auto"/>
        <w:left w:val="none" w:sz="0" w:space="0" w:color="auto"/>
        <w:bottom w:val="none" w:sz="0" w:space="0" w:color="auto"/>
        <w:right w:val="none" w:sz="0" w:space="0" w:color="auto"/>
      </w:divBdr>
    </w:div>
    <w:div w:id="616831935">
      <w:bodyDiv w:val="1"/>
      <w:marLeft w:val="0"/>
      <w:marRight w:val="0"/>
      <w:marTop w:val="0"/>
      <w:marBottom w:val="0"/>
      <w:divBdr>
        <w:top w:val="none" w:sz="0" w:space="0" w:color="auto"/>
        <w:left w:val="none" w:sz="0" w:space="0" w:color="auto"/>
        <w:bottom w:val="none" w:sz="0" w:space="0" w:color="auto"/>
        <w:right w:val="none" w:sz="0" w:space="0" w:color="auto"/>
      </w:divBdr>
      <w:divsChild>
        <w:div w:id="1830748968">
          <w:marLeft w:val="480"/>
          <w:marRight w:val="0"/>
          <w:marTop w:val="0"/>
          <w:marBottom w:val="120"/>
          <w:divBdr>
            <w:top w:val="none" w:sz="0" w:space="0" w:color="auto"/>
            <w:left w:val="none" w:sz="0" w:space="0" w:color="auto"/>
            <w:bottom w:val="none" w:sz="0" w:space="0" w:color="auto"/>
            <w:right w:val="none" w:sz="0" w:space="0" w:color="auto"/>
          </w:divBdr>
        </w:div>
        <w:div w:id="504168609">
          <w:marLeft w:val="480"/>
          <w:marRight w:val="0"/>
          <w:marTop w:val="0"/>
          <w:marBottom w:val="120"/>
          <w:divBdr>
            <w:top w:val="none" w:sz="0" w:space="0" w:color="auto"/>
            <w:left w:val="none" w:sz="0" w:space="0" w:color="auto"/>
            <w:bottom w:val="none" w:sz="0" w:space="0" w:color="auto"/>
            <w:right w:val="none" w:sz="0" w:space="0" w:color="auto"/>
          </w:divBdr>
        </w:div>
      </w:divsChild>
    </w:div>
    <w:div w:id="672879290">
      <w:bodyDiv w:val="1"/>
      <w:marLeft w:val="0"/>
      <w:marRight w:val="0"/>
      <w:marTop w:val="0"/>
      <w:marBottom w:val="0"/>
      <w:divBdr>
        <w:top w:val="none" w:sz="0" w:space="0" w:color="auto"/>
        <w:left w:val="none" w:sz="0" w:space="0" w:color="auto"/>
        <w:bottom w:val="none" w:sz="0" w:space="0" w:color="auto"/>
        <w:right w:val="none" w:sz="0" w:space="0" w:color="auto"/>
      </w:divBdr>
    </w:div>
    <w:div w:id="694160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0492">
          <w:marLeft w:val="720"/>
          <w:marRight w:val="0"/>
          <w:marTop w:val="0"/>
          <w:marBottom w:val="120"/>
          <w:divBdr>
            <w:top w:val="none" w:sz="0" w:space="0" w:color="auto"/>
            <w:left w:val="none" w:sz="0" w:space="0" w:color="auto"/>
            <w:bottom w:val="none" w:sz="0" w:space="0" w:color="auto"/>
            <w:right w:val="none" w:sz="0" w:space="0" w:color="auto"/>
          </w:divBdr>
        </w:div>
        <w:div w:id="1153452515">
          <w:marLeft w:val="960"/>
          <w:marRight w:val="0"/>
          <w:marTop w:val="0"/>
          <w:marBottom w:val="120"/>
          <w:divBdr>
            <w:top w:val="none" w:sz="0" w:space="0" w:color="auto"/>
            <w:left w:val="none" w:sz="0" w:space="0" w:color="auto"/>
            <w:bottom w:val="none" w:sz="0" w:space="0" w:color="auto"/>
            <w:right w:val="none" w:sz="0" w:space="0" w:color="auto"/>
          </w:divBdr>
        </w:div>
        <w:div w:id="531576438">
          <w:marLeft w:val="960"/>
          <w:marRight w:val="0"/>
          <w:marTop w:val="0"/>
          <w:marBottom w:val="120"/>
          <w:divBdr>
            <w:top w:val="none" w:sz="0" w:space="0" w:color="auto"/>
            <w:left w:val="none" w:sz="0" w:space="0" w:color="auto"/>
            <w:bottom w:val="none" w:sz="0" w:space="0" w:color="auto"/>
            <w:right w:val="none" w:sz="0" w:space="0" w:color="auto"/>
          </w:divBdr>
        </w:div>
        <w:div w:id="1844276064">
          <w:marLeft w:val="720"/>
          <w:marRight w:val="0"/>
          <w:marTop w:val="0"/>
          <w:marBottom w:val="120"/>
          <w:divBdr>
            <w:top w:val="none" w:sz="0" w:space="0" w:color="auto"/>
            <w:left w:val="none" w:sz="0" w:space="0" w:color="auto"/>
            <w:bottom w:val="none" w:sz="0" w:space="0" w:color="auto"/>
            <w:right w:val="none" w:sz="0" w:space="0" w:color="auto"/>
          </w:divBdr>
        </w:div>
        <w:div w:id="1785728542">
          <w:marLeft w:val="720"/>
          <w:marRight w:val="0"/>
          <w:marTop w:val="0"/>
          <w:marBottom w:val="120"/>
          <w:divBdr>
            <w:top w:val="none" w:sz="0" w:space="0" w:color="auto"/>
            <w:left w:val="none" w:sz="0" w:space="0" w:color="auto"/>
            <w:bottom w:val="none" w:sz="0" w:space="0" w:color="auto"/>
            <w:right w:val="none" w:sz="0" w:space="0" w:color="auto"/>
          </w:divBdr>
        </w:div>
      </w:divsChild>
    </w:div>
    <w:div w:id="701050915">
      <w:bodyDiv w:val="1"/>
      <w:marLeft w:val="0"/>
      <w:marRight w:val="0"/>
      <w:marTop w:val="0"/>
      <w:marBottom w:val="0"/>
      <w:divBdr>
        <w:top w:val="none" w:sz="0" w:space="0" w:color="auto"/>
        <w:left w:val="none" w:sz="0" w:space="0" w:color="auto"/>
        <w:bottom w:val="none" w:sz="0" w:space="0" w:color="auto"/>
        <w:right w:val="none" w:sz="0" w:space="0" w:color="auto"/>
      </w:divBdr>
    </w:div>
    <w:div w:id="748424508">
      <w:bodyDiv w:val="1"/>
      <w:marLeft w:val="0"/>
      <w:marRight w:val="0"/>
      <w:marTop w:val="0"/>
      <w:marBottom w:val="0"/>
      <w:divBdr>
        <w:top w:val="none" w:sz="0" w:space="0" w:color="auto"/>
        <w:left w:val="none" w:sz="0" w:space="0" w:color="auto"/>
        <w:bottom w:val="none" w:sz="0" w:space="0" w:color="auto"/>
        <w:right w:val="none" w:sz="0" w:space="0" w:color="auto"/>
      </w:divBdr>
    </w:div>
    <w:div w:id="756635602">
      <w:bodyDiv w:val="1"/>
      <w:marLeft w:val="0"/>
      <w:marRight w:val="0"/>
      <w:marTop w:val="0"/>
      <w:marBottom w:val="0"/>
      <w:divBdr>
        <w:top w:val="none" w:sz="0" w:space="0" w:color="auto"/>
        <w:left w:val="none" w:sz="0" w:space="0" w:color="auto"/>
        <w:bottom w:val="none" w:sz="0" w:space="0" w:color="auto"/>
        <w:right w:val="none" w:sz="0" w:space="0" w:color="auto"/>
      </w:divBdr>
    </w:div>
    <w:div w:id="809633161">
      <w:bodyDiv w:val="1"/>
      <w:marLeft w:val="0"/>
      <w:marRight w:val="0"/>
      <w:marTop w:val="0"/>
      <w:marBottom w:val="0"/>
      <w:divBdr>
        <w:top w:val="none" w:sz="0" w:space="0" w:color="auto"/>
        <w:left w:val="none" w:sz="0" w:space="0" w:color="auto"/>
        <w:bottom w:val="none" w:sz="0" w:space="0" w:color="auto"/>
        <w:right w:val="none" w:sz="0" w:space="0" w:color="auto"/>
      </w:divBdr>
    </w:div>
    <w:div w:id="827327595">
      <w:bodyDiv w:val="1"/>
      <w:marLeft w:val="0"/>
      <w:marRight w:val="0"/>
      <w:marTop w:val="0"/>
      <w:marBottom w:val="0"/>
      <w:divBdr>
        <w:top w:val="none" w:sz="0" w:space="0" w:color="auto"/>
        <w:left w:val="none" w:sz="0" w:space="0" w:color="auto"/>
        <w:bottom w:val="none" w:sz="0" w:space="0" w:color="auto"/>
        <w:right w:val="none" w:sz="0" w:space="0" w:color="auto"/>
      </w:divBdr>
    </w:div>
    <w:div w:id="871919055">
      <w:bodyDiv w:val="1"/>
      <w:marLeft w:val="0"/>
      <w:marRight w:val="0"/>
      <w:marTop w:val="0"/>
      <w:marBottom w:val="0"/>
      <w:divBdr>
        <w:top w:val="none" w:sz="0" w:space="0" w:color="auto"/>
        <w:left w:val="none" w:sz="0" w:space="0" w:color="auto"/>
        <w:bottom w:val="none" w:sz="0" w:space="0" w:color="auto"/>
        <w:right w:val="none" w:sz="0" w:space="0" w:color="auto"/>
      </w:divBdr>
    </w:div>
    <w:div w:id="874736156">
      <w:bodyDiv w:val="1"/>
      <w:marLeft w:val="0"/>
      <w:marRight w:val="0"/>
      <w:marTop w:val="0"/>
      <w:marBottom w:val="0"/>
      <w:divBdr>
        <w:top w:val="none" w:sz="0" w:space="0" w:color="auto"/>
        <w:left w:val="none" w:sz="0" w:space="0" w:color="auto"/>
        <w:bottom w:val="none" w:sz="0" w:space="0" w:color="auto"/>
        <w:right w:val="none" w:sz="0" w:space="0" w:color="auto"/>
      </w:divBdr>
    </w:div>
    <w:div w:id="886142622">
      <w:bodyDiv w:val="1"/>
      <w:marLeft w:val="0"/>
      <w:marRight w:val="0"/>
      <w:marTop w:val="0"/>
      <w:marBottom w:val="0"/>
      <w:divBdr>
        <w:top w:val="none" w:sz="0" w:space="0" w:color="auto"/>
        <w:left w:val="none" w:sz="0" w:space="0" w:color="auto"/>
        <w:bottom w:val="none" w:sz="0" w:space="0" w:color="auto"/>
        <w:right w:val="none" w:sz="0" w:space="0" w:color="auto"/>
      </w:divBdr>
    </w:div>
    <w:div w:id="886338063">
      <w:bodyDiv w:val="1"/>
      <w:marLeft w:val="0"/>
      <w:marRight w:val="0"/>
      <w:marTop w:val="0"/>
      <w:marBottom w:val="0"/>
      <w:divBdr>
        <w:top w:val="none" w:sz="0" w:space="0" w:color="auto"/>
        <w:left w:val="none" w:sz="0" w:space="0" w:color="auto"/>
        <w:bottom w:val="none" w:sz="0" w:space="0" w:color="auto"/>
        <w:right w:val="none" w:sz="0" w:space="0" w:color="auto"/>
      </w:divBdr>
    </w:div>
    <w:div w:id="887496953">
      <w:bodyDiv w:val="1"/>
      <w:marLeft w:val="0"/>
      <w:marRight w:val="0"/>
      <w:marTop w:val="0"/>
      <w:marBottom w:val="0"/>
      <w:divBdr>
        <w:top w:val="none" w:sz="0" w:space="0" w:color="auto"/>
        <w:left w:val="none" w:sz="0" w:space="0" w:color="auto"/>
        <w:bottom w:val="none" w:sz="0" w:space="0" w:color="auto"/>
        <w:right w:val="none" w:sz="0" w:space="0" w:color="auto"/>
      </w:divBdr>
    </w:div>
    <w:div w:id="929972506">
      <w:bodyDiv w:val="1"/>
      <w:marLeft w:val="0"/>
      <w:marRight w:val="0"/>
      <w:marTop w:val="0"/>
      <w:marBottom w:val="0"/>
      <w:divBdr>
        <w:top w:val="none" w:sz="0" w:space="0" w:color="auto"/>
        <w:left w:val="none" w:sz="0" w:space="0" w:color="auto"/>
        <w:bottom w:val="none" w:sz="0" w:space="0" w:color="auto"/>
        <w:right w:val="none" w:sz="0" w:space="0" w:color="auto"/>
      </w:divBdr>
    </w:div>
    <w:div w:id="949120401">
      <w:bodyDiv w:val="1"/>
      <w:marLeft w:val="0"/>
      <w:marRight w:val="0"/>
      <w:marTop w:val="0"/>
      <w:marBottom w:val="0"/>
      <w:divBdr>
        <w:top w:val="none" w:sz="0" w:space="0" w:color="auto"/>
        <w:left w:val="none" w:sz="0" w:space="0" w:color="auto"/>
        <w:bottom w:val="none" w:sz="0" w:space="0" w:color="auto"/>
        <w:right w:val="none" w:sz="0" w:space="0" w:color="auto"/>
      </w:divBdr>
      <w:divsChild>
        <w:div w:id="245264266">
          <w:marLeft w:val="480"/>
          <w:marRight w:val="0"/>
          <w:marTop w:val="0"/>
          <w:marBottom w:val="120"/>
          <w:divBdr>
            <w:top w:val="none" w:sz="0" w:space="0" w:color="auto"/>
            <w:left w:val="none" w:sz="0" w:space="0" w:color="auto"/>
            <w:bottom w:val="none" w:sz="0" w:space="0" w:color="auto"/>
            <w:right w:val="none" w:sz="0" w:space="0" w:color="auto"/>
          </w:divBdr>
        </w:div>
        <w:div w:id="741610325">
          <w:marLeft w:val="480"/>
          <w:marRight w:val="0"/>
          <w:marTop w:val="0"/>
          <w:marBottom w:val="120"/>
          <w:divBdr>
            <w:top w:val="none" w:sz="0" w:space="0" w:color="auto"/>
            <w:left w:val="none" w:sz="0" w:space="0" w:color="auto"/>
            <w:bottom w:val="none" w:sz="0" w:space="0" w:color="auto"/>
            <w:right w:val="none" w:sz="0" w:space="0" w:color="auto"/>
          </w:divBdr>
        </w:div>
      </w:divsChild>
    </w:div>
    <w:div w:id="987906432">
      <w:bodyDiv w:val="1"/>
      <w:marLeft w:val="0"/>
      <w:marRight w:val="0"/>
      <w:marTop w:val="0"/>
      <w:marBottom w:val="0"/>
      <w:divBdr>
        <w:top w:val="none" w:sz="0" w:space="0" w:color="auto"/>
        <w:left w:val="none" w:sz="0" w:space="0" w:color="auto"/>
        <w:bottom w:val="none" w:sz="0" w:space="0" w:color="auto"/>
        <w:right w:val="none" w:sz="0" w:space="0" w:color="auto"/>
      </w:divBdr>
    </w:div>
    <w:div w:id="999118706">
      <w:bodyDiv w:val="1"/>
      <w:marLeft w:val="0"/>
      <w:marRight w:val="0"/>
      <w:marTop w:val="0"/>
      <w:marBottom w:val="0"/>
      <w:divBdr>
        <w:top w:val="none" w:sz="0" w:space="0" w:color="auto"/>
        <w:left w:val="none" w:sz="0" w:space="0" w:color="auto"/>
        <w:bottom w:val="none" w:sz="0" w:space="0" w:color="auto"/>
        <w:right w:val="none" w:sz="0" w:space="0" w:color="auto"/>
      </w:divBdr>
      <w:divsChild>
        <w:div w:id="738751384">
          <w:marLeft w:val="720"/>
          <w:marRight w:val="0"/>
          <w:marTop w:val="0"/>
          <w:marBottom w:val="120"/>
          <w:divBdr>
            <w:top w:val="none" w:sz="0" w:space="0" w:color="auto"/>
            <w:left w:val="none" w:sz="0" w:space="0" w:color="auto"/>
            <w:bottom w:val="none" w:sz="0" w:space="0" w:color="auto"/>
            <w:right w:val="none" w:sz="0" w:space="0" w:color="auto"/>
          </w:divBdr>
        </w:div>
        <w:div w:id="1034765928">
          <w:marLeft w:val="960"/>
          <w:marRight w:val="0"/>
          <w:marTop w:val="0"/>
          <w:marBottom w:val="120"/>
          <w:divBdr>
            <w:top w:val="none" w:sz="0" w:space="0" w:color="auto"/>
            <w:left w:val="none" w:sz="0" w:space="0" w:color="auto"/>
            <w:bottom w:val="none" w:sz="0" w:space="0" w:color="auto"/>
            <w:right w:val="none" w:sz="0" w:space="0" w:color="auto"/>
          </w:divBdr>
        </w:div>
        <w:div w:id="466239367">
          <w:marLeft w:val="960"/>
          <w:marRight w:val="0"/>
          <w:marTop w:val="0"/>
          <w:marBottom w:val="120"/>
          <w:divBdr>
            <w:top w:val="none" w:sz="0" w:space="0" w:color="auto"/>
            <w:left w:val="none" w:sz="0" w:space="0" w:color="auto"/>
            <w:bottom w:val="none" w:sz="0" w:space="0" w:color="auto"/>
            <w:right w:val="none" w:sz="0" w:space="0" w:color="auto"/>
          </w:divBdr>
        </w:div>
      </w:divsChild>
    </w:div>
    <w:div w:id="1071663102">
      <w:bodyDiv w:val="1"/>
      <w:marLeft w:val="0"/>
      <w:marRight w:val="0"/>
      <w:marTop w:val="0"/>
      <w:marBottom w:val="0"/>
      <w:divBdr>
        <w:top w:val="none" w:sz="0" w:space="0" w:color="auto"/>
        <w:left w:val="none" w:sz="0" w:space="0" w:color="auto"/>
        <w:bottom w:val="none" w:sz="0" w:space="0" w:color="auto"/>
        <w:right w:val="none" w:sz="0" w:space="0" w:color="auto"/>
      </w:divBdr>
    </w:div>
    <w:div w:id="1095783553">
      <w:bodyDiv w:val="1"/>
      <w:marLeft w:val="0"/>
      <w:marRight w:val="0"/>
      <w:marTop w:val="0"/>
      <w:marBottom w:val="0"/>
      <w:divBdr>
        <w:top w:val="none" w:sz="0" w:space="0" w:color="auto"/>
        <w:left w:val="none" w:sz="0" w:space="0" w:color="auto"/>
        <w:bottom w:val="none" w:sz="0" w:space="0" w:color="auto"/>
        <w:right w:val="none" w:sz="0" w:space="0" w:color="auto"/>
      </w:divBdr>
    </w:div>
    <w:div w:id="1122459853">
      <w:bodyDiv w:val="1"/>
      <w:marLeft w:val="0"/>
      <w:marRight w:val="0"/>
      <w:marTop w:val="0"/>
      <w:marBottom w:val="0"/>
      <w:divBdr>
        <w:top w:val="none" w:sz="0" w:space="0" w:color="auto"/>
        <w:left w:val="none" w:sz="0" w:space="0" w:color="auto"/>
        <w:bottom w:val="none" w:sz="0" w:space="0" w:color="auto"/>
        <w:right w:val="none" w:sz="0" w:space="0" w:color="auto"/>
      </w:divBdr>
    </w:div>
    <w:div w:id="1248462788">
      <w:bodyDiv w:val="1"/>
      <w:marLeft w:val="0"/>
      <w:marRight w:val="0"/>
      <w:marTop w:val="0"/>
      <w:marBottom w:val="0"/>
      <w:divBdr>
        <w:top w:val="none" w:sz="0" w:space="0" w:color="auto"/>
        <w:left w:val="none" w:sz="0" w:space="0" w:color="auto"/>
        <w:bottom w:val="none" w:sz="0" w:space="0" w:color="auto"/>
        <w:right w:val="none" w:sz="0" w:space="0" w:color="auto"/>
      </w:divBdr>
    </w:div>
    <w:div w:id="1297292443">
      <w:bodyDiv w:val="1"/>
      <w:marLeft w:val="0"/>
      <w:marRight w:val="0"/>
      <w:marTop w:val="0"/>
      <w:marBottom w:val="0"/>
      <w:divBdr>
        <w:top w:val="none" w:sz="0" w:space="0" w:color="auto"/>
        <w:left w:val="none" w:sz="0" w:space="0" w:color="auto"/>
        <w:bottom w:val="none" w:sz="0" w:space="0" w:color="auto"/>
        <w:right w:val="none" w:sz="0" w:space="0" w:color="auto"/>
      </w:divBdr>
    </w:div>
    <w:div w:id="1301809543">
      <w:bodyDiv w:val="1"/>
      <w:marLeft w:val="0"/>
      <w:marRight w:val="0"/>
      <w:marTop w:val="0"/>
      <w:marBottom w:val="0"/>
      <w:divBdr>
        <w:top w:val="none" w:sz="0" w:space="0" w:color="auto"/>
        <w:left w:val="none" w:sz="0" w:space="0" w:color="auto"/>
        <w:bottom w:val="none" w:sz="0" w:space="0" w:color="auto"/>
        <w:right w:val="none" w:sz="0" w:space="0" w:color="auto"/>
      </w:divBdr>
    </w:div>
    <w:div w:id="1307859027">
      <w:bodyDiv w:val="1"/>
      <w:marLeft w:val="0"/>
      <w:marRight w:val="0"/>
      <w:marTop w:val="0"/>
      <w:marBottom w:val="0"/>
      <w:divBdr>
        <w:top w:val="none" w:sz="0" w:space="0" w:color="auto"/>
        <w:left w:val="none" w:sz="0" w:space="0" w:color="auto"/>
        <w:bottom w:val="none" w:sz="0" w:space="0" w:color="auto"/>
        <w:right w:val="none" w:sz="0" w:space="0" w:color="auto"/>
      </w:divBdr>
    </w:div>
    <w:div w:id="1345595671">
      <w:bodyDiv w:val="1"/>
      <w:marLeft w:val="0"/>
      <w:marRight w:val="0"/>
      <w:marTop w:val="0"/>
      <w:marBottom w:val="0"/>
      <w:divBdr>
        <w:top w:val="none" w:sz="0" w:space="0" w:color="auto"/>
        <w:left w:val="none" w:sz="0" w:space="0" w:color="auto"/>
        <w:bottom w:val="none" w:sz="0" w:space="0" w:color="auto"/>
        <w:right w:val="none" w:sz="0" w:space="0" w:color="auto"/>
      </w:divBdr>
    </w:div>
    <w:div w:id="1372920443">
      <w:bodyDiv w:val="1"/>
      <w:marLeft w:val="0"/>
      <w:marRight w:val="0"/>
      <w:marTop w:val="0"/>
      <w:marBottom w:val="0"/>
      <w:divBdr>
        <w:top w:val="none" w:sz="0" w:space="0" w:color="auto"/>
        <w:left w:val="none" w:sz="0" w:space="0" w:color="auto"/>
        <w:bottom w:val="none" w:sz="0" w:space="0" w:color="auto"/>
        <w:right w:val="none" w:sz="0" w:space="0" w:color="auto"/>
      </w:divBdr>
    </w:div>
    <w:div w:id="1377045432">
      <w:bodyDiv w:val="1"/>
      <w:marLeft w:val="0"/>
      <w:marRight w:val="0"/>
      <w:marTop w:val="0"/>
      <w:marBottom w:val="0"/>
      <w:divBdr>
        <w:top w:val="none" w:sz="0" w:space="0" w:color="auto"/>
        <w:left w:val="none" w:sz="0" w:space="0" w:color="auto"/>
        <w:bottom w:val="none" w:sz="0" w:space="0" w:color="auto"/>
        <w:right w:val="none" w:sz="0" w:space="0" w:color="auto"/>
      </w:divBdr>
    </w:div>
    <w:div w:id="1419248445">
      <w:bodyDiv w:val="1"/>
      <w:marLeft w:val="0"/>
      <w:marRight w:val="0"/>
      <w:marTop w:val="0"/>
      <w:marBottom w:val="0"/>
      <w:divBdr>
        <w:top w:val="none" w:sz="0" w:space="0" w:color="auto"/>
        <w:left w:val="none" w:sz="0" w:space="0" w:color="auto"/>
        <w:bottom w:val="none" w:sz="0" w:space="0" w:color="auto"/>
        <w:right w:val="none" w:sz="0" w:space="0" w:color="auto"/>
      </w:divBdr>
      <w:divsChild>
        <w:div w:id="99379238">
          <w:marLeft w:val="720"/>
          <w:marRight w:val="0"/>
          <w:marTop w:val="0"/>
          <w:marBottom w:val="120"/>
          <w:divBdr>
            <w:top w:val="none" w:sz="0" w:space="0" w:color="auto"/>
            <w:left w:val="none" w:sz="0" w:space="0" w:color="auto"/>
            <w:bottom w:val="none" w:sz="0" w:space="0" w:color="auto"/>
            <w:right w:val="none" w:sz="0" w:space="0" w:color="auto"/>
          </w:divBdr>
        </w:div>
        <w:div w:id="743991636">
          <w:marLeft w:val="960"/>
          <w:marRight w:val="0"/>
          <w:marTop w:val="0"/>
          <w:marBottom w:val="120"/>
          <w:divBdr>
            <w:top w:val="none" w:sz="0" w:space="0" w:color="auto"/>
            <w:left w:val="none" w:sz="0" w:space="0" w:color="auto"/>
            <w:bottom w:val="none" w:sz="0" w:space="0" w:color="auto"/>
            <w:right w:val="none" w:sz="0" w:space="0" w:color="auto"/>
          </w:divBdr>
        </w:div>
        <w:div w:id="1957130143">
          <w:marLeft w:val="960"/>
          <w:marRight w:val="0"/>
          <w:marTop w:val="0"/>
          <w:marBottom w:val="120"/>
          <w:divBdr>
            <w:top w:val="none" w:sz="0" w:space="0" w:color="auto"/>
            <w:left w:val="none" w:sz="0" w:space="0" w:color="auto"/>
            <w:bottom w:val="none" w:sz="0" w:space="0" w:color="auto"/>
            <w:right w:val="none" w:sz="0" w:space="0" w:color="auto"/>
          </w:divBdr>
        </w:div>
        <w:div w:id="1095590898">
          <w:marLeft w:val="960"/>
          <w:marRight w:val="0"/>
          <w:marTop w:val="0"/>
          <w:marBottom w:val="120"/>
          <w:divBdr>
            <w:top w:val="none" w:sz="0" w:space="0" w:color="auto"/>
            <w:left w:val="none" w:sz="0" w:space="0" w:color="auto"/>
            <w:bottom w:val="none" w:sz="0" w:space="0" w:color="auto"/>
            <w:right w:val="none" w:sz="0" w:space="0" w:color="auto"/>
          </w:divBdr>
        </w:div>
        <w:div w:id="1887722220">
          <w:marLeft w:val="720"/>
          <w:marRight w:val="0"/>
          <w:marTop w:val="0"/>
          <w:marBottom w:val="120"/>
          <w:divBdr>
            <w:top w:val="none" w:sz="0" w:space="0" w:color="auto"/>
            <w:left w:val="none" w:sz="0" w:space="0" w:color="auto"/>
            <w:bottom w:val="none" w:sz="0" w:space="0" w:color="auto"/>
            <w:right w:val="none" w:sz="0" w:space="0" w:color="auto"/>
          </w:divBdr>
        </w:div>
        <w:div w:id="982932332">
          <w:marLeft w:val="720"/>
          <w:marRight w:val="0"/>
          <w:marTop w:val="0"/>
          <w:marBottom w:val="120"/>
          <w:divBdr>
            <w:top w:val="none" w:sz="0" w:space="0" w:color="auto"/>
            <w:left w:val="none" w:sz="0" w:space="0" w:color="auto"/>
            <w:bottom w:val="none" w:sz="0" w:space="0" w:color="auto"/>
            <w:right w:val="none" w:sz="0" w:space="0" w:color="auto"/>
          </w:divBdr>
        </w:div>
      </w:divsChild>
    </w:div>
    <w:div w:id="1419979601">
      <w:bodyDiv w:val="1"/>
      <w:marLeft w:val="0"/>
      <w:marRight w:val="0"/>
      <w:marTop w:val="0"/>
      <w:marBottom w:val="0"/>
      <w:divBdr>
        <w:top w:val="none" w:sz="0" w:space="0" w:color="auto"/>
        <w:left w:val="none" w:sz="0" w:space="0" w:color="auto"/>
        <w:bottom w:val="none" w:sz="0" w:space="0" w:color="auto"/>
        <w:right w:val="none" w:sz="0" w:space="0" w:color="auto"/>
      </w:divBdr>
    </w:div>
    <w:div w:id="1607998029">
      <w:bodyDiv w:val="1"/>
      <w:marLeft w:val="0"/>
      <w:marRight w:val="0"/>
      <w:marTop w:val="0"/>
      <w:marBottom w:val="0"/>
      <w:divBdr>
        <w:top w:val="none" w:sz="0" w:space="0" w:color="auto"/>
        <w:left w:val="none" w:sz="0" w:space="0" w:color="auto"/>
        <w:bottom w:val="none" w:sz="0" w:space="0" w:color="auto"/>
        <w:right w:val="none" w:sz="0" w:space="0" w:color="auto"/>
      </w:divBdr>
    </w:div>
    <w:div w:id="1639408316">
      <w:bodyDiv w:val="1"/>
      <w:marLeft w:val="0"/>
      <w:marRight w:val="0"/>
      <w:marTop w:val="0"/>
      <w:marBottom w:val="0"/>
      <w:divBdr>
        <w:top w:val="none" w:sz="0" w:space="0" w:color="auto"/>
        <w:left w:val="none" w:sz="0" w:space="0" w:color="auto"/>
        <w:bottom w:val="none" w:sz="0" w:space="0" w:color="auto"/>
        <w:right w:val="none" w:sz="0" w:space="0" w:color="auto"/>
      </w:divBdr>
    </w:div>
    <w:div w:id="1729719322">
      <w:bodyDiv w:val="1"/>
      <w:marLeft w:val="0"/>
      <w:marRight w:val="0"/>
      <w:marTop w:val="0"/>
      <w:marBottom w:val="0"/>
      <w:divBdr>
        <w:top w:val="none" w:sz="0" w:space="0" w:color="auto"/>
        <w:left w:val="none" w:sz="0" w:space="0" w:color="auto"/>
        <w:bottom w:val="none" w:sz="0" w:space="0" w:color="auto"/>
        <w:right w:val="none" w:sz="0" w:space="0" w:color="auto"/>
      </w:divBdr>
      <w:divsChild>
        <w:div w:id="130440351">
          <w:marLeft w:val="480"/>
          <w:marRight w:val="0"/>
          <w:marTop w:val="0"/>
          <w:marBottom w:val="120"/>
          <w:divBdr>
            <w:top w:val="none" w:sz="0" w:space="0" w:color="auto"/>
            <w:left w:val="none" w:sz="0" w:space="0" w:color="auto"/>
            <w:bottom w:val="none" w:sz="0" w:space="0" w:color="auto"/>
            <w:right w:val="none" w:sz="0" w:space="0" w:color="auto"/>
          </w:divBdr>
        </w:div>
        <w:div w:id="1429036073">
          <w:marLeft w:val="720"/>
          <w:marRight w:val="0"/>
          <w:marTop w:val="0"/>
          <w:marBottom w:val="120"/>
          <w:divBdr>
            <w:top w:val="none" w:sz="0" w:space="0" w:color="auto"/>
            <w:left w:val="none" w:sz="0" w:space="0" w:color="auto"/>
            <w:bottom w:val="none" w:sz="0" w:space="0" w:color="auto"/>
            <w:right w:val="none" w:sz="0" w:space="0" w:color="auto"/>
          </w:divBdr>
        </w:div>
        <w:div w:id="1030112197">
          <w:marLeft w:val="720"/>
          <w:marRight w:val="0"/>
          <w:marTop w:val="0"/>
          <w:marBottom w:val="120"/>
          <w:divBdr>
            <w:top w:val="none" w:sz="0" w:space="0" w:color="auto"/>
            <w:left w:val="none" w:sz="0" w:space="0" w:color="auto"/>
            <w:bottom w:val="none" w:sz="0" w:space="0" w:color="auto"/>
            <w:right w:val="none" w:sz="0" w:space="0" w:color="auto"/>
          </w:divBdr>
        </w:div>
        <w:div w:id="1946572775">
          <w:marLeft w:val="720"/>
          <w:marRight w:val="0"/>
          <w:marTop w:val="0"/>
          <w:marBottom w:val="120"/>
          <w:divBdr>
            <w:top w:val="none" w:sz="0" w:space="0" w:color="auto"/>
            <w:left w:val="none" w:sz="0" w:space="0" w:color="auto"/>
            <w:bottom w:val="none" w:sz="0" w:space="0" w:color="auto"/>
            <w:right w:val="none" w:sz="0" w:space="0" w:color="auto"/>
          </w:divBdr>
        </w:div>
      </w:divsChild>
    </w:div>
    <w:div w:id="1792897643">
      <w:bodyDiv w:val="1"/>
      <w:marLeft w:val="0"/>
      <w:marRight w:val="0"/>
      <w:marTop w:val="0"/>
      <w:marBottom w:val="0"/>
      <w:divBdr>
        <w:top w:val="none" w:sz="0" w:space="0" w:color="auto"/>
        <w:left w:val="none" w:sz="0" w:space="0" w:color="auto"/>
        <w:bottom w:val="none" w:sz="0" w:space="0" w:color="auto"/>
        <w:right w:val="none" w:sz="0" w:space="0" w:color="auto"/>
      </w:divBdr>
    </w:div>
    <w:div w:id="1799644337">
      <w:bodyDiv w:val="1"/>
      <w:marLeft w:val="0"/>
      <w:marRight w:val="0"/>
      <w:marTop w:val="0"/>
      <w:marBottom w:val="0"/>
      <w:divBdr>
        <w:top w:val="none" w:sz="0" w:space="0" w:color="auto"/>
        <w:left w:val="none" w:sz="0" w:space="0" w:color="auto"/>
        <w:bottom w:val="none" w:sz="0" w:space="0" w:color="auto"/>
        <w:right w:val="none" w:sz="0" w:space="0" w:color="auto"/>
      </w:divBdr>
    </w:div>
    <w:div w:id="1994672591">
      <w:bodyDiv w:val="1"/>
      <w:marLeft w:val="0"/>
      <w:marRight w:val="0"/>
      <w:marTop w:val="0"/>
      <w:marBottom w:val="0"/>
      <w:divBdr>
        <w:top w:val="none" w:sz="0" w:space="0" w:color="auto"/>
        <w:left w:val="none" w:sz="0" w:space="0" w:color="auto"/>
        <w:bottom w:val="none" w:sz="0" w:space="0" w:color="auto"/>
        <w:right w:val="none" w:sz="0" w:space="0" w:color="auto"/>
      </w:divBdr>
    </w:div>
    <w:div w:id="2017539213">
      <w:bodyDiv w:val="1"/>
      <w:marLeft w:val="0"/>
      <w:marRight w:val="0"/>
      <w:marTop w:val="0"/>
      <w:marBottom w:val="0"/>
      <w:divBdr>
        <w:top w:val="none" w:sz="0" w:space="0" w:color="auto"/>
        <w:left w:val="none" w:sz="0" w:space="0" w:color="auto"/>
        <w:bottom w:val="none" w:sz="0" w:space="0" w:color="auto"/>
        <w:right w:val="none" w:sz="0" w:space="0" w:color="auto"/>
      </w:divBdr>
    </w:div>
    <w:div w:id="2017875195">
      <w:bodyDiv w:val="1"/>
      <w:marLeft w:val="0"/>
      <w:marRight w:val="0"/>
      <w:marTop w:val="0"/>
      <w:marBottom w:val="0"/>
      <w:divBdr>
        <w:top w:val="none" w:sz="0" w:space="0" w:color="auto"/>
        <w:left w:val="none" w:sz="0" w:space="0" w:color="auto"/>
        <w:bottom w:val="none" w:sz="0" w:space="0" w:color="auto"/>
        <w:right w:val="none" w:sz="0" w:space="0" w:color="auto"/>
      </w:divBdr>
    </w:div>
    <w:div w:id="2106415896">
      <w:bodyDiv w:val="1"/>
      <w:marLeft w:val="0"/>
      <w:marRight w:val="0"/>
      <w:marTop w:val="0"/>
      <w:marBottom w:val="0"/>
      <w:divBdr>
        <w:top w:val="none" w:sz="0" w:space="0" w:color="auto"/>
        <w:left w:val="none" w:sz="0" w:space="0" w:color="auto"/>
        <w:bottom w:val="none" w:sz="0" w:space="0" w:color="auto"/>
        <w:right w:val="none" w:sz="0" w:space="0" w:color="auto"/>
      </w:divBdr>
    </w:div>
    <w:div w:id="2109809479">
      <w:bodyDiv w:val="1"/>
      <w:marLeft w:val="0"/>
      <w:marRight w:val="0"/>
      <w:marTop w:val="0"/>
      <w:marBottom w:val="0"/>
      <w:divBdr>
        <w:top w:val="none" w:sz="0" w:space="0" w:color="auto"/>
        <w:left w:val="none" w:sz="0" w:space="0" w:color="auto"/>
        <w:bottom w:val="none" w:sz="0" w:space="0" w:color="auto"/>
        <w:right w:val="none" w:sz="0" w:space="0" w:color="auto"/>
      </w:divBdr>
    </w:div>
    <w:div w:id="2123181722">
      <w:bodyDiv w:val="1"/>
      <w:marLeft w:val="0"/>
      <w:marRight w:val="0"/>
      <w:marTop w:val="0"/>
      <w:marBottom w:val="0"/>
      <w:divBdr>
        <w:top w:val="none" w:sz="0" w:space="0" w:color="auto"/>
        <w:left w:val="none" w:sz="0" w:space="0" w:color="auto"/>
        <w:bottom w:val="none" w:sz="0" w:space="0" w:color="auto"/>
        <w:right w:val="none" w:sz="0" w:space="0" w:color="auto"/>
      </w:divBdr>
    </w:div>
    <w:div w:id="212442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humanrights.moj.gov.tw/media/20211676/%E5%85%A9%E5%85%AC%E7%B4%84%E7%AC%AC%E4%B8%89%E6%AC%A1%E5%9C%8B%E9%9A%9B%E5%AF%A9%E6%9F%A5%E7%B5%90%E8%AB%96%E6%80%A7%E6%84%8F%E8%A6%8B%E8%88%87%E5%BB%BA%E8%AD%B0-%E4%B8%AD%E6%96%87%E7%89%88-%E7%BF%BB%E8%AD%AF%E5%88%9D%E7%A8%BF.pdf?mediaDL=true" TargetMode="External"/><Relationship Id="rId1" Type="http://schemas.openxmlformats.org/officeDocument/2006/relationships/hyperlink" Target="https://www.humanrights.moj.gov.tw/17725/17733/17735/17740/36086/36088/pos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41FB-A2F1-474C-B0B6-58E47EA6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9807</Words>
  <Characters>55905</Characters>
  <Application>Microsoft Office Word</Application>
  <DocSecurity>0</DocSecurity>
  <Lines>465</Lines>
  <Paragraphs>131</Paragraphs>
  <ScaleCrop>false</ScaleCrop>
  <Company/>
  <LinksUpToDate>false</LinksUpToDate>
  <CharactersWithSpaces>65581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2024-06-19T23:49:00Z</dcterms:created>
  <dcterms:modified xsi:type="dcterms:W3CDTF">2024-06-19T23:49:00Z</dcterms:modified>
</cp:coreProperties>
</file>