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F6357" w:rsidRDefault="0025106C" w:rsidP="00F37D7B">
      <w:pPr>
        <w:pStyle w:val="af2"/>
      </w:pPr>
      <w:bookmarkStart w:id="0" w:name="_GoBack"/>
      <w:bookmarkEnd w:id="0"/>
      <w:r w:rsidRPr="00FF6357">
        <w:rPr>
          <w:rFonts w:hint="eastAsia"/>
        </w:rPr>
        <w:t>糾正案文</w:t>
      </w:r>
    </w:p>
    <w:p w:rsidR="00E25849" w:rsidRPr="00FF6357" w:rsidRDefault="0025106C" w:rsidP="00F231DC">
      <w:pPr>
        <w:pStyle w:val="1"/>
      </w:pPr>
      <w:r w:rsidRPr="00FF6357">
        <w:rPr>
          <w:rFonts w:hint="eastAsia"/>
        </w:rPr>
        <w:t>被糾正機關：</w:t>
      </w:r>
      <w:r w:rsidR="00536D65">
        <w:rPr>
          <w:rFonts w:hint="eastAsia"/>
        </w:rPr>
        <w:t>雲林縣</w:t>
      </w:r>
      <w:r w:rsidR="0056753A" w:rsidRPr="00FF6357">
        <w:rPr>
          <w:rFonts w:hint="eastAsia"/>
        </w:rPr>
        <w:t>政府</w:t>
      </w:r>
      <w:r w:rsidRPr="00FF6357">
        <w:rPr>
          <w:rFonts w:hint="eastAsia"/>
        </w:rPr>
        <w:t>。</w:t>
      </w:r>
    </w:p>
    <w:p w:rsidR="00E25849" w:rsidRPr="00EF4A8D" w:rsidRDefault="0025106C" w:rsidP="00922059">
      <w:pPr>
        <w:pStyle w:val="1"/>
      </w:pPr>
      <w:r w:rsidRPr="00EF4A8D">
        <w:rPr>
          <w:rFonts w:hint="eastAsia"/>
        </w:rPr>
        <w:t>案　　　由：</w:t>
      </w:r>
      <w:r w:rsidR="00064384" w:rsidRPr="00EF4A8D">
        <w:rPr>
          <w:rFonts w:hint="eastAsia"/>
        </w:rPr>
        <w:t>雲林縣政府同意</w:t>
      </w:r>
      <w:r w:rsidR="00EF4A8D" w:rsidRPr="00EF4A8D">
        <w:rPr>
          <w:rFonts w:hint="eastAsia"/>
        </w:rPr>
        <w:t>張</w:t>
      </w:r>
      <w:r w:rsidR="0038771E">
        <w:rPr>
          <w:rFonts w:hint="eastAsia"/>
        </w:rPr>
        <w:t>○○</w:t>
      </w:r>
      <w:r w:rsidR="00EF4A8D" w:rsidRPr="00EF4A8D">
        <w:rPr>
          <w:rFonts w:hint="eastAsia"/>
        </w:rPr>
        <w:t>及其配偶陳</w:t>
      </w:r>
      <w:r w:rsidR="0038771E">
        <w:rPr>
          <w:rFonts w:hint="eastAsia"/>
        </w:rPr>
        <w:t>○○</w:t>
      </w:r>
      <w:r w:rsidR="00064384" w:rsidRPr="00EF4A8D">
        <w:rPr>
          <w:rFonts w:hint="eastAsia"/>
        </w:rPr>
        <w:t>得以簡易水土保持申報書代替水土保持計畫，</w:t>
      </w:r>
      <w:r w:rsidR="002877CA">
        <w:rPr>
          <w:rFonts w:hint="eastAsia"/>
        </w:rPr>
        <w:t>惟</w:t>
      </w:r>
      <w:r w:rsidR="00064384" w:rsidRPr="00EF4A8D">
        <w:rPr>
          <w:rFonts w:hint="eastAsia"/>
        </w:rPr>
        <w:t>未落實施工檢查，對於違規事實之認定又未能切合實際，</w:t>
      </w:r>
      <w:r w:rsidR="00EF4A8D" w:rsidRPr="00EF4A8D">
        <w:rPr>
          <w:rFonts w:hint="eastAsia"/>
        </w:rPr>
        <w:t>衍生後續豪雨沖刷導致水土流失等情事，招致外界有規避水土保持計畫審查之訾議，</w:t>
      </w:r>
      <w:r w:rsidR="00EC3B19">
        <w:rPr>
          <w:rFonts w:hint="eastAsia"/>
        </w:rPr>
        <w:t>核有違失</w:t>
      </w:r>
      <w:r w:rsidR="00922059" w:rsidRPr="00EF4A8D">
        <w:rPr>
          <w:rFonts w:hint="eastAsia"/>
        </w:rPr>
        <w:t>，</w:t>
      </w:r>
      <w:r w:rsidR="008B4841" w:rsidRPr="00EF4A8D">
        <w:rPr>
          <w:rFonts w:hint="eastAsia"/>
        </w:rPr>
        <w:t>爰依法提案糾正</w:t>
      </w:r>
      <w:r w:rsidRPr="00EF4A8D">
        <w:rPr>
          <w:rFonts w:hint="eastAsia"/>
        </w:rPr>
        <w:t>。</w:t>
      </w:r>
    </w:p>
    <w:p w:rsidR="00E25849" w:rsidRPr="000F7797"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0F7797">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EA4D5F" w:rsidRDefault="00EA4D5F" w:rsidP="00EA4D5F">
      <w:pPr>
        <w:pStyle w:val="10"/>
        <w:ind w:left="680" w:firstLine="680"/>
        <w:rPr>
          <w:rFonts w:hAnsi="標楷體"/>
          <w:szCs w:val="32"/>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Pr>
          <w:rFonts w:hint="eastAsia"/>
        </w:rPr>
        <w:t>雲林縣斗六市</w:t>
      </w:r>
      <w:r w:rsidR="0038771E">
        <w:rPr>
          <w:rFonts w:hint="eastAsia"/>
        </w:rPr>
        <w:t>○○</w:t>
      </w:r>
      <w:r>
        <w:rPr>
          <w:rFonts w:hint="eastAsia"/>
        </w:rPr>
        <w:t>段（下同）314-16、314-21至314-29地號等10筆土地（下稱系爭土地）均為山坡地保育區農牧用地，且位於山坡地，以及經濟部礦務局公告之土石禁採區範圍內，經張</w:t>
      </w:r>
      <w:r w:rsidR="0038771E">
        <w:rPr>
          <w:rFonts w:hint="eastAsia"/>
        </w:rPr>
        <w:t>○○</w:t>
      </w:r>
      <w:r>
        <w:rPr>
          <w:rFonts w:hint="eastAsia"/>
        </w:rPr>
        <w:t>（下稱張員）及其配偶陳</w:t>
      </w:r>
      <w:r w:rsidR="0038771E">
        <w:rPr>
          <w:rFonts w:hint="eastAsia"/>
        </w:rPr>
        <w:t>○○</w:t>
      </w:r>
      <w:r>
        <w:rPr>
          <w:rFonts w:hint="eastAsia"/>
        </w:rPr>
        <w:t>（下稱陳員）各自擬具農業經營計畫書及簡易水土保持申報書，分別向雲林縣政府申請實施農業經營所需之整坡作業。嗣民國（下同）1</w:t>
      </w:r>
      <w:r>
        <w:t>10</w:t>
      </w:r>
      <w:r>
        <w:rPr>
          <w:rFonts w:hint="eastAsia"/>
        </w:rPr>
        <w:t>年1月間，遭人檢舉疑似超挖濫墾，引發社會媒體關切。雲林縣政府雖稱已先後裁罰</w:t>
      </w:r>
      <w:r w:rsidR="00FF5175">
        <w:rPr>
          <w:rFonts w:hint="eastAsia"/>
        </w:rPr>
        <w:t>兩</w:t>
      </w:r>
      <w:r>
        <w:rPr>
          <w:rFonts w:hint="eastAsia"/>
        </w:rPr>
        <w:t>次，合計新臺幣（下同）18萬元，並限期改善，惟110年6月、110年8月兩次颱風，現地致生水土流失，且相關法規審查與機制有無疏漏仍待釐清，爰決議推派調查。</w:t>
      </w:r>
    </w:p>
    <w:p w:rsidR="00B83C6B" w:rsidRPr="007D3122" w:rsidRDefault="00EA4D5F" w:rsidP="00413549">
      <w:pPr>
        <w:spacing w:afterLines="50" w:after="228" w:line="480" w:lineRule="exact"/>
        <w:ind w:leftChars="200" w:left="680" w:firstLineChars="200" w:firstLine="680"/>
        <w:rPr>
          <w:rFonts w:hAnsi="標楷體"/>
          <w:spacing w:val="-6"/>
        </w:rPr>
      </w:pPr>
      <w:r w:rsidRPr="007D3122">
        <w:rPr>
          <w:rFonts w:hAnsi="標楷體" w:hint="eastAsia"/>
          <w:szCs w:val="32"/>
        </w:rPr>
        <w:t>本案</w:t>
      </w:r>
      <w:r w:rsidRPr="007D3122">
        <w:rPr>
          <w:rFonts w:hAnsi="標楷體" w:hint="eastAsia"/>
        </w:rPr>
        <w:t>經函請雲林縣政府查復，嗣因臺灣雲林地方檢察署（下稱雲林地檢署）於110年12月9日以違反水土保持法，將張、陳兩員提起公訴，爰向該署調閱偵辦系爭土地遭人非法開發涉嫌違反水土保持案件全卷，再於1</w:t>
      </w:r>
      <w:r w:rsidRPr="007D3122">
        <w:rPr>
          <w:rFonts w:hAnsi="標楷體"/>
        </w:rPr>
        <w:t>11</w:t>
      </w:r>
      <w:r w:rsidRPr="007D3122">
        <w:rPr>
          <w:rFonts w:hAnsi="標楷體" w:hint="eastAsia"/>
        </w:rPr>
        <w:t>年1月26日會同行政院農業委員會水土保持局（下稱水保局）及雲林縣政府前往現地履勘，111年3月22日邀請專</w:t>
      </w:r>
      <w:r w:rsidRPr="007D3122">
        <w:rPr>
          <w:rFonts w:hAnsi="標楷體" w:hint="eastAsia"/>
        </w:rPr>
        <w:lastRenderedPageBreak/>
        <w:t>家學者辦理諮詢會議，111年4月25日約請雲林縣政府相關業務人員到院詢問，再函請水保局、雲林縣政府、雲林縣斗六市公所補充說明</w:t>
      </w:r>
      <w:r w:rsidR="007D3122" w:rsidRPr="007D3122">
        <w:rPr>
          <w:rFonts w:hAnsi="標楷體" w:hint="eastAsia"/>
        </w:rPr>
        <w:t>。</w:t>
      </w:r>
      <w:r w:rsidR="00233625" w:rsidRPr="007D3122">
        <w:rPr>
          <w:rFonts w:hAnsi="標楷體" w:hint="eastAsia"/>
          <w:szCs w:val="32"/>
        </w:rPr>
        <w:t>經調查發現，</w:t>
      </w:r>
      <w:r w:rsidR="007D3122" w:rsidRPr="007D3122">
        <w:rPr>
          <w:rFonts w:hAnsi="標楷體" w:hint="eastAsia"/>
          <w:szCs w:val="32"/>
        </w:rPr>
        <w:t>雲林縣</w:t>
      </w:r>
      <w:r w:rsidR="001542E3" w:rsidRPr="007D3122">
        <w:rPr>
          <w:rFonts w:hAnsi="標楷體" w:hint="eastAsia"/>
          <w:szCs w:val="32"/>
        </w:rPr>
        <w:t>政府</w:t>
      </w:r>
      <w:r w:rsidR="00151564" w:rsidRPr="007D3122">
        <w:rPr>
          <w:rFonts w:hAnsi="標楷體" w:hint="eastAsia"/>
          <w:szCs w:val="32"/>
        </w:rPr>
        <w:t>涉</w:t>
      </w:r>
      <w:r w:rsidR="001542E3" w:rsidRPr="007D3122">
        <w:rPr>
          <w:rFonts w:hAnsi="標楷體" w:hint="eastAsia"/>
          <w:szCs w:val="32"/>
        </w:rPr>
        <w:t>有違失，應予糾正促其注意改善</w:t>
      </w:r>
      <w:r w:rsidR="007666F5" w:rsidRPr="007D3122">
        <w:rPr>
          <w:rFonts w:hint="eastAsia"/>
          <w:bCs/>
        </w:rPr>
        <w:t>。茲臚列事實與理由如下</w:t>
      </w:r>
      <w:r w:rsidR="00B83C6B" w:rsidRPr="007D3122">
        <w:rPr>
          <w:rFonts w:hAnsi="標楷體" w:hint="eastAsia"/>
          <w:spacing w:val="-6"/>
        </w:rPr>
        <w:t>：</w:t>
      </w:r>
    </w:p>
    <w:p w:rsidR="007D3122" w:rsidRPr="00433321" w:rsidRDefault="007D3122" w:rsidP="007D3122">
      <w:pPr>
        <w:pStyle w:val="2"/>
        <w:spacing w:beforeLines="50" w:before="228"/>
        <w:ind w:left="1020" w:hanging="680"/>
        <w:rPr>
          <w:b w:val="0"/>
        </w:rPr>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6"/>
      <w:bookmarkEnd w:id="37"/>
      <w:bookmarkEnd w:id="38"/>
      <w:bookmarkEnd w:id="39"/>
      <w:bookmarkEnd w:id="40"/>
      <w:bookmarkEnd w:id="41"/>
      <w:r w:rsidRPr="00433321">
        <w:rPr>
          <w:rFonts w:hint="eastAsia"/>
        </w:rPr>
        <w:t>雲林縣政府受理審查簡易水土保持申報書時，忽視系爭土地地勢陡峻，未詳查地形、坡度等現況資料，復以「申報面積未達2公頃」，且「僅為移除既有竹及雜木等之植物」為由，率予同意得以簡易水土保持申報書代替水土保持計畫，又未考量排水防災等措施，既未要求設置任何水土保持設施，亦未針對裸露坡面敷蓋植生，衍生後續豪雨沖刷導致水土流失等情事，招致外界有規避水土保持計畫審查之訾議，該府</w:t>
      </w:r>
      <w:r w:rsidR="00774C16">
        <w:rPr>
          <w:rFonts w:hint="eastAsia"/>
        </w:rPr>
        <w:t>殊值檢討</w:t>
      </w:r>
      <w:r w:rsidRPr="00433321">
        <w:rPr>
          <w:rFonts w:hint="eastAsia"/>
        </w:rPr>
        <w:t>。</w:t>
      </w:r>
    </w:p>
    <w:p w:rsidR="007D3122" w:rsidRPr="00493394" w:rsidRDefault="007D3122" w:rsidP="007D3122">
      <w:pPr>
        <w:pStyle w:val="3"/>
        <w:numPr>
          <w:ilvl w:val="2"/>
          <w:numId w:val="1"/>
        </w:numPr>
      </w:pPr>
      <w:r>
        <w:rPr>
          <w:rFonts w:hint="eastAsia"/>
        </w:rPr>
        <w:t>按</w:t>
      </w:r>
      <w:r w:rsidRPr="00493394">
        <w:rPr>
          <w:rFonts w:hint="eastAsia"/>
        </w:rPr>
        <w:t>水土保持法第12條規定：「（第1項）水土保持義務人於山坡地或森林區內從事下列行為，應先擬具水土保持計畫，送請主管機關核定，如屬依法應進行環境影響評估者，並應檢附環境影響評估審查結果一併送核：一、從事農、林、漁、牧地之開發利用所需之修築農路或整坡作業。</w:t>
      </w:r>
      <w:r w:rsidRPr="00493394">
        <w:rPr>
          <w:rFonts w:hAnsi="標楷體" w:hint="eastAsia"/>
        </w:rPr>
        <w:t>……</w:t>
      </w:r>
      <w:r w:rsidRPr="00493394">
        <w:rPr>
          <w:rFonts w:hint="eastAsia"/>
        </w:rPr>
        <w:t>（第2項）前項水土保持計畫未經主管機關核定前，各目的事業主管機關不得逕行核發開發或利用之許可。</w:t>
      </w:r>
      <w:r w:rsidRPr="00493394">
        <w:rPr>
          <w:rFonts w:hAnsi="標楷體" w:hint="eastAsia"/>
        </w:rPr>
        <w:t>……（第4項）</w:t>
      </w:r>
      <w:r w:rsidRPr="00493394">
        <w:rPr>
          <w:rFonts w:hint="eastAsia"/>
        </w:rPr>
        <w:t>第1項各款行為，屬中央主管機關指定之種類，且其規模未達中央主管機關所定者，其水土保持計畫得以簡易水土保持申報書代替之；其種類及規模，由中央主管機關定之。」</w:t>
      </w:r>
    </w:p>
    <w:p w:rsidR="007D3122" w:rsidRPr="00493394" w:rsidRDefault="007D3122" w:rsidP="007D3122">
      <w:pPr>
        <w:pStyle w:val="3"/>
        <w:numPr>
          <w:ilvl w:val="2"/>
          <w:numId w:val="1"/>
        </w:numPr>
      </w:pPr>
      <w:r w:rsidRPr="00493394">
        <w:rPr>
          <w:rFonts w:hint="eastAsia"/>
        </w:rPr>
        <w:t>次按水土保持計畫審核監督辦法第3條規定：「於山坡地或森林區內從事本法第1</w:t>
      </w:r>
      <w:r w:rsidRPr="00493394">
        <w:t>2</w:t>
      </w:r>
      <w:r w:rsidRPr="00493394">
        <w:rPr>
          <w:rFonts w:hint="eastAsia"/>
        </w:rPr>
        <w:t>條第1項各款行為，且挖方及填方加計總和或堆積土石方分別未滿2千</w:t>
      </w:r>
      <w:r w:rsidRPr="00493394">
        <w:rPr>
          <w:rFonts w:hint="eastAsia"/>
        </w:rPr>
        <w:lastRenderedPageBreak/>
        <w:t>立方公尺，其水土保持計畫得以簡易水土保持申報書代替之種類及規模如下：</w:t>
      </w:r>
      <w:r w:rsidRPr="00493394">
        <w:rPr>
          <w:rFonts w:hAnsi="標楷體" w:hint="eastAsia"/>
        </w:rPr>
        <w:t>……</w:t>
      </w:r>
      <w:r w:rsidRPr="00493394">
        <w:rPr>
          <w:rFonts w:hint="eastAsia"/>
        </w:rPr>
        <w:t>二、從事農、林、漁、牧地之開發利用所需之整坡作業：未滿2公頃者。</w:t>
      </w:r>
      <w:r w:rsidRPr="00493394">
        <w:rPr>
          <w:rFonts w:hAnsi="標楷體" w:hint="eastAsia"/>
        </w:rPr>
        <w:t>……</w:t>
      </w:r>
      <w:r w:rsidRPr="00493394">
        <w:rPr>
          <w:rFonts w:hint="eastAsia"/>
        </w:rPr>
        <w:t>」</w:t>
      </w:r>
    </w:p>
    <w:p w:rsidR="007D3122" w:rsidRDefault="007D3122" w:rsidP="007D3122">
      <w:pPr>
        <w:pStyle w:val="3"/>
        <w:numPr>
          <w:ilvl w:val="2"/>
          <w:numId w:val="1"/>
        </w:numPr>
      </w:pPr>
      <w:r w:rsidRPr="00493394">
        <w:rPr>
          <w:rFonts w:hint="eastAsia"/>
        </w:rPr>
        <w:t>再按水土保持技術規範第46條第1項規定：「坡地農場之水土保持處理與維護，應將農地水土保持有關之安全排水、農路系統、用水及防災設施等，配合其作物栽培及經營管理，作有系統之規劃配置。」第4</w:t>
      </w:r>
      <w:r w:rsidRPr="00493394">
        <w:t>7</w:t>
      </w:r>
      <w:r w:rsidRPr="00493394">
        <w:rPr>
          <w:rFonts w:hint="eastAsia"/>
        </w:rPr>
        <w:t>條第1項規定：「坡地農場規劃時得視場區需要，設置緩衝帶，其水土保持之主要規劃項目如下：一、安全排水：包括截水溝、排水溝、草溝、跌水、小型涵管、Ｌ型側溝、過水溝面等。二、農路系統：包括農路、園內道及作業道等。三、用水設施：包括坡地灌溉、水源設施、抽水設施、輸配管設施、蓄水設施等。四、防災設施：包括截水溝、防風定砂、蝕溝治理、農地沉砂池等。」第4</w:t>
      </w:r>
      <w:r w:rsidRPr="00493394">
        <w:t>8</w:t>
      </w:r>
      <w:r w:rsidRPr="00493394">
        <w:rPr>
          <w:rFonts w:hint="eastAsia"/>
        </w:rPr>
        <w:t>條規定：「農地整坡作業指於宜農牧地內，以機械開挖整地、整修坡面，使其利於農場耕作管理。」第1</w:t>
      </w:r>
      <w:r w:rsidRPr="00493394">
        <w:t>35</w:t>
      </w:r>
      <w:r w:rsidRPr="00493394">
        <w:rPr>
          <w:rFonts w:hint="eastAsia"/>
        </w:rPr>
        <w:t>條規定：「（第1項）水土保持施工中，除應依水土保持計畫及本規範相關規定確實施作外，並應加強臨時防災措施。（第2項）臨時防災措施之規劃設計，應以圖說呈現各施工階段之配置，並確實執行。（第3項）防汛期間，水土保持義務人應加強維護及管理基地內各項臨時防災措施。」</w:t>
      </w:r>
    </w:p>
    <w:p w:rsidR="007D3122" w:rsidRPr="008965A1" w:rsidRDefault="007D3122" w:rsidP="007D3122">
      <w:pPr>
        <w:pStyle w:val="3"/>
        <w:numPr>
          <w:ilvl w:val="2"/>
          <w:numId w:val="1"/>
        </w:numPr>
      </w:pPr>
      <w:r>
        <w:rPr>
          <w:rFonts w:hint="eastAsia"/>
        </w:rPr>
        <w:t>依</w:t>
      </w:r>
      <w:r w:rsidRPr="008965A1">
        <w:rPr>
          <w:rFonts w:hint="eastAsia"/>
        </w:rPr>
        <w:t>上述規定，水土保持義務人於山坡地內從事農地開發利用所需之整坡作業</w:t>
      </w:r>
      <w:r>
        <w:rPr>
          <w:rFonts w:hint="eastAsia"/>
        </w:rPr>
        <w:t>前</w:t>
      </w:r>
      <w:r w:rsidRPr="008965A1">
        <w:rPr>
          <w:rFonts w:hint="eastAsia"/>
        </w:rPr>
        <w:t>，應先擬具水土保持計畫，送請主管機關核定，如其整坡作業面積未滿2公頃，且挖方及填方加計總和或堆積土石方分別未滿2千立方公尺，其水土保持計畫得以簡易水土保持申報書代替。又坡地農場規劃其水土保持項目</w:t>
      </w:r>
      <w:r w:rsidRPr="008965A1">
        <w:rPr>
          <w:rFonts w:hint="eastAsia"/>
        </w:rPr>
        <w:lastRenderedPageBreak/>
        <w:t>時，應就安全排水、農路系統、用水及防災設施等，配合作物栽培及經營管理，作有系統之規劃配置。</w:t>
      </w:r>
    </w:p>
    <w:p w:rsidR="007D3122" w:rsidRPr="008965A1" w:rsidRDefault="007D3122" w:rsidP="007D3122">
      <w:pPr>
        <w:pStyle w:val="3"/>
        <w:numPr>
          <w:ilvl w:val="2"/>
          <w:numId w:val="1"/>
        </w:numPr>
      </w:pPr>
      <w:r>
        <w:rPr>
          <w:rFonts w:hint="eastAsia"/>
        </w:rPr>
        <w:t>查本案系爭土地先後由張員於107年1月間，以及陳員於107年6月間，以水土保持義務人之名義，各自擬具農業經營計畫書及簡易水土保持申報書，分別向雲林縣政府申請於314-26、314-28、314-29地號等3筆土地（合計面積1</w:t>
      </w:r>
      <w:r>
        <w:t>9,873</w:t>
      </w:r>
      <w:r>
        <w:rPr>
          <w:rFonts w:hint="eastAsia"/>
        </w:rPr>
        <w:t>平方公尺），以及314-16、314-21至314-25、314-27地號等7筆土地（合計面積1</w:t>
      </w:r>
      <w:r>
        <w:t>9,874</w:t>
      </w:r>
      <w:r>
        <w:rPr>
          <w:rFonts w:hint="eastAsia"/>
        </w:rPr>
        <w:t>平方公尺），實施農業經營所需之整坡作業，並經雲林縣政府分別以107年3月30日府水土二字第1073709100號函、107年12月26日府水土二字第1073752478號函核定其等提送之簡易水土保持申報書（張、陳兩員申請範圍如表1、圖1）。</w:t>
      </w:r>
    </w:p>
    <w:p w:rsidR="007D3122" w:rsidRPr="000849AD" w:rsidRDefault="007D3122" w:rsidP="007D3122">
      <w:pPr>
        <w:spacing w:beforeLines="50" w:before="228"/>
        <w:jc w:val="center"/>
        <w:rPr>
          <w:b/>
          <w:sz w:val="28"/>
          <w:szCs w:val="28"/>
        </w:rPr>
      </w:pPr>
      <w:r>
        <w:rPr>
          <w:rFonts w:hint="eastAsia"/>
          <w:b/>
          <w:sz w:val="28"/>
          <w:szCs w:val="28"/>
        </w:rPr>
        <w:t>表1、</w:t>
      </w:r>
      <w:r w:rsidRPr="000849AD">
        <w:rPr>
          <w:rFonts w:hint="eastAsia"/>
          <w:b/>
          <w:sz w:val="28"/>
          <w:szCs w:val="28"/>
        </w:rPr>
        <w:t>張</w:t>
      </w:r>
      <w:r>
        <w:rPr>
          <w:rFonts w:hint="eastAsia"/>
          <w:b/>
          <w:sz w:val="28"/>
          <w:szCs w:val="28"/>
        </w:rPr>
        <w:t>、陳兩員</w:t>
      </w:r>
      <w:r w:rsidRPr="000849AD">
        <w:rPr>
          <w:rFonts w:hint="eastAsia"/>
          <w:b/>
          <w:sz w:val="28"/>
          <w:szCs w:val="28"/>
        </w:rPr>
        <w:t>申請農業經營</w:t>
      </w:r>
      <w:r>
        <w:rPr>
          <w:rFonts w:hint="eastAsia"/>
          <w:b/>
          <w:sz w:val="28"/>
          <w:szCs w:val="28"/>
        </w:rPr>
        <w:t>整坡作業</w:t>
      </w:r>
      <w:r w:rsidRPr="000849AD">
        <w:rPr>
          <w:rFonts w:hint="eastAsia"/>
          <w:b/>
          <w:sz w:val="28"/>
          <w:szCs w:val="28"/>
        </w:rPr>
        <w:t>土地一覽表</w:t>
      </w:r>
    </w:p>
    <w:tbl>
      <w:tblPr>
        <w:tblStyle w:val="af6"/>
        <w:tblW w:w="0" w:type="auto"/>
        <w:tblInd w:w="250" w:type="dxa"/>
        <w:tblLook w:val="04A0" w:firstRow="1" w:lastRow="0" w:firstColumn="1" w:lastColumn="0" w:noHBand="0" w:noVBand="1"/>
      </w:tblPr>
      <w:tblGrid>
        <w:gridCol w:w="2161"/>
        <w:gridCol w:w="2092"/>
        <w:gridCol w:w="2232"/>
        <w:gridCol w:w="2162"/>
      </w:tblGrid>
      <w:tr w:rsidR="007D3122" w:rsidTr="00C93369">
        <w:trPr>
          <w:trHeight w:val="397"/>
        </w:trPr>
        <w:tc>
          <w:tcPr>
            <w:tcW w:w="4253" w:type="dxa"/>
            <w:gridSpan w:val="2"/>
            <w:tcBorders>
              <w:top w:val="double" w:sz="4" w:space="0" w:color="auto"/>
              <w:left w:val="double" w:sz="4" w:space="0" w:color="auto"/>
              <w:right w:val="double" w:sz="4" w:space="0" w:color="auto"/>
            </w:tcBorders>
            <w:shd w:val="clear" w:color="auto" w:fill="FDE9D9" w:themeFill="accent6" w:themeFillTint="33"/>
            <w:vAlign w:val="center"/>
          </w:tcPr>
          <w:p w:rsidR="007D3122" w:rsidRPr="00EA36C1" w:rsidRDefault="007D3122" w:rsidP="00C93369">
            <w:pPr>
              <w:jc w:val="center"/>
              <w:rPr>
                <w:sz w:val="24"/>
                <w:szCs w:val="24"/>
              </w:rPr>
            </w:pPr>
            <w:r>
              <w:rPr>
                <w:rFonts w:hint="eastAsia"/>
                <w:sz w:val="24"/>
                <w:szCs w:val="24"/>
              </w:rPr>
              <w:t>陳員</w:t>
            </w:r>
            <w:r w:rsidRPr="00EA36C1">
              <w:rPr>
                <w:rFonts w:hint="eastAsia"/>
                <w:sz w:val="24"/>
                <w:szCs w:val="24"/>
              </w:rPr>
              <w:t>申請</w:t>
            </w:r>
            <w:r>
              <w:rPr>
                <w:rFonts w:hint="eastAsia"/>
                <w:sz w:val="24"/>
                <w:szCs w:val="24"/>
              </w:rPr>
              <w:t>部分</w:t>
            </w:r>
          </w:p>
        </w:tc>
        <w:tc>
          <w:tcPr>
            <w:tcW w:w="4394" w:type="dxa"/>
            <w:gridSpan w:val="2"/>
            <w:tcBorders>
              <w:top w:val="double" w:sz="4" w:space="0" w:color="auto"/>
              <w:left w:val="double" w:sz="4" w:space="0" w:color="auto"/>
              <w:right w:val="double" w:sz="4" w:space="0" w:color="auto"/>
            </w:tcBorders>
            <w:shd w:val="clear" w:color="auto" w:fill="FDE9D9" w:themeFill="accent6" w:themeFillTint="33"/>
            <w:vAlign w:val="center"/>
          </w:tcPr>
          <w:p w:rsidR="007D3122" w:rsidRPr="00EA36C1" w:rsidRDefault="007D3122" w:rsidP="00C93369">
            <w:pPr>
              <w:jc w:val="center"/>
              <w:rPr>
                <w:sz w:val="24"/>
                <w:szCs w:val="24"/>
              </w:rPr>
            </w:pPr>
            <w:r>
              <w:rPr>
                <w:rFonts w:hint="eastAsia"/>
                <w:sz w:val="24"/>
                <w:szCs w:val="24"/>
              </w:rPr>
              <w:t>張員</w:t>
            </w:r>
            <w:r w:rsidRPr="00EA36C1">
              <w:rPr>
                <w:rFonts w:hint="eastAsia"/>
                <w:sz w:val="24"/>
                <w:szCs w:val="24"/>
              </w:rPr>
              <w:t>申請</w:t>
            </w:r>
            <w:r>
              <w:rPr>
                <w:rFonts w:hint="eastAsia"/>
                <w:sz w:val="24"/>
                <w:szCs w:val="24"/>
              </w:rPr>
              <w:t>部分</w:t>
            </w:r>
          </w:p>
        </w:tc>
      </w:tr>
      <w:tr w:rsidR="007D3122" w:rsidTr="00C93369">
        <w:trPr>
          <w:trHeight w:val="397"/>
        </w:trPr>
        <w:tc>
          <w:tcPr>
            <w:tcW w:w="2161" w:type="dxa"/>
            <w:tcBorders>
              <w:left w:val="double" w:sz="4" w:space="0" w:color="auto"/>
            </w:tcBorders>
            <w:vAlign w:val="center"/>
          </w:tcPr>
          <w:p w:rsidR="007D3122" w:rsidRPr="00EA36C1" w:rsidRDefault="007D3122" w:rsidP="00C93369">
            <w:pPr>
              <w:jc w:val="center"/>
              <w:rPr>
                <w:sz w:val="24"/>
                <w:szCs w:val="24"/>
              </w:rPr>
            </w:pPr>
            <w:r>
              <w:rPr>
                <w:rFonts w:hint="eastAsia"/>
                <w:sz w:val="24"/>
                <w:szCs w:val="24"/>
              </w:rPr>
              <w:t>地號</w:t>
            </w:r>
          </w:p>
        </w:tc>
        <w:tc>
          <w:tcPr>
            <w:tcW w:w="2092" w:type="dxa"/>
            <w:tcBorders>
              <w:right w:val="double" w:sz="4" w:space="0" w:color="auto"/>
            </w:tcBorders>
            <w:vAlign w:val="center"/>
          </w:tcPr>
          <w:p w:rsidR="007D3122" w:rsidRPr="00EA36C1" w:rsidRDefault="007D3122" w:rsidP="00C93369">
            <w:pPr>
              <w:jc w:val="center"/>
              <w:rPr>
                <w:sz w:val="24"/>
                <w:szCs w:val="24"/>
              </w:rPr>
            </w:pPr>
            <w:r>
              <w:rPr>
                <w:rFonts w:hint="eastAsia"/>
                <w:sz w:val="24"/>
                <w:szCs w:val="24"/>
              </w:rPr>
              <w:t>面積（</w:t>
            </w:r>
            <w:r>
              <w:rPr>
                <w:rFonts w:hAnsi="標楷體" w:hint="eastAsia"/>
                <w:sz w:val="24"/>
                <w:szCs w:val="24"/>
              </w:rPr>
              <w:t>㎡</w:t>
            </w:r>
            <w:r>
              <w:rPr>
                <w:rFonts w:hint="eastAsia"/>
                <w:sz w:val="24"/>
                <w:szCs w:val="24"/>
              </w:rPr>
              <w:t>）</w:t>
            </w:r>
          </w:p>
        </w:tc>
        <w:tc>
          <w:tcPr>
            <w:tcW w:w="2232" w:type="dxa"/>
            <w:tcBorders>
              <w:left w:val="double" w:sz="4" w:space="0" w:color="auto"/>
            </w:tcBorders>
            <w:vAlign w:val="center"/>
          </w:tcPr>
          <w:p w:rsidR="007D3122" w:rsidRPr="00EA36C1" w:rsidRDefault="007D3122" w:rsidP="00C93369">
            <w:pPr>
              <w:jc w:val="center"/>
              <w:rPr>
                <w:sz w:val="24"/>
                <w:szCs w:val="24"/>
              </w:rPr>
            </w:pPr>
            <w:r>
              <w:rPr>
                <w:rFonts w:hint="eastAsia"/>
                <w:sz w:val="24"/>
                <w:szCs w:val="24"/>
              </w:rPr>
              <w:t>地號</w:t>
            </w:r>
          </w:p>
        </w:tc>
        <w:tc>
          <w:tcPr>
            <w:tcW w:w="2162" w:type="dxa"/>
            <w:tcBorders>
              <w:right w:val="double" w:sz="4" w:space="0" w:color="auto"/>
            </w:tcBorders>
            <w:vAlign w:val="center"/>
          </w:tcPr>
          <w:p w:rsidR="007D3122" w:rsidRPr="00EA36C1" w:rsidRDefault="007D3122" w:rsidP="00C93369">
            <w:pPr>
              <w:jc w:val="center"/>
              <w:rPr>
                <w:sz w:val="24"/>
                <w:szCs w:val="24"/>
              </w:rPr>
            </w:pPr>
            <w:r>
              <w:rPr>
                <w:rFonts w:hint="eastAsia"/>
                <w:sz w:val="24"/>
                <w:szCs w:val="24"/>
              </w:rPr>
              <w:t>面積（</w:t>
            </w:r>
            <w:r>
              <w:rPr>
                <w:rFonts w:hAnsi="標楷體" w:hint="eastAsia"/>
                <w:sz w:val="24"/>
                <w:szCs w:val="24"/>
              </w:rPr>
              <w:t>㎡</w:t>
            </w:r>
            <w:r>
              <w:rPr>
                <w:rFonts w:hint="eastAsia"/>
                <w:sz w:val="24"/>
                <w:szCs w:val="24"/>
              </w:rPr>
              <w:t>）</w:t>
            </w:r>
          </w:p>
        </w:tc>
      </w:tr>
      <w:tr w:rsidR="007D3122" w:rsidTr="00C93369">
        <w:trPr>
          <w:trHeight w:val="397"/>
        </w:trPr>
        <w:tc>
          <w:tcPr>
            <w:tcW w:w="2161" w:type="dxa"/>
            <w:tcBorders>
              <w:left w:val="double" w:sz="4" w:space="0" w:color="auto"/>
            </w:tcBorders>
            <w:vAlign w:val="center"/>
          </w:tcPr>
          <w:p w:rsidR="007D3122" w:rsidRPr="00EA36C1" w:rsidRDefault="007D3122" w:rsidP="00C93369">
            <w:pPr>
              <w:jc w:val="center"/>
              <w:rPr>
                <w:sz w:val="24"/>
                <w:szCs w:val="24"/>
              </w:rPr>
            </w:pPr>
            <w:r>
              <w:rPr>
                <w:rFonts w:hint="eastAsia"/>
                <w:sz w:val="24"/>
                <w:szCs w:val="24"/>
              </w:rPr>
              <w:t>314-16</w:t>
            </w:r>
          </w:p>
        </w:tc>
        <w:tc>
          <w:tcPr>
            <w:tcW w:w="2092" w:type="dxa"/>
            <w:tcBorders>
              <w:right w:val="double" w:sz="4" w:space="0" w:color="auto"/>
            </w:tcBorders>
            <w:vAlign w:val="center"/>
          </w:tcPr>
          <w:p w:rsidR="007D3122" w:rsidRPr="00EA36C1" w:rsidRDefault="007D3122" w:rsidP="00C93369">
            <w:pPr>
              <w:jc w:val="center"/>
              <w:rPr>
                <w:sz w:val="24"/>
                <w:szCs w:val="24"/>
              </w:rPr>
            </w:pPr>
            <w:r>
              <w:rPr>
                <w:rFonts w:hint="eastAsia"/>
                <w:sz w:val="24"/>
                <w:szCs w:val="24"/>
              </w:rPr>
              <w:t>2</w:t>
            </w:r>
            <w:r>
              <w:rPr>
                <w:sz w:val="24"/>
                <w:szCs w:val="24"/>
              </w:rPr>
              <w:t>,500</w:t>
            </w:r>
          </w:p>
        </w:tc>
        <w:tc>
          <w:tcPr>
            <w:tcW w:w="2232" w:type="dxa"/>
            <w:tcBorders>
              <w:left w:val="double" w:sz="4" w:space="0" w:color="auto"/>
            </w:tcBorders>
            <w:vAlign w:val="center"/>
          </w:tcPr>
          <w:p w:rsidR="007D3122" w:rsidRPr="00EA36C1" w:rsidRDefault="007D3122" w:rsidP="00C93369">
            <w:pPr>
              <w:jc w:val="center"/>
              <w:rPr>
                <w:sz w:val="24"/>
                <w:szCs w:val="24"/>
              </w:rPr>
            </w:pPr>
            <w:r>
              <w:rPr>
                <w:rFonts w:hint="eastAsia"/>
                <w:sz w:val="24"/>
                <w:szCs w:val="24"/>
              </w:rPr>
              <w:t>314-26</w:t>
            </w:r>
          </w:p>
        </w:tc>
        <w:tc>
          <w:tcPr>
            <w:tcW w:w="2162" w:type="dxa"/>
            <w:tcBorders>
              <w:right w:val="double" w:sz="4" w:space="0" w:color="auto"/>
            </w:tcBorders>
            <w:vAlign w:val="center"/>
          </w:tcPr>
          <w:p w:rsidR="007D3122" w:rsidRPr="00EA36C1" w:rsidRDefault="007D3122" w:rsidP="00C93369">
            <w:pPr>
              <w:jc w:val="center"/>
              <w:rPr>
                <w:sz w:val="24"/>
                <w:szCs w:val="24"/>
              </w:rPr>
            </w:pPr>
            <w:r>
              <w:rPr>
                <w:rFonts w:hint="eastAsia"/>
                <w:sz w:val="24"/>
                <w:szCs w:val="24"/>
              </w:rPr>
              <w:t>6</w:t>
            </w:r>
            <w:r>
              <w:rPr>
                <w:sz w:val="24"/>
                <w:szCs w:val="24"/>
              </w:rPr>
              <w:t>,</w:t>
            </w:r>
            <w:r>
              <w:rPr>
                <w:rFonts w:hint="eastAsia"/>
                <w:sz w:val="24"/>
                <w:szCs w:val="24"/>
              </w:rPr>
              <w:t>624</w:t>
            </w:r>
          </w:p>
        </w:tc>
      </w:tr>
      <w:tr w:rsidR="007D3122" w:rsidTr="00C93369">
        <w:trPr>
          <w:trHeight w:val="397"/>
        </w:trPr>
        <w:tc>
          <w:tcPr>
            <w:tcW w:w="2161" w:type="dxa"/>
            <w:tcBorders>
              <w:left w:val="double" w:sz="4" w:space="0" w:color="auto"/>
            </w:tcBorders>
            <w:vAlign w:val="center"/>
          </w:tcPr>
          <w:p w:rsidR="007D3122" w:rsidRPr="00EA36C1" w:rsidRDefault="007D3122" w:rsidP="00C93369">
            <w:pPr>
              <w:jc w:val="center"/>
              <w:rPr>
                <w:sz w:val="24"/>
                <w:szCs w:val="24"/>
              </w:rPr>
            </w:pPr>
            <w:r>
              <w:rPr>
                <w:rFonts w:hint="eastAsia"/>
                <w:sz w:val="24"/>
                <w:szCs w:val="24"/>
              </w:rPr>
              <w:t>3</w:t>
            </w:r>
            <w:r>
              <w:rPr>
                <w:sz w:val="24"/>
                <w:szCs w:val="24"/>
              </w:rPr>
              <w:t>14-21</w:t>
            </w:r>
          </w:p>
        </w:tc>
        <w:tc>
          <w:tcPr>
            <w:tcW w:w="2092" w:type="dxa"/>
            <w:tcBorders>
              <w:right w:val="double" w:sz="4" w:space="0" w:color="auto"/>
            </w:tcBorders>
            <w:vAlign w:val="center"/>
          </w:tcPr>
          <w:p w:rsidR="007D3122" w:rsidRPr="00EA36C1" w:rsidRDefault="007D3122" w:rsidP="00C93369">
            <w:pPr>
              <w:jc w:val="center"/>
              <w:rPr>
                <w:sz w:val="24"/>
                <w:szCs w:val="24"/>
              </w:rPr>
            </w:pPr>
            <w:r>
              <w:rPr>
                <w:rFonts w:hint="eastAsia"/>
                <w:sz w:val="24"/>
                <w:szCs w:val="24"/>
              </w:rPr>
              <w:t>2</w:t>
            </w:r>
            <w:r>
              <w:rPr>
                <w:sz w:val="24"/>
                <w:szCs w:val="24"/>
              </w:rPr>
              <w:t>,500</w:t>
            </w:r>
          </w:p>
        </w:tc>
        <w:tc>
          <w:tcPr>
            <w:tcW w:w="2232" w:type="dxa"/>
            <w:tcBorders>
              <w:left w:val="double" w:sz="4" w:space="0" w:color="auto"/>
            </w:tcBorders>
            <w:vAlign w:val="center"/>
          </w:tcPr>
          <w:p w:rsidR="007D3122" w:rsidRPr="00EA36C1" w:rsidRDefault="007D3122" w:rsidP="00C93369">
            <w:pPr>
              <w:jc w:val="center"/>
              <w:rPr>
                <w:sz w:val="24"/>
                <w:szCs w:val="24"/>
              </w:rPr>
            </w:pPr>
            <w:r>
              <w:rPr>
                <w:rFonts w:hint="eastAsia"/>
                <w:sz w:val="24"/>
                <w:szCs w:val="24"/>
              </w:rPr>
              <w:t>314-28</w:t>
            </w:r>
          </w:p>
        </w:tc>
        <w:tc>
          <w:tcPr>
            <w:tcW w:w="2162" w:type="dxa"/>
            <w:tcBorders>
              <w:right w:val="double" w:sz="4" w:space="0" w:color="auto"/>
            </w:tcBorders>
            <w:vAlign w:val="center"/>
          </w:tcPr>
          <w:p w:rsidR="007D3122" w:rsidRPr="00EA36C1" w:rsidRDefault="007D3122" w:rsidP="00C93369">
            <w:pPr>
              <w:jc w:val="center"/>
              <w:rPr>
                <w:sz w:val="24"/>
                <w:szCs w:val="24"/>
              </w:rPr>
            </w:pPr>
            <w:r>
              <w:rPr>
                <w:rFonts w:hint="eastAsia"/>
                <w:sz w:val="24"/>
                <w:szCs w:val="24"/>
              </w:rPr>
              <w:t>6</w:t>
            </w:r>
            <w:r>
              <w:rPr>
                <w:sz w:val="24"/>
                <w:szCs w:val="24"/>
              </w:rPr>
              <w:t>,</w:t>
            </w:r>
            <w:r>
              <w:rPr>
                <w:rFonts w:hint="eastAsia"/>
                <w:sz w:val="24"/>
                <w:szCs w:val="24"/>
              </w:rPr>
              <w:t>624</w:t>
            </w:r>
          </w:p>
        </w:tc>
      </w:tr>
      <w:tr w:rsidR="007D3122" w:rsidTr="00C93369">
        <w:trPr>
          <w:trHeight w:val="397"/>
        </w:trPr>
        <w:tc>
          <w:tcPr>
            <w:tcW w:w="2161" w:type="dxa"/>
            <w:tcBorders>
              <w:left w:val="double" w:sz="4" w:space="0" w:color="auto"/>
            </w:tcBorders>
            <w:vAlign w:val="center"/>
          </w:tcPr>
          <w:p w:rsidR="007D3122" w:rsidRPr="00EA36C1" w:rsidRDefault="007D3122" w:rsidP="00C93369">
            <w:pPr>
              <w:jc w:val="center"/>
              <w:rPr>
                <w:sz w:val="24"/>
                <w:szCs w:val="24"/>
              </w:rPr>
            </w:pPr>
            <w:r>
              <w:rPr>
                <w:rFonts w:hint="eastAsia"/>
                <w:sz w:val="24"/>
                <w:szCs w:val="24"/>
              </w:rPr>
              <w:t>3</w:t>
            </w:r>
            <w:r>
              <w:rPr>
                <w:sz w:val="24"/>
                <w:szCs w:val="24"/>
              </w:rPr>
              <w:t>14-22</w:t>
            </w:r>
          </w:p>
        </w:tc>
        <w:tc>
          <w:tcPr>
            <w:tcW w:w="2092" w:type="dxa"/>
            <w:tcBorders>
              <w:right w:val="double" w:sz="4" w:space="0" w:color="auto"/>
            </w:tcBorders>
            <w:vAlign w:val="center"/>
          </w:tcPr>
          <w:p w:rsidR="007D3122" w:rsidRPr="00EA36C1" w:rsidRDefault="007D3122" w:rsidP="00C93369">
            <w:pPr>
              <w:jc w:val="center"/>
              <w:rPr>
                <w:sz w:val="24"/>
                <w:szCs w:val="24"/>
              </w:rPr>
            </w:pPr>
            <w:r>
              <w:rPr>
                <w:rFonts w:hint="eastAsia"/>
                <w:sz w:val="24"/>
                <w:szCs w:val="24"/>
              </w:rPr>
              <w:t>2</w:t>
            </w:r>
            <w:r>
              <w:rPr>
                <w:sz w:val="24"/>
                <w:szCs w:val="24"/>
              </w:rPr>
              <w:t>,500</w:t>
            </w:r>
          </w:p>
        </w:tc>
        <w:tc>
          <w:tcPr>
            <w:tcW w:w="2232" w:type="dxa"/>
            <w:tcBorders>
              <w:left w:val="double" w:sz="4" w:space="0" w:color="auto"/>
              <w:bottom w:val="single" w:sz="4" w:space="0" w:color="auto"/>
            </w:tcBorders>
            <w:vAlign w:val="center"/>
          </w:tcPr>
          <w:p w:rsidR="007D3122" w:rsidRPr="00EA36C1" w:rsidRDefault="007D3122" w:rsidP="00C93369">
            <w:pPr>
              <w:jc w:val="center"/>
              <w:rPr>
                <w:sz w:val="24"/>
                <w:szCs w:val="24"/>
              </w:rPr>
            </w:pPr>
            <w:r>
              <w:rPr>
                <w:rFonts w:hint="eastAsia"/>
                <w:sz w:val="24"/>
                <w:szCs w:val="24"/>
              </w:rPr>
              <w:t>314-29</w:t>
            </w:r>
          </w:p>
        </w:tc>
        <w:tc>
          <w:tcPr>
            <w:tcW w:w="2162" w:type="dxa"/>
            <w:tcBorders>
              <w:bottom w:val="single" w:sz="4" w:space="0" w:color="auto"/>
              <w:right w:val="double" w:sz="4" w:space="0" w:color="auto"/>
            </w:tcBorders>
            <w:vAlign w:val="center"/>
          </w:tcPr>
          <w:p w:rsidR="007D3122" w:rsidRPr="00EA36C1" w:rsidRDefault="007D3122" w:rsidP="00C93369">
            <w:pPr>
              <w:jc w:val="center"/>
              <w:rPr>
                <w:sz w:val="24"/>
                <w:szCs w:val="24"/>
              </w:rPr>
            </w:pPr>
            <w:r>
              <w:rPr>
                <w:rFonts w:hint="eastAsia"/>
                <w:sz w:val="24"/>
                <w:szCs w:val="24"/>
              </w:rPr>
              <w:t>6</w:t>
            </w:r>
            <w:r>
              <w:rPr>
                <w:sz w:val="24"/>
                <w:szCs w:val="24"/>
              </w:rPr>
              <w:t>,</w:t>
            </w:r>
            <w:r>
              <w:rPr>
                <w:rFonts w:hint="eastAsia"/>
                <w:sz w:val="24"/>
                <w:szCs w:val="24"/>
              </w:rPr>
              <w:t>625</w:t>
            </w:r>
          </w:p>
        </w:tc>
      </w:tr>
      <w:tr w:rsidR="007D3122" w:rsidTr="00C93369">
        <w:trPr>
          <w:trHeight w:val="397"/>
        </w:trPr>
        <w:tc>
          <w:tcPr>
            <w:tcW w:w="2161" w:type="dxa"/>
            <w:tcBorders>
              <w:left w:val="double" w:sz="4" w:space="0" w:color="auto"/>
            </w:tcBorders>
            <w:vAlign w:val="center"/>
          </w:tcPr>
          <w:p w:rsidR="007D3122" w:rsidRPr="00EA36C1" w:rsidRDefault="007D3122" w:rsidP="00C93369">
            <w:pPr>
              <w:jc w:val="center"/>
              <w:rPr>
                <w:sz w:val="24"/>
                <w:szCs w:val="24"/>
              </w:rPr>
            </w:pPr>
            <w:r>
              <w:rPr>
                <w:rFonts w:hint="eastAsia"/>
                <w:sz w:val="24"/>
                <w:szCs w:val="24"/>
              </w:rPr>
              <w:t>3</w:t>
            </w:r>
            <w:r>
              <w:rPr>
                <w:sz w:val="24"/>
                <w:szCs w:val="24"/>
              </w:rPr>
              <w:t>14-23</w:t>
            </w:r>
          </w:p>
        </w:tc>
        <w:tc>
          <w:tcPr>
            <w:tcW w:w="2092" w:type="dxa"/>
            <w:tcBorders>
              <w:right w:val="double" w:sz="4" w:space="0" w:color="auto"/>
            </w:tcBorders>
            <w:vAlign w:val="center"/>
          </w:tcPr>
          <w:p w:rsidR="007D3122" w:rsidRPr="00EA36C1" w:rsidRDefault="007D3122" w:rsidP="00C93369">
            <w:pPr>
              <w:jc w:val="center"/>
              <w:rPr>
                <w:sz w:val="24"/>
                <w:szCs w:val="24"/>
              </w:rPr>
            </w:pPr>
            <w:r>
              <w:rPr>
                <w:rFonts w:hint="eastAsia"/>
                <w:sz w:val="24"/>
                <w:szCs w:val="24"/>
              </w:rPr>
              <w:t>2</w:t>
            </w:r>
            <w:r>
              <w:rPr>
                <w:sz w:val="24"/>
                <w:szCs w:val="24"/>
              </w:rPr>
              <w:t>,500</w:t>
            </w:r>
          </w:p>
        </w:tc>
        <w:tc>
          <w:tcPr>
            <w:tcW w:w="2232" w:type="dxa"/>
            <w:tcBorders>
              <w:left w:val="double" w:sz="4" w:space="0" w:color="auto"/>
              <w:bottom w:val="double" w:sz="4" w:space="0" w:color="auto"/>
            </w:tcBorders>
            <w:shd w:val="clear" w:color="auto" w:fill="FDE9D9" w:themeFill="accent6" w:themeFillTint="33"/>
            <w:vAlign w:val="center"/>
          </w:tcPr>
          <w:p w:rsidR="007D3122" w:rsidRPr="00EA36C1" w:rsidRDefault="007D3122" w:rsidP="00C93369">
            <w:pPr>
              <w:jc w:val="center"/>
              <w:rPr>
                <w:sz w:val="24"/>
                <w:szCs w:val="24"/>
              </w:rPr>
            </w:pPr>
            <w:r>
              <w:rPr>
                <w:rFonts w:hint="eastAsia"/>
                <w:sz w:val="24"/>
                <w:szCs w:val="24"/>
              </w:rPr>
              <w:t>合計</w:t>
            </w:r>
          </w:p>
        </w:tc>
        <w:tc>
          <w:tcPr>
            <w:tcW w:w="2162" w:type="dxa"/>
            <w:tcBorders>
              <w:bottom w:val="double" w:sz="4" w:space="0" w:color="auto"/>
              <w:right w:val="double" w:sz="4" w:space="0" w:color="auto"/>
            </w:tcBorders>
            <w:shd w:val="clear" w:color="auto" w:fill="FDE9D9" w:themeFill="accent6" w:themeFillTint="33"/>
            <w:vAlign w:val="center"/>
          </w:tcPr>
          <w:p w:rsidR="007D3122" w:rsidRPr="00EA36C1" w:rsidRDefault="007D3122" w:rsidP="00C93369">
            <w:pPr>
              <w:jc w:val="center"/>
              <w:rPr>
                <w:sz w:val="24"/>
                <w:szCs w:val="24"/>
              </w:rPr>
            </w:pPr>
            <w:r>
              <w:rPr>
                <w:rFonts w:hint="eastAsia"/>
                <w:sz w:val="24"/>
                <w:szCs w:val="24"/>
              </w:rPr>
              <w:t>19</w:t>
            </w:r>
            <w:r>
              <w:rPr>
                <w:sz w:val="24"/>
                <w:szCs w:val="24"/>
              </w:rPr>
              <w:t>,</w:t>
            </w:r>
            <w:r>
              <w:rPr>
                <w:rFonts w:hint="eastAsia"/>
                <w:sz w:val="24"/>
                <w:szCs w:val="24"/>
              </w:rPr>
              <w:t>873</w:t>
            </w:r>
          </w:p>
        </w:tc>
      </w:tr>
      <w:tr w:rsidR="007D3122" w:rsidTr="00C93369">
        <w:trPr>
          <w:trHeight w:val="397"/>
        </w:trPr>
        <w:tc>
          <w:tcPr>
            <w:tcW w:w="2161" w:type="dxa"/>
            <w:tcBorders>
              <w:left w:val="double" w:sz="4" w:space="0" w:color="auto"/>
            </w:tcBorders>
            <w:vAlign w:val="center"/>
          </w:tcPr>
          <w:p w:rsidR="007D3122" w:rsidRPr="00EA36C1" w:rsidRDefault="007D3122" w:rsidP="00C93369">
            <w:pPr>
              <w:jc w:val="center"/>
              <w:rPr>
                <w:sz w:val="24"/>
                <w:szCs w:val="24"/>
              </w:rPr>
            </w:pPr>
            <w:r>
              <w:rPr>
                <w:sz w:val="24"/>
                <w:szCs w:val="24"/>
              </w:rPr>
              <w:t>314-24</w:t>
            </w:r>
          </w:p>
        </w:tc>
        <w:tc>
          <w:tcPr>
            <w:tcW w:w="2092" w:type="dxa"/>
            <w:tcBorders>
              <w:right w:val="double" w:sz="4" w:space="0" w:color="auto"/>
            </w:tcBorders>
            <w:vAlign w:val="center"/>
          </w:tcPr>
          <w:p w:rsidR="007D3122" w:rsidRPr="00EA36C1" w:rsidRDefault="007D3122" w:rsidP="00C93369">
            <w:pPr>
              <w:jc w:val="center"/>
              <w:rPr>
                <w:sz w:val="24"/>
                <w:szCs w:val="24"/>
              </w:rPr>
            </w:pPr>
            <w:r>
              <w:rPr>
                <w:rFonts w:hint="eastAsia"/>
                <w:sz w:val="24"/>
                <w:szCs w:val="24"/>
              </w:rPr>
              <w:t>2</w:t>
            </w:r>
            <w:r>
              <w:rPr>
                <w:sz w:val="24"/>
                <w:szCs w:val="24"/>
              </w:rPr>
              <w:t>,500</w:t>
            </w:r>
          </w:p>
        </w:tc>
        <w:tc>
          <w:tcPr>
            <w:tcW w:w="2232" w:type="dxa"/>
            <w:tcBorders>
              <w:top w:val="double" w:sz="4" w:space="0" w:color="auto"/>
              <w:left w:val="double" w:sz="4" w:space="0" w:color="auto"/>
              <w:bottom w:val="nil"/>
              <w:right w:val="nil"/>
            </w:tcBorders>
            <w:vAlign w:val="center"/>
          </w:tcPr>
          <w:p w:rsidR="007D3122" w:rsidRPr="00EA36C1" w:rsidRDefault="007D3122" w:rsidP="00C93369">
            <w:pPr>
              <w:jc w:val="center"/>
              <w:rPr>
                <w:sz w:val="24"/>
                <w:szCs w:val="24"/>
              </w:rPr>
            </w:pPr>
          </w:p>
        </w:tc>
        <w:tc>
          <w:tcPr>
            <w:tcW w:w="2162" w:type="dxa"/>
            <w:tcBorders>
              <w:top w:val="double" w:sz="4" w:space="0" w:color="auto"/>
              <w:left w:val="nil"/>
              <w:bottom w:val="nil"/>
              <w:right w:val="nil"/>
            </w:tcBorders>
            <w:vAlign w:val="center"/>
          </w:tcPr>
          <w:p w:rsidR="007D3122" w:rsidRPr="00EA36C1" w:rsidRDefault="007D3122" w:rsidP="00C93369">
            <w:pPr>
              <w:jc w:val="center"/>
              <w:rPr>
                <w:sz w:val="24"/>
                <w:szCs w:val="24"/>
              </w:rPr>
            </w:pPr>
          </w:p>
        </w:tc>
      </w:tr>
      <w:tr w:rsidR="007D3122" w:rsidTr="00C93369">
        <w:trPr>
          <w:trHeight w:val="397"/>
        </w:trPr>
        <w:tc>
          <w:tcPr>
            <w:tcW w:w="2161" w:type="dxa"/>
            <w:tcBorders>
              <w:left w:val="double" w:sz="4" w:space="0" w:color="auto"/>
            </w:tcBorders>
            <w:vAlign w:val="center"/>
          </w:tcPr>
          <w:p w:rsidR="007D3122" w:rsidRPr="00EA36C1" w:rsidRDefault="007D3122" w:rsidP="00C93369">
            <w:pPr>
              <w:jc w:val="center"/>
              <w:rPr>
                <w:sz w:val="24"/>
                <w:szCs w:val="24"/>
              </w:rPr>
            </w:pPr>
            <w:r>
              <w:rPr>
                <w:rFonts w:hint="eastAsia"/>
                <w:sz w:val="24"/>
                <w:szCs w:val="24"/>
              </w:rPr>
              <w:t>3</w:t>
            </w:r>
            <w:r>
              <w:rPr>
                <w:sz w:val="24"/>
                <w:szCs w:val="24"/>
              </w:rPr>
              <w:t>14-25</w:t>
            </w:r>
          </w:p>
        </w:tc>
        <w:tc>
          <w:tcPr>
            <w:tcW w:w="2092" w:type="dxa"/>
            <w:tcBorders>
              <w:right w:val="double" w:sz="4" w:space="0" w:color="auto"/>
            </w:tcBorders>
            <w:vAlign w:val="center"/>
          </w:tcPr>
          <w:p w:rsidR="007D3122" w:rsidRPr="00EA36C1" w:rsidRDefault="007D3122" w:rsidP="00C93369">
            <w:pPr>
              <w:jc w:val="center"/>
              <w:rPr>
                <w:sz w:val="24"/>
                <w:szCs w:val="24"/>
              </w:rPr>
            </w:pPr>
            <w:r>
              <w:rPr>
                <w:rFonts w:hint="eastAsia"/>
                <w:sz w:val="24"/>
                <w:szCs w:val="24"/>
              </w:rPr>
              <w:t>2</w:t>
            </w:r>
            <w:r>
              <w:rPr>
                <w:sz w:val="24"/>
                <w:szCs w:val="24"/>
              </w:rPr>
              <w:t>,500</w:t>
            </w:r>
          </w:p>
        </w:tc>
        <w:tc>
          <w:tcPr>
            <w:tcW w:w="2232" w:type="dxa"/>
            <w:tcBorders>
              <w:top w:val="nil"/>
              <w:left w:val="double" w:sz="4" w:space="0" w:color="auto"/>
              <w:bottom w:val="nil"/>
              <w:right w:val="nil"/>
            </w:tcBorders>
            <w:vAlign w:val="center"/>
          </w:tcPr>
          <w:p w:rsidR="007D3122" w:rsidRPr="00EA36C1" w:rsidRDefault="007D3122" w:rsidP="00C93369">
            <w:pPr>
              <w:jc w:val="center"/>
              <w:rPr>
                <w:sz w:val="24"/>
                <w:szCs w:val="24"/>
              </w:rPr>
            </w:pPr>
          </w:p>
        </w:tc>
        <w:tc>
          <w:tcPr>
            <w:tcW w:w="2162" w:type="dxa"/>
            <w:tcBorders>
              <w:top w:val="nil"/>
              <w:left w:val="nil"/>
              <w:bottom w:val="nil"/>
              <w:right w:val="nil"/>
            </w:tcBorders>
            <w:vAlign w:val="center"/>
          </w:tcPr>
          <w:p w:rsidR="007D3122" w:rsidRPr="00EA36C1" w:rsidRDefault="007D3122" w:rsidP="00C93369">
            <w:pPr>
              <w:jc w:val="center"/>
              <w:rPr>
                <w:sz w:val="24"/>
                <w:szCs w:val="24"/>
              </w:rPr>
            </w:pPr>
          </w:p>
        </w:tc>
      </w:tr>
      <w:tr w:rsidR="007D3122" w:rsidTr="00C93369">
        <w:trPr>
          <w:trHeight w:val="397"/>
        </w:trPr>
        <w:tc>
          <w:tcPr>
            <w:tcW w:w="2161" w:type="dxa"/>
            <w:tcBorders>
              <w:left w:val="double" w:sz="4" w:space="0" w:color="auto"/>
              <w:bottom w:val="single" w:sz="4" w:space="0" w:color="auto"/>
            </w:tcBorders>
            <w:vAlign w:val="center"/>
          </w:tcPr>
          <w:p w:rsidR="007D3122" w:rsidRPr="00EA36C1" w:rsidRDefault="007D3122" w:rsidP="00C93369">
            <w:pPr>
              <w:jc w:val="center"/>
              <w:rPr>
                <w:sz w:val="24"/>
                <w:szCs w:val="24"/>
              </w:rPr>
            </w:pPr>
            <w:r>
              <w:rPr>
                <w:rFonts w:hint="eastAsia"/>
                <w:sz w:val="24"/>
                <w:szCs w:val="24"/>
              </w:rPr>
              <w:t>3</w:t>
            </w:r>
            <w:r>
              <w:rPr>
                <w:sz w:val="24"/>
                <w:szCs w:val="24"/>
              </w:rPr>
              <w:t>14-27</w:t>
            </w:r>
          </w:p>
        </w:tc>
        <w:tc>
          <w:tcPr>
            <w:tcW w:w="2092" w:type="dxa"/>
            <w:tcBorders>
              <w:bottom w:val="single" w:sz="4" w:space="0" w:color="auto"/>
              <w:right w:val="double" w:sz="4" w:space="0" w:color="auto"/>
            </w:tcBorders>
            <w:vAlign w:val="center"/>
          </w:tcPr>
          <w:p w:rsidR="007D3122" w:rsidRPr="00EA36C1" w:rsidRDefault="007D3122" w:rsidP="00C93369">
            <w:pPr>
              <w:jc w:val="center"/>
              <w:rPr>
                <w:sz w:val="24"/>
                <w:szCs w:val="24"/>
              </w:rPr>
            </w:pPr>
            <w:r>
              <w:rPr>
                <w:rFonts w:hint="eastAsia"/>
                <w:sz w:val="24"/>
                <w:szCs w:val="24"/>
              </w:rPr>
              <w:t>4</w:t>
            </w:r>
            <w:r>
              <w:rPr>
                <w:sz w:val="24"/>
                <w:szCs w:val="24"/>
              </w:rPr>
              <w:t>,874</w:t>
            </w:r>
          </w:p>
        </w:tc>
        <w:tc>
          <w:tcPr>
            <w:tcW w:w="2232" w:type="dxa"/>
            <w:tcBorders>
              <w:top w:val="nil"/>
              <w:left w:val="double" w:sz="4" w:space="0" w:color="auto"/>
              <w:bottom w:val="nil"/>
              <w:right w:val="nil"/>
            </w:tcBorders>
            <w:vAlign w:val="center"/>
          </w:tcPr>
          <w:p w:rsidR="007D3122" w:rsidRPr="00EA36C1" w:rsidRDefault="007D3122" w:rsidP="00C93369">
            <w:pPr>
              <w:jc w:val="center"/>
              <w:rPr>
                <w:sz w:val="24"/>
                <w:szCs w:val="24"/>
              </w:rPr>
            </w:pPr>
          </w:p>
        </w:tc>
        <w:tc>
          <w:tcPr>
            <w:tcW w:w="2162" w:type="dxa"/>
            <w:tcBorders>
              <w:top w:val="nil"/>
              <w:left w:val="nil"/>
              <w:bottom w:val="nil"/>
              <w:right w:val="nil"/>
            </w:tcBorders>
            <w:vAlign w:val="center"/>
          </w:tcPr>
          <w:p w:rsidR="007D3122" w:rsidRPr="00EA36C1" w:rsidRDefault="007D3122" w:rsidP="00C93369">
            <w:pPr>
              <w:jc w:val="center"/>
              <w:rPr>
                <w:sz w:val="24"/>
                <w:szCs w:val="24"/>
              </w:rPr>
            </w:pPr>
          </w:p>
        </w:tc>
      </w:tr>
      <w:tr w:rsidR="007D3122" w:rsidTr="00C93369">
        <w:trPr>
          <w:trHeight w:val="397"/>
        </w:trPr>
        <w:tc>
          <w:tcPr>
            <w:tcW w:w="2161" w:type="dxa"/>
            <w:tcBorders>
              <w:left w:val="double" w:sz="4" w:space="0" w:color="auto"/>
              <w:bottom w:val="double" w:sz="4" w:space="0" w:color="auto"/>
            </w:tcBorders>
            <w:shd w:val="clear" w:color="auto" w:fill="FDE9D9" w:themeFill="accent6" w:themeFillTint="33"/>
            <w:vAlign w:val="center"/>
          </w:tcPr>
          <w:p w:rsidR="007D3122" w:rsidRPr="00EA36C1" w:rsidRDefault="007D3122" w:rsidP="00C93369">
            <w:pPr>
              <w:jc w:val="center"/>
              <w:rPr>
                <w:sz w:val="24"/>
                <w:szCs w:val="24"/>
              </w:rPr>
            </w:pPr>
            <w:r>
              <w:rPr>
                <w:rFonts w:hint="eastAsia"/>
                <w:sz w:val="24"/>
                <w:szCs w:val="24"/>
              </w:rPr>
              <w:t>合計</w:t>
            </w:r>
          </w:p>
        </w:tc>
        <w:tc>
          <w:tcPr>
            <w:tcW w:w="2092" w:type="dxa"/>
            <w:tcBorders>
              <w:bottom w:val="double" w:sz="4" w:space="0" w:color="auto"/>
              <w:right w:val="double" w:sz="4" w:space="0" w:color="auto"/>
            </w:tcBorders>
            <w:shd w:val="clear" w:color="auto" w:fill="FDE9D9" w:themeFill="accent6" w:themeFillTint="33"/>
            <w:vAlign w:val="center"/>
          </w:tcPr>
          <w:p w:rsidR="007D3122" w:rsidRPr="00EA36C1" w:rsidRDefault="007D3122" w:rsidP="00C93369">
            <w:pPr>
              <w:jc w:val="center"/>
              <w:rPr>
                <w:sz w:val="24"/>
                <w:szCs w:val="24"/>
              </w:rPr>
            </w:pPr>
            <w:r>
              <w:rPr>
                <w:rFonts w:hint="eastAsia"/>
                <w:sz w:val="24"/>
                <w:szCs w:val="24"/>
              </w:rPr>
              <w:t>1</w:t>
            </w:r>
            <w:r>
              <w:rPr>
                <w:sz w:val="24"/>
                <w:szCs w:val="24"/>
              </w:rPr>
              <w:t>9,874</w:t>
            </w:r>
          </w:p>
        </w:tc>
        <w:tc>
          <w:tcPr>
            <w:tcW w:w="2232" w:type="dxa"/>
            <w:tcBorders>
              <w:top w:val="nil"/>
              <w:left w:val="double" w:sz="4" w:space="0" w:color="auto"/>
              <w:bottom w:val="nil"/>
              <w:right w:val="nil"/>
            </w:tcBorders>
            <w:vAlign w:val="center"/>
          </w:tcPr>
          <w:p w:rsidR="007D3122" w:rsidRPr="00EA36C1" w:rsidRDefault="007D3122" w:rsidP="00C93369">
            <w:pPr>
              <w:jc w:val="center"/>
              <w:rPr>
                <w:sz w:val="24"/>
                <w:szCs w:val="24"/>
              </w:rPr>
            </w:pPr>
          </w:p>
        </w:tc>
        <w:tc>
          <w:tcPr>
            <w:tcW w:w="2162" w:type="dxa"/>
            <w:tcBorders>
              <w:top w:val="nil"/>
              <w:left w:val="nil"/>
              <w:bottom w:val="nil"/>
              <w:right w:val="nil"/>
            </w:tcBorders>
            <w:vAlign w:val="center"/>
          </w:tcPr>
          <w:p w:rsidR="007D3122" w:rsidRPr="00EA36C1" w:rsidRDefault="007D3122" w:rsidP="00C93369">
            <w:pPr>
              <w:jc w:val="center"/>
              <w:rPr>
                <w:sz w:val="24"/>
                <w:szCs w:val="24"/>
              </w:rPr>
            </w:pPr>
          </w:p>
        </w:tc>
      </w:tr>
    </w:tbl>
    <w:p w:rsidR="007D3122" w:rsidRPr="000155EC" w:rsidRDefault="007D3122" w:rsidP="007D3122">
      <w:pPr>
        <w:rPr>
          <w:sz w:val="24"/>
          <w:szCs w:val="24"/>
        </w:rPr>
      </w:pPr>
      <w:r w:rsidRPr="000155EC">
        <w:rPr>
          <w:rFonts w:hint="eastAsia"/>
          <w:sz w:val="24"/>
          <w:szCs w:val="24"/>
        </w:rPr>
        <w:t>資料來源：本調查報告整理製作。</w:t>
      </w:r>
    </w:p>
    <w:p w:rsidR="007D3122" w:rsidRDefault="007D3122" w:rsidP="007D3122">
      <w:pPr>
        <w:pStyle w:val="3"/>
        <w:numPr>
          <w:ilvl w:val="0"/>
          <w:numId w:val="0"/>
        </w:numPr>
        <w:ind w:left="1361"/>
      </w:pPr>
    </w:p>
    <w:p w:rsidR="007D3122" w:rsidRDefault="00BE41D8" w:rsidP="007D3122">
      <w:pPr>
        <w:pStyle w:val="3"/>
        <w:numPr>
          <w:ilvl w:val="0"/>
          <w:numId w:val="0"/>
        </w:numPr>
      </w:pPr>
      <w:r>
        <w:rPr>
          <w:noProof/>
        </w:rPr>
        <w:lastRenderedPageBreak/>
        <mc:AlternateContent>
          <mc:Choice Requires="wps">
            <w:drawing>
              <wp:anchor distT="45720" distB="45720" distL="114300" distR="114300" simplePos="0" relativeHeight="251667456" behindDoc="0" locked="0" layoutInCell="1" allowOverlap="1">
                <wp:simplePos x="0" y="0"/>
                <wp:positionH relativeFrom="column">
                  <wp:posOffset>2186305</wp:posOffset>
                </wp:positionH>
                <wp:positionV relativeFrom="paragraph">
                  <wp:posOffset>2708275</wp:posOffset>
                </wp:positionV>
                <wp:extent cx="489585" cy="243840"/>
                <wp:effectExtent l="0" t="0" r="0" b="0"/>
                <wp:wrapNone/>
                <wp:docPr id="1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43840"/>
                        </a:xfrm>
                        <a:prstGeom prst="rect">
                          <a:avLst/>
                        </a:prstGeom>
                        <a:noFill/>
                        <a:ln w="9525">
                          <a:noFill/>
                          <a:miter lim="800000"/>
                          <a:headEnd/>
                          <a:tailEnd/>
                        </a:ln>
                      </wps:spPr>
                      <wps:txbx>
                        <w:txbxContent>
                          <w:p w:rsidR="007D3122" w:rsidRPr="00E22A2B" w:rsidRDefault="007D3122" w:rsidP="007D3122">
                            <w:pPr>
                              <w:spacing w:line="240" w:lineRule="exact"/>
                              <w:rPr>
                                <w:spacing w:val="-20"/>
                                <w:sz w:val="16"/>
                                <w:szCs w:val="16"/>
                              </w:rPr>
                            </w:pPr>
                            <w:r w:rsidRPr="00E22A2B">
                              <w:rPr>
                                <w:spacing w:val="-20"/>
                                <w:sz w:val="16"/>
                                <w:szCs w:val="16"/>
                              </w:rPr>
                              <w:t>314-</w:t>
                            </w:r>
                            <w:r>
                              <w:rPr>
                                <w:spacing w:val="-20"/>
                                <w:sz w:val="16"/>
                                <w:szCs w:val="16"/>
                              </w:rPr>
                              <w:t>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172.15pt;margin-top:213.25pt;width:38.55pt;height:19.2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" filled="f" stroked="f">
                <v:textbox style="mso-fit-shape-to-text:t">
                  <w:txbxContent>
                    <w:p w:rsidR="007D3122" w:rsidRPr="00E22A2B" w:rsidRDefault="007D3122" w:rsidP="007D3122">
                      <w:pPr>
                        <w:spacing w:line="240" w:lineRule="exact"/>
                        <w:rPr>
                          <w:spacing w:val="-20"/>
                          <w:sz w:val="16"/>
                          <w:szCs w:val="16"/>
                        </w:rPr>
                      </w:pPr>
                      <w:r w:rsidRPr="00E22A2B">
                        <w:rPr>
                          <w:spacing w:val="-20"/>
                          <w:sz w:val="16"/>
                          <w:szCs w:val="16"/>
                        </w:rPr>
                        <w:t>314-</w:t>
                      </w:r>
                      <w:r>
                        <w:rPr>
                          <w:spacing w:val="-20"/>
                          <w:sz w:val="16"/>
                          <w:szCs w:val="16"/>
                        </w:rPr>
                        <w:t>25</w:t>
                      </w:r>
                    </w:p>
                  </w:txbxContent>
                </v:textbox>
              </v:shape>
            </w:pict>
          </mc:Fallback>
        </mc:AlternateContent>
      </w:r>
      <w:r>
        <w:rPr>
          <w:noProof/>
        </w:rPr>
        <mc:AlternateContent>
          <mc:Choice Requires="wps">
            <w:drawing>
              <wp:anchor distT="45720" distB="45720" distL="114300" distR="114300" simplePos="0" relativeHeight="251666432" behindDoc="0" locked="0" layoutInCell="1" allowOverlap="1">
                <wp:simplePos x="0" y="0"/>
                <wp:positionH relativeFrom="column">
                  <wp:posOffset>2084705</wp:posOffset>
                </wp:positionH>
                <wp:positionV relativeFrom="paragraph">
                  <wp:posOffset>2379345</wp:posOffset>
                </wp:positionV>
                <wp:extent cx="489585" cy="243840"/>
                <wp:effectExtent l="0" t="0" r="0" b="0"/>
                <wp:wrapNone/>
                <wp:docPr id="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43840"/>
                        </a:xfrm>
                        <a:prstGeom prst="rect">
                          <a:avLst/>
                        </a:prstGeom>
                        <a:noFill/>
                        <a:ln w="9525">
                          <a:noFill/>
                          <a:miter lim="800000"/>
                          <a:headEnd/>
                          <a:tailEnd/>
                        </a:ln>
                      </wps:spPr>
                      <wps:txbx>
                        <w:txbxContent>
                          <w:p w:rsidR="007D3122" w:rsidRPr="00E22A2B" w:rsidRDefault="007D3122" w:rsidP="007D3122">
                            <w:pPr>
                              <w:spacing w:line="240" w:lineRule="exact"/>
                              <w:rPr>
                                <w:spacing w:val="-20"/>
                                <w:sz w:val="16"/>
                                <w:szCs w:val="16"/>
                              </w:rPr>
                            </w:pPr>
                            <w:r w:rsidRPr="00E22A2B">
                              <w:rPr>
                                <w:spacing w:val="-20"/>
                                <w:sz w:val="16"/>
                                <w:szCs w:val="16"/>
                              </w:rPr>
                              <w:t>314-</w:t>
                            </w:r>
                            <w:r>
                              <w:rPr>
                                <w:spacing w:val="-20"/>
                                <w:sz w:val="16"/>
                                <w:szCs w:val="16"/>
                              </w:rPr>
                              <w:t>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64.15pt;margin-top:187.35pt;width:38.55pt;height:19.2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" filled="f" stroked="f">
                <v:textbox style="mso-fit-shape-to-text:t">
                  <w:txbxContent>
                    <w:p w:rsidR="007D3122" w:rsidRPr="00E22A2B" w:rsidRDefault="007D3122" w:rsidP="007D3122">
                      <w:pPr>
                        <w:spacing w:line="240" w:lineRule="exact"/>
                        <w:rPr>
                          <w:spacing w:val="-20"/>
                          <w:sz w:val="16"/>
                          <w:szCs w:val="16"/>
                        </w:rPr>
                      </w:pPr>
                      <w:r w:rsidRPr="00E22A2B">
                        <w:rPr>
                          <w:spacing w:val="-20"/>
                          <w:sz w:val="16"/>
                          <w:szCs w:val="16"/>
                        </w:rPr>
                        <w:t>314-</w:t>
                      </w:r>
                      <w:r>
                        <w:rPr>
                          <w:spacing w:val="-20"/>
                          <w:sz w:val="16"/>
                          <w:szCs w:val="16"/>
                        </w:rPr>
                        <w:t>24</w:t>
                      </w:r>
                    </w:p>
                  </w:txbxContent>
                </v:textbox>
              </v:shape>
            </w:pict>
          </mc:Fallback>
        </mc:AlternateContent>
      </w:r>
      <w:r>
        <w:rPr>
          <w:noProof/>
        </w:rPr>
        <mc:AlternateContent>
          <mc:Choice Requires="wps">
            <w:drawing>
              <wp:anchor distT="45720" distB="45720" distL="114300" distR="114300" simplePos="0" relativeHeight="251663360" behindDoc="0" locked="0" layoutInCell="1" allowOverlap="1">
                <wp:simplePos x="0" y="0"/>
                <wp:positionH relativeFrom="column">
                  <wp:posOffset>1952625</wp:posOffset>
                </wp:positionH>
                <wp:positionV relativeFrom="paragraph">
                  <wp:posOffset>2090420</wp:posOffset>
                </wp:positionV>
                <wp:extent cx="489585" cy="243840"/>
                <wp:effectExtent l="0" t="0" r="0" b="0"/>
                <wp:wrapNone/>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43840"/>
                        </a:xfrm>
                        <a:prstGeom prst="rect">
                          <a:avLst/>
                        </a:prstGeom>
                        <a:noFill/>
                        <a:ln w="9525">
                          <a:noFill/>
                          <a:miter lim="800000"/>
                          <a:headEnd/>
                          <a:tailEnd/>
                        </a:ln>
                      </wps:spPr>
                      <wps:txbx>
                        <w:txbxContent>
                          <w:p w:rsidR="007D3122" w:rsidRPr="00E22A2B" w:rsidRDefault="007D3122" w:rsidP="007D3122">
                            <w:pPr>
                              <w:spacing w:line="240" w:lineRule="exact"/>
                              <w:rPr>
                                <w:spacing w:val="-20"/>
                                <w:sz w:val="16"/>
                                <w:szCs w:val="16"/>
                              </w:rPr>
                            </w:pPr>
                            <w:r w:rsidRPr="00E22A2B">
                              <w:rPr>
                                <w:spacing w:val="-20"/>
                                <w:sz w:val="16"/>
                                <w:szCs w:val="16"/>
                              </w:rPr>
                              <w:t>314-</w:t>
                            </w:r>
                            <w:r>
                              <w:rPr>
                                <w:spacing w:val="-20"/>
                                <w:sz w:val="16"/>
                                <w:szCs w:val="16"/>
                              </w:rP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53.75pt;margin-top:164.6pt;width:38.55pt;height:19.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" filled="f" stroked="f">
                <v:textbox style="mso-fit-shape-to-text:t">
                  <w:txbxContent>
                    <w:p w:rsidR="007D3122" w:rsidRPr="00E22A2B" w:rsidRDefault="007D3122" w:rsidP="007D3122">
                      <w:pPr>
                        <w:spacing w:line="240" w:lineRule="exact"/>
                        <w:rPr>
                          <w:spacing w:val="-20"/>
                          <w:sz w:val="16"/>
                          <w:szCs w:val="16"/>
                        </w:rPr>
                      </w:pPr>
                      <w:r w:rsidRPr="00E22A2B">
                        <w:rPr>
                          <w:spacing w:val="-20"/>
                          <w:sz w:val="16"/>
                          <w:szCs w:val="16"/>
                        </w:rPr>
                        <w:t>314-</w:t>
                      </w:r>
                      <w:r>
                        <w:rPr>
                          <w:spacing w:val="-20"/>
                          <w:sz w:val="16"/>
                          <w:szCs w:val="16"/>
                        </w:rPr>
                        <w:t>23</w:t>
                      </w:r>
                    </w:p>
                  </w:txbxContent>
                </v:textbox>
              </v:shape>
            </w:pict>
          </mc:Fallback>
        </mc:AlternateContent>
      </w:r>
      <w:r>
        <w:rPr>
          <w:noProof/>
        </w:rPr>
        <mc:AlternateContent>
          <mc:Choice Requires="wps">
            <w:drawing>
              <wp:anchor distT="45720" distB="45720" distL="114300" distR="114300" simplePos="0" relativeHeight="251662336" behindDoc="0" locked="0" layoutInCell="1" allowOverlap="1">
                <wp:simplePos x="0" y="0"/>
                <wp:positionH relativeFrom="column">
                  <wp:posOffset>1829435</wp:posOffset>
                </wp:positionH>
                <wp:positionV relativeFrom="paragraph">
                  <wp:posOffset>1806575</wp:posOffset>
                </wp:positionV>
                <wp:extent cx="489585" cy="243840"/>
                <wp:effectExtent l="0" t="0" r="0" b="0"/>
                <wp:wrapNone/>
                <wp:docPr id="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43840"/>
                        </a:xfrm>
                        <a:prstGeom prst="rect">
                          <a:avLst/>
                        </a:prstGeom>
                        <a:noFill/>
                        <a:ln w="9525">
                          <a:noFill/>
                          <a:miter lim="800000"/>
                          <a:headEnd/>
                          <a:tailEnd/>
                        </a:ln>
                      </wps:spPr>
                      <wps:txbx>
                        <w:txbxContent>
                          <w:p w:rsidR="007D3122" w:rsidRPr="00E22A2B" w:rsidRDefault="007D3122" w:rsidP="007D3122">
                            <w:pPr>
                              <w:spacing w:line="240" w:lineRule="exact"/>
                              <w:rPr>
                                <w:spacing w:val="-20"/>
                                <w:sz w:val="16"/>
                                <w:szCs w:val="16"/>
                              </w:rPr>
                            </w:pPr>
                            <w:r w:rsidRPr="00E22A2B">
                              <w:rPr>
                                <w:spacing w:val="-20"/>
                                <w:sz w:val="16"/>
                                <w:szCs w:val="16"/>
                              </w:rPr>
                              <w:t>314-</w:t>
                            </w:r>
                            <w:r>
                              <w:rPr>
                                <w:spacing w:val="-20"/>
                                <w:sz w:val="16"/>
                                <w:szCs w:val="16"/>
                              </w:rPr>
                              <w:t>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44.05pt;margin-top:142.25pt;width:38.55pt;height:19.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" filled="f" stroked="f">
                <v:textbox style="mso-fit-shape-to-text:t">
                  <w:txbxContent>
                    <w:p w:rsidR="007D3122" w:rsidRPr="00E22A2B" w:rsidRDefault="007D3122" w:rsidP="007D3122">
                      <w:pPr>
                        <w:spacing w:line="240" w:lineRule="exact"/>
                        <w:rPr>
                          <w:spacing w:val="-20"/>
                          <w:sz w:val="16"/>
                          <w:szCs w:val="16"/>
                        </w:rPr>
                      </w:pPr>
                      <w:r w:rsidRPr="00E22A2B">
                        <w:rPr>
                          <w:spacing w:val="-20"/>
                          <w:sz w:val="16"/>
                          <w:szCs w:val="16"/>
                        </w:rPr>
                        <w:t>314-</w:t>
                      </w:r>
                      <w:r>
                        <w:rPr>
                          <w:spacing w:val="-20"/>
                          <w:sz w:val="16"/>
                          <w:szCs w:val="16"/>
                        </w:rPr>
                        <w:t>22</w:t>
                      </w:r>
                    </w:p>
                  </w:txbxContent>
                </v:textbox>
              </v:shape>
            </w:pict>
          </mc:Fallback>
        </mc:AlternateContent>
      </w:r>
      <w:r>
        <w:rPr>
          <w:noProof/>
        </w:rPr>
        <mc:AlternateContent>
          <mc:Choice Requires="wps">
            <w:drawing>
              <wp:anchor distT="45720" distB="45720" distL="114300" distR="114300" simplePos="0" relativeHeight="251661312" behindDoc="0" locked="0" layoutInCell="1" allowOverlap="1">
                <wp:simplePos x="0" y="0"/>
                <wp:positionH relativeFrom="column">
                  <wp:posOffset>1727200</wp:posOffset>
                </wp:positionH>
                <wp:positionV relativeFrom="paragraph">
                  <wp:posOffset>1536065</wp:posOffset>
                </wp:positionV>
                <wp:extent cx="489585" cy="243840"/>
                <wp:effectExtent l="0" t="0" r="0" b="0"/>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43840"/>
                        </a:xfrm>
                        <a:prstGeom prst="rect">
                          <a:avLst/>
                        </a:prstGeom>
                        <a:noFill/>
                        <a:ln w="9525">
                          <a:noFill/>
                          <a:miter lim="800000"/>
                          <a:headEnd/>
                          <a:tailEnd/>
                        </a:ln>
                      </wps:spPr>
                      <wps:txbx>
                        <w:txbxContent>
                          <w:p w:rsidR="007D3122" w:rsidRPr="00E22A2B" w:rsidRDefault="007D3122" w:rsidP="007D3122">
                            <w:pPr>
                              <w:spacing w:line="240" w:lineRule="exact"/>
                              <w:rPr>
                                <w:spacing w:val="-20"/>
                                <w:sz w:val="16"/>
                                <w:szCs w:val="16"/>
                              </w:rPr>
                            </w:pPr>
                            <w:r w:rsidRPr="00E22A2B">
                              <w:rPr>
                                <w:spacing w:val="-20"/>
                                <w:sz w:val="16"/>
                                <w:szCs w:val="16"/>
                              </w:rPr>
                              <w:t>314-</w:t>
                            </w:r>
                            <w:r>
                              <w:rPr>
                                <w:spacing w:val="-20"/>
                                <w:sz w:val="16"/>
                                <w:szCs w:val="16"/>
                              </w:rPr>
                              <w:t>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36pt;margin-top:120.95pt;width:38.55pt;height:19.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" filled="f" stroked="f">
                <v:textbox style="mso-fit-shape-to-text:t">
                  <w:txbxContent>
                    <w:p w:rsidR="007D3122" w:rsidRPr="00E22A2B" w:rsidRDefault="007D3122" w:rsidP="007D3122">
                      <w:pPr>
                        <w:spacing w:line="240" w:lineRule="exact"/>
                        <w:rPr>
                          <w:spacing w:val="-20"/>
                          <w:sz w:val="16"/>
                          <w:szCs w:val="16"/>
                        </w:rPr>
                      </w:pPr>
                      <w:r w:rsidRPr="00E22A2B">
                        <w:rPr>
                          <w:spacing w:val="-20"/>
                          <w:sz w:val="16"/>
                          <w:szCs w:val="16"/>
                        </w:rPr>
                        <w:t>314-</w:t>
                      </w:r>
                      <w:r>
                        <w:rPr>
                          <w:spacing w:val="-20"/>
                          <w:sz w:val="16"/>
                          <w:szCs w:val="16"/>
                        </w:rPr>
                        <w:t>21</w:t>
                      </w:r>
                    </w:p>
                  </w:txbxContent>
                </v:textbox>
              </v:shape>
            </w:pict>
          </mc:Fallback>
        </mc:AlternateContent>
      </w:r>
      <w:r>
        <w:rPr>
          <w:noProof/>
        </w:rPr>
        <mc:AlternateContent>
          <mc:Choice Requires="wps">
            <w:drawing>
              <wp:anchor distT="45720" distB="45720" distL="114300" distR="114300" simplePos="0" relativeHeight="251660288" behindDoc="0" locked="0" layoutInCell="1" allowOverlap="1">
                <wp:simplePos x="0" y="0"/>
                <wp:positionH relativeFrom="column">
                  <wp:posOffset>1631315</wp:posOffset>
                </wp:positionH>
                <wp:positionV relativeFrom="paragraph">
                  <wp:posOffset>1280795</wp:posOffset>
                </wp:positionV>
                <wp:extent cx="489585" cy="243840"/>
                <wp:effectExtent l="0" t="0" r="0" b="0"/>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43840"/>
                        </a:xfrm>
                        <a:prstGeom prst="rect">
                          <a:avLst/>
                        </a:prstGeom>
                        <a:noFill/>
                        <a:ln w="9525">
                          <a:noFill/>
                          <a:miter lim="800000"/>
                          <a:headEnd/>
                          <a:tailEnd/>
                        </a:ln>
                      </wps:spPr>
                      <wps:txbx>
                        <w:txbxContent>
                          <w:p w:rsidR="007D3122" w:rsidRPr="00E22A2B" w:rsidRDefault="007D3122" w:rsidP="007D3122">
                            <w:pPr>
                              <w:spacing w:line="240" w:lineRule="exact"/>
                              <w:rPr>
                                <w:spacing w:val="-20"/>
                                <w:sz w:val="16"/>
                                <w:szCs w:val="16"/>
                              </w:rPr>
                            </w:pPr>
                            <w:r w:rsidRPr="00E22A2B">
                              <w:rPr>
                                <w:spacing w:val="-20"/>
                                <w:sz w:val="16"/>
                                <w:szCs w:val="16"/>
                              </w:rPr>
                              <w:t>314-16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28.45pt;margin-top:100.85pt;width:38.55pt;height:19.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" filled="f" stroked="f">
                <v:textbox style="mso-fit-shape-to-text:t">
                  <w:txbxContent>
                    <w:p w:rsidR="007D3122" w:rsidRPr="00E22A2B" w:rsidRDefault="007D3122" w:rsidP="007D3122">
                      <w:pPr>
                        <w:spacing w:line="240" w:lineRule="exact"/>
                        <w:rPr>
                          <w:spacing w:val="-20"/>
                          <w:sz w:val="16"/>
                          <w:szCs w:val="16"/>
                        </w:rPr>
                      </w:pPr>
                      <w:r w:rsidRPr="00E22A2B">
                        <w:rPr>
                          <w:spacing w:val="-20"/>
                          <w:sz w:val="16"/>
                          <w:szCs w:val="16"/>
                        </w:rPr>
                        <w:t>314-16</w:t>
                      </w:r>
                    </w:p>
                  </w:txbxContent>
                </v:textbox>
              </v:shape>
            </w:pict>
          </mc:Fallback>
        </mc:AlternateContent>
      </w:r>
      <w:r>
        <w:rPr>
          <w:noProof/>
        </w:rPr>
        <mc:AlternateContent>
          <mc:Choice Requires="wps">
            <w:drawing>
              <wp:anchor distT="45720" distB="45720" distL="114300" distR="114300" simplePos="0" relativeHeight="251668480" behindDoc="0" locked="0" layoutInCell="1" allowOverlap="1">
                <wp:simplePos x="0" y="0"/>
                <wp:positionH relativeFrom="column">
                  <wp:posOffset>2331720</wp:posOffset>
                </wp:positionH>
                <wp:positionV relativeFrom="paragraph">
                  <wp:posOffset>1666240</wp:posOffset>
                </wp:positionV>
                <wp:extent cx="490220" cy="243840"/>
                <wp:effectExtent l="0" t="0" r="0" b="0"/>
                <wp:wrapNone/>
                <wp:docPr id="1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243840"/>
                        </a:xfrm>
                        <a:prstGeom prst="rect">
                          <a:avLst/>
                        </a:prstGeom>
                        <a:noFill/>
                        <a:ln w="9525">
                          <a:noFill/>
                          <a:miter lim="800000"/>
                          <a:headEnd/>
                          <a:tailEnd/>
                        </a:ln>
                      </wps:spPr>
                      <wps:txbx>
                        <w:txbxContent>
                          <w:p w:rsidR="007D3122" w:rsidRPr="00E22A2B" w:rsidRDefault="007D3122" w:rsidP="007D3122">
                            <w:pPr>
                              <w:spacing w:line="240" w:lineRule="exact"/>
                              <w:rPr>
                                <w:spacing w:val="-20"/>
                                <w:sz w:val="16"/>
                                <w:szCs w:val="16"/>
                              </w:rPr>
                            </w:pPr>
                            <w:r w:rsidRPr="00E22A2B">
                              <w:rPr>
                                <w:spacing w:val="-20"/>
                                <w:sz w:val="16"/>
                                <w:szCs w:val="16"/>
                              </w:rPr>
                              <w:t>314-</w:t>
                            </w:r>
                            <w:r>
                              <w:rPr>
                                <w:spacing w:val="-20"/>
                                <w:sz w:val="16"/>
                                <w:szCs w:val="16"/>
                              </w:rPr>
                              <w:t>27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83.6pt;margin-top:131.2pt;width:38.6pt;height:19.2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" filled="f" stroked="f">
                <v:textbox style="mso-fit-shape-to-text:t">
                  <w:txbxContent>
                    <w:p w:rsidR="007D3122" w:rsidRPr="00E22A2B" w:rsidRDefault="007D3122" w:rsidP="007D3122">
                      <w:pPr>
                        <w:spacing w:line="240" w:lineRule="exact"/>
                        <w:rPr>
                          <w:spacing w:val="-20"/>
                          <w:sz w:val="16"/>
                          <w:szCs w:val="16"/>
                        </w:rPr>
                      </w:pPr>
                      <w:r w:rsidRPr="00E22A2B">
                        <w:rPr>
                          <w:spacing w:val="-20"/>
                          <w:sz w:val="16"/>
                          <w:szCs w:val="16"/>
                        </w:rPr>
                        <w:t>314-</w:t>
                      </w:r>
                      <w:r>
                        <w:rPr>
                          <w:spacing w:val="-20"/>
                          <w:sz w:val="16"/>
                          <w:szCs w:val="16"/>
                        </w:rPr>
                        <w:t>27</w:t>
                      </w:r>
                    </w:p>
                  </w:txbxContent>
                </v:textbox>
              </v:shape>
            </w:pict>
          </mc:Fallback>
        </mc:AlternateContent>
      </w:r>
      <w:r>
        <w:rPr>
          <w:noProof/>
        </w:rPr>
        <mc:AlternateContent>
          <mc:Choice Requires="wps">
            <w:drawing>
              <wp:anchor distT="45720" distB="45720" distL="114300" distR="114300" simplePos="0" relativeHeight="251665408" behindDoc="0" locked="0" layoutInCell="1" allowOverlap="1">
                <wp:simplePos x="0" y="0"/>
                <wp:positionH relativeFrom="column">
                  <wp:posOffset>3743325</wp:posOffset>
                </wp:positionH>
                <wp:positionV relativeFrom="paragraph">
                  <wp:posOffset>2407920</wp:posOffset>
                </wp:positionV>
                <wp:extent cx="490220" cy="243840"/>
                <wp:effectExtent l="0" t="0" r="0" b="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243840"/>
                        </a:xfrm>
                        <a:prstGeom prst="rect">
                          <a:avLst/>
                        </a:prstGeom>
                        <a:noFill/>
                        <a:ln w="9525">
                          <a:noFill/>
                          <a:miter lim="800000"/>
                          <a:headEnd/>
                          <a:tailEnd/>
                        </a:ln>
                      </wps:spPr>
                      <wps:txbx>
                        <w:txbxContent>
                          <w:p w:rsidR="007D3122" w:rsidRPr="00E22A2B" w:rsidRDefault="007D3122" w:rsidP="007D3122">
                            <w:pPr>
                              <w:spacing w:line="240" w:lineRule="exact"/>
                              <w:rPr>
                                <w:spacing w:val="-20"/>
                                <w:sz w:val="16"/>
                                <w:szCs w:val="16"/>
                              </w:rPr>
                            </w:pPr>
                            <w:r w:rsidRPr="00E22A2B">
                              <w:rPr>
                                <w:spacing w:val="-20"/>
                                <w:sz w:val="16"/>
                                <w:szCs w:val="16"/>
                              </w:rPr>
                              <w:t>314-2</w:t>
                            </w:r>
                            <w:r>
                              <w:rPr>
                                <w:spacing w:val="-20"/>
                                <w:sz w:val="16"/>
                                <w:szCs w:val="16"/>
                              </w:rPr>
                              <w:t>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94.75pt;margin-top:189.6pt;width:38.6pt;height:19.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" filled="f" stroked="f">
                <v:textbox style="mso-fit-shape-to-text:t">
                  <w:txbxContent>
                    <w:p w:rsidR="007D3122" w:rsidRPr="00E22A2B" w:rsidRDefault="007D3122" w:rsidP="007D3122">
                      <w:pPr>
                        <w:spacing w:line="240" w:lineRule="exact"/>
                        <w:rPr>
                          <w:spacing w:val="-20"/>
                          <w:sz w:val="16"/>
                          <w:szCs w:val="16"/>
                        </w:rPr>
                      </w:pPr>
                      <w:r w:rsidRPr="00E22A2B">
                        <w:rPr>
                          <w:spacing w:val="-20"/>
                          <w:sz w:val="16"/>
                          <w:szCs w:val="16"/>
                        </w:rPr>
                        <w:t>314-2</w:t>
                      </w:r>
                      <w:r>
                        <w:rPr>
                          <w:spacing w:val="-20"/>
                          <w:sz w:val="16"/>
                          <w:szCs w:val="16"/>
                        </w:rPr>
                        <w:t>9</w:t>
                      </w:r>
                    </w:p>
                  </w:txbxContent>
                </v:textbox>
              </v:shape>
            </w:pict>
          </mc:Fallback>
        </mc:AlternateContent>
      </w:r>
      <w:r>
        <w:rPr>
          <w:noProof/>
        </w:rPr>
        <mc:AlternateContent>
          <mc:Choice Requires="wps">
            <w:drawing>
              <wp:anchor distT="45720" distB="45720" distL="114300" distR="114300" simplePos="0" relativeHeight="251664384" behindDoc="0" locked="0" layoutInCell="1" allowOverlap="1">
                <wp:simplePos x="0" y="0"/>
                <wp:positionH relativeFrom="column">
                  <wp:posOffset>3334385</wp:posOffset>
                </wp:positionH>
                <wp:positionV relativeFrom="paragraph">
                  <wp:posOffset>1501140</wp:posOffset>
                </wp:positionV>
                <wp:extent cx="490220" cy="243840"/>
                <wp:effectExtent l="0" t="0" r="0" b="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243840"/>
                        </a:xfrm>
                        <a:prstGeom prst="rect">
                          <a:avLst/>
                        </a:prstGeom>
                        <a:noFill/>
                        <a:ln w="9525">
                          <a:noFill/>
                          <a:miter lim="800000"/>
                          <a:headEnd/>
                          <a:tailEnd/>
                        </a:ln>
                      </wps:spPr>
                      <wps:txbx>
                        <w:txbxContent>
                          <w:p w:rsidR="007D3122" w:rsidRPr="00E22A2B" w:rsidRDefault="007D3122" w:rsidP="007D3122">
                            <w:pPr>
                              <w:spacing w:line="240" w:lineRule="exact"/>
                              <w:rPr>
                                <w:spacing w:val="-20"/>
                                <w:sz w:val="16"/>
                                <w:szCs w:val="16"/>
                              </w:rPr>
                            </w:pPr>
                            <w:r w:rsidRPr="00E22A2B">
                              <w:rPr>
                                <w:spacing w:val="-20"/>
                                <w:sz w:val="16"/>
                                <w:szCs w:val="16"/>
                              </w:rPr>
                              <w:t>314-2</w:t>
                            </w:r>
                            <w:r>
                              <w:rPr>
                                <w:spacing w:val="-20"/>
                                <w:sz w:val="16"/>
                                <w:szCs w:val="16"/>
                              </w:rPr>
                              <w:t>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62.55pt;margin-top:118.2pt;width:38.6pt;height:19.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" filled="f" stroked="f">
                <v:textbox style="mso-fit-shape-to-text:t">
                  <w:txbxContent>
                    <w:p w:rsidR="007D3122" w:rsidRPr="00E22A2B" w:rsidRDefault="007D3122" w:rsidP="007D3122">
                      <w:pPr>
                        <w:spacing w:line="240" w:lineRule="exact"/>
                        <w:rPr>
                          <w:spacing w:val="-20"/>
                          <w:sz w:val="16"/>
                          <w:szCs w:val="16"/>
                        </w:rPr>
                      </w:pPr>
                      <w:r w:rsidRPr="00E22A2B">
                        <w:rPr>
                          <w:spacing w:val="-20"/>
                          <w:sz w:val="16"/>
                          <w:szCs w:val="16"/>
                        </w:rPr>
                        <w:t>314-2</w:t>
                      </w:r>
                      <w:r>
                        <w:rPr>
                          <w:spacing w:val="-20"/>
                          <w:sz w:val="16"/>
                          <w:szCs w:val="16"/>
                        </w:rPr>
                        <w:t>8</w:t>
                      </w:r>
                    </w:p>
                  </w:txbxContent>
                </v:textbox>
              </v:shape>
            </w:pict>
          </mc:Fallback>
        </mc:AlternateContent>
      </w:r>
      <w:r>
        <w:rPr>
          <w:noProof/>
        </w:rPr>
        <mc:AlternateContent>
          <mc:Choice Requires="wps">
            <w:drawing>
              <wp:anchor distT="45720" distB="45720" distL="114300" distR="114300" simplePos="0" relativeHeight="251659264" behindDoc="0" locked="0" layoutInCell="1" allowOverlap="1">
                <wp:simplePos x="0" y="0"/>
                <wp:positionH relativeFrom="column">
                  <wp:posOffset>2742565</wp:posOffset>
                </wp:positionH>
                <wp:positionV relativeFrom="paragraph">
                  <wp:posOffset>1691640</wp:posOffset>
                </wp:positionV>
                <wp:extent cx="490220" cy="243840"/>
                <wp:effectExtent l="0" t="0" r="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243840"/>
                        </a:xfrm>
                        <a:prstGeom prst="rect">
                          <a:avLst/>
                        </a:prstGeom>
                        <a:noFill/>
                        <a:ln w="9525">
                          <a:noFill/>
                          <a:miter lim="800000"/>
                          <a:headEnd/>
                          <a:tailEnd/>
                        </a:ln>
                      </wps:spPr>
                      <wps:txbx>
                        <w:txbxContent>
                          <w:p w:rsidR="007D3122" w:rsidRPr="00E22A2B" w:rsidRDefault="007D3122" w:rsidP="007D3122">
                            <w:pPr>
                              <w:spacing w:line="240" w:lineRule="exact"/>
                              <w:rPr>
                                <w:spacing w:val="-20"/>
                                <w:sz w:val="16"/>
                                <w:szCs w:val="16"/>
                              </w:rPr>
                            </w:pPr>
                            <w:r w:rsidRPr="00E22A2B">
                              <w:rPr>
                                <w:spacing w:val="-20"/>
                                <w:sz w:val="16"/>
                                <w:szCs w:val="16"/>
                              </w:rPr>
                              <w:t>314-26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215.95pt;margin-top:133.2pt;width:38.6pt;height:19.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" filled="f" stroked="f">
                <v:textbox style="mso-fit-shape-to-text:t">
                  <w:txbxContent>
                    <w:p w:rsidR="007D3122" w:rsidRPr="00E22A2B" w:rsidRDefault="007D3122" w:rsidP="007D3122">
                      <w:pPr>
                        <w:spacing w:line="240" w:lineRule="exact"/>
                        <w:rPr>
                          <w:spacing w:val="-20"/>
                          <w:sz w:val="16"/>
                          <w:szCs w:val="16"/>
                        </w:rPr>
                      </w:pPr>
                      <w:r w:rsidRPr="00E22A2B">
                        <w:rPr>
                          <w:spacing w:val="-20"/>
                          <w:sz w:val="16"/>
                          <w:szCs w:val="16"/>
                        </w:rPr>
                        <w:t>314-26</w:t>
                      </w:r>
                    </w:p>
                  </w:txbxContent>
                </v:textbox>
              </v:shape>
            </w:pict>
          </mc:Fallback>
        </mc:AlternateContent>
      </w:r>
      <w:r w:rsidR="007D3122">
        <w:rPr>
          <w:rFonts w:hint="eastAsia"/>
          <w:noProof/>
        </w:rPr>
        <w:drawing>
          <wp:inline distT="0" distB="0" distL="0" distR="0" wp14:anchorId="7116F80F" wp14:editId="19373869">
            <wp:extent cx="5615940" cy="3590290"/>
            <wp:effectExtent l="0" t="0" r="381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申請範圍.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5940" cy="3590290"/>
                    </a:xfrm>
                    <a:prstGeom prst="rect">
                      <a:avLst/>
                    </a:prstGeom>
                  </pic:spPr>
                </pic:pic>
              </a:graphicData>
            </a:graphic>
          </wp:inline>
        </w:drawing>
      </w:r>
    </w:p>
    <w:p w:rsidR="007D3122" w:rsidRPr="007128BF" w:rsidRDefault="007D3122" w:rsidP="007D3122">
      <w:pPr>
        <w:spacing w:afterLines="50" w:after="228"/>
        <w:jc w:val="center"/>
        <w:rPr>
          <w:b/>
          <w:sz w:val="28"/>
          <w:szCs w:val="28"/>
        </w:rPr>
      </w:pPr>
      <w:r>
        <w:rPr>
          <w:rFonts w:hint="eastAsia"/>
          <w:b/>
          <w:sz w:val="28"/>
          <w:szCs w:val="28"/>
        </w:rPr>
        <w:t>圖1、</w:t>
      </w:r>
      <w:r w:rsidRPr="007128BF">
        <w:rPr>
          <w:rFonts w:hint="eastAsia"/>
          <w:b/>
          <w:sz w:val="28"/>
          <w:szCs w:val="28"/>
        </w:rPr>
        <w:t>張</w:t>
      </w:r>
      <w:r>
        <w:rPr>
          <w:rFonts w:hint="eastAsia"/>
          <w:b/>
          <w:sz w:val="28"/>
          <w:szCs w:val="28"/>
        </w:rPr>
        <w:t>、</w:t>
      </w:r>
      <w:r w:rsidRPr="007128BF">
        <w:rPr>
          <w:rFonts w:hint="eastAsia"/>
          <w:b/>
          <w:sz w:val="28"/>
          <w:szCs w:val="28"/>
        </w:rPr>
        <w:t>陳</w:t>
      </w:r>
      <w:r>
        <w:rPr>
          <w:rFonts w:hint="eastAsia"/>
          <w:b/>
          <w:sz w:val="28"/>
          <w:szCs w:val="28"/>
        </w:rPr>
        <w:t>兩員</w:t>
      </w:r>
      <w:r w:rsidRPr="007128BF">
        <w:rPr>
          <w:rFonts w:hint="eastAsia"/>
          <w:b/>
          <w:sz w:val="28"/>
          <w:szCs w:val="28"/>
        </w:rPr>
        <w:t>申請農業經營</w:t>
      </w:r>
      <w:r>
        <w:rPr>
          <w:rFonts w:hint="eastAsia"/>
          <w:b/>
          <w:sz w:val="28"/>
          <w:szCs w:val="28"/>
        </w:rPr>
        <w:t>整坡作業範圍</w:t>
      </w:r>
      <w:r w:rsidRPr="007128BF">
        <w:rPr>
          <w:rFonts w:hint="eastAsia"/>
          <w:b/>
          <w:sz w:val="28"/>
          <w:szCs w:val="28"/>
        </w:rPr>
        <w:t>示意圖</w:t>
      </w:r>
    </w:p>
    <w:p w:rsidR="007D3122" w:rsidRDefault="007D3122" w:rsidP="007D3122">
      <w:pPr>
        <w:spacing w:afterLines="50" w:after="228"/>
      </w:pPr>
      <w:r w:rsidRPr="00E269DC">
        <w:rPr>
          <w:rFonts w:hint="eastAsia"/>
          <w:sz w:val="24"/>
          <w:szCs w:val="24"/>
        </w:rPr>
        <w:t>註：</w:t>
      </w:r>
      <w:r w:rsidRPr="00E269DC">
        <w:rPr>
          <w:rFonts w:hAnsi="標楷體" w:hint="eastAsia"/>
          <w:color w:val="00B0F0"/>
          <w:sz w:val="24"/>
          <w:szCs w:val="24"/>
        </w:rPr>
        <w:t>□</w:t>
      </w:r>
      <w:r>
        <w:rPr>
          <w:rFonts w:hAnsi="標楷體" w:hint="eastAsia"/>
          <w:sz w:val="24"/>
          <w:szCs w:val="24"/>
        </w:rPr>
        <w:t>右側3筆：</w:t>
      </w:r>
      <w:r w:rsidRPr="00E269DC">
        <w:rPr>
          <w:rFonts w:hAnsi="標楷體" w:hint="eastAsia"/>
          <w:sz w:val="24"/>
          <w:szCs w:val="24"/>
        </w:rPr>
        <w:t>為張</w:t>
      </w:r>
      <w:r>
        <w:rPr>
          <w:rFonts w:hAnsi="標楷體" w:hint="eastAsia"/>
          <w:sz w:val="24"/>
          <w:szCs w:val="24"/>
        </w:rPr>
        <w:t>員</w:t>
      </w:r>
      <w:r w:rsidRPr="00E269DC">
        <w:rPr>
          <w:rFonts w:hAnsi="標楷體" w:hint="eastAsia"/>
          <w:sz w:val="24"/>
          <w:szCs w:val="24"/>
        </w:rPr>
        <w:t>申請範圍；</w:t>
      </w:r>
      <w:r w:rsidRPr="00E269DC">
        <w:rPr>
          <w:rFonts w:hAnsi="標楷體" w:hint="eastAsia"/>
          <w:color w:val="002060"/>
          <w:sz w:val="24"/>
          <w:szCs w:val="24"/>
        </w:rPr>
        <w:t>□</w:t>
      </w:r>
      <w:r>
        <w:rPr>
          <w:rFonts w:hAnsi="標楷體" w:hint="eastAsia"/>
          <w:sz w:val="24"/>
          <w:szCs w:val="24"/>
        </w:rPr>
        <w:t>左側7筆：</w:t>
      </w:r>
      <w:r w:rsidRPr="00E269DC">
        <w:rPr>
          <w:rFonts w:hAnsi="標楷體" w:hint="eastAsia"/>
          <w:sz w:val="24"/>
          <w:szCs w:val="24"/>
        </w:rPr>
        <w:t>為陳</w:t>
      </w:r>
      <w:r>
        <w:rPr>
          <w:rFonts w:hAnsi="標楷體" w:hint="eastAsia"/>
          <w:sz w:val="24"/>
          <w:szCs w:val="24"/>
        </w:rPr>
        <w:t>員</w:t>
      </w:r>
      <w:r w:rsidRPr="00E269DC">
        <w:rPr>
          <w:rFonts w:hAnsi="標楷體" w:hint="eastAsia"/>
          <w:sz w:val="24"/>
          <w:szCs w:val="24"/>
        </w:rPr>
        <w:t>申請範圍。</w:t>
      </w:r>
    </w:p>
    <w:p w:rsidR="007D3122" w:rsidRDefault="007D3122" w:rsidP="007D3122">
      <w:pPr>
        <w:pStyle w:val="3"/>
        <w:numPr>
          <w:ilvl w:val="2"/>
          <w:numId w:val="1"/>
        </w:numPr>
      </w:pPr>
      <w:r>
        <w:rPr>
          <w:rFonts w:hint="eastAsia"/>
        </w:rPr>
        <w:t>次查張、陳兩員所提之農業經營計畫書均載述，「目的：為辦理鑑界、地形測量及從事咖啡生產所需」；「整地作業方式及使用機具：採用120型以下挖土機1部，僅為移除既有竹及雜木等之植物」；又</w:t>
      </w:r>
      <w:r w:rsidRPr="00375BF7">
        <w:rPr>
          <w:rFonts w:hint="eastAsia"/>
        </w:rPr>
        <w:t>雲林縣政府核定之簡易水土保持申報書則顯示，張員申報範圍內，並未設置任何水土保持設施；至於陳員申報範圍內，則准予開挖整地394.2平方公尺，挖填方總合363.6立方公尺，施工期間將設置臨時性沉砂池2座、臨時性土溝2條，均於完工後移除。</w:t>
      </w:r>
    </w:p>
    <w:p w:rsidR="007D3122" w:rsidRPr="00C62BF3" w:rsidRDefault="007D3122" w:rsidP="007D3122">
      <w:pPr>
        <w:pStyle w:val="3"/>
        <w:numPr>
          <w:ilvl w:val="2"/>
          <w:numId w:val="1"/>
        </w:numPr>
      </w:pPr>
      <w:r>
        <w:rPr>
          <w:rFonts w:hint="eastAsia"/>
        </w:rPr>
        <w:t>嗣</w:t>
      </w:r>
      <w:r w:rsidRPr="00C62BF3">
        <w:rPr>
          <w:rFonts w:hint="eastAsia"/>
        </w:rPr>
        <w:t>因</w:t>
      </w:r>
      <w:r>
        <w:rPr>
          <w:rFonts w:hint="eastAsia"/>
        </w:rPr>
        <w:t>張、陳兩員</w:t>
      </w:r>
      <w:r w:rsidRPr="00C62BF3">
        <w:rPr>
          <w:rFonts w:hint="eastAsia"/>
        </w:rPr>
        <w:t>施作過程中，涉及開挖整地，</w:t>
      </w:r>
      <w:r w:rsidRPr="00C62BF3">
        <w:tab/>
      </w:r>
      <w:r w:rsidRPr="00C62BF3">
        <w:tab/>
      </w:r>
      <w:r w:rsidRPr="00C62BF3">
        <w:rPr>
          <w:rFonts w:hint="eastAsia"/>
        </w:rPr>
        <w:t>不僅造成坡面裸露，</w:t>
      </w:r>
      <w:r>
        <w:rPr>
          <w:rFonts w:hint="eastAsia"/>
        </w:rPr>
        <w:t>致生水土流失，遭雲林地檢署提起公訴，</w:t>
      </w:r>
      <w:r w:rsidRPr="00C62BF3">
        <w:rPr>
          <w:rFonts w:hint="eastAsia"/>
        </w:rPr>
        <w:t>又</w:t>
      </w:r>
      <w:r>
        <w:rPr>
          <w:rFonts w:hint="eastAsia"/>
        </w:rPr>
        <w:t>其等</w:t>
      </w:r>
      <w:r w:rsidRPr="00C62BF3">
        <w:rPr>
          <w:rFonts w:hint="eastAsia"/>
        </w:rPr>
        <w:t>為夫妻，卻先後以相鄰之3筆及7筆土地，向雲林縣政府申請農業整坡，</w:t>
      </w:r>
      <w:r>
        <w:rPr>
          <w:rFonts w:hint="eastAsia"/>
        </w:rPr>
        <w:t>各自</w:t>
      </w:r>
      <w:r w:rsidRPr="00C62BF3">
        <w:rPr>
          <w:rFonts w:hint="eastAsia"/>
        </w:rPr>
        <w:t>申請面積均</w:t>
      </w:r>
      <w:r>
        <w:rPr>
          <w:rFonts w:hint="eastAsia"/>
        </w:rPr>
        <w:t>將近2公頃，幾為</w:t>
      </w:r>
      <w:r w:rsidRPr="00C62BF3">
        <w:rPr>
          <w:rFonts w:hint="eastAsia"/>
        </w:rPr>
        <w:t>得適用簡易水土保持申報書之上</w:t>
      </w:r>
      <w:r w:rsidRPr="00C62BF3">
        <w:rPr>
          <w:rFonts w:hint="eastAsia"/>
        </w:rPr>
        <w:lastRenderedPageBreak/>
        <w:t>限，招致外界有規避水土保持計畫審查之訾議。針對其等是否縮減開發規模</w:t>
      </w:r>
      <w:r w:rsidR="00FF5175">
        <w:rPr>
          <w:rFonts w:hint="eastAsia"/>
        </w:rPr>
        <w:t>以</w:t>
      </w:r>
      <w:r w:rsidRPr="00C62BF3">
        <w:rPr>
          <w:rFonts w:hint="eastAsia"/>
        </w:rPr>
        <w:t>規避提出水土保持計畫，以及</w:t>
      </w:r>
      <w:r>
        <w:rPr>
          <w:rFonts w:hint="eastAsia"/>
        </w:rPr>
        <w:t>兩</w:t>
      </w:r>
      <w:r w:rsidRPr="00C62BF3">
        <w:rPr>
          <w:rFonts w:hint="eastAsia"/>
        </w:rPr>
        <w:t>案簡易水土保持申報書間為何未留設緩衝帶、未設置永久性水土保持設施，或臨時性防災設施等情，雲林縣政府復稱略以：</w:t>
      </w:r>
    </w:p>
    <w:p w:rsidR="007D3122" w:rsidRDefault="007D3122" w:rsidP="007D3122">
      <w:pPr>
        <w:pStyle w:val="4"/>
        <w:numPr>
          <w:ilvl w:val="3"/>
          <w:numId w:val="1"/>
        </w:numPr>
      </w:pPr>
      <w:r>
        <w:rPr>
          <w:rFonts w:hint="eastAsia"/>
        </w:rPr>
        <w:t>該兩案簡易水土保持申報書審查階段皆受該縣水土保持服務團技師依水土保持技術規範、水土保持法相關規定審查及檢核其適法性，經審查其內容尚符相關規定。</w:t>
      </w:r>
    </w:p>
    <w:p w:rsidR="007D3122" w:rsidRDefault="007D3122" w:rsidP="007D3122">
      <w:pPr>
        <w:pStyle w:val="4"/>
        <w:numPr>
          <w:ilvl w:val="3"/>
          <w:numId w:val="1"/>
        </w:numPr>
      </w:pPr>
      <w:r>
        <w:rPr>
          <w:rFonts w:hint="eastAsia"/>
        </w:rPr>
        <w:t>該兩案</w:t>
      </w:r>
      <w:r w:rsidRPr="009F22AE">
        <w:rPr>
          <w:rFonts w:hint="eastAsia"/>
        </w:rPr>
        <w:t>申請內容雖為農業整坡之除草行為，惟施作整坡為「採用</w:t>
      </w:r>
      <w:r>
        <w:rPr>
          <w:rFonts w:hint="eastAsia"/>
        </w:rPr>
        <w:t>1</w:t>
      </w:r>
      <w:r w:rsidRPr="009F22AE">
        <w:rPr>
          <w:rFonts w:hint="eastAsia"/>
        </w:rPr>
        <w:t>20型以下挖土機</w:t>
      </w:r>
      <w:r>
        <w:rPr>
          <w:rFonts w:hint="eastAsia"/>
        </w:rPr>
        <w:t>1部</w:t>
      </w:r>
      <w:r w:rsidRPr="009F22AE">
        <w:rPr>
          <w:rFonts w:hint="eastAsia"/>
        </w:rPr>
        <w:t>，僅為移除既有竹及雜木等之植物」，皆無開挖整地改變地形連續性行為；</w:t>
      </w:r>
      <w:r>
        <w:rPr>
          <w:rFonts w:hint="eastAsia"/>
        </w:rPr>
        <w:t>又</w:t>
      </w:r>
      <w:r w:rsidRPr="009F22AE">
        <w:rPr>
          <w:rFonts w:hint="eastAsia"/>
        </w:rPr>
        <w:t>水土保持計畫審核監督辦法第</w:t>
      </w:r>
      <w:r>
        <w:rPr>
          <w:rFonts w:hint="eastAsia"/>
        </w:rPr>
        <w:t>4</w:t>
      </w:r>
      <w:r w:rsidRPr="009F22AE">
        <w:rPr>
          <w:rFonts w:hint="eastAsia"/>
        </w:rPr>
        <w:t>條第</w:t>
      </w:r>
      <w:r>
        <w:rPr>
          <w:rFonts w:hint="eastAsia"/>
        </w:rPr>
        <w:t>1</w:t>
      </w:r>
      <w:r w:rsidRPr="009F22AE">
        <w:rPr>
          <w:rFonts w:hint="eastAsia"/>
        </w:rPr>
        <w:t>項第</w:t>
      </w:r>
      <w:r>
        <w:rPr>
          <w:rFonts w:hint="eastAsia"/>
        </w:rPr>
        <w:t>1</w:t>
      </w:r>
      <w:r w:rsidRPr="009F22AE">
        <w:rPr>
          <w:rFonts w:hint="eastAsia"/>
        </w:rPr>
        <w:t>款規定，實施農業經營所需之開挖植穴、中耕除草等作業，免擬具水土保持計畫或簡易水土保持申報書送請主管機關審核，故無刻意縮減開發規模以規避提出水土保持計畫</w:t>
      </w:r>
      <w:r>
        <w:rPr>
          <w:rFonts w:hint="eastAsia"/>
        </w:rPr>
        <w:t>。</w:t>
      </w:r>
    </w:p>
    <w:p w:rsidR="007D3122" w:rsidRDefault="007D3122" w:rsidP="007D3122">
      <w:pPr>
        <w:pStyle w:val="4"/>
        <w:numPr>
          <w:ilvl w:val="3"/>
          <w:numId w:val="1"/>
        </w:numPr>
      </w:pPr>
      <w:r w:rsidRPr="00AA07E2">
        <w:rPr>
          <w:rFonts w:hint="eastAsia"/>
        </w:rPr>
        <w:t>張</w:t>
      </w:r>
      <w:r>
        <w:rPr>
          <w:rFonts w:hint="eastAsia"/>
        </w:rPr>
        <w:t>員</w:t>
      </w:r>
      <w:r w:rsidRPr="00AA07E2">
        <w:rPr>
          <w:rFonts w:hint="eastAsia"/>
        </w:rPr>
        <w:t>申請核定後，陳</w:t>
      </w:r>
      <w:r>
        <w:rPr>
          <w:rFonts w:hint="eastAsia"/>
        </w:rPr>
        <w:t>員於</w:t>
      </w:r>
      <w:r w:rsidRPr="00AA07E2">
        <w:rPr>
          <w:rFonts w:hint="eastAsia"/>
        </w:rPr>
        <w:t>3個月後才送審，對縣府</w:t>
      </w:r>
      <w:r>
        <w:rPr>
          <w:rFonts w:hint="eastAsia"/>
        </w:rPr>
        <w:t>而言</w:t>
      </w:r>
      <w:r w:rsidRPr="00AA07E2">
        <w:rPr>
          <w:rFonts w:hint="eastAsia"/>
        </w:rPr>
        <w:t>，</w:t>
      </w:r>
      <w:r>
        <w:rPr>
          <w:rFonts w:hint="eastAsia"/>
        </w:rPr>
        <w:t>其等是</w:t>
      </w:r>
      <w:r w:rsidRPr="00AA07E2">
        <w:rPr>
          <w:rFonts w:hint="eastAsia"/>
        </w:rPr>
        <w:t>不同的水土保持義務人，是</w:t>
      </w:r>
      <w:r>
        <w:rPr>
          <w:rFonts w:hint="eastAsia"/>
        </w:rPr>
        <w:t>2</w:t>
      </w:r>
      <w:r w:rsidRPr="00AA07E2">
        <w:rPr>
          <w:rFonts w:hint="eastAsia"/>
        </w:rPr>
        <w:t>個個體，也沒有連續性的整坡作為</w:t>
      </w:r>
      <w:r>
        <w:rPr>
          <w:rFonts w:hint="eastAsia"/>
        </w:rPr>
        <w:t>。</w:t>
      </w:r>
    </w:p>
    <w:p w:rsidR="007D3122" w:rsidRDefault="007D3122" w:rsidP="007D3122">
      <w:pPr>
        <w:pStyle w:val="4"/>
        <w:numPr>
          <w:ilvl w:val="3"/>
          <w:numId w:val="1"/>
        </w:numPr>
      </w:pPr>
      <w:r>
        <w:rPr>
          <w:rFonts w:hint="eastAsia"/>
        </w:rPr>
        <w:t>其等申請內容為移除表面植生，無開挖整地行為，未涉及坡面土壤開挖擾動行為，故未要求分期施作，亦未要求設置緩衝帶。另其等申請目的僅為鑑界進行移除喬木及雜草，故無設置永久性水土保持設施，或臨時性的防災設施。</w:t>
      </w:r>
    </w:p>
    <w:p w:rsidR="007D3122" w:rsidRDefault="007D3122" w:rsidP="007D3122">
      <w:pPr>
        <w:pStyle w:val="3"/>
        <w:numPr>
          <w:ilvl w:val="2"/>
          <w:numId w:val="1"/>
        </w:numPr>
      </w:pPr>
      <w:r>
        <w:rPr>
          <w:rFonts w:hint="eastAsia"/>
        </w:rPr>
        <w:t>惟查：</w:t>
      </w:r>
    </w:p>
    <w:p w:rsidR="007D3122" w:rsidRPr="00DC51F1" w:rsidRDefault="007D3122" w:rsidP="007D3122">
      <w:pPr>
        <w:pStyle w:val="4"/>
        <w:numPr>
          <w:ilvl w:val="3"/>
          <w:numId w:val="1"/>
        </w:numPr>
      </w:pPr>
      <w:r w:rsidRPr="00DC51F1">
        <w:rPr>
          <w:rFonts w:hint="eastAsia"/>
        </w:rPr>
        <w:t>張、陳兩</w:t>
      </w:r>
      <w:r>
        <w:rPr>
          <w:rFonts w:hint="eastAsia"/>
        </w:rPr>
        <w:t>員</w:t>
      </w:r>
      <w:r w:rsidRPr="00DC51F1">
        <w:rPr>
          <w:rFonts w:hint="eastAsia"/>
        </w:rPr>
        <w:t>送審簡易水土保持申報書</w:t>
      </w:r>
      <w:r>
        <w:rPr>
          <w:rFonts w:hint="eastAsia"/>
        </w:rPr>
        <w:t>時，所</w:t>
      </w:r>
      <w:r w:rsidRPr="00DC51F1">
        <w:rPr>
          <w:rFonts w:hint="eastAsia"/>
        </w:rPr>
        <w:t>檢附</w:t>
      </w:r>
      <w:r>
        <w:rPr>
          <w:rFonts w:hint="eastAsia"/>
        </w:rPr>
        <w:t>之</w:t>
      </w:r>
      <w:r w:rsidRPr="00DC51F1">
        <w:rPr>
          <w:rFonts w:hint="eastAsia"/>
        </w:rPr>
        <w:t>身分證明文件</w:t>
      </w:r>
      <w:r>
        <w:rPr>
          <w:rFonts w:hint="eastAsia"/>
        </w:rPr>
        <w:t>已明載</w:t>
      </w:r>
      <w:r w:rsidRPr="00DC51F1">
        <w:rPr>
          <w:rFonts w:hint="eastAsia"/>
        </w:rPr>
        <w:t>兩人互為配偶</w:t>
      </w:r>
      <w:r>
        <w:rPr>
          <w:rFonts w:hint="eastAsia"/>
        </w:rPr>
        <w:t>，</w:t>
      </w:r>
      <w:r w:rsidRPr="00DC51F1">
        <w:rPr>
          <w:rFonts w:hint="eastAsia"/>
        </w:rPr>
        <w:t>雲林縣政府殊難</w:t>
      </w:r>
      <w:r>
        <w:rPr>
          <w:rFonts w:hint="eastAsia"/>
        </w:rPr>
        <w:t>諉為</w:t>
      </w:r>
      <w:r w:rsidRPr="00DC51F1">
        <w:rPr>
          <w:rFonts w:hint="eastAsia"/>
        </w:rPr>
        <w:t>不知</w:t>
      </w:r>
      <w:r>
        <w:rPr>
          <w:rFonts w:hint="eastAsia"/>
        </w:rPr>
        <w:t>。</w:t>
      </w:r>
      <w:r w:rsidRPr="00DC51F1">
        <w:rPr>
          <w:rFonts w:hint="eastAsia"/>
        </w:rPr>
        <w:t>其等既為夫妻，從事相同性質之開發行為，卻先後以相鄰之3筆及7筆土地，向</w:t>
      </w:r>
      <w:r w:rsidRPr="00DC51F1">
        <w:rPr>
          <w:rFonts w:hint="eastAsia"/>
        </w:rPr>
        <w:lastRenderedPageBreak/>
        <w:t>雲林縣政府申請</w:t>
      </w:r>
      <w:r>
        <w:rPr>
          <w:rFonts w:hint="eastAsia"/>
        </w:rPr>
        <w:t>從事</w:t>
      </w:r>
      <w:r w:rsidRPr="00DC51F1">
        <w:rPr>
          <w:rFonts w:hint="eastAsia"/>
        </w:rPr>
        <w:t>農業</w:t>
      </w:r>
      <w:r>
        <w:rPr>
          <w:rFonts w:hint="eastAsia"/>
        </w:rPr>
        <w:t>經營所需之</w:t>
      </w:r>
      <w:r w:rsidRPr="00DC51F1">
        <w:rPr>
          <w:rFonts w:hint="eastAsia"/>
        </w:rPr>
        <w:t>整坡</w:t>
      </w:r>
      <w:r>
        <w:rPr>
          <w:rFonts w:hint="eastAsia"/>
        </w:rPr>
        <w:t>作業</w:t>
      </w:r>
      <w:r w:rsidRPr="00DC51F1">
        <w:rPr>
          <w:rFonts w:hint="eastAsia"/>
        </w:rPr>
        <w:t>，申請面積分別為1.9873公頃、1.9874公頃，均稍低於得適用簡易水土保持申報書之上限（2公頃），</w:t>
      </w:r>
      <w:r>
        <w:rPr>
          <w:rFonts w:hint="eastAsia"/>
        </w:rPr>
        <w:t>自難謂無</w:t>
      </w:r>
      <w:r w:rsidRPr="00DC51F1">
        <w:rPr>
          <w:rFonts w:hint="eastAsia"/>
        </w:rPr>
        <w:t>藉切割面積，縮減開發規模，規避水土保持計畫審查之虞。</w:t>
      </w:r>
      <w:r w:rsidRPr="00C62BF3">
        <w:rPr>
          <w:rFonts w:hint="eastAsia"/>
        </w:rPr>
        <w:t>雲林縣政府不察，未從整體考量合併檢討其應辦理水土保持之規模，</w:t>
      </w:r>
      <w:r w:rsidRPr="00250B86">
        <w:rPr>
          <w:rFonts w:hint="eastAsia"/>
        </w:rPr>
        <w:t>率予同意其等得以簡易水土保持申報書代替水土保持計畫，</w:t>
      </w:r>
      <w:r>
        <w:rPr>
          <w:rFonts w:hint="eastAsia"/>
        </w:rPr>
        <w:t>核有疏失</w:t>
      </w:r>
      <w:r w:rsidRPr="00DC51F1">
        <w:rPr>
          <w:rFonts w:hint="eastAsia"/>
        </w:rPr>
        <w:t>。</w:t>
      </w:r>
    </w:p>
    <w:p w:rsidR="007D3122" w:rsidRDefault="007D3122" w:rsidP="007D3122">
      <w:pPr>
        <w:pStyle w:val="4"/>
        <w:numPr>
          <w:ilvl w:val="3"/>
          <w:numId w:val="1"/>
        </w:numPr>
      </w:pPr>
      <w:r>
        <w:rPr>
          <w:rFonts w:hint="eastAsia"/>
        </w:rPr>
        <w:t>次按</w:t>
      </w:r>
      <w:r w:rsidRPr="00C236D2">
        <w:rPr>
          <w:rFonts w:hint="eastAsia"/>
        </w:rPr>
        <w:t>中耕除草係指在作物生育期中，利用鋤或中耕器在行株間加以淺耕，使土壤再變疏鬆，兼有除草效果，</w:t>
      </w:r>
      <w:r>
        <w:rPr>
          <w:rFonts w:hint="eastAsia"/>
        </w:rPr>
        <w:t>行政院農業委員會（下稱</w:t>
      </w:r>
      <w:r w:rsidRPr="00C236D2">
        <w:rPr>
          <w:rFonts w:hint="eastAsia"/>
        </w:rPr>
        <w:t>農委會</w:t>
      </w:r>
      <w:r>
        <w:rPr>
          <w:rFonts w:hint="eastAsia"/>
        </w:rPr>
        <w:t>）</w:t>
      </w:r>
      <w:r w:rsidRPr="00C236D2">
        <w:rPr>
          <w:rFonts w:hint="eastAsia"/>
        </w:rPr>
        <w:t>101年2月15日農授水保字第1011861123號函已有明示，其與本案係針對人力無法移除的既有竹木，採用挖土機等動力機械去除，兩者顯不相同。</w:t>
      </w:r>
      <w:r w:rsidRPr="003B650F">
        <w:rPr>
          <w:rFonts w:hint="eastAsia"/>
        </w:rPr>
        <w:t>雲林縣政府</w:t>
      </w:r>
      <w:r>
        <w:rPr>
          <w:rFonts w:hint="eastAsia"/>
        </w:rPr>
        <w:t>認為</w:t>
      </w:r>
      <w:r w:rsidRPr="00C236D2">
        <w:rPr>
          <w:rFonts w:hint="eastAsia"/>
        </w:rPr>
        <w:t>本案</w:t>
      </w:r>
      <w:r>
        <w:rPr>
          <w:rFonts w:hint="eastAsia"/>
        </w:rPr>
        <w:t>如屬</w:t>
      </w:r>
      <w:r w:rsidRPr="00C236D2">
        <w:rPr>
          <w:rFonts w:hint="eastAsia"/>
        </w:rPr>
        <w:t>中耕除草作業，</w:t>
      </w:r>
      <w:r>
        <w:rPr>
          <w:rFonts w:hint="eastAsia"/>
        </w:rPr>
        <w:t>本</w:t>
      </w:r>
      <w:r w:rsidRPr="00C236D2">
        <w:rPr>
          <w:rFonts w:hint="eastAsia"/>
        </w:rPr>
        <w:t>免擬具簡易水土保持申報書送主管機關審核，其等既已自行提出簡易水土保持申報書，故無刻意縮減開發規模以規避提出水土保持計畫云云，</w:t>
      </w:r>
      <w:r>
        <w:rPr>
          <w:rFonts w:hint="eastAsia"/>
        </w:rPr>
        <w:t>核</w:t>
      </w:r>
      <w:r w:rsidRPr="00C236D2">
        <w:rPr>
          <w:rFonts w:hint="eastAsia"/>
        </w:rPr>
        <w:t>屬卸責之詞，</w:t>
      </w:r>
      <w:r>
        <w:rPr>
          <w:rFonts w:hint="eastAsia"/>
        </w:rPr>
        <w:t>不足採信</w:t>
      </w:r>
      <w:r w:rsidRPr="00C236D2">
        <w:rPr>
          <w:rFonts w:hint="eastAsia"/>
        </w:rPr>
        <w:t>。</w:t>
      </w:r>
    </w:p>
    <w:p w:rsidR="007D3122" w:rsidRDefault="007D3122" w:rsidP="007D3122">
      <w:pPr>
        <w:pStyle w:val="4"/>
        <w:numPr>
          <w:ilvl w:val="3"/>
          <w:numId w:val="1"/>
        </w:numPr>
      </w:pPr>
      <w:r>
        <w:rPr>
          <w:rFonts w:hint="eastAsia"/>
        </w:rPr>
        <w:t>再查，</w:t>
      </w:r>
      <w:r w:rsidRPr="008D2899">
        <w:rPr>
          <w:rFonts w:hint="eastAsia"/>
        </w:rPr>
        <w:t>本院詢據</w:t>
      </w:r>
      <w:r>
        <w:rPr>
          <w:rFonts w:hint="eastAsia"/>
        </w:rPr>
        <w:t>雲林縣政</w:t>
      </w:r>
      <w:r w:rsidRPr="008D2899">
        <w:rPr>
          <w:rFonts w:hint="eastAsia"/>
        </w:rPr>
        <w:t>府表示，申請簡易水土保持申報書時無須檢附坡度資料，因此並無系爭土地之坡度資料等語。本院爰至「地籍圖資網路便民服務系統」，以</w:t>
      </w:r>
      <w:r>
        <w:rPr>
          <w:rFonts w:hint="eastAsia"/>
        </w:rPr>
        <w:t>該兩</w:t>
      </w:r>
      <w:r w:rsidRPr="008D2899">
        <w:rPr>
          <w:rFonts w:hint="eastAsia"/>
        </w:rPr>
        <w:t>案簡易水土保持申報書間之界線為例，測得其南北縱深約188公尺，等高線上</w:t>
      </w:r>
      <w:r>
        <w:rPr>
          <w:rFonts w:hint="eastAsia"/>
        </w:rPr>
        <w:t>所載之</w:t>
      </w:r>
      <w:r w:rsidRPr="008D2899">
        <w:rPr>
          <w:rFonts w:hint="eastAsia"/>
        </w:rPr>
        <w:t>海拔高度從200公尺上升至250公尺，換算坡度約26.60%</w:t>
      </w:r>
      <w:r>
        <w:rPr>
          <w:rFonts w:hint="eastAsia"/>
        </w:rPr>
        <w:t>【計算式為：（2</w:t>
      </w:r>
      <w:r>
        <w:t>50-200</w:t>
      </w:r>
      <w:r>
        <w:rPr>
          <w:rFonts w:hint="eastAsia"/>
        </w:rPr>
        <w:t>）/</w:t>
      </w:r>
      <w:r>
        <w:t>188</w:t>
      </w:r>
      <w:r w:rsidRPr="00C62BF3">
        <w:rPr>
          <w:rFonts w:hAnsi="標楷體" w:hint="eastAsia"/>
        </w:rPr>
        <w:t>≒</w:t>
      </w:r>
      <w:r>
        <w:rPr>
          <w:rFonts w:hint="eastAsia"/>
        </w:rPr>
        <w:t>2</w:t>
      </w:r>
      <w:r>
        <w:t>6.60%</w:t>
      </w:r>
      <w:r>
        <w:rPr>
          <w:rFonts w:hint="eastAsia"/>
        </w:rPr>
        <w:t>】</w:t>
      </w:r>
      <w:r w:rsidRPr="008D2899">
        <w:rPr>
          <w:rFonts w:hint="eastAsia"/>
        </w:rPr>
        <w:t>；並至「數值地形模型加值應用服務」平台，以</w:t>
      </w:r>
      <w:r>
        <w:rPr>
          <w:rFonts w:hint="eastAsia"/>
        </w:rPr>
        <w:t>該兩</w:t>
      </w:r>
      <w:r w:rsidRPr="008D2899">
        <w:rPr>
          <w:rFonts w:hint="eastAsia"/>
        </w:rPr>
        <w:t>案簡易水土保持申報書之申請範圍為例，略估系爭土地範圍內，坡度超過三級坡</w:t>
      </w:r>
      <w:r>
        <w:rPr>
          <w:rFonts w:hint="eastAsia"/>
        </w:rPr>
        <w:t>者，其面積</w:t>
      </w:r>
      <w:r w:rsidRPr="008D2899">
        <w:rPr>
          <w:rFonts w:hint="eastAsia"/>
        </w:rPr>
        <w:t>超過6成</w:t>
      </w:r>
      <w:r>
        <w:rPr>
          <w:rFonts w:hint="eastAsia"/>
        </w:rPr>
        <w:t>，足證當地地勢陡峻（如</w:t>
      </w:r>
      <w:r>
        <w:rPr>
          <w:rFonts w:hint="eastAsia"/>
        </w:rPr>
        <w:lastRenderedPageBreak/>
        <w:t>圖2、3）。</w:t>
      </w:r>
      <w:r w:rsidRPr="008D2899">
        <w:rPr>
          <w:rFonts w:hint="eastAsia"/>
        </w:rPr>
        <w:t>張、陳兩</w:t>
      </w:r>
      <w:r>
        <w:rPr>
          <w:rFonts w:hint="eastAsia"/>
        </w:rPr>
        <w:t>員係</w:t>
      </w:r>
      <w:r w:rsidRPr="008D2899">
        <w:rPr>
          <w:rFonts w:hint="eastAsia"/>
        </w:rPr>
        <w:t>採用挖土機移除既有竹木，甚難不涉及坡面土壤開挖擾動，而且其等土地相鄰，</w:t>
      </w:r>
      <w:r w:rsidRPr="00241262">
        <w:rPr>
          <w:rFonts w:hint="eastAsia"/>
        </w:rPr>
        <w:t>中間未規劃緩衝帶或隔離綠帶，</w:t>
      </w:r>
      <w:r w:rsidRPr="008D2899">
        <w:rPr>
          <w:rFonts w:hint="eastAsia"/>
        </w:rPr>
        <w:t>申請整坡</w:t>
      </w:r>
      <w:r>
        <w:rPr>
          <w:rFonts w:hint="eastAsia"/>
        </w:rPr>
        <w:t>面積</w:t>
      </w:r>
      <w:r w:rsidRPr="008D2899">
        <w:rPr>
          <w:rFonts w:hint="eastAsia"/>
        </w:rPr>
        <w:t>合計</w:t>
      </w:r>
      <w:r>
        <w:rPr>
          <w:rFonts w:hint="eastAsia"/>
        </w:rPr>
        <w:t>高</w:t>
      </w:r>
      <w:r w:rsidRPr="008D2899">
        <w:rPr>
          <w:rFonts w:hint="eastAsia"/>
        </w:rPr>
        <w:t>達3.97公頃，然而張</w:t>
      </w:r>
      <w:r>
        <w:rPr>
          <w:rFonts w:hint="eastAsia"/>
        </w:rPr>
        <w:t>員</w:t>
      </w:r>
      <w:r w:rsidRPr="008D2899">
        <w:rPr>
          <w:rFonts w:hint="eastAsia"/>
        </w:rPr>
        <w:t>部分卻沒有任何排水防洪設施，陳</w:t>
      </w:r>
      <w:r>
        <w:rPr>
          <w:rFonts w:hint="eastAsia"/>
        </w:rPr>
        <w:t>員</w:t>
      </w:r>
      <w:r w:rsidRPr="008D2899">
        <w:rPr>
          <w:rFonts w:hint="eastAsia"/>
        </w:rPr>
        <w:t>部分也只有兩條南北方向</w:t>
      </w:r>
      <w:r>
        <w:rPr>
          <w:rFonts w:hint="eastAsia"/>
        </w:rPr>
        <w:t>之</w:t>
      </w:r>
      <w:r w:rsidRPr="008D2899">
        <w:rPr>
          <w:rFonts w:hint="eastAsia"/>
        </w:rPr>
        <w:t>臨時性土溝及兩座臨時性沉砂池，難以達到坡地安全之維護</w:t>
      </w:r>
      <w:r>
        <w:rPr>
          <w:rFonts w:hint="eastAsia"/>
        </w:rPr>
        <w:t>。據本院諮詢之專家學者即表示：「依原檢附農業經營計畫書</w:t>
      </w:r>
      <w:r w:rsidRPr="002C492D">
        <w:rPr>
          <w:rFonts w:hint="eastAsia"/>
        </w:rPr>
        <w:t>應只是清除地物及竹木，照講不應該用到120</w:t>
      </w:r>
      <w:r>
        <w:rPr>
          <w:rFonts w:hint="eastAsia"/>
        </w:rPr>
        <w:t>型</w:t>
      </w:r>
      <w:r w:rsidRPr="002C492D">
        <w:rPr>
          <w:rFonts w:hint="eastAsia"/>
        </w:rPr>
        <w:t>挖土機</w:t>
      </w:r>
      <w:r>
        <w:rPr>
          <w:rFonts w:hint="eastAsia"/>
        </w:rPr>
        <w:t>」、「</w:t>
      </w:r>
      <w:r w:rsidRPr="002C492D">
        <w:rPr>
          <w:rFonts w:hint="eastAsia"/>
        </w:rPr>
        <w:t>水利處審查時，應依農業處同意之農業經營計畫，實質審查</w:t>
      </w:r>
      <w:r>
        <w:rPr>
          <w:rFonts w:hint="eastAsia"/>
        </w:rPr>
        <w:t>簡易水土保持申報書</w:t>
      </w:r>
      <w:r w:rsidRPr="002C492D">
        <w:rPr>
          <w:rFonts w:hint="eastAsia"/>
        </w:rPr>
        <w:t>，不應忽視挖土機具出現之開挖整地樣態，而讓其審核通過</w:t>
      </w:r>
      <w:r>
        <w:rPr>
          <w:rFonts w:hint="eastAsia"/>
        </w:rPr>
        <w:t>」。</w:t>
      </w:r>
    </w:p>
    <w:p w:rsidR="007D3122" w:rsidRDefault="007D3122" w:rsidP="007D3122">
      <w:pPr>
        <w:pStyle w:val="4"/>
        <w:numPr>
          <w:ilvl w:val="0"/>
          <w:numId w:val="0"/>
        </w:numPr>
        <w:ind w:left="1701"/>
      </w:pPr>
    </w:p>
    <w:p w:rsidR="007D3122" w:rsidRDefault="007D3122" w:rsidP="00EF4A8D">
      <w:pPr>
        <w:pStyle w:val="4"/>
        <w:numPr>
          <w:ilvl w:val="0"/>
          <w:numId w:val="0"/>
        </w:numPr>
        <w:ind w:leftChars="500" w:left="1701"/>
        <w:jc w:val="center"/>
      </w:pPr>
      <w:r w:rsidRPr="002F25C5">
        <w:rPr>
          <w:noProof/>
        </w:rPr>
        <w:drawing>
          <wp:inline distT="0" distB="0" distL="0" distR="0" wp14:anchorId="767BC96A" wp14:editId="05EAED55">
            <wp:extent cx="3960000" cy="3076117"/>
            <wp:effectExtent l="0" t="0" r="2540" b="0"/>
            <wp:docPr id="20" name="圖片 5">
              <a:extLst xmlns:a="http://schemas.openxmlformats.org/drawingml/2006/main">
                <a:ext uri="{FF2B5EF4-FFF2-40B4-BE49-F238E27FC236}">
                  <a16:creationId xmlns:a16="http://schemas.microsoft.com/office/drawing/2014/main" id="{732B138D-28E4-4CE2-9C5A-24778B116C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5">
                      <a:extLst>
                        <a:ext uri="{FF2B5EF4-FFF2-40B4-BE49-F238E27FC236}">
                          <a16:creationId xmlns:a16="http://schemas.microsoft.com/office/drawing/2014/main" id="{732B138D-28E4-4CE2-9C5A-24778B116C8A}"/>
                        </a:ext>
                      </a:extLst>
                    </pic:cNvPr>
                    <pic:cNvPicPr>
                      <a:picLocks noChangeAspect="1"/>
                    </pic:cNvPicPr>
                  </pic:nvPicPr>
                  <pic:blipFill rotWithShape="1">
                    <a:blip r:embed="rId10"/>
                    <a:srcRect l="24299" t="31489" r="17467" b="17163"/>
                    <a:stretch/>
                  </pic:blipFill>
                  <pic:spPr>
                    <a:xfrm>
                      <a:off x="0" y="0"/>
                      <a:ext cx="3960000" cy="3076117"/>
                    </a:xfrm>
                    <a:prstGeom prst="rect">
                      <a:avLst/>
                    </a:prstGeom>
                  </pic:spPr>
                </pic:pic>
              </a:graphicData>
            </a:graphic>
          </wp:inline>
        </w:drawing>
      </w:r>
    </w:p>
    <w:p w:rsidR="007D3122" w:rsidRDefault="007D3122" w:rsidP="00EF4A8D">
      <w:pPr>
        <w:pStyle w:val="4"/>
        <w:numPr>
          <w:ilvl w:val="0"/>
          <w:numId w:val="0"/>
        </w:numPr>
        <w:spacing w:afterLines="50" w:after="228"/>
        <w:ind w:leftChars="500" w:left="1701"/>
        <w:jc w:val="center"/>
      </w:pPr>
      <w:r w:rsidRPr="0029384E">
        <w:rPr>
          <w:rFonts w:hint="eastAsia"/>
          <w:b/>
          <w:sz w:val="28"/>
          <w:szCs w:val="28"/>
        </w:rPr>
        <w:t>圖2、坡度計算示意圖</w:t>
      </w:r>
    </w:p>
    <w:p w:rsidR="00EF4A8D" w:rsidRPr="00EF4A8D" w:rsidRDefault="007D3122" w:rsidP="00EF4A8D">
      <w:pPr>
        <w:pStyle w:val="4"/>
        <w:numPr>
          <w:ilvl w:val="0"/>
          <w:numId w:val="0"/>
        </w:numPr>
        <w:spacing w:afterLines="50" w:after="228"/>
        <w:ind w:leftChars="625" w:left="2126"/>
        <w:rPr>
          <w:sz w:val="24"/>
          <w:szCs w:val="24"/>
        </w:rPr>
      </w:pPr>
      <w:r w:rsidRPr="0029384E">
        <w:rPr>
          <w:rFonts w:hint="eastAsia"/>
          <w:sz w:val="24"/>
          <w:szCs w:val="24"/>
        </w:rPr>
        <w:t>資料來源：本院至</w:t>
      </w:r>
      <w:r>
        <w:rPr>
          <w:rFonts w:hint="eastAsia"/>
          <w:sz w:val="24"/>
          <w:szCs w:val="24"/>
        </w:rPr>
        <w:t>「</w:t>
      </w:r>
      <w:r w:rsidRPr="0029384E">
        <w:rPr>
          <w:rFonts w:hint="eastAsia"/>
          <w:sz w:val="24"/>
          <w:szCs w:val="24"/>
        </w:rPr>
        <w:t>地籍圖資網路便民服務系統</w:t>
      </w:r>
      <w:r>
        <w:rPr>
          <w:rFonts w:hint="eastAsia"/>
          <w:sz w:val="24"/>
          <w:szCs w:val="24"/>
        </w:rPr>
        <w:t>」</w:t>
      </w:r>
      <w:r w:rsidRPr="0029384E">
        <w:rPr>
          <w:rFonts w:hint="eastAsia"/>
          <w:sz w:val="24"/>
          <w:szCs w:val="24"/>
        </w:rPr>
        <w:t>測算。</w:t>
      </w:r>
    </w:p>
    <w:p w:rsidR="007D3122" w:rsidRDefault="007D3122" w:rsidP="00EF4A8D">
      <w:pPr>
        <w:pStyle w:val="4"/>
        <w:numPr>
          <w:ilvl w:val="0"/>
          <w:numId w:val="0"/>
        </w:numPr>
        <w:ind w:leftChars="500" w:left="1701"/>
        <w:jc w:val="center"/>
      </w:pPr>
      <w:r w:rsidRPr="002F25C5">
        <w:rPr>
          <w:noProof/>
        </w:rPr>
        <w:lastRenderedPageBreak/>
        <w:drawing>
          <wp:inline distT="0" distB="0" distL="0" distR="0" wp14:anchorId="209F993E" wp14:editId="25C69E51">
            <wp:extent cx="3960000" cy="3507871"/>
            <wp:effectExtent l="0" t="0" r="2540" b="0"/>
            <wp:docPr id="22" name="圖片 11">
              <a:extLst xmlns:a="http://schemas.openxmlformats.org/drawingml/2006/main">
                <a:ext uri="{FF2B5EF4-FFF2-40B4-BE49-F238E27FC236}">
                  <a16:creationId xmlns:a16="http://schemas.microsoft.com/office/drawing/2014/main" id="{93CF28C3-06E6-4E38-BC72-738D307C03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片 11">
                      <a:extLst>
                        <a:ext uri="{FF2B5EF4-FFF2-40B4-BE49-F238E27FC236}">
                          <a16:creationId xmlns:a16="http://schemas.microsoft.com/office/drawing/2014/main" id="{93CF28C3-06E6-4E38-BC72-738D307C03E7}"/>
                        </a:ext>
                      </a:extLst>
                    </pic:cNvPr>
                    <pic:cNvPicPr>
                      <a:picLocks noChangeAspect="1"/>
                    </pic:cNvPicPr>
                  </pic:nvPicPr>
                  <pic:blipFill rotWithShape="1">
                    <a:blip r:embed="rId11"/>
                    <a:srcRect l="34574" t="34561" r="20216" b="25965"/>
                    <a:stretch/>
                  </pic:blipFill>
                  <pic:spPr>
                    <a:xfrm>
                      <a:off x="0" y="0"/>
                      <a:ext cx="3960000" cy="3507871"/>
                    </a:xfrm>
                    <a:prstGeom prst="rect">
                      <a:avLst/>
                    </a:prstGeom>
                  </pic:spPr>
                </pic:pic>
              </a:graphicData>
            </a:graphic>
          </wp:inline>
        </w:drawing>
      </w:r>
    </w:p>
    <w:p w:rsidR="007D3122" w:rsidRDefault="007D3122" w:rsidP="00EF4A8D">
      <w:pPr>
        <w:pStyle w:val="4"/>
        <w:numPr>
          <w:ilvl w:val="0"/>
          <w:numId w:val="0"/>
        </w:numPr>
        <w:spacing w:afterLines="50" w:after="228"/>
        <w:ind w:leftChars="500" w:left="1701"/>
        <w:jc w:val="center"/>
      </w:pPr>
      <w:r w:rsidRPr="0029384E">
        <w:rPr>
          <w:rFonts w:hint="eastAsia"/>
          <w:b/>
          <w:sz w:val="28"/>
          <w:szCs w:val="28"/>
        </w:rPr>
        <w:t>圖3、坡度分級估算略圖</w:t>
      </w:r>
    </w:p>
    <w:p w:rsidR="007D3122" w:rsidRPr="00C236D2" w:rsidRDefault="007D3122" w:rsidP="00EF4A8D">
      <w:pPr>
        <w:pStyle w:val="4"/>
        <w:numPr>
          <w:ilvl w:val="0"/>
          <w:numId w:val="0"/>
        </w:numPr>
        <w:spacing w:afterLines="50" w:after="228"/>
        <w:ind w:leftChars="458" w:left="1558"/>
      </w:pPr>
      <w:r w:rsidRPr="0029384E">
        <w:rPr>
          <w:rFonts w:hint="eastAsia"/>
          <w:sz w:val="24"/>
          <w:szCs w:val="24"/>
        </w:rPr>
        <w:t>資料來源：本院至</w:t>
      </w:r>
      <w:r>
        <w:rPr>
          <w:rFonts w:hint="eastAsia"/>
          <w:sz w:val="24"/>
          <w:szCs w:val="24"/>
        </w:rPr>
        <w:t>「</w:t>
      </w:r>
      <w:r w:rsidRPr="0029384E">
        <w:rPr>
          <w:rFonts w:hint="eastAsia"/>
          <w:sz w:val="24"/>
          <w:szCs w:val="24"/>
        </w:rPr>
        <w:t>數值地形模型加值應用服務</w:t>
      </w:r>
      <w:r>
        <w:rPr>
          <w:rFonts w:hint="eastAsia"/>
          <w:sz w:val="24"/>
          <w:szCs w:val="24"/>
        </w:rPr>
        <w:t>」平台套繪估算。</w:t>
      </w:r>
    </w:p>
    <w:p w:rsidR="00151564" w:rsidRPr="007D3122" w:rsidRDefault="007D3122" w:rsidP="007D3122">
      <w:pPr>
        <w:pStyle w:val="3"/>
      </w:pPr>
      <w:r w:rsidRPr="007D3122">
        <w:rPr>
          <w:rFonts w:hint="eastAsia"/>
        </w:rPr>
        <w:t>綜上所述，雲林縣政府受理審查張、陳兩員擬具之簡易水土保持申報書時，忽視系爭土地地勢陡峻，未詳查地形、坡度等現況資料，復以其等「申報面積未達2公頃」，且「僅為移除既有竹及雜木等之植物」為由，率予同意其等得以簡易水土保持申報書代替水土保持計畫，又未考量排水防災等措施，既未要求設置任何水土保持設施，亦未針對裸露坡面敷蓋植生，衍生後續豪雨沖刷導致水土流失等情事，招致外界有規避水土保持計畫審查之訾議，該府</w:t>
      </w:r>
      <w:r w:rsidR="00774C16">
        <w:rPr>
          <w:rFonts w:hint="eastAsia"/>
        </w:rPr>
        <w:t>殊值檢討</w:t>
      </w:r>
      <w:r w:rsidRPr="007D3122">
        <w:rPr>
          <w:rFonts w:hint="eastAsia"/>
        </w:rPr>
        <w:t>。</w:t>
      </w:r>
    </w:p>
    <w:p w:rsidR="002803D9" w:rsidRPr="009E7487" w:rsidRDefault="002803D9" w:rsidP="002803D9">
      <w:pPr>
        <w:pStyle w:val="2"/>
        <w:numPr>
          <w:ilvl w:val="1"/>
          <w:numId w:val="1"/>
        </w:numPr>
        <w:spacing w:beforeLines="50" w:before="228"/>
        <w:ind w:left="1020" w:hanging="680"/>
        <w:rPr>
          <w:b w:val="0"/>
        </w:rPr>
      </w:pPr>
      <w:r w:rsidRPr="009E7487">
        <w:rPr>
          <w:rFonts w:hint="eastAsia"/>
        </w:rPr>
        <w:t>雲林縣政府於張、陳兩員簡易水土保持申報書開工後，僅針對張員施作範圍辦理期初輔導及施工中檢查各1次，針對陳員施作部分則未辦理相關施工檢查；</w:t>
      </w:r>
      <w:r w:rsidRPr="009E7487">
        <w:rPr>
          <w:rFonts w:hint="eastAsia"/>
        </w:rPr>
        <w:lastRenderedPageBreak/>
        <w:t>即便嗣後接獲檢舉，經會勘認定張員未依核定計畫內容施作，而於109年1月31日裁罰，並限期改善，惟違規改善期間，行為人持續違規開挖整地，改變地形，該府一無所悉，監督</w:t>
      </w:r>
      <w:r>
        <w:rPr>
          <w:rFonts w:hint="eastAsia"/>
        </w:rPr>
        <w:t>不力</w:t>
      </w:r>
      <w:r w:rsidR="00774C16">
        <w:rPr>
          <w:rFonts w:hint="eastAsia"/>
        </w:rPr>
        <w:t>，殊值檢討</w:t>
      </w:r>
      <w:r w:rsidRPr="009E7487">
        <w:rPr>
          <w:rFonts w:hint="eastAsia"/>
        </w:rPr>
        <w:t>。</w:t>
      </w:r>
    </w:p>
    <w:p w:rsidR="002803D9" w:rsidRPr="006B27A9" w:rsidRDefault="002803D9" w:rsidP="002803D9">
      <w:pPr>
        <w:pStyle w:val="3"/>
        <w:numPr>
          <w:ilvl w:val="2"/>
          <w:numId w:val="1"/>
        </w:numPr>
      </w:pPr>
      <w:r w:rsidRPr="006B27A9">
        <w:rPr>
          <w:rFonts w:hint="eastAsia"/>
        </w:rPr>
        <w:t>按山坡地保育利用條例第12條規定：「（第</w:t>
      </w:r>
      <w:r w:rsidRPr="006B27A9">
        <w:t>1</w:t>
      </w:r>
      <w:r w:rsidRPr="006B27A9">
        <w:rPr>
          <w:rFonts w:hint="eastAsia"/>
        </w:rPr>
        <w:t>項）山坡地之經營人、使用人或所有人應依主管機關規定之水土保持技術規範及期限，實施水土保持之處理與維護。</w:t>
      </w:r>
      <w:r w:rsidRPr="006B27A9">
        <w:rPr>
          <w:rFonts w:hAnsi="標楷體" w:hint="eastAsia"/>
        </w:rPr>
        <w:t>……</w:t>
      </w:r>
      <w:r w:rsidRPr="006B27A9">
        <w:rPr>
          <w:rFonts w:hint="eastAsia"/>
        </w:rPr>
        <w:t>（第3項）主管機關對前2項水土保持之處理與維護，應隨時稽查。」</w:t>
      </w:r>
    </w:p>
    <w:p w:rsidR="002803D9" w:rsidRDefault="002803D9" w:rsidP="002803D9">
      <w:pPr>
        <w:pStyle w:val="3"/>
        <w:numPr>
          <w:ilvl w:val="2"/>
          <w:numId w:val="1"/>
        </w:numPr>
      </w:pPr>
      <w:r w:rsidRPr="006B27A9">
        <w:rPr>
          <w:rFonts w:hint="eastAsia"/>
        </w:rPr>
        <w:t>次按水土保持計畫審核監督辦法第2</w:t>
      </w:r>
      <w:r w:rsidRPr="006B27A9">
        <w:t>6</w:t>
      </w:r>
      <w:r w:rsidRPr="006B27A9">
        <w:rPr>
          <w:rFonts w:hint="eastAsia"/>
        </w:rPr>
        <w:t>條規定：「（第1項）主管機關於水土保持施工期間，得實施檢查，製作紀錄。</w:t>
      </w:r>
      <w:r w:rsidRPr="006B27A9">
        <w:rPr>
          <w:rFonts w:hAnsi="標楷體" w:hint="eastAsia"/>
        </w:rPr>
        <w:t>……</w:t>
      </w:r>
      <w:r w:rsidRPr="006B27A9">
        <w:rPr>
          <w:rFonts w:hint="eastAsia"/>
        </w:rPr>
        <w:t>（第3項）第1項之檢查，主管機關得視需要委任所屬機關或委託相關機關（構）或團體辦理。」</w:t>
      </w:r>
    </w:p>
    <w:p w:rsidR="002803D9" w:rsidRDefault="002803D9" w:rsidP="002803D9">
      <w:pPr>
        <w:pStyle w:val="3"/>
        <w:numPr>
          <w:ilvl w:val="2"/>
          <w:numId w:val="1"/>
        </w:numPr>
      </w:pPr>
      <w:r>
        <w:rPr>
          <w:rFonts w:hint="eastAsia"/>
        </w:rPr>
        <w:t>查雲林縣政府於107年3月30日核定張員提送之簡易水土保持申報書後，張員於107年4月25日開工</w:t>
      </w:r>
      <w:r>
        <w:rPr>
          <w:rStyle w:val="afc"/>
        </w:rPr>
        <w:footnoteReference w:id="1"/>
      </w:r>
      <w:r>
        <w:rPr>
          <w:rFonts w:hint="eastAsia"/>
        </w:rPr>
        <w:t>，雲林縣政府嗣於107年5月15日辦理施工期初輔導會勘，復於107年8月14日</w:t>
      </w:r>
      <w:r w:rsidRPr="00ED7B27">
        <w:rPr>
          <w:rFonts w:hint="eastAsia"/>
        </w:rPr>
        <w:t>會同該縣水土保持服務團技師</w:t>
      </w:r>
      <w:r>
        <w:rPr>
          <w:rFonts w:hint="eastAsia"/>
        </w:rPr>
        <w:t>辦理施工中檢查會勘。然而，雲林縣政府於107年12月26日核定陳員提送之簡易水土保持申報書後，陳員於108年1月14日開工</w:t>
      </w:r>
      <w:r>
        <w:rPr>
          <w:rStyle w:val="afc"/>
        </w:rPr>
        <w:footnoteReference w:id="2"/>
      </w:r>
      <w:r>
        <w:rPr>
          <w:rFonts w:hint="eastAsia"/>
        </w:rPr>
        <w:t>，惟從雲林縣政府函復資料，未見該府針對陳員施作部分辦理施工期初輔導或辦理施工中檢查。</w:t>
      </w:r>
    </w:p>
    <w:p w:rsidR="002803D9" w:rsidRPr="00FC769B" w:rsidRDefault="002803D9" w:rsidP="002803D9">
      <w:pPr>
        <w:pStyle w:val="3"/>
        <w:numPr>
          <w:ilvl w:val="2"/>
          <w:numId w:val="1"/>
        </w:numPr>
      </w:pPr>
      <w:r w:rsidRPr="00FC769B">
        <w:rPr>
          <w:rFonts w:hint="eastAsia"/>
        </w:rPr>
        <w:t>再</w:t>
      </w:r>
      <w:r w:rsidRPr="006B27A9">
        <w:rPr>
          <w:rFonts w:hint="eastAsia"/>
        </w:rPr>
        <w:t>按農委會106年7月20日農授水保字第1061858174號函各直轄市、縣（市）政府略以：針對違規後續之處理，請依決議所列3點管理措施，加強實施：1、</w:t>
      </w:r>
      <w:r w:rsidRPr="006B27A9">
        <w:rPr>
          <w:rFonts w:hint="eastAsia"/>
        </w:rPr>
        <w:lastRenderedPageBreak/>
        <w:t>山坡地違規行為後續之改正，應加強檢視相關改正措施或指定實施項目，應以對地表擾動最少為原則；必要時並應於實施期間提高檢查頻率，以避免違規行為人透過改正達到擴大開發目的。</w:t>
      </w:r>
      <w:r w:rsidRPr="006B27A9">
        <w:t>2</w:t>
      </w:r>
      <w:r w:rsidRPr="006B27A9">
        <w:rPr>
          <w:rFonts w:hint="eastAsia"/>
        </w:rPr>
        <w:t>、針對合法申請案件擴大違規者，倘違規範圍持續惡意擴大，建議於裁罰基準加重裁罰。3、針對違規熱區加強巡查，以即時制止。</w:t>
      </w:r>
    </w:p>
    <w:p w:rsidR="002803D9" w:rsidRPr="00C74427" w:rsidRDefault="002803D9" w:rsidP="002803D9">
      <w:pPr>
        <w:pStyle w:val="3"/>
        <w:numPr>
          <w:ilvl w:val="2"/>
          <w:numId w:val="1"/>
        </w:numPr>
      </w:pPr>
      <w:r w:rsidRPr="00C74427">
        <w:rPr>
          <w:rFonts w:hint="eastAsia"/>
        </w:rPr>
        <w:t>查雲林縣政府於108年12月底接獲檢舉</w:t>
      </w:r>
      <w:r>
        <w:rPr>
          <w:rFonts w:hint="eastAsia"/>
        </w:rPr>
        <w:t>後</w:t>
      </w:r>
      <w:r w:rsidRPr="00C74427">
        <w:rPr>
          <w:rFonts w:hint="eastAsia"/>
        </w:rPr>
        <w:t>，該府於109年1月17日辦理314-26、314-28及314-29地號等3筆土地現地會勘，認定張員未依核定計畫內容施作整坡作業，違規面積約600平方公尺，而以該府109年1月31日府水土二字第1093702944號函裁處6萬元，並要求立即停工，以及提送水土保持處理維護計畫送府核備。張員嗣於109年2月7日提送水土保持處理維護計畫予雲林縣政府，遞經審核及修正後，該府以109年6月3日府水土二字第1093718168號函備查水土保持處理維護計畫，並請張員於109年8月31日前完成改善報府查驗。張員嗣因未能如期完成改善，再經雲林縣政府同意展延工期至110年2月28日。</w:t>
      </w:r>
    </w:p>
    <w:p w:rsidR="002803D9" w:rsidRPr="002C02E0" w:rsidRDefault="002803D9" w:rsidP="002803D9">
      <w:pPr>
        <w:pStyle w:val="3"/>
        <w:numPr>
          <w:ilvl w:val="2"/>
          <w:numId w:val="1"/>
        </w:numPr>
      </w:pPr>
      <w:r w:rsidRPr="002C02E0">
        <w:rPr>
          <w:rFonts w:hint="eastAsia"/>
        </w:rPr>
        <w:t>雲林縣政府雖稱，上述違規改善期間，該府曾於109年9月2日、109年9月14日、109年10月20日輔導3次並完成太空包設置，惟該府至109年12月底再次接獲檢舉並到場稽查後，始發現314-21、314-22、314-23及314-27地號等4筆土地，未依上述水土保持處理維護計畫內容施作，違規面積約6</w:t>
      </w:r>
      <w:r w:rsidRPr="002C02E0">
        <w:t>,</w:t>
      </w:r>
      <w:r w:rsidRPr="002C02E0">
        <w:rPr>
          <w:rFonts w:hint="eastAsia"/>
        </w:rPr>
        <w:t>150平方公尺。期間行為人違規開挖整地，改變地形，該府竟一無所悉，本應改善之措施反而加劇違規開挖整地之結果。</w:t>
      </w:r>
    </w:p>
    <w:p w:rsidR="00151564" w:rsidRPr="002803D9" w:rsidRDefault="002803D9" w:rsidP="002803D9">
      <w:pPr>
        <w:pStyle w:val="3"/>
      </w:pPr>
      <w:r w:rsidRPr="002803D9">
        <w:rPr>
          <w:rFonts w:hint="eastAsia"/>
        </w:rPr>
        <w:t>綜上所述，雲林縣政府於張、陳兩員簡易水土保持</w:t>
      </w:r>
      <w:r w:rsidRPr="002803D9">
        <w:rPr>
          <w:rFonts w:hint="eastAsia"/>
        </w:rPr>
        <w:lastRenderedPageBreak/>
        <w:t>申報書開工後，僅針對張員施作範圍辦理期初輔導及施工中檢查各1次，針對陳員施作部分則未辦理相關施工檢查；即便嗣後接獲檢舉，經會勘認定張員未依核定計畫內容施作，而於109年1月31日裁罰，並限期改善，惟違規改善期間，行為人持續違規開挖整地，改變地形，該府一無所悉，監督不力</w:t>
      </w:r>
      <w:r w:rsidR="00774C16">
        <w:rPr>
          <w:rFonts w:hint="eastAsia"/>
        </w:rPr>
        <w:t>，殊值檢討</w:t>
      </w:r>
      <w:r w:rsidR="00151564" w:rsidRPr="002803D9">
        <w:rPr>
          <w:rFonts w:hint="eastAsia"/>
        </w:rPr>
        <w:t>。</w:t>
      </w:r>
    </w:p>
    <w:p w:rsidR="002803D9" w:rsidRPr="00D57C4F" w:rsidRDefault="002803D9" w:rsidP="002803D9">
      <w:pPr>
        <w:pStyle w:val="2"/>
        <w:spacing w:beforeLines="50" w:before="228"/>
        <w:ind w:left="1020" w:hanging="680"/>
        <w:rPr>
          <w:b w:val="0"/>
        </w:rPr>
      </w:pPr>
      <w:r w:rsidRPr="00D57C4F">
        <w:rPr>
          <w:rFonts w:hint="eastAsia"/>
        </w:rPr>
        <w:t>雲林縣政府固於109年1月17日及109年12月31日先後</w:t>
      </w:r>
      <w:r>
        <w:rPr>
          <w:rFonts w:hint="eastAsia"/>
        </w:rPr>
        <w:t>2</w:t>
      </w:r>
      <w:r w:rsidRPr="00D57C4F">
        <w:rPr>
          <w:rFonts w:hint="eastAsia"/>
        </w:rPr>
        <w:t>次現地會勘，認定違規面積為600平方公尺與6</w:t>
      </w:r>
      <w:r w:rsidRPr="00D57C4F">
        <w:t>,</w:t>
      </w:r>
      <w:r w:rsidRPr="00D57C4F">
        <w:rPr>
          <w:rFonts w:hint="eastAsia"/>
        </w:rPr>
        <w:t>150平方公尺，而分別裁罰6萬元及12萬元。然而觀諸109年2月5日空拍圖</w:t>
      </w:r>
      <w:r w:rsidRPr="00AB642C">
        <w:rPr>
          <w:rFonts w:hint="eastAsia"/>
        </w:rPr>
        <w:t>，系爭土地東側、南側部分範圍均有明顯整地跡象，</w:t>
      </w:r>
      <w:r w:rsidRPr="00D57C4F">
        <w:rPr>
          <w:rFonts w:hint="eastAsia"/>
        </w:rPr>
        <w:t>該府對於違規事實之認定未切合實際，殊值檢討。</w:t>
      </w:r>
    </w:p>
    <w:p w:rsidR="002803D9" w:rsidRPr="00B41B57" w:rsidRDefault="002803D9" w:rsidP="002803D9">
      <w:pPr>
        <w:pStyle w:val="3"/>
        <w:numPr>
          <w:ilvl w:val="2"/>
          <w:numId w:val="1"/>
        </w:numPr>
      </w:pPr>
      <w:r w:rsidRPr="00B41B57">
        <w:rPr>
          <w:rFonts w:hint="eastAsia"/>
        </w:rPr>
        <w:t>按水土保持法第23條規定：「（第1項）未依第12條至第14條規定之一所核定之水土保持計畫實施水土保持之處理與維護者，除依第33條規定按次分別處罰外，由主管機關會同目的事業主管機關通知水土保持義務人限期改正；屆期不改正或實施仍不合水土保持技術規範者，應令其停工、強制拆除或撤銷其許可，已完工部分並得停止使用。（第2項）未依第1</w:t>
      </w:r>
      <w:r w:rsidRPr="00B41B57">
        <w:t>2</w:t>
      </w:r>
      <w:r w:rsidRPr="00B41B57">
        <w:rPr>
          <w:rFonts w:hint="eastAsia"/>
        </w:rPr>
        <w:t>條至第1</w:t>
      </w:r>
      <w:r w:rsidRPr="00B41B57">
        <w:t>4</w:t>
      </w:r>
      <w:r w:rsidRPr="00B41B57">
        <w:rPr>
          <w:rFonts w:hint="eastAsia"/>
        </w:rPr>
        <w:t>條規定之一擬具水土保持計畫送主管機關核定而擅自開發者，除依第3</w:t>
      </w:r>
      <w:r w:rsidRPr="00B41B57">
        <w:t>3</w:t>
      </w:r>
      <w:r w:rsidRPr="00B41B57">
        <w:rPr>
          <w:rFonts w:hint="eastAsia"/>
        </w:rPr>
        <w:t>條規定按次分別處罰外，主管機關應令其停工，得沒入其設施及所使用之機具，強制拆除及清除其工作物，所需費用，由經營人、使用人或所有人負擔，並自第1次處罰之日起2年內，暫停該地之開發申請。」第33條第1項規定：「有下列情形之一者，處新臺幣6萬元以上30萬元以下罰鍰：……二、違反第12條至第14條規定之一，未先擬具水土保持計畫或未依核定</w:t>
      </w:r>
      <w:r w:rsidRPr="00B41B57">
        <w:rPr>
          <w:rFonts w:hint="eastAsia"/>
        </w:rPr>
        <w:lastRenderedPageBreak/>
        <w:t>計畫實施水土保持之處理與維護者，或違反第23條規定，未在規定期限內改正或實施仍不合水土保持技術規範者。」</w:t>
      </w:r>
    </w:p>
    <w:p w:rsidR="002803D9" w:rsidRDefault="002803D9" w:rsidP="002803D9">
      <w:pPr>
        <w:pStyle w:val="3"/>
        <w:numPr>
          <w:ilvl w:val="2"/>
          <w:numId w:val="1"/>
        </w:numPr>
      </w:pPr>
      <w:r w:rsidRPr="00B41B57">
        <w:rPr>
          <w:rFonts w:hint="eastAsia"/>
        </w:rPr>
        <w:t>次按雲林縣違反水土保持法案件裁罰基準第2點規定：「依水土保持法（以下簡稱本法）第3</w:t>
      </w:r>
      <w:r w:rsidRPr="00B41B57">
        <w:t>3</w:t>
      </w:r>
      <w:r w:rsidRPr="00B41B57">
        <w:rPr>
          <w:rFonts w:hint="eastAsia"/>
        </w:rPr>
        <w:t>條第1項各款規定裁罰者，按其違規面積大小，處新臺幣6萬元以上3</w:t>
      </w:r>
      <w:r w:rsidRPr="00B41B57">
        <w:t>0</w:t>
      </w:r>
      <w:r w:rsidRPr="00B41B57">
        <w:rPr>
          <w:rFonts w:hint="eastAsia"/>
        </w:rPr>
        <w:t>萬元以下罰鍰，其裁罰基準如下：違規面積在1千平方公尺以下者，處新臺幣6萬元罰鍰；逾1千平方公尺者，每增加1千平方公尺者，加處新臺幣1萬元，未滿1千平方公尺部分，以1千平方公尺計算。」</w:t>
      </w:r>
    </w:p>
    <w:p w:rsidR="002803D9" w:rsidRDefault="002803D9" w:rsidP="002803D9">
      <w:pPr>
        <w:pStyle w:val="3"/>
        <w:numPr>
          <w:ilvl w:val="2"/>
          <w:numId w:val="1"/>
        </w:numPr>
      </w:pPr>
      <w:r>
        <w:rPr>
          <w:rFonts w:hint="eastAsia"/>
        </w:rPr>
        <w:t>是以，雲林縣政府針對</w:t>
      </w:r>
      <w:r w:rsidRPr="000D1B5D">
        <w:rPr>
          <w:rFonts w:hint="eastAsia"/>
        </w:rPr>
        <w:t>未先擬具水土保持計畫</w:t>
      </w:r>
      <w:r>
        <w:rPr>
          <w:rFonts w:hint="eastAsia"/>
        </w:rPr>
        <w:t>，</w:t>
      </w:r>
      <w:r w:rsidRPr="000D1B5D">
        <w:rPr>
          <w:rFonts w:hint="eastAsia"/>
        </w:rPr>
        <w:t>或未依核定計畫實施水土保持之處理與維護</w:t>
      </w:r>
      <w:r>
        <w:rPr>
          <w:rFonts w:hint="eastAsia"/>
        </w:rPr>
        <w:t>等違反規定</w:t>
      </w:r>
      <w:r w:rsidRPr="000D1B5D">
        <w:rPr>
          <w:rFonts w:hint="eastAsia"/>
        </w:rPr>
        <w:t>者</w:t>
      </w:r>
      <w:r>
        <w:rPr>
          <w:rFonts w:hint="eastAsia"/>
        </w:rPr>
        <w:t>，係按違規面積大小，採分級化裁罰，其中違規面積在1千平方公尺以下者，處6萬元罰鍰；逾1千平方公尺者，每增加1千平方公尺，加處罰鍰1萬元，未滿1千平方公尺部分，以1千平方公尺計算；每次罰鍰最高額以30萬元為限。</w:t>
      </w:r>
    </w:p>
    <w:p w:rsidR="002803D9" w:rsidRDefault="002803D9" w:rsidP="002803D9">
      <w:pPr>
        <w:pStyle w:val="3"/>
        <w:numPr>
          <w:ilvl w:val="2"/>
          <w:numId w:val="1"/>
        </w:numPr>
      </w:pPr>
      <w:r>
        <w:rPr>
          <w:rFonts w:hint="eastAsia"/>
        </w:rPr>
        <w:t>查雲林縣政府針對本案先後裁罰2次：</w:t>
      </w:r>
    </w:p>
    <w:p w:rsidR="002803D9" w:rsidRDefault="002803D9" w:rsidP="002803D9">
      <w:pPr>
        <w:pStyle w:val="4"/>
        <w:numPr>
          <w:ilvl w:val="3"/>
          <w:numId w:val="1"/>
        </w:numPr>
      </w:pPr>
      <w:r>
        <w:rPr>
          <w:rFonts w:hint="eastAsia"/>
        </w:rPr>
        <w:t>第1次係雲林縣政府於</w:t>
      </w:r>
      <w:r w:rsidRPr="00C01301">
        <w:rPr>
          <w:rFonts w:hint="eastAsia"/>
        </w:rPr>
        <w:t>109年1月17日辦理現地會勘，</w:t>
      </w:r>
      <w:r w:rsidRPr="00F7333D">
        <w:rPr>
          <w:rFonts w:hint="eastAsia"/>
        </w:rPr>
        <w:t>認</w:t>
      </w:r>
      <w:r>
        <w:rPr>
          <w:rFonts w:hint="eastAsia"/>
        </w:rPr>
        <w:t>定</w:t>
      </w:r>
      <w:r w:rsidRPr="00F7333D">
        <w:rPr>
          <w:rFonts w:hint="eastAsia"/>
        </w:rPr>
        <w:t>張員於</w:t>
      </w:r>
      <w:r w:rsidR="0038771E">
        <w:rPr>
          <w:rFonts w:hint="eastAsia"/>
        </w:rPr>
        <w:t>○○</w:t>
      </w:r>
      <w:r w:rsidRPr="00F7333D">
        <w:rPr>
          <w:rFonts w:hint="eastAsia"/>
        </w:rPr>
        <w:t>段314-26、314-28、314-29地號等3筆土地違規施設道路，違規面積約600平方公尺（寬度約3公尺，長度約200公尺）</w:t>
      </w:r>
      <w:r>
        <w:rPr>
          <w:rFonts w:hint="eastAsia"/>
        </w:rPr>
        <w:t>，而以該府</w:t>
      </w:r>
      <w:r w:rsidRPr="00C01301">
        <w:rPr>
          <w:rFonts w:hint="eastAsia"/>
        </w:rPr>
        <w:t>109年1月31日</w:t>
      </w:r>
      <w:r>
        <w:rPr>
          <w:rFonts w:hint="eastAsia"/>
        </w:rPr>
        <w:t>府水土二字第1093702944號函</w:t>
      </w:r>
      <w:r w:rsidRPr="00C01301">
        <w:rPr>
          <w:rFonts w:hint="eastAsia"/>
        </w:rPr>
        <w:t>裁處</w:t>
      </w:r>
      <w:r>
        <w:rPr>
          <w:rFonts w:hint="eastAsia"/>
        </w:rPr>
        <w:t>張員罰鍰</w:t>
      </w:r>
      <w:r w:rsidRPr="00C01301">
        <w:rPr>
          <w:rFonts w:hint="eastAsia"/>
        </w:rPr>
        <w:t>6萬元</w:t>
      </w:r>
      <w:r>
        <w:rPr>
          <w:rFonts w:hint="eastAsia"/>
        </w:rPr>
        <w:t>。</w:t>
      </w:r>
    </w:p>
    <w:p w:rsidR="002803D9" w:rsidRDefault="002803D9" w:rsidP="002803D9">
      <w:pPr>
        <w:pStyle w:val="4"/>
        <w:numPr>
          <w:ilvl w:val="3"/>
          <w:numId w:val="1"/>
        </w:numPr>
      </w:pPr>
      <w:r>
        <w:rPr>
          <w:rFonts w:hint="eastAsia"/>
        </w:rPr>
        <w:t>第2次則係雲林縣政府</w:t>
      </w:r>
      <w:r w:rsidRPr="00C01301">
        <w:rPr>
          <w:rFonts w:hint="eastAsia"/>
        </w:rPr>
        <w:t>於109年12月31日</w:t>
      </w:r>
      <w:r>
        <w:rPr>
          <w:rFonts w:hint="eastAsia"/>
        </w:rPr>
        <w:t>前</w:t>
      </w:r>
      <w:r w:rsidRPr="00C01301">
        <w:rPr>
          <w:rFonts w:hint="eastAsia"/>
        </w:rPr>
        <w:t>往勘查，</w:t>
      </w:r>
      <w:r>
        <w:rPr>
          <w:rFonts w:hint="eastAsia"/>
        </w:rPr>
        <w:t>會勘</w:t>
      </w:r>
      <w:r w:rsidRPr="00C01301">
        <w:rPr>
          <w:rFonts w:hint="eastAsia"/>
        </w:rPr>
        <w:t>發現</w:t>
      </w:r>
      <w:r>
        <w:rPr>
          <w:rFonts w:hint="eastAsia"/>
        </w:rPr>
        <w:t>314-21、314-22、314-23及314-27地號等4筆土地，其已裸露範圍應鋪設黑網或恢復植生，未裸露範圍無規劃任何水土保持處理維護項目，應保持原有地形，惟現地</w:t>
      </w:r>
      <w:r w:rsidRPr="00367187">
        <w:rPr>
          <w:rFonts w:hint="eastAsia"/>
        </w:rPr>
        <w:t>擅自開挖整</w:t>
      </w:r>
      <w:r w:rsidRPr="00367187">
        <w:rPr>
          <w:rFonts w:hint="eastAsia"/>
        </w:rPr>
        <w:lastRenderedPageBreak/>
        <w:t>地，</w:t>
      </w:r>
      <w:r>
        <w:rPr>
          <w:rFonts w:hint="eastAsia"/>
        </w:rPr>
        <w:t>超出水土保持處理維護計畫內容，有未擬具水土保持計畫進行整地，改變地形</w:t>
      </w:r>
      <w:r w:rsidRPr="00367187">
        <w:rPr>
          <w:rFonts w:hint="eastAsia"/>
        </w:rPr>
        <w:t>並設置</w:t>
      </w:r>
      <w:r>
        <w:rPr>
          <w:rFonts w:hint="eastAsia"/>
        </w:rPr>
        <w:t>平台等情事，違規面積約6</w:t>
      </w:r>
      <w:r>
        <w:t>,</w:t>
      </w:r>
      <w:r>
        <w:rPr>
          <w:rFonts w:hint="eastAsia"/>
        </w:rPr>
        <w:t>150平方公尺。該府原以</w:t>
      </w:r>
      <w:r w:rsidRPr="00C01301">
        <w:rPr>
          <w:rFonts w:hint="eastAsia"/>
        </w:rPr>
        <w:t>110年3月3日</w:t>
      </w:r>
      <w:r>
        <w:rPr>
          <w:rFonts w:hint="eastAsia"/>
        </w:rPr>
        <w:t>府水土一字第1103708184號函，依水土保持法</w:t>
      </w:r>
      <w:r w:rsidRPr="00B41B57">
        <w:rPr>
          <w:rFonts w:hint="eastAsia"/>
        </w:rPr>
        <w:t>第23條第1項、第33條第1項第2款與雲林縣違反水土保持法案件裁罰基準等規定，裁處張員罰鍰12萬元。惟張員不服，向農委會提起訴願，經農委會1</w:t>
      </w:r>
      <w:r w:rsidRPr="00B41B57">
        <w:t>10</w:t>
      </w:r>
      <w:r w:rsidRPr="00B41B57">
        <w:rPr>
          <w:rFonts w:hint="eastAsia"/>
        </w:rPr>
        <w:t>年</w:t>
      </w:r>
      <w:r w:rsidRPr="00B41B57">
        <w:t>7</w:t>
      </w:r>
      <w:r w:rsidRPr="00B41B57">
        <w:rPr>
          <w:rFonts w:hint="eastAsia"/>
        </w:rPr>
        <w:t>月</w:t>
      </w:r>
      <w:r w:rsidRPr="00B41B57">
        <w:t>7</w:t>
      </w:r>
      <w:r w:rsidRPr="00B41B57">
        <w:rPr>
          <w:rFonts w:hint="eastAsia"/>
        </w:rPr>
        <w:t>日訴願決定，原處分撤銷</w:t>
      </w:r>
      <w:r w:rsidRPr="00B41B57">
        <w:rPr>
          <w:rStyle w:val="afc"/>
        </w:rPr>
        <w:footnoteReference w:id="3"/>
      </w:r>
      <w:r w:rsidRPr="00B41B57">
        <w:rPr>
          <w:rFonts w:hint="eastAsia"/>
        </w:rPr>
        <w:t>。雲林縣政府嗣以110年11月19日府水土二字第1103742752號函，改以陳員未先擬具水土保持計畫，擅自從事開發作業，違規面積仍為6</w:t>
      </w:r>
      <w:r w:rsidRPr="00B41B57">
        <w:t>,</w:t>
      </w:r>
      <w:r w:rsidRPr="00B41B57">
        <w:rPr>
          <w:rFonts w:hint="eastAsia"/>
        </w:rPr>
        <w:t>150平方公尺，並改依水土保持法第23條第2項</w:t>
      </w:r>
      <w:r w:rsidRPr="00F464C4">
        <w:rPr>
          <w:rFonts w:hint="eastAsia"/>
        </w:rPr>
        <w:t>、</w:t>
      </w:r>
      <w:r>
        <w:rPr>
          <w:rFonts w:hint="eastAsia"/>
        </w:rPr>
        <w:t>第33條第1項第2款與</w:t>
      </w:r>
      <w:r w:rsidRPr="00FC485A">
        <w:rPr>
          <w:rFonts w:hint="eastAsia"/>
        </w:rPr>
        <w:t>雲林縣違反水土保持法案件裁罰基準</w:t>
      </w:r>
      <w:r>
        <w:rPr>
          <w:rFonts w:hint="eastAsia"/>
        </w:rPr>
        <w:t>，裁處陳員罰鍰12萬元。</w:t>
      </w:r>
    </w:p>
    <w:p w:rsidR="002803D9" w:rsidRDefault="002803D9" w:rsidP="002803D9">
      <w:pPr>
        <w:pStyle w:val="3"/>
        <w:numPr>
          <w:ilvl w:val="2"/>
          <w:numId w:val="1"/>
        </w:numPr>
      </w:pPr>
      <w:r>
        <w:rPr>
          <w:rFonts w:hint="eastAsia"/>
        </w:rPr>
        <w:t>雲林縣政府就其認定之違規範圍，套繪如圖4、5。</w:t>
      </w:r>
    </w:p>
    <w:p w:rsidR="002803D9" w:rsidRDefault="002803D9" w:rsidP="002803D9">
      <w:pPr>
        <w:widowControl/>
        <w:overflowPunct/>
        <w:autoSpaceDE/>
        <w:autoSpaceDN/>
        <w:jc w:val="left"/>
        <w:rPr>
          <w:rFonts w:hAnsi="Arial"/>
          <w:bCs/>
          <w:kern w:val="32"/>
          <w:szCs w:val="36"/>
        </w:rPr>
      </w:pPr>
      <w:r>
        <w:br w:type="page"/>
      </w:r>
    </w:p>
    <w:p w:rsidR="002803D9" w:rsidRDefault="0038771E" w:rsidP="002803D9">
      <w:pPr>
        <w:pStyle w:val="3"/>
        <w:numPr>
          <w:ilvl w:val="0"/>
          <w:numId w:val="0"/>
        </w:numPr>
        <w:spacing w:afterLines="50" w:after="228"/>
        <w:ind w:leftChars="458" w:left="1558"/>
        <w:jc w:val="center"/>
        <w:rPr>
          <w:b/>
          <w:spacing w:val="-10"/>
          <w:sz w:val="28"/>
          <w:szCs w:val="28"/>
        </w:rPr>
      </w:pPr>
      <w:r>
        <w:rPr>
          <w:b/>
          <w:noProof/>
          <w:spacing w:val="-10"/>
          <w:sz w:val="28"/>
          <w:szCs w:val="28"/>
        </w:rPr>
        <w:lastRenderedPageBreak/>
        <w:drawing>
          <wp:inline distT="0" distB="0" distL="0" distR="0">
            <wp:extent cx="4608975" cy="3176291"/>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1.png"/>
                    <pic:cNvPicPr/>
                  </pic:nvPicPr>
                  <pic:blipFill>
                    <a:blip r:embed="rId12">
                      <a:extLst>
                        <a:ext uri="{28A0092B-C50C-407E-A947-70E740481C1C}">
                          <a14:useLocalDpi xmlns:a14="http://schemas.microsoft.com/office/drawing/2010/main" val="0"/>
                        </a:ext>
                      </a:extLst>
                    </a:blip>
                    <a:stretch>
                      <a:fillRect/>
                    </a:stretch>
                  </pic:blipFill>
                  <pic:spPr>
                    <a:xfrm>
                      <a:off x="0" y="0"/>
                      <a:ext cx="4608975" cy="3176291"/>
                    </a:xfrm>
                    <a:prstGeom prst="rect">
                      <a:avLst/>
                    </a:prstGeom>
                  </pic:spPr>
                </pic:pic>
              </a:graphicData>
            </a:graphic>
          </wp:inline>
        </w:drawing>
      </w:r>
    </w:p>
    <w:p w:rsidR="002803D9" w:rsidRPr="002952CB" w:rsidRDefault="002803D9" w:rsidP="002803D9">
      <w:pPr>
        <w:pStyle w:val="3"/>
        <w:numPr>
          <w:ilvl w:val="0"/>
          <w:numId w:val="0"/>
        </w:numPr>
        <w:spacing w:afterLines="50" w:after="228"/>
        <w:ind w:leftChars="458" w:left="1558"/>
        <w:jc w:val="center"/>
        <w:rPr>
          <w:b/>
          <w:spacing w:val="-10"/>
          <w:sz w:val="28"/>
          <w:szCs w:val="28"/>
        </w:rPr>
      </w:pPr>
      <w:r w:rsidRPr="002952CB">
        <w:rPr>
          <w:rFonts w:hint="eastAsia"/>
          <w:b/>
          <w:spacing w:val="-10"/>
          <w:sz w:val="28"/>
          <w:szCs w:val="28"/>
        </w:rPr>
        <w:t>圖4、雲林縣政府109年1月17日會勘認定違規範圍示意圖</w:t>
      </w:r>
    </w:p>
    <w:p w:rsidR="002803D9" w:rsidRDefault="002803D9" w:rsidP="002803D9">
      <w:pPr>
        <w:pStyle w:val="3"/>
        <w:numPr>
          <w:ilvl w:val="0"/>
          <w:numId w:val="0"/>
        </w:numPr>
        <w:ind w:leftChars="458" w:left="1558"/>
        <w:rPr>
          <w:sz w:val="24"/>
          <w:szCs w:val="24"/>
        </w:rPr>
      </w:pPr>
      <w:r>
        <w:rPr>
          <w:rFonts w:hint="eastAsia"/>
          <w:sz w:val="24"/>
          <w:szCs w:val="24"/>
        </w:rPr>
        <w:t>註：雲林縣政府第一次裁罰所認定之違規範圍如黃色區域所示。</w:t>
      </w:r>
    </w:p>
    <w:p w:rsidR="002803D9" w:rsidRPr="002952CB" w:rsidRDefault="002803D9" w:rsidP="002803D9">
      <w:pPr>
        <w:pStyle w:val="3"/>
        <w:numPr>
          <w:ilvl w:val="0"/>
          <w:numId w:val="0"/>
        </w:numPr>
        <w:spacing w:afterLines="50" w:after="228"/>
        <w:ind w:leftChars="458" w:left="1558"/>
        <w:rPr>
          <w:sz w:val="24"/>
          <w:szCs w:val="24"/>
        </w:rPr>
      </w:pPr>
      <w:r w:rsidRPr="002952CB">
        <w:rPr>
          <w:rFonts w:hint="eastAsia"/>
          <w:sz w:val="24"/>
          <w:szCs w:val="24"/>
        </w:rPr>
        <w:t>資料來源：雲林縣政府提供</w:t>
      </w:r>
      <w:r>
        <w:rPr>
          <w:rFonts w:hint="eastAsia"/>
          <w:sz w:val="24"/>
          <w:szCs w:val="24"/>
        </w:rPr>
        <w:t>（底圖拍攝日期為108年8月8日）</w:t>
      </w:r>
      <w:r w:rsidRPr="002952CB">
        <w:rPr>
          <w:rFonts w:hint="eastAsia"/>
          <w:sz w:val="24"/>
          <w:szCs w:val="24"/>
        </w:rPr>
        <w:t>。</w:t>
      </w:r>
    </w:p>
    <w:p w:rsidR="002803D9" w:rsidRDefault="0038771E" w:rsidP="002803D9">
      <w:pPr>
        <w:pStyle w:val="3"/>
        <w:numPr>
          <w:ilvl w:val="0"/>
          <w:numId w:val="0"/>
        </w:numPr>
        <w:ind w:leftChars="417" w:left="1418"/>
      </w:pPr>
      <w:r>
        <w:rPr>
          <w:noProof/>
        </w:rPr>
        <w:drawing>
          <wp:inline distT="0" distB="0" distL="0" distR="0">
            <wp:extent cx="4608975" cy="277392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22.png"/>
                    <pic:cNvPicPr/>
                  </pic:nvPicPr>
                  <pic:blipFill>
                    <a:blip r:embed="rId13">
                      <a:extLst>
                        <a:ext uri="{28A0092B-C50C-407E-A947-70E740481C1C}">
                          <a14:useLocalDpi xmlns:a14="http://schemas.microsoft.com/office/drawing/2010/main" val="0"/>
                        </a:ext>
                      </a:extLst>
                    </a:blip>
                    <a:stretch>
                      <a:fillRect/>
                    </a:stretch>
                  </pic:blipFill>
                  <pic:spPr>
                    <a:xfrm>
                      <a:off x="0" y="0"/>
                      <a:ext cx="4608975" cy="2773920"/>
                    </a:xfrm>
                    <a:prstGeom prst="rect">
                      <a:avLst/>
                    </a:prstGeom>
                  </pic:spPr>
                </pic:pic>
              </a:graphicData>
            </a:graphic>
          </wp:inline>
        </w:drawing>
      </w:r>
    </w:p>
    <w:p w:rsidR="002803D9" w:rsidRPr="002952CB" w:rsidRDefault="002803D9" w:rsidP="002803D9">
      <w:pPr>
        <w:pStyle w:val="3"/>
        <w:numPr>
          <w:ilvl w:val="0"/>
          <w:numId w:val="0"/>
        </w:numPr>
        <w:spacing w:afterLines="50" w:after="228"/>
        <w:ind w:leftChars="458" w:left="1558"/>
        <w:jc w:val="center"/>
        <w:rPr>
          <w:b/>
          <w:spacing w:val="-10"/>
          <w:sz w:val="28"/>
          <w:szCs w:val="28"/>
        </w:rPr>
      </w:pPr>
      <w:r w:rsidRPr="002952CB">
        <w:rPr>
          <w:rFonts w:hint="eastAsia"/>
          <w:b/>
          <w:spacing w:val="-10"/>
          <w:sz w:val="28"/>
          <w:szCs w:val="28"/>
        </w:rPr>
        <w:t>圖5、雲林縣政府109年12月31日會勘認定違規範圍示意圖</w:t>
      </w:r>
    </w:p>
    <w:p w:rsidR="002803D9" w:rsidRDefault="002803D9" w:rsidP="002803D9">
      <w:pPr>
        <w:pStyle w:val="3"/>
        <w:numPr>
          <w:ilvl w:val="0"/>
          <w:numId w:val="0"/>
        </w:numPr>
        <w:ind w:leftChars="458" w:left="1558"/>
        <w:rPr>
          <w:sz w:val="24"/>
          <w:szCs w:val="24"/>
        </w:rPr>
      </w:pPr>
      <w:r>
        <w:rPr>
          <w:rFonts w:hint="eastAsia"/>
          <w:sz w:val="24"/>
          <w:szCs w:val="24"/>
        </w:rPr>
        <w:t>註：雲林縣政府第二次裁罰所認定之違規範圍如黃色區域所示。</w:t>
      </w:r>
    </w:p>
    <w:p w:rsidR="002803D9" w:rsidRPr="002952CB" w:rsidRDefault="002803D9" w:rsidP="002803D9">
      <w:pPr>
        <w:pStyle w:val="3"/>
        <w:numPr>
          <w:ilvl w:val="0"/>
          <w:numId w:val="0"/>
        </w:numPr>
        <w:spacing w:afterLines="50" w:after="228"/>
        <w:ind w:leftChars="458" w:left="1558"/>
      </w:pPr>
      <w:r w:rsidRPr="002952CB">
        <w:rPr>
          <w:rFonts w:hint="eastAsia"/>
          <w:sz w:val="24"/>
          <w:szCs w:val="24"/>
        </w:rPr>
        <w:t>資料來源：雲林縣政府提供</w:t>
      </w:r>
      <w:r>
        <w:rPr>
          <w:rFonts w:hint="eastAsia"/>
          <w:sz w:val="24"/>
          <w:szCs w:val="24"/>
        </w:rPr>
        <w:t>（底圖拍攝日期為1</w:t>
      </w:r>
      <w:r>
        <w:rPr>
          <w:sz w:val="24"/>
          <w:szCs w:val="24"/>
        </w:rPr>
        <w:t>10</w:t>
      </w:r>
      <w:r>
        <w:rPr>
          <w:rFonts w:hint="eastAsia"/>
          <w:sz w:val="24"/>
          <w:szCs w:val="24"/>
        </w:rPr>
        <w:t>年2月2</w:t>
      </w:r>
      <w:r>
        <w:rPr>
          <w:sz w:val="24"/>
          <w:szCs w:val="24"/>
        </w:rPr>
        <w:t>0</w:t>
      </w:r>
      <w:r>
        <w:rPr>
          <w:rFonts w:hint="eastAsia"/>
          <w:sz w:val="24"/>
          <w:szCs w:val="24"/>
        </w:rPr>
        <w:t>日）</w:t>
      </w:r>
      <w:r w:rsidRPr="002952CB">
        <w:rPr>
          <w:rFonts w:hint="eastAsia"/>
          <w:sz w:val="24"/>
          <w:szCs w:val="24"/>
        </w:rPr>
        <w:t>。</w:t>
      </w:r>
    </w:p>
    <w:p w:rsidR="002803D9" w:rsidRDefault="002803D9" w:rsidP="002803D9">
      <w:pPr>
        <w:pStyle w:val="3"/>
        <w:numPr>
          <w:ilvl w:val="2"/>
          <w:numId w:val="1"/>
        </w:numPr>
      </w:pPr>
      <w:r>
        <w:rPr>
          <w:rFonts w:hint="eastAsia"/>
        </w:rPr>
        <w:lastRenderedPageBreak/>
        <w:t>查雲林縣政府係以109年8月8日空拍圖作為圖4之底圖進行套繪，惟從109年2月5日空拍圖來看，該施工便道之範圍並不僅止於雲林縣政府套繪之處，且</w:t>
      </w:r>
      <w:r w:rsidRPr="00575DA6">
        <w:rPr>
          <w:rFonts w:hint="eastAsia"/>
        </w:rPr>
        <w:t>該基地東側、南側部分範圍均有明顯整地跡象</w:t>
      </w:r>
      <w:r>
        <w:rPr>
          <w:rFonts w:hint="eastAsia"/>
        </w:rPr>
        <w:t>（如圖6）</w:t>
      </w:r>
      <w:r w:rsidRPr="00575DA6">
        <w:rPr>
          <w:rFonts w:hint="eastAsia"/>
        </w:rPr>
        <w:t>，</w:t>
      </w:r>
      <w:r>
        <w:rPr>
          <w:rFonts w:hint="eastAsia"/>
        </w:rPr>
        <w:t>顯示</w:t>
      </w:r>
      <w:r w:rsidRPr="00575DA6">
        <w:rPr>
          <w:rFonts w:hint="eastAsia"/>
        </w:rPr>
        <w:t>該府對於違規事實之認定</w:t>
      </w:r>
      <w:r>
        <w:rPr>
          <w:rFonts w:hint="eastAsia"/>
        </w:rPr>
        <w:t>未切合實際。</w:t>
      </w:r>
    </w:p>
    <w:p w:rsidR="002803D9" w:rsidRDefault="00BE41D8" w:rsidP="002803D9">
      <w:pPr>
        <w:pStyle w:val="3"/>
        <w:numPr>
          <w:ilvl w:val="0"/>
          <w:numId w:val="0"/>
        </w:numPr>
        <w:ind w:left="1361"/>
      </w:pPr>
      <w:r>
        <w:rPr>
          <w:noProof/>
        </w:rPr>
        <mc:AlternateContent>
          <mc:Choice Requires="wps">
            <w:drawing>
              <wp:anchor distT="0" distB="0" distL="114300" distR="114300" simplePos="0" relativeHeight="251671552" behindDoc="0" locked="0" layoutInCell="1" allowOverlap="1">
                <wp:simplePos x="0" y="0"/>
                <wp:positionH relativeFrom="column">
                  <wp:posOffset>2314575</wp:posOffset>
                </wp:positionH>
                <wp:positionV relativeFrom="paragraph">
                  <wp:posOffset>852170</wp:posOffset>
                </wp:positionV>
                <wp:extent cx="1517650" cy="689610"/>
                <wp:effectExtent l="19050" t="19050" r="6350" b="0"/>
                <wp:wrapNone/>
                <wp:docPr id="36" name="手繪多邊形: 圖案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7650" cy="689610"/>
                        </a:xfrm>
                        <a:custGeom>
                          <a:avLst/>
                          <a:gdLst>
                            <a:gd name="connsiteX0" fmla="*/ 0 w 1518249"/>
                            <a:gd name="connsiteY0" fmla="*/ 258793 h 690113"/>
                            <a:gd name="connsiteX1" fmla="*/ 681487 w 1518249"/>
                            <a:gd name="connsiteY1" fmla="*/ 0 h 690113"/>
                            <a:gd name="connsiteX2" fmla="*/ 1112808 w 1518249"/>
                            <a:gd name="connsiteY2" fmla="*/ 120770 h 690113"/>
                            <a:gd name="connsiteX3" fmla="*/ 1518249 w 1518249"/>
                            <a:gd name="connsiteY3" fmla="*/ 396815 h 690113"/>
                            <a:gd name="connsiteX4" fmla="*/ 1311215 w 1518249"/>
                            <a:gd name="connsiteY4" fmla="*/ 690113 h 690113"/>
                            <a:gd name="connsiteX5" fmla="*/ 854015 w 1518249"/>
                            <a:gd name="connsiteY5" fmla="*/ 414068 h 690113"/>
                            <a:gd name="connsiteX6" fmla="*/ 698740 w 1518249"/>
                            <a:gd name="connsiteY6" fmla="*/ 370936 h 690113"/>
                            <a:gd name="connsiteX7" fmla="*/ 258793 w 1518249"/>
                            <a:gd name="connsiteY7" fmla="*/ 483080 h 690113"/>
                            <a:gd name="connsiteX8" fmla="*/ 69012 w 1518249"/>
                            <a:gd name="connsiteY8" fmla="*/ 500332 h 690113"/>
                            <a:gd name="connsiteX9" fmla="*/ 0 w 1518249"/>
                            <a:gd name="connsiteY9" fmla="*/ 258793 h 6901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18249" h="690113">
                              <a:moveTo>
                                <a:pt x="0" y="258793"/>
                              </a:moveTo>
                              <a:lnTo>
                                <a:pt x="681487" y="0"/>
                              </a:lnTo>
                              <a:lnTo>
                                <a:pt x="1112808" y="120770"/>
                              </a:lnTo>
                              <a:lnTo>
                                <a:pt x="1518249" y="396815"/>
                              </a:lnTo>
                              <a:lnTo>
                                <a:pt x="1311215" y="690113"/>
                              </a:lnTo>
                              <a:lnTo>
                                <a:pt x="854015" y="414068"/>
                              </a:lnTo>
                              <a:lnTo>
                                <a:pt x="698740" y="370936"/>
                              </a:lnTo>
                              <a:lnTo>
                                <a:pt x="258793" y="483080"/>
                              </a:lnTo>
                              <a:lnTo>
                                <a:pt x="69012" y="500332"/>
                              </a:lnTo>
                              <a:lnTo>
                                <a:pt x="0" y="258793"/>
                              </a:lnTo>
                              <a:close/>
                            </a:path>
                          </a:pathLst>
                        </a:custGeom>
                        <a:noFill/>
                        <a:ln w="38100" cap="rnd">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74F24D" id="手繪多邊形: 圖案 36" o:spid="_x0000_s1026" style="position:absolute;margin-left:182.25pt;margin-top:67.1pt;width:119.5pt;height:54.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518249,690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" path="m,258793l681487,r431321,120770l1518249,396815,1311215,690113,854015,414068,698740,370936,258793,483080,69012,500332,,258793xe" filled="f" strokecolor="red" strokeweight="3pt">
                <v:stroke dashstyle="1 1" endcap="round"/>
                <v:path arrowok="t" o:connecttype="custom" o:connectlocs="0,258604;681218,0;1112369,120682;1517650,396526;1310698,689610;853678,413766;698464,370666;258691,482728;68985,499967;0,258604" o:connectangles="0,0,0,0,0,0,0,0,0,0"/>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3671570</wp:posOffset>
                </wp:positionH>
                <wp:positionV relativeFrom="paragraph">
                  <wp:posOffset>1183640</wp:posOffset>
                </wp:positionV>
                <wp:extent cx="948690" cy="775970"/>
                <wp:effectExtent l="19050" t="19050" r="3810" b="5080"/>
                <wp:wrapNone/>
                <wp:docPr id="35" name="橢圓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8690" cy="775970"/>
                        </a:xfrm>
                        <a:prstGeom prst="ellipse">
                          <a:avLst/>
                        </a:prstGeom>
                        <a:noFill/>
                        <a:ln w="38100">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666ED3E" id="橢圓 35" o:spid="_x0000_s1026" style="position:absolute;margin-left:289.1pt;margin-top:93.2pt;width:74.7pt;height:61.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" filled="f" strokecolor="red" strokeweight="3pt">
                <v:stroke dashstyle="1 1"/>
                <v:path arrowok="t"/>
              </v:oval>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3329940</wp:posOffset>
                </wp:positionH>
                <wp:positionV relativeFrom="paragraph">
                  <wp:posOffset>2035810</wp:posOffset>
                </wp:positionV>
                <wp:extent cx="1172845" cy="922655"/>
                <wp:effectExtent l="19050" t="19050" r="8255" b="0"/>
                <wp:wrapNone/>
                <wp:docPr id="7" name="橢圓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2845" cy="922655"/>
                        </a:xfrm>
                        <a:prstGeom prst="ellipse">
                          <a:avLst/>
                        </a:prstGeom>
                        <a:noFill/>
                        <a:ln w="38100">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7C1667" id="橢圓 7" o:spid="_x0000_s1026" style="position:absolute;margin-left:262.2pt;margin-top:160.3pt;width:92.35pt;height:72.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" filled="f" strokecolor="red" strokeweight="3pt">
                <v:stroke dashstyle="1 1"/>
                <v:path arrowok="t"/>
              </v:oval>
            </w:pict>
          </mc:Fallback>
        </mc:AlternateContent>
      </w:r>
      <w:r w:rsidR="002803D9">
        <w:rPr>
          <w:rFonts w:hint="eastAsia"/>
          <w:noProof/>
        </w:rPr>
        <w:drawing>
          <wp:inline distT="0" distB="0" distL="0" distR="0" wp14:anchorId="47ACF44D" wp14:editId="51250DF4">
            <wp:extent cx="4608000" cy="3209203"/>
            <wp:effectExtent l="0" t="0" r="254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090205.tif"/>
                    <pic:cNvPicPr/>
                  </pic:nvPicPr>
                  <pic:blipFill rotWithShape="1">
                    <a:blip r:embed="rId14" cstate="print">
                      <a:extLst>
                        <a:ext uri="{28A0092B-C50C-407E-A947-70E740481C1C}">
                          <a14:useLocalDpi xmlns:a14="http://schemas.microsoft.com/office/drawing/2010/main" val="0"/>
                        </a:ext>
                      </a:extLst>
                    </a:blip>
                    <a:srcRect l="6055" t="5318" r="3457" b="5521"/>
                    <a:stretch/>
                  </pic:blipFill>
                  <pic:spPr bwMode="auto">
                    <a:xfrm>
                      <a:off x="0" y="0"/>
                      <a:ext cx="4608000" cy="3209203"/>
                    </a:xfrm>
                    <a:prstGeom prst="rect">
                      <a:avLst/>
                    </a:prstGeom>
                    <a:ln>
                      <a:noFill/>
                    </a:ln>
                    <a:extLst>
                      <a:ext uri="{53640926-AAD7-44D8-BBD7-CCE9431645EC}">
                        <a14:shadowObscured xmlns:a14="http://schemas.microsoft.com/office/drawing/2010/main"/>
                      </a:ext>
                    </a:extLst>
                  </pic:spPr>
                </pic:pic>
              </a:graphicData>
            </a:graphic>
          </wp:inline>
        </w:drawing>
      </w:r>
    </w:p>
    <w:p w:rsidR="002803D9" w:rsidRDefault="002803D9" w:rsidP="002803D9">
      <w:pPr>
        <w:pStyle w:val="3"/>
        <w:numPr>
          <w:ilvl w:val="0"/>
          <w:numId w:val="0"/>
        </w:numPr>
        <w:ind w:left="1361"/>
        <w:jc w:val="center"/>
        <w:rPr>
          <w:b/>
          <w:sz w:val="28"/>
          <w:szCs w:val="28"/>
        </w:rPr>
      </w:pPr>
      <w:r w:rsidRPr="00242C68">
        <w:rPr>
          <w:rFonts w:hint="eastAsia"/>
          <w:b/>
          <w:sz w:val="28"/>
          <w:szCs w:val="28"/>
        </w:rPr>
        <w:t>圖6、1</w:t>
      </w:r>
      <w:r w:rsidRPr="00242C68">
        <w:rPr>
          <w:b/>
          <w:sz w:val="28"/>
          <w:szCs w:val="28"/>
        </w:rPr>
        <w:t>09</w:t>
      </w:r>
      <w:r w:rsidRPr="00242C68">
        <w:rPr>
          <w:rFonts w:hint="eastAsia"/>
          <w:b/>
          <w:sz w:val="28"/>
          <w:szCs w:val="28"/>
        </w:rPr>
        <w:t>年2月5日空拍圖</w:t>
      </w:r>
    </w:p>
    <w:p w:rsidR="002803D9" w:rsidRPr="00242C68" w:rsidRDefault="002803D9" w:rsidP="002803D9">
      <w:pPr>
        <w:pStyle w:val="3"/>
        <w:numPr>
          <w:ilvl w:val="0"/>
          <w:numId w:val="0"/>
        </w:numPr>
        <w:spacing w:beforeLines="50" w:before="228"/>
        <w:ind w:left="1361"/>
        <w:jc w:val="left"/>
        <w:rPr>
          <w:sz w:val="24"/>
          <w:szCs w:val="24"/>
        </w:rPr>
      </w:pPr>
      <w:r w:rsidRPr="00242C68">
        <w:rPr>
          <w:rFonts w:hint="eastAsia"/>
          <w:sz w:val="24"/>
          <w:szCs w:val="24"/>
        </w:rPr>
        <w:t>註：紅色虛線部分似乎均有明顯整地跡象。</w:t>
      </w:r>
    </w:p>
    <w:p w:rsidR="002803D9" w:rsidRPr="00242C68" w:rsidRDefault="002803D9" w:rsidP="002803D9">
      <w:pPr>
        <w:pStyle w:val="3"/>
        <w:numPr>
          <w:ilvl w:val="0"/>
          <w:numId w:val="0"/>
        </w:numPr>
        <w:snapToGrid w:val="0"/>
        <w:spacing w:afterLines="50" w:after="228"/>
        <w:ind w:leftChars="400" w:left="2662" w:hangingChars="500" w:hanging="1301"/>
        <w:rPr>
          <w:sz w:val="24"/>
          <w:szCs w:val="24"/>
        </w:rPr>
      </w:pPr>
      <w:r w:rsidRPr="00242C68">
        <w:rPr>
          <w:rFonts w:hint="eastAsia"/>
          <w:sz w:val="24"/>
          <w:szCs w:val="24"/>
        </w:rPr>
        <w:t>資料來源：空拍圖是雲林地檢署檢察官訊問雲林縣政府業管</w:t>
      </w:r>
      <w:r>
        <w:rPr>
          <w:rFonts w:hint="eastAsia"/>
          <w:sz w:val="24"/>
          <w:szCs w:val="24"/>
        </w:rPr>
        <w:t>人員</w:t>
      </w:r>
      <w:r w:rsidRPr="00242C68">
        <w:rPr>
          <w:rFonts w:hint="eastAsia"/>
          <w:sz w:val="24"/>
          <w:szCs w:val="24"/>
        </w:rPr>
        <w:t>時，該</w:t>
      </w:r>
      <w:r>
        <w:rPr>
          <w:rFonts w:hint="eastAsia"/>
          <w:sz w:val="24"/>
          <w:szCs w:val="24"/>
        </w:rPr>
        <w:t>員</w:t>
      </w:r>
      <w:r w:rsidRPr="00242C68">
        <w:rPr>
          <w:rFonts w:hint="eastAsia"/>
          <w:sz w:val="24"/>
          <w:szCs w:val="24"/>
        </w:rPr>
        <w:t>當庭呈送福</w:t>
      </w:r>
      <w:r w:rsidR="0038771E">
        <w:rPr>
          <w:rFonts w:hint="eastAsia"/>
          <w:sz w:val="24"/>
          <w:szCs w:val="24"/>
        </w:rPr>
        <w:t>○○○</w:t>
      </w:r>
      <w:r w:rsidRPr="00242C68">
        <w:rPr>
          <w:rFonts w:hint="eastAsia"/>
          <w:sz w:val="24"/>
          <w:szCs w:val="24"/>
        </w:rPr>
        <w:t>工程顧問公司（張</w:t>
      </w:r>
      <w:r>
        <w:rPr>
          <w:rFonts w:hint="eastAsia"/>
          <w:sz w:val="24"/>
          <w:szCs w:val="24"/>
        </w:rPr>
        <w:t>員</w:t>
      </w:r>
      <w:r w:rsidRPr="00242C68">
        <w:rPr>
          <w:rFonts w:hint="eastAsia"/>
          <w:sz w:val="24"/>
          <w:szCs w:val="24"/>
        </w:rPr>
        <w:t>委託之水土保持技師）拍攝之空拍圖</w:t>
      </w:r>
      <w:r>
        <w:rPr>
          <w:rFonts w:hint="eastAsia"/>
          <w:sz w:val="24"/>
          <w:szCs w:val="24"/>
        </w:rPr>
        <w:t>。</w:t>
      </w:r>
    </w:p>
    <w:p w:rsidR="002803D9" w:rsidRDefault="002803D9" w:rsidP="002803D9">
      <w:pPr>
        <w:pStyle w:val="3"/>
        <w:numPr>
          <w:ilvl w:val="2"/>
          <w:numId w:val="1"/>
        </w:numPr>
      </w:pPr>
      <w:r>
        <w:rPr>
          <w:rFonts w:hint="eastAsia"/>
        </w:rPr>
        <w:t>詢據雲林縣政府自承：「東側、南側部分，當時沒有注意到。」該府並稱，張員擅自開闢施工便道，可明顯研判改變地形之開挖整地面積約為600平方公尺，故依法裁處；109年2月5日空拍圖，係該府於110年間取得之資料，無法作為109年當時裁處依據，且裁處時，現地部分依核定計畫施作，部分屬違規整地，現場較難判斷，爾後將導入空拍系統協助研判坡地違規，避免爭議等語。</w:t>
      </w:r>
    </w:p>
    <w:p w:rsidR="001D2175" w:rsidRPr="002803D9" w:rsidRDefault="002803D9" w:rsidP="002803D9">
      <w:pPr>
        <w:pStyle w:val="3"/>
      </w:pPr>
      <w:r w:rsidRPr="002803D9">
        <w:rPr>
          <w:rFonts w:hint="eastAsia"/>
        </w:rPr>
        <w:lastRenderedPageBreak/>
        <w:t>綜上所述，雲林縣政府固於109年1月17日及109年12月31日先後2次現地會勘，認定違規面積為600平方公尺與6</w:t>
      </w:r>
      <w:r w:rsidRPr="002803D9">
        <w:t>,</w:t>
      </w:r>
      <w:r w:rsidRPr="002803D9">
        <w:rPr>
          <w:rFonts w:hint="eastAsia"/>
        </w:rPr>
        <w:t>150平方公尺，而分別裁罰6萬元及12萬元。然而觀諸109年2月5日空拍圖，系爭土地東側、南側部分範圍均有明顯整地跡象，該府對於違規事實之認定未切合實際，殊值檢討</w:t>
      </w:r>
      <w:r w:rsidR="001D2175" w:rsidRPr="002803D9">
        <w:rPr>
          <w:rFonts w:hint="eastAsia"/>
        </w:rPr>
        <w:t>。</w:t>
      </w:r>
    </w:p>
    <w:p w:rsidR="001542E3" w:rsidRPr="001D2175" w:rsidRDefault="001D2175" w:rsidP="001542E3">
      <w:pPr>
        <w:pStyle w:val="2"/>
        <w:numPr>
          <w:ilvl w:val="0"/>
          <w:numId w:val="0"/>
        </w:numPr>
        <w:spacing w:beforeLines="50" w:before="228"/>
        <w:ind w:left="1021" w:firstLineChars="200" w:firstLine="680"/>
        <w:rPr>
          <w:b w:val="0"/>
          <w:color w:val="4BACC6" w:themeColor="accent5"/>
        </w:rPr>
      </w:pPr>
      <w:r w:rsidRPr="002803D9">
        <w:rPr>
          <w:rFonts w:hAnsi="標楷體" w:hint="eastAsia"/>
          <w:b w:val="0"/>
          <w:szCs w:val="32"/>
        </w:rPr>
        <w:t>據上論結</w:t>
      </w:r>
      <w:r w:rsidR="001542E3" w:rsidRPr="002803D9">
        <w:rPr>
          <w:rFonts w:hAnsi="標楷體" w:hint="eastAsia"/>
          <w:b w:val="0"/>
          <w:szCs w:val="32"/>
        </w:rPr>
        <w:t>，</w:t>
      </w:r>
      <w:r w:rsidR="00E8603D" w:rsidRPr="003572F0">
        <w:rPr>
          <w:rFonts w:hint="eastAsia"/>
          <w:b w:val="0"/>
        </w:rPr>
        <w:t>雲林縣政府受理審查</w:t>
      </w:r>
      <w:r w:rsidR="00EF4A8D" w:rsidRPr="003572F0">
        <w:rPr>
          <w:rFonts w:hint="eastAsia"/>
          <w:b w:val="0"/>
        </w:rPr>
        <w:t>張、陳兩員提送之</w:t>
      </w:r>
      <w:r w:rsidR="00E8603D" w:rsidRPr="003572F0">
        <w:rPr>
          <w:rFonts w:hint="eastAsia"/>
          <w:b w:val="0"/>
        </w:rPr>
        <w:t>簡易水土保持申報書時，忽視系爭土地地勢陡峻，未詳查地形、坡度等現況資料，率予同意</w:t>
      </w:r>
      <w:r w:rsidR="003572F0">
        <w:rPr>
          <w:rFonts w:hint="eastAsia"/>
          <w:b w:val="0"/>
        </w:rPr>
        <w:t>其等</w:t>
      </w:r>
      <w:r w:rsidR="00E8603D" w:rsidRPr="003572F0">
        <w:rPr>
          <w:rFonts w:hint="eastAsia"/>
          <w:b w:val="0"/>
        </w:rPr>
        <w:t>得以簡易水土保持申報書代替水土保持計畫，又未考量排水防災等措施，既未要求設置任何水土保持設施，亦未針對裸露坡面敷蓋植生</w:t>
      </w:r>
      <w:r w:rsidR="00064384" w:rsidRPr="003572F0">
        <w:rPr>
          <w:rFonts w:hint="eastAsia"/>
          <w:b w:val="0"/>
        </w:rPr>
        <w:t>；該府復未落實</w:t>
      </w:r>
      <w:r w:rsidR="00E8603D" w:rsidRPr="003572F0">
        <w:rPr>
          <w:rFonts w:hint="eastAsia"/>
          <w:b w:val="0"/>
        </w:rPr>
        <w:t>施工檢查，對於違規事實之認定</w:t>
      </w:r>
      <w:r w:rsidR="00064384" w:rsidRPr="003572F0">
        <w:rPr>
          <w:rFonts w:hint="eastAsia"/>
          <w:b w:val="0"/>
        </w:rPr>
        <w:t>又</w:t>
      </w:r>
      <w:r w:rsidR="00E8603D" w:rsidRPr="003572F0">
        <w:rPr>
          <w:rFonts w:hint="eastAsia"/>
          <w:b w:val="0"/>
        </w:rPr>
        <w:t>未</w:t>
      </w:r>
      <w:r w:rsidR="00064384" w:rsidRPr="003572F0">
        <w:rPr>
          <w:rFonts w:hint="eastAsia"/>
          <w:b w:val="0"/>
        </w:rPr>
        <w:t>能</w:t>
      </w:r>
      <w:r w:rsidR="00E8603D" w:rsidRPr="003572F0">
        <w:rPr>
          <w:rFonts w:hint="eastAsia"/>
          <w:b w:val="0"/>
        </w:rPr>
        <w:t>切合實際，</w:t>
      </w:r>
      <w:r w:rsidR="003572F0" w:rsidRPr="003572F0">
        <w:rPr>
          <w:rFonts w:hint="eastAsia"/>
          <w:b w:val="0"/>
        </w:rPr>
        <w:t>衍生後續豪雨沖刷導致水土流失等情事，招致外界有規避水土保持計畫審查之訾議，</w:t>
      </w:r>
      <w:r w:rsidR="00EC3B19">
        <w:rPr>
          <w:rFonts w:hint="eastAsia"/>
          <w:b w:val="0"/>
        </w:rPr>
        <w:t>核有違失</w:t>
      </w:r>
      <w:r w:rsidR="001542E3" w:rsidRPr="003572F0">
        <w:rPr>
          <w:rFonts w:hAnsi="標楷體" w:hint="eastAsia"/>
          <w:b w:val="0"/>
          <w:szCs w:val="32"/>
        </w:rPr>
        <w:t>，爰依監察法第24條規定提案</w:t>
      </w:r>
      <w:r w:rsidR="001542E3" w:rsidRPr="003572F0">
        <w:rPr>
          <w:rFonts w:hint="eastAsia"/>
          <w:b w:val="0"/>
        </w:rPr>
        <w:t>糾正，移送行政院</w:t>
      </w:r>
      <w:r w:rsidR="00E8603D" w:rsidRPr="003572F0">
        <w:rPr>
          <w:rFonts w:hint="eastAsia"/>
          <w:b w:val="0"/>
        </w:rPr>
        <w:t>轉</w:t>
      </w:r>
      <w:r w:rsidR="001542E3" w:rsidRPr="003572F0">
        <w:rPr>
          <w:rFonts w:hint="eastAsia"/>
          <w:b w:val="0"/>
        </w:rPr>
        <w:t>飭</w:t>
      </w:r>
      <w:r w:rsidR="00E8603D" w:rsidRPr="003572F0">
        <w:rPr>
          <w:rFonts w:hint="eastAsia"/>
          <w:b w:val="0"/>
        </w:rPr>
        <w:t>所屬</w:t>
      </w:r>
      <w:r w:rsidR="001542E3" w:rsidRPr="003572F0">
        <w:rPr>
          <w:rFonts w:hint="eastAsia"/>
          <w:b w:val="0"/>
        </w:rPr>
        <w:t>確實檢討改善見復。</w:t>
      </w:r>
    </w:p>
    <w:p w:rsidR="00413549" w:rsidRPr="00FF6357" w:rsidRDefault="00413549" w:rsidP="00346DAE">
      <w:pPr>
        <w:pStyle w:val="4"/>
        <w:numPr>
          <w:ilvl w:val="0"/>
          <w:numId w:val="0"/>
        </w:numPr>
        <w:ind w:left="1701" w:hanging="510"/>
      </w:pPr>
    </w:p>
    <w:p w:rsidR="00413549" w:rsidRPr="00FF6357" w:rsidRDefault="00413549" w:rsidP="00413549">
      <w:pPr>
        <w:spacing w:afterLines="50" w:after="228" w:line="480" w:lineRule="exact"/>
        <w:ind w:leftChars="200" w:left="680" w:firstLineChars="200" w:firstLine="680"/>
      </w:pPr>
      <w:bookmarkStart w:id="52" w:name="_Toc524902730"/>
      <w:bookmarkEnd w:id="42"/>
      <w:bookmarkEnd w:id="43"/>
      <w:bookmarkEnd w:id="44"/>
      <w:bookmarkEnd w:id="45"/>
      <w:bookmarkEnd w:id="46"/>
      <w:bookmarkEnd w:id="47"/>
      <w:bookmarkEnd w:id="48"/>
      <w:bookmarkEnd w:id="49"/>
      <w:bookmarkEnd w:id="50"/>
      <w:bookmarkEnd w:id="51"/>
    </w:p>
    <w:p w:rsidR="00413549" w:rsidRDefault="00413549" w:rsidP="00286B1B">
      <w:pPr>
        <w:pStyle w:val="aa"/>
        <w:spacing w:beforeLines="50" w:before="228" w:after="0"/>
        <w:ind w:leftChars="1100" w:left="3742"/>
        <w:rPr>
          <w:b w:val="0"/>
          <w:bCs/>
          <w:snapToGrid/>
          <w:spacing w:val="12"/>
          <w:kern w:val="0"/>
          <w:sz w:val="40"/>
        </w:rPr>
      </w:pPr>
      <w:bookmarkStart w:id="53" w:name="_Toc524895649"/>
      <w:bookmarkStart w:id="54" w:name="_Toc524896195"/>
      <w:bookmarkStart w:id="55" w:name="_Toc524896225"/>
      <w:bookmarkEnd w:id="53"/>
      <w:bookmarkEnd w:id="54"/>
      <w:bookmarkEnd w:id="55"/>
      <w:r w:rsidRPr="00FF6357">
        <w:rPr>
          <w:rFonts w:hint="eastAsia"/>
          <w:b w:val="0"/>
          <w:bCs/>
          <w:snapToGrid/>
          <w:spacing w:val="12"/>
          <w:kern w:val="0"/>
          <w:sz w:val="40"/>
        </w:rPr>
        <w:t>提案委員：</w:t>
      </w:r>
      <w:r w:rsidR="00562BD7">
        <w:rPr>
          <w:rFonts w:hint="eastAsia"/>
          <w:b w:val="0"/>
          <w:bCs/>
          <w:snapToGrid/>
          <w:spacing w:val="12"/>
          <w:kern w:val="0"/>
          <w:sz w:val="40"/>
        </w:rPr>
        <w:t>林盛豐</w:t>
      </w:r>
    </w:p>
    <w:p w:rsidR="00413549" w:rsidRDefault="00562BD7" w:rsidP="00562BD7">
      <w:pPr>
        <w:pStyle w:val="aa"/>
        <w:spacing w:beforeLines="50" w:before="228" w:after="0"/>
        <w:ind w:leftChars="1751" w:left="5956"/>
        <w:rPr>
          <w:b w:val="0"/>
          <w:bCs/>
          <w:snapToGrid/>
          <w:spacing w:val="12"/>
          <w:kern w:val="0"/>
          <w:sz w:val="40"/>
        </w:rPr>
      </w:pPr>
      <w:r>
        <w:rPr>
          <w:rFonts w:hint="eastAsia"/>
          <w:b w:val="0"/>
          <w:bCs/>
          <w:snapToGrid/>
          <w:spacing w:val="12"/>
          <w:kern w:val="0"/>
          <w:sz w:val="40"/>
        </w:rPr>
        <w:t>賴鼎銘</w:t>
      </w:r>
    </w:p>
    <w:p w:rsidR="00562BD7" w:rsidRPr="00562BD7" w:rsidRDefault="00562BD7" w:rsidP="00562BD7">
      <w:pPr>
        <w:pStyle w:val="aa"/>
        <w:spacing w:beforeLines="50" w:before="228" w:after="0"/>
        <w:ind w:leftChars="1751" w:left="5956"/>
        <w:rPr>
          <w:b w:val="0"/>
          <w:bCs/>
          <w:snapToGrid/>
          <w:spacing w:val="12"/>
          <w:kern w:val="0"/>
          <w:sz w:val="40"/>
        </w:rPr>
      </w:pPr>
      <w:r>
        <w:rPr>
          <w:rFonts w:hint="eastAsia"/>
          <w:b w:val="0"/>
          <w:bCs/>
          <w:snapToGrid/>
          <w:spacing w:val="12"/>
          <w:kern w:val="0"/>
          <w:sz w:val="40"/>
        </w:rPr>
        <w:t>林郁容</w:t>
      </w:r>
    </w:p>
    <w:p w:rsidR="00413549" w:rsidRPr="00FF6357" w:rsidRDefault="00413549" w:rsidP="00286B1B">
      <w:pPr>
        <w:pStyle w:val="aa"/>
        <w:spacing w:beforeLines="50" w:before="228" w:after="0"/>
        <w:ind w:leftChars="1100" w:left="3742"/>
        <w:rPr>
          <w:b w:val="0"/>
          <w:bCs/>
          <w:snapToGrid/>
          <w:spacing w:val="0"/>
          <w:kern w:val="0"/>
        </w:rPr>
      </w:pPr>
    </w:p>
    <w:p w:rsidR="00416721" w:rsidRPr="00FF6357" w:rsidRDefault="00413549" w:rsidP="00233625">
      <w:pPr>
        <w:pStyle w:val="af"/>
        <w:rPr>
          <w:bCs/>
        </w:rPr>
      </w:pPr>
      <w:r w:rsidRPr="00FF6357">
        <w:rPr>
          <w:rFonts w:hAnsi="標楷體" w:hint="eastAsia"/>
          <w:bCs/>
        </w:rPr>
        <w:t>中華民國1</w:t>
      </w:r>
      <w:r w:rsidR="002803D9">
        <w:rPr>
          <w:rFonts w:hAnsi="標楷體"/>
          <w:bCs/>
        </w:rPr>
        <w:t>11</w:t>
      </w:r>
      <w:r w:rsidRPr="00FF6357">
        <w:rPr>
          <w:rFonts w:hAnsi="標楷體" w:hint="eastAsia"/>
          <w:bCs/>
        </w:rPr>
        <w:t>年</w:t>
      </w:r>
      <w:r w:rsidR="00562BD7">
        <w:rPr>
          <w:rFonts w:hAnsi="標楷體" w:hint="eastAsia"/>
          <w:bCs/>
        </w:rPr>
        <w:t>8</w:t>
      </w:r>
      <w:r w:rsidRPr="00FF6357">
        <w:rPr>
          <w:rFonts w:hAnsi="標楷體" w:hint="eastAsia"/>
          <w:bCs/>
        </w:rPr>
        <w:t>月</w:t>
      </w:r>
      <w:r w:rsidR="00562BD7">
        <w:rPr>
          <w:rFonts w:hAnsi="標楷體" w:hint="eastAsia"/>
          <w:bCs/>
        </w:rPr>
        <w:t>3</w:t>
      </w:r>
      <w:r w:rsidRPr="00FF6357">
        <w:rPr>
          <w:rFonts w:hAnsi="標楷體" w:hint="eastAsia"/>
          <w:bCs/>
        </w:rPr>
        <w:t>日</w:t>
      </w:r>
      <w:bookmarkEnd w:id="52"/>
    </w:p>
    <w:sectPr w:rsidR="00416721" w:rsidRPr="00FF6357" w:rsidSect="00931A10">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1CAC" w:rsidRDefault="00F91CAC">
      <w:r>
        <w:separator/>
      </w:r>
    </w:p>
  </w:endnote>
  <w:endnote w:type="continuationSeparator" w:id="0">
    <w:p w:rsidR="00F91CAC" w:rsidRDefault="00F91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2AE9" w:rsidRDefault="00612AE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92E9B">
      <w:rPr>
        <w:rStyle w:val="ac"/>
        <w:noProof/>
        <w:sz w:val="24"/>
      </w:rPr>
      <w:t>1</w:t>
    </w:r>
    <w:r>
      <w:rPr>
        <w:rStyle w:val="ac"/>
        <w:sz w:val="24"/>
      </w:rPr>
      <w:fldChar w:fldCharType="end"/>
    </w:r>
  </w:p>
  <w:p w:rsidR="00612AE9" w:rsidRDefault="00612AE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1CAC" w:rsidRDefault="00F91CAC">
      <w:r>
        <w:separator/>
      </w:r>
    </w:p>
  </w:footnote>
  <w:footnote w:type="continuationSeparator" w:id="0">
    <w:p w:rsidR="00F91CAC" w:rsidRDefault="00F91CAC">
      <w:r>
        <w:continuationSeparator/>
      </w:r>
    </w:p>
  </w:footnote>
  <w:footnote w:id="1">
    <w:p w:rsidR="002803D9" w:rsidRPr="002B1C10" w:rsidRDefault="002803D9" w:rsidP="00FF5175">
      <w:pPr>
        <w:pStyle w:val="afa"/>
        <w:ind w:left="176" w:hangingChars="80" w:hanging="176"/>
        <w:jc w:val="both"/>
      </w:pPr>
      <w:r>
        <w:rPr>
          <w:rStyle w:val="afc"/>
        </w:rPr>
        <w:footnoteRef/>
      </w:r>
      <w:r>
        <w:t xml:space="preserve"> </w:t>
      </w:r>
      <w:r>
        <w:rPr>
          <w:rFonts w:hint="eastAsia"/>
        </w:rPr>
        <w:t>張員申請之簡易水土保持申報書原預定於</w:t>
      </w:r>
      <w:r>
        <w:rPr>
          <w:rFonts w:hint="eastAsia"/>
        </w:rPr>
        <w:t>107</w:t>
      </w:r>
      <w:r>
        <w:rPr>
          <w:rFonts w:hint="eastAsia"/>
        </w:rPr>
        <w:t>年</w:t>
      </w:r>
      <w:r>
        <w:rPr>
          <w:rFonts w:hint="eastAsia"/>
        </w:rPr>
        <w:t>10</w:t>
      </w:r>
      <w:r>
        <w:rPr>
          <w:rFonts w:hint="eastAsia"/>
        </w:rPr>
        <w:t>月</w:t>
      </w:r>
      <w:r>
        <w:rPr>
          <w:rFonts w:hint="eastAsia"/>
        </w:rPr>
        <w:t>25</w:t>
      </w:r>
      <w:r>
        <w:rPr>
          <w:rFonts w:hint="eastAsia"/>
        </w:rPr>
        <w:t>日完工，惟因無法如期完工，先後</w:t>
      </w:r>
      <w:r>
        <w:rPr>
          <w:rFonts w:hint="eastAsia"/>
        </w:rPr>
        <w:t>2</w:t>
      </w:r>
      <w:r>
        <w:rPr>
          <w:rFonts w:hint="eastAsia"/>
        </w:rPr>
        <w:t>次向雲林縣政府申請展延工期至</w:t>
      </w:r>
      <w:r>
        <w:rPr>
          <w:rFonts w:hint="eastAsia"/>
        </w:rPr>
        <w:t>108</w:t>
      </w:r>
      <w:r>
        <w:rPr>
          <w:rFonts w:hint="eastAsia"/>
        </w:rPr>
        <w:t>年</w:t>
      </w:r>
      <w:r>
        <w:rPr>
          <w:rFonts w:hint="eastAsia"/>
        </w:rPr>
        <w:t>10</w:t>
      </w:r>
      <w:r>
        <w:rPr>
          <w:rFonts w:hint="eastAsia"/>
        </w:rPr>
        <w:t>月</w:t>
      </w:r>
      <w:r>
        <w:rPr>
          <w:rFonts w:hint="eastAsia"/>
        </w:rPr>
        <w:t>25</w:t>
      </w:r>
      <w:r>
        <w:rPr>
          <w:rFonts w:hint="eastAsia"/>
        </w:rPr>
        <w:t>日。</w:t>
      </w:r>
    </w:p>
  </w:footnote>
  <w:footnote w:id="2">
    <w:p w:rsidR="002803D9" w:rsidRPr="002B1C10" w:rsidRDefault="002803D9" w:rsidP="00FF5175">
      <w:pPr>
        <w:pStyle w:val="afa"/>
        <w:ind w:left="176" w:hangingChars="80" w:hanging="176"/>
        <w:jc w:val="both"/>
      </w:pPr>
      <w:r>
        <w:rPr>
          <w:rStyle w:val="afc"/>
        </w:rPr>
        <w:footnoteRef/>
      </w:r>
      <w:r>
        <w:t xml:space="preserve"> </w:t>
      </w:r>
      <w:r>
        <w:rPr>
          <w:rFonts w:hint="eastAsia"/>
        </w:rPr>
        <w:t>陳員申請之簡易水土保持申報書</w:t>
      </w:r>
      <w:r w:rsidRPr="002B1C10">
        <w:rPr>
          <w:rFonts w:hint="eastAsia"/>
        </w:rPr>
        <w:t>原預定於</w:t>
      </w:r>
      <w:r w:rsidRPr="002B1C10">
        <w:rPr>
          <w:rFonts w:hint="eastAsia"/>
        </w:rPr>
        <w:t>108</w:t>
      </w:r>
      <w:r w:rsidRPr="002B1C10">
        <w:rPr>
          <w:rFonts w:hint="eastAsia"/>
        </w:rPr>
        <w:t>年</w:t>
      </w:r>
      <w:r w:rsidRPr="002B1C10">
        <w:rPr>
          <w:rFonts w:hint="eastAsia"/>
        </w:rPr>
        <w:t>7</w:t>
      </w:r>
      <w:r w:rsidRPr="002B1C10">
        <w:rPr>
          <w:rFonts w:hint="eastAsia"/>
        </w:rPr>
        <w:t>月</w:t>
      </w:r>
      <w:r w:rsidRPr="002B1C10">
        <w:rPr>
          <w:rFonts w:hint="eastAsia"/>
        </w:rPr>
        <w:t>13</w:t>
      </w:r>
      <w:r w:rsidRPr="002B1C10">
        <w:rPr>
          <w:rFonts w:hint="eastAsia"/>
        </w:rPr>
        <w:t>日完工，惟因無法如期完工，</w:t>
      </w:r>
      <w:r>
        <w:rPr>
          <w:rFonts w:hint="eastAsia"/>
        </w:rPr>
        <w:t>經</w:t>
      </w:r>
      <w:r w:rsidRPr="002B1C10">
        <w:rPr>
          <w:rFonts w:hint="eastAsia"/>
        </w:rPr>
        <w:t>向雲林縣政府申請展延工期至</w:t>
      </w:r>
      <w:r w:rsidRPr="002B1C10">
        <w:rPr>
          <w:rFonts w:hint="eastAsia"/>
        </w:rPr>
        <w:t>109</w:t>
      </w:r>
      <w:r w:rsidRPr="002B1C10">
        <w:rPr>
          <w:rFonts w:hint="eastAsia"/>
        </w:rPr>
        <w:t>年</w:t>
      </w:r>
      <w:r w:rsidRPr="002B1C10">
        <w:rPr>
          <w:rFonts w:hint="eastAsia"/>
        </w:rPr>
        <w:t>1</w:t>
      </w:r>
      <w:r w:rsidRPr="002B1C10">
        <w:rPr>
          <w:rFonts w:hint="eastAsia"/>
        </w:rPr>
        <w:t>月</w:t>
      </w:r>
      <w:r w:rsidRPr="002B1C10">
        <w:rPr>
          <w:rFonts w:hint="eastAsia"/>
        </w:rPr>
        <w:t>13</w:t>
      </w:r>
      <w:r w:rsidRPr="002B1C10">
        <w:rPr>
          <w:rFonts w:hint="eastAsia"/>
        </w:rPr>
        <w:t>日</w:t>
      </w:r>
      <w:r>
        <w:rPr>
          <w:rFonts w:hint="eastAsia"/>
        </w:rPr>
        <w:t>。</w:t>
      </w:r>
    </w:p>
  </w:footnote>
  <w:footnote w:id="3">
    <w:p w:rsidR="002803D9" w:rsidRDefault="002803D9" w:rsidP="00FF5175">
      <w:pPr>
        <w:pStyle w:val="afa"/>
        <w:ind w:left="176" w:hangingChars="80" w:hanging="176"/>
        <w:jc w:val="both"/>
      </w:pPr>
      <w:r>
        <w:rPr>
          <w:rStyle w:val="afc"/>
        </w:rPr>
        <w:footnoteRef/>
      </w:r>
      <w:r>
        <w:t xml:space="preserve"> </w:t>
      </w:r>
      <w:r w:rsidRPr="000423A8">
        <w:rPr>
          <w:rFonts w:hint="eastAsia"/>
        </w:rPr>
        <w:t>訴願決定</w:t>
      </w:r>
      <w:r>
        <w:rPr>
          <w:rFonts w:hint="eastAsia"/>
        </w:rPr>
        <w:t>撤銷原處分之</w:t>
      </w:r>
      <w:r w:rsidRPr="000423A8">
        <w:rPr>
          <w:rFonts w:hint="eastAsia"/>
        </w:rPr>
        <w:t>理由略以：「……系爭處理維護計畫並非水土保持法第</w:t>
      </w:r>
      <w:r w:rsidRPr="000423A8">
        <w:rPr>
          <w:rFonts w:hint="eastAsia"/>
        </w:rPr>
        <w:t>12</w:t>
      </w:r>
      <w:r w:rsidRPr="000423A8">
        <w:rPr>
          <w:rFonts w:hint="eastAsia"/>
        </w:rPr>
        <w:t>條第</w:t>
      </w:r>
      <w:r w:rsidRPr="000423A8">
        <w:rPr>
          <w:rFonts w:hint="eastAsia"/>
        </w:rPr>
        <w:t>1</w:t>
      </w:r>
      <w:r w:rsidRPr="000423A8">
        <w:rPr>
          <w:rFonts w:hint="eastAsia"/>
        </w:rPr>
        <w:t>項所稱之水土保持計畫，至為明確。況原處分機關係以</w:t>
      </w:r>
      <w:r w:rsidRPr="000423A8">
        <w:rPr>
          <w:rFonts w:hint="eastAsia"/>
        </w:rPr>
        <w:t>109</w:t>
      </w:r>
      <w:r w:rsidRPr="000423A8">
        <w:rPr>
          <w:rFonts w:hint="eastAsia"/>
        </w:rPr>
        <w:t>年</w:t>
      </w:r>
      <w:r w:rsidRPr="000423A8">
        <w:rPr>
          <w:rFonts w:hint="eastAsia"/>
        </w:rPr>
        <w:t>6</w:t>
      </w:r>
      <w:r w:rsidRPr="000423A8">
        <w:rPr>
          <w:rFonts w:hint="eastAsia"/>
        </w:rPr>
        <w:t>月</w:t>
      </w:r>
      <w:r w:rsidRPr="000423A8">
        <w:rPr>
          <w:rFonts w:hint="eastAsia"/>
        </w:rPr>
        <w:t>3</w:t>
      </w:r>
      <w:r w:rsidRPr="000423A8">
        <w:rPr>
          <w:rFonts w:hint="eastAsia"/>
        </w:rPr>
        <w:t>日函『同意備查』系爭處理維護計畫，並非『核定』。從而原處分機關認訴願人未依所提送之系爭處理維護計畫內容施作之行為屬違反同法第</w:t>
      </w:r>
      <w:r w:rsidRPr="000423A8">
        <w:rPr>
          <w:rFonts w:hint="eastAsia"/>
        </w:rPr>
        <w:t>23</w:t>
      </w:r>
      <w:r w:rsidRPr="000423A8">
        <w:rPr>
          <w:rFonts w:hint="eastAsia"/>
        </w:rPr>
        <w:t>條第</w:t>
      </w:r>
      <w:r w:rsidRPr="000423A8">
        <w:rPr>
          <w:rFonts w:hint="eastAsia"/>
        </w:rPr>
        <w:t>1</w:t>
      </w:r>
      <w:r w:rsidRPr="000423A8">
        <w:rPr>
          <w:rFonts w:hint="eastAsia"/>
        </w:rPr>
        <w:t>項規定，容有疑義。……陳君經核定為其簡易水土保持申報書之水土保持義務人，自有依該核定簡易水土保持申報書內容施作之義務，而訴願人雖為陳君之配偶，然並非該簡易水土保持申報書之水土保持義務人，自無依該核定簡易水土保持申報書內容施作之義務，其在前開</w:t>
      </w:r>
      <w:r w:rsidRPr="000423A8">
        <w:rPr>
          <w:rFonts w:hint="eastAsia"/>
        </w:rPr>
        <w:t>7</w:t>
      </w:r>
      <w:r w:rsidRPr="000423A8">
        <w:rPr>
          <w:rFonts w:hint="eastAsia"/>
        </w:rPr>
        <w:t>筆土地擅自開挖整地、改變地形之違規情節，難認屬違反水土保持法第</w:t>
      </w:r>
      <w:r w:rsidRPr="000423A8">
        <w:rPr>
          <w:rFonts w:hint="eastAsia"/>
        </w:rPr>
        <w:t>23</w:t>
      </w:r>
      <w:r w:rsidRPr="000423A8">
        <w:rPr>
          <w:rFonts w:hint="eastAsia"/>
        </w:rPr>
        <w:t>條第</w:t>
      </w:r>
      <w:r w:rsidRPr="000423A8">
        <w:rPr>
          <w:rFonts w:hint="eastAsia"/>
        </w:rPr>
        <w:t>1</w:t>
      </w:r>
      <w:r w:rsidRPr="000423A8">
        <w:rPr>
          <w:rFonts w:hint="eastAsia"/>
        </w:rPr>
        <w:t>項規定之行為……原處分機關於會勘當日對於訴願人在系爭</w:t>
      </w:r>
      <w:r w:rsidRPr="000423A8">
        <w:rPr>
          <w:rFonts w:hint="eastAsia"/>
        </w:rPr>
        <w:t>314-21</w:t>
      </w:r>
      <w:r w:rsidRPr="000423A8">
        <w:rPr>
          <w:rFonts w:hint="eastAsia"/>
        </w:rPr>
        <w:t>等</w:t>
      </w:r>
      <w:r w:rsidRPr="000423A8">
        <w:rPr>
          <w:rFonts w:hint="eastAsia"/>
        </w:rPr>
        <w:t>4</w:t>
      </w:r>
      <w:r w:rsidRPr="000423A8">
        <w:rPr>
          <w:rFonts w:hint="eastAsia"/>
        </w:rPr>
        <w:t>筆土地上整地改變地形而超出原核定系爭處理維護計畫內容改善範圍之情事，係認定訴願人未擬具水土保持計畫擅自進行整坡作業，理應屬違反水土保持法第</w:t>
      </w:r>
      <w:r w:rsidRPr="000423A8">
        <w:rPr>
          <w:rFonts w:hint="eastAsia"/>
        </w:rPr>
        <w:t>12</w:t>
      </w:r>
      <w:r w:rsidRPr="000423A8">
        <w:rPr>
          <w:rFonts w:hint="eastAsia"/>
        </w:rPr>
        <w:t>條第</w:t>
      </w:r>
      <w:r w:rsidRPr="000423A8">
        <w:rPr>
          <w:rFonts w:hint="eastAsia"/>
        </w:rPr>
        <w:t>1</w:t>
      </w:r>
      <w:r w:rsidRPr="000423A8">
        <w:rPr>
          <w:rFonts w:hint="eastAsia"/>
        </w:rPr>
        <w:t>項及第</w:t>
      </w:r>
      <w:r w:rsidRPr="000423A8">
        <w:rPr>
          <w:rFonts w:hint="eastAsia"/>
        </w:rPr>
        <w:t>23</w:t>
      </w:r>
      <w:r w:rsidRPr="000423A8">
        <w:rPr>
          <w:rFonts w:hint="eastAsia"/>
        </w:rPr>
        <w:t>條第</w:t>
      </w:r>
      <w:r w:rsidRPr="000423A8">
        <w:rPr>
          <w:rFonts w:hint="eastAsia"/>
        </w:rPr>
        <w:t>2</w:t>
      </w:r>
      <w:r w:rsidRPr="000423A8">
        <w:rPr>
          <w:rFonts w:hint="eastAsia"/>
        </w:rPr>
        <w:t>項規定之行為，然原處分機關於系爭裁處書中卻認定訴願人係未依核定之系爭處理維護計畫內容施作，違反同法第</w:t>
      </w:r>
      <w:r w:rsidRPr="000423A8">
        <w:rPr>
          <w:rFonts w:hint="eastAsia"/>
        </w:rPr>
        <w:t>23</w:t>
      </w:r>
      <w:r w:rsidRPr="000423A8">
        <w:rPr>
          <w:rFonts w:hint="eastAsia"/>
        </w:rPr>
        <w:t>條第</w:t>
      </w:r>
      <w:r w:rsidRPr="000423A8">
        <w:rPr>
          <w:rFonts w:hint="eastAsia"/>
        </w:rPr>
        <w:t>1</w:t>
      </w:r>
      <w:r w:rsidRPr="000423A8">
        <w:rPr>
          <w:rFonts w:hint="eastAsia"/>
        </w:rPr>
        <w:t>項之規定，前後二者認定有明顯之不同，則本案訴願人之違規事實究為何，即有不明。……」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D6113D"/>
    <w:multiLevelType w:val="hybridMultilevel"/>
    <w:tmpl w:val="C24C738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5991001"/>
    <w:multiLevelType w:val="hybridMultilevel"/>
    <w:tmpl w:val="58869F10"/>
    <w:lvl w:ilvl="0" w:tplc="93D283AA">
      <w:start w:val="1"/>
      <w:numFmt w:val="decimal"/>
      <w:lvlText w:val="%1、"/>
      <w:lvlJc w:val="left"/>
      <w:pPr>
        <w:ind w:left="512" w:hanging="480"/>
      </w:pPr>
      <w:rPr>
        <w:rFonts w:hint="eastAsia"/>
      </w:rPr>
    </w:lvl>
    <w:lvl w:ilvl="1" w:tplc="04090019" w:tentative="1">
      <w:start w:val="1"/>
      <w:numFmt w:val="ideographTraditional"/>
      <w:lvlText w:val="%2、"/>
      <w:lvlJc w:val="left"/>
      <w:pPr>
        <w:ind w:left="992" w:hanging="480"/>
      </w:pPr>
    </w:lvl>
    <w:lvl w:ilvl="2" w:tplc="0409001B" w:tentative="1">
      <w:start w:val="1"/>
      <w:numFmt w:val="lowerRoman"/>
      <w:lvlText w:val="%3."/>
      <w:lvlJc w:val="right"/>
      <w:pPr>
        <w:ind w:left="1472" w:hanging="480"/>
      </w:pPr>
    </w:lvl>
    <w:lvl w:ilvl="3" w:tplc="0409000F" w:tentative="1">
      <w:start w:val="1"/>
      <w:numFmt w:val="decimal"/>
      <w:lvlText w:val="%4."/>
      <w:lvlJc w:val="left"/>
      <w:pPr>
        <w:ind w:left="1952" w:hanging="480"/>
      </w:pPr>
    </w:lvl>
    <w:lvl w:ilvl="4" w:tplc="04090019" w:tentative="1">
      <w:start w:val="1"/>
      <w:numFmt w:val="ideographTraditional"/>
      <w:lvlText w:val="%5、"/>
      <w:lvlJc w:val="left"/>
      <w:pPr>
        <w:ind w:left="2432" w:hanging="480"/>
      </w:pPr>
    </w:lvl>
    <w:lvl w:ilvl="5" w:tplc="0409001B" w:tentative="1">
      <w:start w:val="1"/>
      <w:numFmt w:val="lowerRoman"/>
      <w:lvlText w:val="%6."/>
      <w:lvlJc w:val="right"/>
      <w:pPr>
        <w:ind w:left="2912" w:hanging="480"/>
      </w:pPr>
    </w:lvl>
    <w:lvl w:ilvl="6" w:tplc="0409000F" w:tentative="1">
      <w:start w:val="1"/>
      <w:numFmt w:val="decimal"/>
      <w:lvlText w:val="%7."/>
      <w:lvlJc w:val="left"/>
      <w:pPr>
        <w:ind w:left="3392" w:hanging="480"/>
      </w:pPr>
    </w:lvl>
    <w:lvl w:ilvl="7" w:tplc="04090019" w:tentative="1">
      <w:start w:val="1"/>
      <w:numFmt w:val="ideographTraditional"/>
      <w:lvlText w:val="%8、"/>
      <w:lvlJc w:val="left"/>
      <w:pPr>
        <w:ind w:left="3872" w:hanging="480"/>
      </w:pPr>
    </w:lvl>
    <w:lvl w:ilvl="8" w:tplc="0409001B" w:tentative="1">
      <w:start w:val="1"/>
      <w:numFmt w:val="lowerRoman"/>
      <w:lvlText w:val="%9."/>
      <w:lvlJc w:val="right"/>
      <w:pPr>
        <w:ind w:left="4352"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6"/>
  </w:num>
  <w:num w:numId="23">
    <w:abstractNumId w:val="4"/>
  </w:num>
  <w:num w:numId="24">
    <w:abstractNumId w:val="7"/>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5"/>
  </w:num>
  <w:num w:numId="31">
    <w:abstractNumId w:val="5"/>
  </w:num>
  <w:num w:numId="32">
    <w:abstractNumId w:val="2"/>
  </w:num>
  <w:num w:numId="33">
    <w:abstractNumId w:val="2"/>
  </w:num>
  <w:num w:numId="34">
    <w:abstractNumId w:val="2"/>
  </w:num>
  <w:num w:numId="35">
    <w:abstractNumId w:val="8"/>
  </w:num>
  <w:num w:numId="36">
    <w:abstractNumId w:val="2"/>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style="mso-width-relative:margin;mso-height-relative:margin" fill="f" fillcolor="white" stroke="f">
      <v:fill color="white" on="f"/>
      <v:stroke on="f"/>
      <v:textbox style="mso-fit-shape-to-text:t" inset="0,0,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4384"/>
    <w:rsid w:val="000664D9"/>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0363"/>
    <w:rsid w:val="000E6431"/>
    <w:rsid w:val="000F0D35"/>
    <w:rsid w:val="000F21A5"/>
    <w:rsid w:val="000F7797"/>
    <w:rsid w:val="00102B9F"/>
    <w:rsid w:val="00112637"/>
    <w:rsid w:val="0012001E"/>
    <w:rsid w:val="00126A55"/>
    <w:rsid w:val="00133F08"/>
    <w:rsid w:val="001345E6"/>
    <w:rsid w:val="001378B0"/>
    <w:rsid w:val="00142E00"/>
    <w:rsid w:val="00151564"/>
    <w:rsid w:val="00152793"/>
    <w:rsid w:val="001542E3"/>
    <w:rsid w:val="001545A9"/>
    <w:rsid w:val="001637C7"/>
    <w:rsid w:val="0016480E"/>
    <w:rsid w:val="00172A7D"/>
    <w:rsid w:val="00174297"/>
    <w:rsid w:val="001817B3"/>
    <w:rsid w:val="00183014"/>
    <w:rsid w:val="001959C2"/>
    <w:rsid w:val="001A7968"/>
    <w:rsid w:val="001B3483"/>
    <w:rsid w:val="001B3C1E"/>
    <w:rsid w:val="001B4494"/>
    <w:rsid w:val="001B776F"/>
    <w:rsid w:val="001C0D8B"/>
    <w:rsid w:val="001C0DA8"/>
    <w:rsid w:val="001D2175"/>
    <w:rsid w:val="001E0D8A"/>
    <w:rsid w:val="001E67BA"/>
    <w:rsid w:val="001E74C2"/>
    <w:rsid w:val="001F2844"/>
    <w:rsid w:val="001F5A48"/>
    <w:rsid w:val="001F6260"/>
    <w:rsid w:val="00200007"/>
    <w:rsid w:val="002030A5"/>
    <w:rsid w:val="00203131"/>
    <w:rsid w:val="00210150"/>
    <w:rsid w:val="00212E88"/>
    <w:rsid w:val="00213C9C"/>
    <w:rsid w:val="0022009E"/>
    <w:rsid w:val="002227DC"/>
    <w:rsid w:val="0022425C"/>
    <w:rsid w:val="002246DE"/>
    <w:rsid w:val="00233625"/>
    <w:rsid w:val="002421B5"/>
    <w:rsid w:val="0025106C"/>
    <w:rsid w:val="00252BC4"/>
    <w:rsid w:val="00254014"/>
    <w:rsid w:val="0026504D"/>
    <w:rsid w:val="00273A2F"/>
    <w:rsid w:val="002803D9"/>
    <w:rsid w:val="00280986"/>
    <w:rsid w:val="00281ECE"/>
    <w:rsid w:val="002831C7"/>
    <w:rsid w:val="002840C6"/>
    <w:rsid w:val="00286B1B"/>
    <w:rsid w:val="002877CA"/>
    <w:rsid w:val="00294D55"/>
    <w:rsid w:val="00295174"/>
    <w:rsid w:val="00296172"/>
    <w:rsid w:val="00296B92"/>
    <w:rsid w:val="002A2C22"/>
    <w:rsid w:val="002B02EB"/>
    <w:rsid w:val="002C0602"/>
    <w:rsid w:val="002D5C16"/>
    <w:rsid w:val="002E69E7"/>
    <w:rsid w:val="002F3DFF"/>
    <w:rsid w:val="002F5E05"/>
    <w:rsid w:val="00316B66"/>
    <w:rsid w:val="00317053"/>
    <w:rsid w:val="0032109C"/>
    <w:rsid w:val="00322B45"/>
    <w:rsid w:val="00323809"/>
    <w:rsid w:val="00323D41"/>
    <w:rsid w:val="00325414"/>
    <w:rsid w:val="003302F1"/>
    <w:rsid w:val="0034470E"/>
    <w:rsid w:val="00346DAE"/>
    <w:rsid w:val="00352DB0"/>
    <w:rsid w:val="003572F0"/>
    <w:rsid w:val="00371833"/>
    <w:rsid w:val="00371ED3"/>
    <w:rsid w:val="0037728A"/>
    <w:rsid w:val="00380B7D"/>
    <w:rsid w:val="0038106B"/>
    <w:rsid w:val="00381A99"/>
    <w:rsid w:val="003829C2"/>
    <w:rsid w:val="00384724"/>
    <w:rsid w:val="0038771E"/>
    <w:rsid w:val="003919B7"/>
    <w:rsid w:val="00391D57"/>
    <w:rsid w:val="00392292"/>
    <w:rsid w:val="00397C5B"/>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549"/>
    <w:rsid w:val="00413F83"/>
    <w:rsid w:val="0041490C"/>
    <w:rsid w:val="00416191"/>
    <w:rsid w:val="00416721"/>
    <w:rsid w:val="00421EF0"/>
    <w:rsid w:val="004224FA"/>
    <w:rsid w:val="00423D07"/>
    <w:rsid w:val="004255DB"/>
    <w:rsid w:val="0044135F"/>
    <w:rsid w:val="0044346F"/>
    <w:rsid w:val="0045119F"/>
    <w:rsid w:val="0046520A"/>
    <w:rsid w:val="004672AB"/>
    <w:rsid w:val="004714FE"/>
    <w:rsid w:val="00485CDE"/>
    <w:rsid w:val="004913FE"/>
    <w:rsid w:val="00495053"/>
    <w:rsid w:val="004A1F59"/>
    <w:rsid w:val="004A29BE"/>
    <w:rsid w:val="004A3225"/>
    <w:rsid w:val="004A33EE"/>
    <w:rsid w:val="004A3AA8"/>
    <w:rsid w:val="004B13C7"/>
    <w:rsid w:val="004B778F"/>
    <w:rsid w:val="004C5721"/>
    <w:rsid w:val="004C5DD4"/>
    <w:rsid w:val="004C736C"/>
    <w:rsid w:val="004D141F"/>
    <w:rsid w:val="004D58DC"/>
    <w:rsid w:val="004D6310"/>
    <w:rsid w:val="004E0062"/>
    <w:rsid w:val="004E05A1"/>
    <w:rsid w:val="004F5E57"/>
    <w:rsid w:val="004F6710"/>
    <w:rsid w:val="00502849"/>
    <w:rsid w:val="00504334"/>
    <w:rsid w:val="005104D7"/>
    <w:rsid w:val="00510B9E"/>
    <w:rsid w:val="00531D2C"/>
    <w:rsid w:val="00536BC2"/>
    <w:rsid w:val="00536D65"/>
    <w:rsid w:val="005425E1"/>
    <w:rsid w:val="005427C5"/>
    <w:rsid w:val="00542CF6"/>
    <w:rsid w:val="00543EEF"/>
    <w:rsid w:val="00553C03"/>
    <w:rsid w:val="00562BD7"/>
    <w:rsid w:val="00563692"/>
    <w:rsid w:val="0056753A"/>
    <w:rsid w:val="00571349"/>
    <w:rsid w:val="00575AD2"/>
    <w:rsid w:val="005908B8"/>
    <w:rsid w:val="0059512E"/>
    <w:rsid w:val="005A6DD2"/>
    <w:rsid w:val="005C385D"/>
    <w:rsid w:val="005D3B20"/>
    <w:rsid w:val="005E5C68"/>
    <w:rsid w:val="005E65C0"/>
    <w:rsid w:val="005F0390"/>
    <w:rsid w:val="00612023"/>
    <w:rsid w:val="006128D2"/>
    <w:rsid w:val="00612AE9"/>
    <w:rsid w:val="00614190"/>
    <w:rsid w:val="00622A99"/>
    <w:rsid w:val="00622E67"/>
    <w:rsid w:val="00626EDC"/>
    <w:rsid w:val="00632CD9"/>
    <w:rsid w:val="006470EC"/>
    <w:rsid w:val="0065598E"/>
    <w:rsid w:val="00655AF2"/>
    <w:rsid w:val="006568BE"/>
    <w:rsid w:val="0066025D"/>
    <w:rsid w:val="006743FF"/>
    <w:rsid w:val="006773EC"/>
    <w:rsid w:val="00680504"/>
    <w:rsid w:val="00681CD9"/>
    <w:rsid w:val="00683E30"/>
    <w:rsid w:val="00687024"/>
    <w:rsid w:val="00687BE4"/>
    <w:rsid w:val="00696415"/>
    <w:rsid w:val="006D3691"/>
    <w:rsid w:val="006D68E7"/>
    <w:rsid w:val="006E2DCE"/>
    <w:rsid w:val="006F3563"/>
    <w:rsid w:val="006F3C0E"/>
    <w:rsid w:val="006F42B9"/>
    <w:rsid w:val="006F6103"/>
    <w:rsid w:val="00704E00"/>
    <w:rsid w:val="007209E7"/>
    <w:rsid w:val="00726182"/>
    <w:rsid w:val="00730564"/>
    <w:rsid w:val="00732329"/>
    <w:rsid w:val="007337CA"/>
    <w:rsid w:val="00734CE4"/>
    <w:rsid w:val="00735123"/>
    <w:rsid w:val="00741837"/>
    <w:rsid w:val="007453E6"/>
    <w:rsid w:val="0075243E"/>
    <w:rsid w:val="007666F5"/>
    <w:rsid w:val="00770CE4"/>
    <w:rsid w:val="0077309D"/>
    <w:rsid w:val="00774C16"/>
    <w:rsid w:val="007774EE"/>
    <w:rsid w:val="00781822"/>
    <w:rsid w:val="00783F21"/>
    <w:rsid w:val="00787159"/>
    <w:rsid w:val="00791668"/>
    <w:rsid w:val="00791AA1"/>
    <w:rsid w:val="007A3793"/>
    <w:rsid w:val="007C1BA2"/>
    <w:rsid w:val="007D20E9"/>
    <w:rsid w:val="007D3122"/>
    <w:rsid w:val="007D7881"/>
    <w:rsid w:val="007D7E3A"/>
    <w:rsid w:val="007E0E10"/>
    <w:rsid w:val="007E19FB"/>
    <w:rsid w:val="007E4768"/>
    <w:rsid w:val="007E4A1E"/>
    <w:rsid w:val="007E5BDD"/>
    <w:rsid w:val="007E6EF5"/>
    <w:rsid w:val="007E777B"/>
    <w:rsid w:val="007F2070"/>
    <w:rsid w:val="008053F5"/>
    <w:rsid w:val="00810198"/>
    <w:rsid w:val="00815DA8"/>
    <w:rsid w:val="0082194D"/>
    <w:rsid w:val="00826EF5"/>
    <w:rsid w:val="00831693"/>
    <w:rsid w:val="00840104"/>
    <w:rsid w:val="00841FC5"/>
    <w:rsid w:val="00845709"/>
    <w:rsid w:val="00854CB3"/>
    <w:rsid w:val="008576BD"/>
    <w:rsid w:val="00857C8A"/>
    <w:rsid w:val="00860463"/>
    <w:rsid w:val="00861F03"/>
    <w:rsid w:val="008733DA"/>
    <w:rsid w:val="008805DA"/>
    <w:rsid w:val="008850E4"/>
    <w:rsid w:val="008A12F5"/>
    <w:rsid w:val="008B1587"/>
    <w:rsid w:val="008B1B01"/>
    <w:rsid w:val="008B3BCD"/>
    <w:rsid w:val="008B4841"/>
    <w:rsid w:val="008B6DF8"/>
    <w:rsid w:val="008C106C"/>
    <w:rsid w:val="008C10F1"/>
    <w:rsid w:val="008C1E99"/>
    <w:rsid w:val="008D4820"/>
    <w:rsid w:val="008E0085"/>
    <w:rsid w:val="008E2AA6"/>
    <w:rsid w:val="008E311B"/>
    <w:rsid w:val="008F46E7"/>
    <w:rsid w:val="008F6F0B"/>
    <w:rsid w:val="00907BA7"/>
    <w:rsid w:val="0091064E"/>
    <w:rsid w:val="00911FC5"/>
    <w:rsid w:val="00922059"/>
    <w:rsid w:val="00931A10"/>
    <w:rsid w:val="00947967"/>
    <w:rsid w:val="00961713"/>
    <w:rsid w:val="00965200"/>
    <w:rsid w:val="009668B3"/>
    <w:rsid w:val="00971471"/>
    <w:rsid w:val="009849C2"/>
    <w:rsid w:val="00984D24"/>
    <w:rsid w:val="009858EB"/>
    <w:rsid w:val="00992E9B"/>
    <w:rsid w:val="009B0046"/>
    <w:rsid w:val="009C1440"/>
    <w:rsid w:val="009C2107"/>
    <w:rsid w:val="009C5D9C"/>
    <w:rsid w:val="009C5D9E"/>
    <w:rsid w:val="009D2C3E"/>
    <w:rsid w:val="009E0625"/>
    <w:rsid w:val="009E3034"/>
    <w:rsid w:val="009E549F"/>
    <w:rsid w:val="009E796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86DAB"/>
    <w:rsid w:val="00A97B15"/>
    <w:rsid w:val="00AA2E25"/>
    <w:rsid w:val="00AA42D5"/>
    <w:rsid w:val="00AB2FAB"/>
    <w:rsid w:val="00AB5C14"/>
    <w:rsid w:val="00AC1EE7"/>
    <w:rsid w:val="00AC333F"/>
    <w:rsid w:val="00AC585C"/>
    <w:rsid w:val="00AD1925"/>
    <w:rsid w:val="00AE067D"/>
    <w:rsid w:val="00AF0C86"/>
    <w:rsid w:val="00AF1181"/>
    <w:rsid w:val="00AF2F79"/>
    <w:rsid w:val="00AF4653"/>
    <w:rsid w:val="00AF7DB7"/>
    <w:rsid w:val="00B443E4"/>
    <w:rsid w:val="00B563EA"/>
    <w:rsid w:val="00B60E51"/>
    <w:rsid w:val="00B63A54"/>
    <w:rsid w:val="00B77D18"/>
    <w:rsid w:val="00B80594"/>
    <w:rsid w:val="00B8313A"/>
    <w:rsid w:val="00B83C6B"/>
    <w:rsid w:val="00B93503"/>
    <w:rsid w:val="00BA31E8"/>
    <w:rsid w:val="00BA55E0"/>
    <w:rsid w:val="00BA6BD4"/>
    <w:rsid w:val="00BB3752"/>
    <w:rsid w:val="00BB6688"/>
    <w:rsid w:val="00BC1A87"/>
    <w:rsid w:val="00BC26D4"/>
    <w:rsid w:val="00BC64F2"/>
    <w:rsid w:val="00BD7D5D"/>
    <w:rsid w:val="00BE41D8"/>
    <w:rsid w:val="00BE6241"/>
    <w:rsid w:val="00BF1DDA"/>
    <w:rsid w:val="00BF2A42"/>
    <w:rsid w:val="00BF5CC7"/>
    <w:rsid w:val="00C03D8C"/>
    <w:rsid w:val="00C055EC"/>
    <w:rsid w:val="00C10DC9"/>
    <w:rsid w:val="00C12E7D"/>
    <w:rsid w:val="00C12FB3"/>
    <w:rsid w:val="00C17341"/>
    <w:rsid w:val="00C24EEF"/>
    <w:rsid w:val="00C25CF6"/>
    <w:rsid w:val="00C26C36"/>
    <w:rsid w:val="00C32768"/>
    <w:rsid w:val="00C431DF"/>
    <w:rsid w:val="00C456BD"/>
    <w:rsid w:val="00C50899"/>
    <w:rsid w:val="00C530DC"/>
    <w:rsid w:val="00C5350D"/>
    <w:rsid w:val="00C6123C"/>
    <w:rsid w:val="00C7084D"/>
    <w:rsid w:val="00C7315E"/>
    <w:rsid w:val="00C75895"/>
    <w:rsid w:val="00C83C9F"/>
    <w:rsid w:val="00C86866"/>
    <w:rsid w:val="00C9179B"/>
    <w:rsid w:val="00C94840"/>
    <w:rsid w:val="00CA32D1"/>
    <w:rsid w:val="00CA6AC8"/>
    <w:rsid w:val="00CB027F"/>
    <w:rsid w:val="00CC6297"/>
    <w:rsid w:val="00CC7690"/>
    <w:rsid w:val="00CD1986"/>
    <w:rsid w:val="00CE2596"/>
    <w:rsid w:val="00CE4D5C"/>
    <w:rsid w:val="00CF05DA"/>
    <w:rsid w:val="00CF58EB"/>
    <w:rsid w:val="00D0106E"/>
    <w:rsid w:val="00D06383"/>
    <w:rsid w:val="00D20E85"/>
    <w:rsid w:val="00D24615"/>
    <w:rsid w:val="00D27557"/>
    <w:rsid w:val="00D37842"/>
    <w:rsid w:val="00D42DC2"/>
    <w:rsid w:val="00D502FE"/>
    <w:rsid w:val="00D537E1"/>
    <w:rsid w:val="00D55BB2"/>
    <w:rsid w:val="00D6091A"/>
    <w:rsid w:val="00D6695F"/>
    <w:rsid w:val="00D75644"/>
    <w:rsid w:val="00D77767"/>
    <w:rsid w:val="00D81656"/>
    <w:rsid w:val="00D83D87"/>
    <w:rsid w:val="00D86A30"/>
    <w:rsid w:val="00D953A4"/>
    <w:rsid w:val="00D97CB4"/>
    <w:rsid w:val="00D97DD4"/>
    <w:rsid w:val="00DA5A8A"/>
    <w:rsid w:val="00DB26CD"/>
    <w:rsid w:val="00DB3135"/>
    <w:rsid w:val="00DB441C"/>
    <w:rsid w:val="00DB44AF"/>
    <w:rsid w:val="00DB4C07"/>
    <w:rsid w:val="00DB5941"/>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1ED5"/>
    <w:rsid w:val="00E21CC7"/>
    <w:rsid w:val="00E24D9E"/>
    <w:rsid w:val="00E2567F"/>
    <w:rsid w:val="00E25849"/>
    <w:rsid w:val="00E30BEA"/>
    <w:rsid w:val="00E3197E"/>
    <w:rsid w:val="00E342F8"/>
    <w:rsid w:val="00E351ED"/>
    <w:rsid w:val="00E6034B"/>
    <w:rsid w:val="00E6549E"/>
    <w:rsid w:val="00E65EDE"/>
    <w:rsid w:val="00E70F81"/>
    <w:rsid w:val="00E77055"/>
    <w:rsid w:val="00E77460"/>
    <w:rsid w:val="00E83ABC"/>
    <w:rsid w:val="00E844F2"/>
    <w:rsid w:val="00E8603D"/>
    <w:rsid w:val="00E92FCB"/>
    <w:rsid w:val="00E92FFA"/>
    <w:rsid w:val="00EA147F"/>
    <w:rsid w:val="00EA4D5F"/>
    <w:rsid w:val="00EB6D58"/>
    <w:rsid w:val="00EC3B19"/>
    <w:rsid w:val="00ED03AB"/>
    <w:rsid w:val="00ED0CAC"/>
    <w:rsid w:val="00ED1CD4"/>
    <w:rsid w:val="00ED1D2B"/>
    <w:rsid w:val="00ED64B5"/>
    <w:rsid w:val="00EE7CCA"/>
    <w:rsid w:val="00EF4A8D"/>
    <w:rsid w:val="00F16A14"/>
    <w:rsid w:val="00F231DC"/>
    <w:rsid w:val="00F362D7"/>
    <w:rsid w:val="00F37D7B"/>
    <w:rsid w:val="00F5314C"/>
    <w:rsid w:val="00F635DD"/>
    <w:rsid w:val="00F6627B"/>
    <w:rsid w:val="00F734F2"/>
    <w:rsid w:val="00F75052"/>
    <w:rsid w:val="00F804D3"/>
    <w:rsid w:val="00F81CD2"/>
    <w:rsid w:val="00F820B4"/>
    <w:rsid w:val="00F82641"/>
    <w:rsid w:val="00F85986"/>
    <w:rsid w:val="00F90F18"/>
    <w:rsid w:val="00F91CAC"/>
    <w:rsid w:val="00F937E4"/>
    <w:rsid w:val="00F95EE7"/>
    <w:rsid w:val="00FA39E6"/>
    <w:rsid w:val="00FA7BC9"/>
    <w:rsid w:val="00FB378E"/>
    <w:rsid w:val="00FB37F1"/>
    <w:rsid w:val="00FB3AF8"/>
    <w:rsid w:val="00FB47C0"/>
    <w:rsid w:val="00FB501B"/>
    <w:rsid w:val="00FB7770"/>
    <w:rsid w:val="00FD3B91"/>
    <w:rsid w:val="00FD576B"/>
    <w:rsid w:val="00FD579E"/>
    <w:rsid w:val="00FE4516"/>
    <w:rsid w:val="00FF5175"/>
    <w:rsid w:val="00FF63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width-relative:margin;mso-height-relative:margin" fill="f" fillcolor="white" stroke="f">
      <v:fill color="white" on="f"/>
      <v:stroke on="f"/>
      <v:textbox style="mso-fit-shape-to-text:t" inset="0,0,0,0"/>
    </o:shapedefaults>
    <o:shapelayout v:ext="edit">
      <o:idmap v:ext="edit" data="1"/>
    </o:shapelayout>
  </w:shapeDefaults>
  <w:decimalSymbol w:val="."/>
  <w:listSeparator w:val=","/>
  <w15:docId w15:val="{1B59D270-BC2C-4234-9186-AFD274208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346DAE"/>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346DAE"/>
    <w:rPr>
      <w:rFonts w:eastAsia="標楷體"/>
      <w:kern w:val="2"/>
    </w:rPr>
  </w:style>
  <w:style w:type="character" w:styleId="afc">
    <w:name w:val="footnote reference"/>
    <w:basedOn w:val="a7"/>
    <w:uiPriority w:val="99"/>
    <w:semiHidden/>
    <w:unhideWhenUsed/>
    <w:rsid w:val="00346DAE"/>
    <w:rPr>
      <w:vertAlign w:val="superscript"/>
    </w:rPr>
  </w:style>
  <w:style w:type="character" w:customStyle="1" w:styleId="30">
    <w:name w:val="標題 3 字元"/>
    <w:basedOn w:val="a7"/>
    <w:link w:val="3"/>
    <w:rsid w:val="00B80594"/>
    <w:rPr>
      <w:rFonts w:ascii="標楷體" w:eastAsia="標楷體" w:hAnsi="Arial"/>
      <w:bCs/>
      <w:kern w:val="32"/>
      <w:sz w:val="32"/>
      <w:szCs w:val="36"/>
    </w:rPr>
  </w:style>
  <w:style w:type="character" w:customStyle="1" w:styleId="40">
    <w:name w:val="標題 4 字元"/>
    <w:aliases w:val="表格 字元"/>
    <w:basedOn w:val="a7"/>
    <w:link w:val="4"/>
    <w:rsid w:val="00151564"/>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03239-F9A5-45F5-9AE4-3F17EE5F2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17</Pages>
  <Words>1272</Words>
  <Characters>7255</Characters>
  <Application>Microsoft Office Word</Application>
  <DocSecurity>0</DocSecurity>
  <Lines>60</Lines>
  <Paragraphs>17</Paragraphs>
  <ScaleCrop>false</ScaleCrop>
  <Company>cy</Company>
  <LinksUpToDate>false</LinksUpToDate>
  <CharactersWithSpaces>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黃冠豪</dc:creator>
  <cp:lastModifiedBy>周慶安</cp:lastModifiedBy>
  <cp:revision>2</cp:revision>
  <cp:lastPrinted>2022-07-07T06:54:00Z</cp:lastPrinted>
  <dcterms:created xsi:type="dcterms:W3CDTF">2022-08-04T06:06:00Z</dcterms:created>
  <dcterms:modified xsi:type="dcterms:W3CDTF">2022-08-04T06:06:00Z</dcterms:modified>
</cp:coreProperties>
</file>