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75644" w:rsidP="00F37D7B">
      <w:pPr>
        <w:pStyle w:val="af2"/>
      </w:pPr>
      <w:r w:rsidRPr="004D141F">
        <w:rPr>
          <w:rFonts w:hint="eastAsia"/>
        </w:rPr>
        <w:t>調查報告</w:t>
      </w:r>
    </w:p>
    <w:p w:rsidR="00C06DE1" w:rsidRDefault="00E25849" w:rsidP="00870444">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Start w:id="25" w:name="_Hlk89366264"/>
      <w:bookmarkEnd w:id="0"/>
      <w:bookmarkEnd w:id="1"/>
      <w:bookmarkEnd w:id="2"/>
      <w:bookmarkEnd w:id="3"/>
      <w:bookmarkEnd w:id="4"/>
      <w:bookmarkEnd w:id="5"/>
      <w:bookmarkEnd w:id="6"/>
      <w:bookmarkEnd w:id="7"/>
      <w:bookmarkEnd w:id="8"/>
      <w:bookmarkEnd w:id="9"/>
      <w:r w:rsidR="006E20D8" w:rsidRPr="006E20D8">
        <w:rPr>
          <w:rFonts w:hint="eastAsia"/>
        </w:rPr>
        <w:t>據審計部</w:t>
      </w:r>
      <w:proofErr w:type="gramStart"/>
      <w:r w:rsidR="006E20D8" w:rsidRPr="006E20D8">
        <w:rPr>
          <w:rFonts w:hint="eastAsia"/>
        </w:rPr>
        <w:t>10</w:t>
      </w:r>
      <w:r w:rsidR="00B60FB9">
        <w:rPr>
          <w:rFonts w:hint="eastAsia"/>
        </w:rPr>
        <w:t>9</w:t>
      </w:r>
      <w:proofErr w:type="gramEnd"/>
      <w:r w:rsidR="006E20D8" w:rsidRPr="006E20D8">
        <w:rPr>
          <w:rFonts w:hint="eastAsia"/>
        </w:rPr>
        <w:t>年度中央政府總決算審核報告，</w:t>
      </w:r>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0"/>
      <w:bookmarkEnd w:id="11"/>
      <w:r w:rsidR="006E4E11" w:rsidRPr="00D34DB4">
        <w:rPr>
          <w:rFonts w:hint="eastAsia"/>
          <w:noProof/>
        </w:rPr>
        <w:t>財政部國有財產署依産業創新條例相關規定辦理國有土地讓售，有助促進產業創新及改善產業環境，惟與大面積國有土地不出售之政策有悖，且未建置讓售面積或附買回條件等管制機制，允宜妥洽相關機關通盤檢討，俾確保土地合理提供使用等情。</w:t>
      </w:r>
      <w:r w:rsidR="001C0DA8">
        <w:fldChar w:fldCharType="end"/>
      </w: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E25849" w:rsidRDefault="00E25849" w:rsidP="00870444">
      <w:pPr>
        <w:pStyle w:val="1"/>
        <w:ind w:left="2380" w:hanging="2380"/>
      </w:pPr>
      <w:bookmarkStart w:id="50" w:name="_GoBack"/>
      <w:bookmarkEnd w:id="50"/>
      <w:r>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5B621F" w:rsidRDefault="004979F3" w:rsidP="00A639F4">
      <w:pPr>
        <w:pStyle w:val="10"/>
        <w:ind w:left="680" w:firstLine="680"/>
      </w:pPr>
      <w:bookmarkStart w:id="51" w:name="_Toc524902730"/>
      <w:r w:rsidRPr="004979F3">
        <w:rPr>
          <w:rFonts w:hint="eastAsia"/>
        </w:rPr>
        <w:t>據審計部</w:t>
      </w:r>
      <w:r w:rsidR="00745344" w:rsidRPr="00594FDA">
        <w:rPr>
          <w:rFonts w:hint="eastAsia"/>
        </w:rPr>
        <w:t>民國（下同）</w:t>
      </w:r>
      <w:proofErr w:type="gramStart"/>
      <w:r w:rsidRPr="004979F3">
        <w:t>109</w:t>
      </w:r>
      <w:proofErr w:type="gramEnd"/>
      <w:r w:rsidRPr="004979F3">
        <w:rPr>
          <w:rFonts w:hint="eastAsia"/>
        </w:rPr>
        <w:t>年度中央政府總決算審核報告，財政部國有財產署</w:t>
      </w:r>
      <w:r>
        <w:rPr>
          <w:rFonts w:hint="eastAsia"/>
        </w:rPr>
        <w:t>（下稱國產署）</w:t>
      </w:r>
      <w:r w:rsidRPr="004979F3">
        <w:rPr>
          <w:rFonts w:hint="eastAsia"/>
        </w:rPr>
        <w:t>依産業創新條例相關規定辦理國有土地讓售，有助促進產業創新及改善產業環境，惟與大面積國有土地不出售之政策有悖，且未建置讓售面積或附買回條件等管制機制，允宜妥洽相關機關通盤檢討，俾確保土地合理提供使用等情。</w:t>
      </w:r>
    </w:p>
    <w:p w:rsidR="001E1922" w:rsidRDefault="00594FDA" w:rsidP="00A639F4">
      <w:pPr>
        <w:pStyle w:val="10"/>
        <w:ind w:left="680" w:firstLine="680"/>
      </w:pPr>
      <w:r w:rsidRPr="00594FDA">
        <w:rPr>
          <w:rFonts w:hint="eastAsia"/>
        </w:rPr>
        <w:t>案經本院向</w:t>
      </w:r>
      <w:proofErr w:type="gramStart"/>
      <w:r w:rsidRPr="00594FDA">
        <w:rPr>
          <w:rFonts w:hint="eastAsia"/>
        </w:rPr>
        <w:t>審計部調閱</w:t>
      </w:r>
      <w:proofErr w:type="gramEnd"/>
      <w:r w:rsidRPr="00594FDA">
        <w:rPr>
          <w:rFonts w:hint="eastAsia"/>
        </w:rPr>
        <w:t>相關查核資料，並邀請該部派員於110年12月10日到院簡報，另於同年12月13日詢問經濟部工業局</w:t>
      </w:r>
      <w:r w:rsidR="00776550">
        <w:rPr>
          <w:rFonts w:hint="eastAsia"/>
        </w:rPr>
        <w:t>（下稱工業局）</w:t>
      </w:r>
      <w:r w:rsidRPr="00594FDA">
        <w:rPr>
          <w:rFonts w:hint="eastAsia"/>
        </w:rPr>
        <w:t>楊志清副局長及國產署</w:t>
      </w:r>
      <w:proofErr w:type="gramStart"/>
      <w:r w:rsidRPr="00594FDA">
        <w:rPr>
          <w:rFonts w:hint="eastAsia"/>
        </w:rPr>
        <w:t>游適銘副</w:t>
      </w:r>
      <w:proofErr w:type="gramEnd"/>
      <w:r w:rsidRPr="00594FDA">
        <w:rPr>
          <w:rFonts w:hint="eastAsia"/>
        </w:rPr>
        <w:t>署長等相關人員，嗣經工業局與</w:t>
      </w:r>
      <w:proofErr w:type="gramStart"/>
      <w:r w:rsidRPr="00594FDA">
        <w:rPr>
          <w:rFonts w:hint="eastAsia"/>
        </w:rPr>
        <w:t>國產署函</w:t>
      </w:r>
      <w:proofErr w:type="gramEnd"/>
      <w:r w:rsidRPr="00594FDA">
        <w:rPr>
          <w:rFonts w:hint="eastAsia"/>
        </w:rPr>
        <w:t>復補充說明資料到院</w:t>
      </w:r>
      <w:r w:rsidR="00777F7B">
        <w:rPr>
          <w:rFonts w:hint="eastAsia"/>
        </w:rPr>
        <w:t>，</w:t>
      </w:r>
      <w:r w:rsidR="004C2FBA">
        <w:rPr>
          <w:rFonts w:hint="eastAsia"/>
        </w:rPr>
        <w:t>並</w:t>
      </w:r>
      <w:r w:rsidR="00777F7B">
        <w:rPr>
          <w:rFonts w:hint="eastAsia"/>
        </w:rPr>
        <w:t>再</w:t>
      </w:r>
      <w:r w:rsidR="004C2FBA">
        <w:rPr>
          <w:rFonts w:hint="eastAsia"/>
        </w:rPr>
        <w:t>度</w:t>
      </w:r>
      <w:r w:rsidR="00777F7B">
        <w:rPr>
          <w:rFonts w:hint="eastAsia"/>
        </w:rPr>
        <w:t>向國產署及臺中市政府函詢及調閱卷證資料</w:t>
      </w:r>
      <w:bookmarkStart w:id="52" w:name="_Hlk108094888"/>
      <w:r w:rsidR="00777F7B">
        <w:rPr>
          <w:rStyle w:val="afe"/>
        </w:rPr>
        <w:footnoteReference w:id="1"/>
      </w:r>
      <w:bookmarkEnd w:id="52"/>
      <w:r w:rsidRPr="00594FDA">
        <w:rPr>
          <w:rFonts w:hint="eastAsia"/>
        </w:rPr>
        <w:t>，</w:t>
      </w:r>
      <w:r w:rsidR="005B621F" w:rsidRPr="005B621F">
        <w:rPr>
          <w:rFonts w:hint="eastAsia"/>
        </w:rPr>
        <w:t>已</w:t>
      </w:r>
      <w:proofErr w:type="gramStart"/>
      <w:r w:rsidR="005B621F" w:rsidRPr="005B621F">
        <w:rPr>
          <w:rFonts w:hint="eastAsia"/>
        </w:rPr>
        <w:t>調查竣</w:t>
      </w:r>
      <w:proofErr w:type="gramEnd"/>
      <w:r w:rsidR="005B621F" w:rsidRPr="005B621F">
        <w:rPr>
          <w:rFonts w:hint="eastAsia"/>
        </w:rPr>
        <w:t>事</w:t>
      </w:r>
      <w:r w:rsidR="001E1922">
        <w:rPr>
          <w:rFonts w:hint="eastAsia"/>
        </w:rPr>
        <w:t>。</w:t>
      </w:r>
    </w:p>
    <w:p w:rsidR="005B621F" w:rsidRDefault="001E1922" w:rsidP="00A639F4">
      <w:pPr>
        <w:pStyle w:val="10"/>
        <w:ind w:left="680" w:firstLine="680"/>
      </w:pPr>
      <w:r>
        <w:rPr>
          <w:rFonts w:hint="eastAsia"/>
        </w:rPr>
        <w:t>經調查發現，</w:t>
      </w:r>
      <w:r w:rsidR="008050EE" w:rsidRPr="008050EE">
        <w:rPr>
          <w:rFonts w:hint="eastAsia"/>
        </w:rPr>
        <w:t>行政院</w:t>
      </w:r>
      <w:proofErr w:type="gramStart"/>
      <w:r w:rsidR="008050EE" w:rsidRPr="008050EE">
        <w:rPr>
          <w:rFonts w:hint="eastAsia"/>
        </w:rPr>
        <w:t>鑑</w:t>
      </w:r>
      <w:proofErr w:type="gramEnd"/>
      <w:r w:rsidR="008050EE" w:rsidRPr="008050EE">
        <w:rPr>
          <w:rFonts w:hint="eastAsia"/>
        </w:rPr>
        <w:t>於99年5月12日制定公布產業創新條例第43條第3項：「公民營事業或興辦產業人為開發產業園區需用公有土地時，『應』由出售公地機關辦理讓售」之規定，屢遭外界質疑有悖於大面積國有土地不予出售並應優先以出租、設定地上權等方式辦理開發之</w:t>
      </w:r>
      <w:r w:rsidR="008050EE" w:rsidRPr="008050EE">
        <w:rPr>
          <w:rFonts w:hint="eastAsia"/>
        </w:rPr>
        <w:lastRenderedPageBreak/>
        <w:t>既有政策，乃以110年6月</w:t>
      </w:r>
      <w:r w:rsidR="00047FAB">
        <w:rPr>
          <w:rFonts w:hint="eastAsia"/>
        </w:rPr>
        <w:t>1</w:t>
      </w:r>
      <w:r w:rsidR="008050EE" w:rsidRPr="008050EE">
        <w:rPr>
          <w:rFonts w:hint="eastAsia"/>
        </w:rPr>
        <w:t>8日院</w:t>
      </w:r>
      <w:proofErr w:type="gramStart"/>
      <w:r w:rsidR="008050EE" w:rsidRPr="008050EE">
        <w:rPr>
          <w:rFonts w:hint="eastAsia"/>
        </w:rPr>
        <w:t>臺經字</w:t>
      </w:r>
      <w:proofErr w:type="gramEnd"/>
      <w:r w:rsidR="008050EE" w:rsidRPr="008050EE">
        <w:rPr>
          <w:rFonts w:hint="eastAsia"/>
        </w:rPr>
        <w:t>第1100018693號函提出大面積國有土地</w:t>
      </w:r>
      <w:r w:rsidR="002167C1">
        <w:rPr>
          <w:rFonts w:hint="eastAsia"/>
        </w:rPr>
        <w:t>仍應</w:t>
      </w:r>
      <w:r w:rsidR="008050EE" w:rsidRPr="008050EE">
        <w:rPr>
          <w:rFonts w:hint="eastAsia"/>
        </w:rPr>
        <w:t>以</w:t>
      </w:r>
      <w:r w:rsidR="00047FAB" w:rsidRPr="00047FAB">
        <w:rPr>
          <w:rFonts w:hint="eastAsia"/>
        </w:rPr>
        <w:t>設定地上權</w:t>
      </w:r>
      <w:r w:rsidR="008050EE">
        <w:rPr>
          <w:rFonts w:hint="eastAsia"/>
        </w:rPr>
        <w:t>等方式</w:t>
      </w:r>
      <w:r w:rsidR="008050EE" w:rsidRPr="008050EE">
        <w:rPr>
          <w:rFonts w:hint="eastAsia"/>
        </w:rPr>
        <w:t>提供興辦產業主體使用</w:t>
      </w:r>
      <w:r w:rsidR="001F7026" w:rsidRPr="001F7026">
        <w:rPr>
          <w:rFonts w:hint="eastAsia"/>
        </w:rPr>
        <w:t>（亦即大面積國有土地以提供使用權為主，而非移轉所有權）</w:t>
      </w:r>
      <w:r w:rsidR="008050EE">
        <w:rPr>
          <w:rFonts w:hint="eastAsia"/>
        </w:rPr>
        <w:t>，</w:t>
      </w:r>
      <w:proofErr w:type="gramStart"/>
      <w:r w:rsidR="00047FAB">
        <w:rPr>
          <w:rFonts w:hint="eastAsia"/>
        </w:rPr>
        <w:t>核</w:t>
      </w:r>
      <w:r w:rsidR="00BE165F" w:rsidRPr="00BE165F">
        <w:rPr>
          <w:rFonts w:hint="eastAsia"/>
        </w:rPr>
        <w:t>其立意</w:t>
      </w:r>
      <w:proofErr w:type="gramEnd"/>
      <w:r w:rsidR="00BE165F" w:rsidRPr="00BE165F">
        <w:rPr>
          <w:rFonts w:hint="eastAsia"/>
        </w:rPr>
        <w:t>雖佳，</w:t>
      </w:r>
      <w:proofErr w:type="gramStart"/>
      <w:r w:rsidR="00BE165F" w:rsidRPr="00BE165F">
        <w:rPr>
          <w:rFonts w:hint="eastAsia"/>
        </w:rPr>
        <w:t>然恐</w:t>
      </w:r>
      <w:proofErr w:type="gramEnd"/>
      <w:r w:rsidR="00BE165F" w:rsidRPr="00BE165F">
        <w:rPr>
          <w:rFonts w:hint="eastAsia"/>
        </w:rPr>
        <w:t>有以行政函釋逾越產業創新條例法律規定而引發爭議之虞</w:t>
      </w:r>
      <w:r w:rsidR="00BE165F">
        <w:rPr>
          <w:rFonts w:hint="eastAsia"/>
        </w:rPr>
        <w:t>；又</w:t>
      </w:r>
      <w:r w:rsidR="00BE165F" w:rsidRPr="00BE165F">
        <w:rPr>
          <w:rFonts w:hint="eastAsia"/>
        </w:rPr>
        <w:t>興辦產業主體</w:t>
      </w:r>
      <w:r w:rsidR="00BE165F">
        <w:rPr>
          <w:rFonts w:hint="eastAsia"/>
        </w:rPr>
        <w:t>依上開規定取得公有土地後如長期閒置甚</w:t>
      </w:r>
      <w:r w:rsidR="00047FAB">
        <w:rPr>
          <w:rFonts w:hint="eastAsia"/>
        </w:rPr>
        <w:t>或</w:t>
      </w:r>
      <w:r w:rsidR="00BE165F" w:rsidRPr="00BE165F">
        <w:rPr>
          <w:rFonts w:hint="eastAsia"/>
        </w:rPr>
        <w:t>囤積</w:t>
      </w:r>
      <w:r w:rsidR="00BE165F">
        <w:rPr>
          <w:rFonts w:hint="eastAsia"/>
        </w:rPr>
        <w:t>，</w:t>
      </w:r>
      <w:r w:rsidR="004C2FBA" w:rsidRPr="00BE165F">
        <w:rPr>
          <w:rFonts w:hint="eastAsia"/>
        </w:rPr>
        <w:t>產業創新條例</w:t>
      </w:r>
      <w:r w:rsidR="00BE165F">
        <w:rPr>
          <w:rFonts w:hint="eastAsia"/>
        </w:rPr>
        <w:t>並未</w:t>
      </w:r>
      <w:r w:rsidR="004C2FBA">
        <w:rPr>
          <w:rFonts w:hint="eastAsia"/>
        </w:rPr>
        <w:t>訂定</w:t>
      </w:r>
      <w:r w:rsidR="00BE165F" w:rsidRPr="00BE165F">
        <w:rPr>
          <w:rFonts w:hint="eastAsia"/>
        </w:rPr>
        <w:t>強制拍賣或買回</w:t>
      </w:r>
      <w:r w:rsidR="00BE165F">
        <w:rPr>
          <w:rFonts w:hint="eastAsia"/>
        </w:rPr>
        <w:t>等防範機制</w:t>
      </w:r>
      <w:r w:rsidR="004C2FBA">
        <w:rPr>
          <w:rFonts w:hint="eastAsia"/>
        </w:rPr>
        <w:t>之規定</w:t>
      </w:r>
      <w:r w:rsidR="00BE165F">
        <w:rPr>
          <w:rFonts w:hint="eastAsia"/>
        </w:rPr>
        <w:t>，</w:t>
      </w:r>
      <w:r w:rsidR="00814A87">
        <w:rPr>
          <w:rFonts w:hint="eastAsia"/>
        </w:rPr>
        <w:t>亦</w:t>
      </w:r>
      <w:r w:rsidR="009E18BF">
        <w:rPr>
          <w:rFonts w:hint="eastAsia"/>
        </w:rPr>
        <w:t>不利於產業發展及</w:t>
      </w:r>
      <w:r w:rsidR="00814A87">
        <w:rPr>
          <w:rFonts w:hint="eastAsia"/>
        </w:rPr>
        <w:t>促進</w:t>
      </w:r>
      <w:r w:rsidR="009E18BF" w:rsidRPr="009E18BF">
        <w:rPr>
          <w:rFonts w:hint="eastAsia"/>
        </w:rPr>
        <w:t>公有土地利用之公平與效率</w:t>
      </w:r>
      <w:r w:rsidR="009E18BF">
        <w:rPr>
          <w:rFonts w:hint="eastAsia"/>
        </w:rPr>
        <w:t>，</w:t>
      </w:r>
      <w:proofErr w:type="gramStart"/>
      <w:r w:rsidR="00814A87">
        <w:rPr>
          <w:rFonts w:hint="eastAsia"/>
        </w:rPr>
        <w:t>實均</w:t>
      </w:r>
      <w:r w:rsidR="00BE165F">
        <w:rPr>
          <w:rFonts w:hint="eastAsia"/>
        </w:rPr>
        <w:t>有函</w:t>
      </w:r>
      <w:proofErr w:type="gramEnd"/>
      <w:r w:rsidR="00BE165F">
        <w:rPr>
          <w:rFonts w:hint="eastAsia"/>
        </w:rPr>
        <w:t>請</w:t>
      </w:r>
      <w:r w:rsidR="00BE165F" w:rsidRPr="00BE165F">
        <w:rPr>
          <w:rFonts w:hint="eastAsia"/>
        </w:rPr>
        <w:t>行政院督</w:t>
      </w:r>
      <w:r w:rsidR="00BE165F">
        <w:rPr>
          <w:rFonts w:hint="eastAsia"/>
        </w:rPr>
        <w:t>同</w:t>
      </w:r>
      <w:r w:rsidR="00BE165F" w:rsidRPr="00BE165F">
        <w:rPr>
          <w:rFonts w:hint="eastAsia"/>
        </w:rPr>
        <w:t>經濟部及財政部</w:t>
      </w:r>
      <w:r w:rsidR="009E18BF">
        <w:rPr>
          <w:rFonts w:hint="eastAsia"/>
        </w:rPr>
        <w:t>妥予</w:t>
      </w:r>
      <w:proofErr w:type="gramStart"/>
      <w:r w:rsidR="00BE165F">
        <w:rPr>
          <w:rFonts w:hint="eastAsia"/>
        </w:rPr>
        <w:t>研</w:t>
      </w:r>
      <w:proofErr w:type="gramEnd"/>
      <w:r w:rsidR="00BE165F" w:rsidRPr="00BE165F">
        <w:rPr>
          <w:rFonts w:hint="eastAsia"/>
        </w:rPr>
        <w:t>處</w:t>
      </w:r>
      <w:r w:rsidR="004C2FBA">
        <w:rPr>
          <w:rFonts w:hint="eastAsia"/>
        </w:rPr>
        <w:t>並完備法制程序</w:t>
      </w:r>
      <w:r w:rsidR="00BE165F">
        <w:rPr>
          <w:rFonts w:hint="eastAsia"/>
        </w:rPr>
        <w:t>之必要。</w:t>
      </w:r>
      <w:r w:rsidR="00594FDA" w:rsidRPr="005B621F">
        <w:rPr>
          <w:rFonts w:hint="eastAsia"/>
        </w:rPr>
        <w:t>茲</w:t>
      </w:r>
      <w:proofErr w:type="gramStart"/>
      <w:r w:rsidR="00594FDA" w:rsidRPr="005B621F">
        <w:rPr>
          <w:rFonts w:hint="eastAsia"/>
        </w:rPr>
        <w:t>臚</w:t>
      </w:r>
      <w:proofErr w:type="gramEnd"/>
      <w:r w:rsidR="00594FDA" w:rsidRPr="005B621F">
        <w:rPr>
          <w:rFonts w:hint="eastAsia"/>
        </w:rPr>
        <w:t>列調查意見</w:t>
      </w:r>
      <w:r w:rsidR="00594FDA">
        <w:rPr>
          <w:rFonts w:hint="eastAsia"/>
        </w:rPr>
        <w:t>於</w:t>
      </w:r>
      <w:r w:rsidR="00594FDA" w:rsidRPr="005B621F">
        <w:rPr>
          <w:rFonts w:hint="eastAsia"/>
        </w:rPr>
        <w:t>下：</w:t>
      </w:r>
    </w:p>
    <w:p w:rsidR="002E5B45" w:rsidRPr="00957146" w:rsidRDefault="002E5B45" w:rsidP="00742081">
      <w:pPr>
        <w:pStyle w:val="2"/>
        <w:ind w:leftChars="101" w:left="1025"/>
        <w:rPr>
          <w:rFonts w:hAnsi="標楷體"/>
          <w:b/>
        </w:rPr>
      </w:pPr>
      <w:bookmarkStart w:id="53" w:name="_Toc421794873"/>
      <w:bookmarkStart w:id="54" w:name="_Toc422834158"/>
      <w:r w:rsidRPr="00097984">
        <w:rPr>
          <w:rFonts w:hAnsi="標楷體" w:hint="eastAsia"/>
          <w:b/>
        </w:rPr>
        <w:t>行政院</w:t>
      </w:r>
      <w:proofErr w:type="gramStart"/>
      <w:r w:rsidRPr="00097984">
        <w:rPr>
          <w:rFonts w:hAnsi="標楷體" w:hint="eastAsia"/>
          <w:b/>
        </w:rPr>
        <w:t>鑑</w:t>
      </w:r>
      <w:proofErr w:type="gramEnd"/>
      <w:r w:rsidRPr="00097984">
        <w:rPr>
          <w:rFonts w:hAnsi="標楷體" w:hint="eastAsia"/>
          <w:b/>
        </w:rPr>
        <w:t>於99年5月12日制定公布產業創新條例第43條第3項</w:t>
      </w:r>
      <w:r w:rsidR="00DF402D" w:rsidRPr="00097984">
        <w:rPr>
          <w:rFonts w:hAnsi="標楷體" w:hint="eastAsia"/>
          <w:b/>
        </w:rPr>
        <w:t>：</w:t>
      </w:r>
      <w:r w:rsidRPr="00097984">
        <w:rPr>
          <w:rFonts w:hAnsi="標楷體" w:hint="eastAsia"/>
          <w:b/>
        </w:rPr>
        <w:t>「公民營事業或興辦產業人為開發產業園區需用公有土地時，『應』由出售公地機關辦理讓售」</w:t>
      </w:r>
      <w:r w:rsidR="00097984">
        <w:rPr>
          <w:rFonts w:hAnsi="標楷體" w:hint="eastAsia"/>
          <w:b/>
        </w:rPr>
        <w:t>之</w:t>
      </w:r>
      <w:r w:rsidRPr="00097984">
        <w:rPr>
          <w:rFonts w:hAnsi="標楷體" w:hint="eastAsia"/>
          <w:b/>
        </w:rPr>
        <w:t>規定，</w:t>
      </w:r>
      <w:r w:rsidR="00DF402D" w:rsidRPr="00097984">
        <w:rPr>
          <w:rFonts w:hAnsi="標楷體" w:hint="eastAsia"/>
          <w:b/>
        </w:rPr>
        <w:t>屢遭外界質疑</w:t>
      </w:r>
      <w:r w:rsidRPr="00097984">
        <w:rPr>
          <w:rFonts w:hAnsi="標楷體" w:hint="eastAsia"/>
          <w:b/>
        </w:rPr>
        <w:t>有悖於</w:t>
      </w:r>
      <w:r w:rsidR="00DF402D" w:rsidRPr="00097984">
        <w:rPr>
          <w:rFonts w:hAnsi="標楷體" w:hint="eastAsia"/>
          <w:b/>
        </w:rPr>
        <w:t>大面積國有土地不予</w:t>
      </w:r>
      <w:r w:rsidR="00097984">
        <w:rPr>
          <w:rFonts w:hAnsi="標楷體" w:hint="eastAsia"/>
          <w:b/>
        </w:rPr>
        <w:t>出</w:t>
      </w:r>
      <w:r w:rsidR="00DF402D" w:rsidRPr="00097984">
        <w:rPr>
          <w:rFonts w:hAnsi="標楷體" w:hint="eastAsia"/>
          <w:b/>
        </w:rPr>
        <w:t>售並</w:t>
      </w:r>
      <w:r w:rsidR="000931E8">
        <w:rPr>
          <w:rFonts w:hAnsi="標楷體" w:hint="eastAsia"/>
          <w:b/>
        </w:rPr>
        <w:t>應</w:t>
      </w:r>
      <w:r w:rsidR="00DF402D" w:rsidRPr="00097984">
        <w:rPr>
          <w:rFonts w:hAnsi="標楷體" w:hint="eastAsia"/>
          <w:b/>
        </w:rPr>
        <w:t>優先以出租、設定地上權等方式辦理開發之既有政策，乃以110年6月</w:t>
      </w:r>
      <w:r w:rsidR="009F351F">
        <w:rPr>
          <w:rFonts w:hAnsi="標楷體" w:hint="eastAsia"/>
          <w:b/>
        </w:rPr>
        <w:t>1</w:t>
      </w:r>
      <w:r w:rsidR="00DF402D" w:rsidRPr="00097984">
        <w:rPr>
          <w:rFonts w:hAnsi="標楷體" w:hint="eastAsia"/>
          <w:b/>
        </w:rPr>
        <w:t>8日院</w:t>
      </w:r>
      <w:proofErr w:type="gramStart"/>
      <w:r w:rsidR="00DF402D" w:rsidRPr="00097984">
        <w:rPr>
          <w:rFonts w:hAnsi="標楷體" w:hint="eastAsia"/>
          <w:b/>
        </w:rPr>
        <w:t>臺經字</w:t>
      </w:r>
      <w:proofErr w:type="gramEnd"/>
      <w:r w:rsidR="00DF402D" w:rsidRPr="00097984">
        <w:rPr>
          <w:rFonts w:hAnsi="標楷體" w:hint="eastAsia"/>
          <w:b/>
        </w:rPr>
        <w:t>第1100018693號函提出「</w:t>
      </w:r>
      <w:proofErr w:type="gramStart"/>
      <w:r w:rsidR="002167C1" w:rsidRPr="002167C1">
        <w:rPr>
          <w:rFonts w:hAnsi="標楷體" w:hint="eastAsia"/>
          <w:b/>
        </w:rPr>
        <w:t>將依大面積</w:t>
      </w:r>
      <w:proofErr w:type="gramEnd"/>
      <w:r w:rsidR="002167C1" w:rsidRPr="002167C1">
        <w:rPr>
          <w:rFonts w:hAnsi="標楷體" w:hint="eastAsia"/>
          <w:b/>
        </w:rPr>
        <w:t>國有土地不出售政策，改以委託經營或專案設定地上權方式，提供興辦產業主體使用</w:t>
      </w:r>
      <w:r w:rsidR="00097984" w:rsidRPr="00097984">
        <w:rPr>
          <w:rFonts w:hAnsi="標楷體" w:hint="eastAsia"/>
          <w:b/>
        </w:rPr>
        <w:t>」、「產業園區所需讓售國有土地占開發總面積比例過高者，亦不</w:t>
      </w:r>
      <w:proofErr w:type="gramStart"/>
      <w:r w:rsidR="00097984" w:rsidRPr="00097984">
        <w:rPr>
          <w:rFonts w:hAnsi="標楷體" w:hint="eastAsia"/>
          <w:b/>
        </w:rPr>
        <w:t>同意其讓</w:t>
      </w:r>
      <w:proofErr w:type="gramEnd"/>
      <w:r w:rsidR="00097984" w:rsidRPr="00097984">
        <w:rPr>
          <w:rFonts w:hAnsi="標楷體" w:hint="eastAsia"/>
          <w:b/>
        </w:rPr>
        <w:t>售申請」之政策</w:t>
      </w:r>
      <w:r w:rsidR="002167C1" w:rsidRPr="002167C1">
        <w:rPr>
          <w:rFonts w:hAnsi="標楷體" w:hint="eastAsia"/>
          <w:b/>
        </w:rPr>
        <w:t>（亦即</w:t>
      </w:r>
      <w:r w:rsidR="001F7026">
        <w:rPr>
          <w:rFonts w:hAnsi="標楷體" w:hint="eastAsia"/>
          <w:b/>
        </w:rPr>
        <w:t>大面積國</w:t>
      </w:r>
      <w:r w:rsidR="001F7026" w:rsidRPr="002167C1">
        <w:rPr>
          <w:rFonts w:hAnsi="標楷體" w:hint="eastAsia"/>
          <w:b/>
        </w:rPr>
        <w:t>有土地</w:t>
      </w:r>
      <w:r w:rsidR="002167C1" w:rsidRPr="002167C1">
        <w:rPr>
          <w:rFonts w:hAnsi="標楷體" w:hint="eastAsia"/>
          <w:b/>
        </w:rPr>
        <w:t>以提供使用權為主，而非移轉所有權）</w:t>
      </w:r>
      <w:r w:rsidR="00097984" w:rsidRPr="00097984">
        <w:rPr>
          <w:rFonts w:hAnsi="標楷體" w:hint="eastAsia"/>
          <w:b/>
        </w:rPr>
        <w:t>，</w:t>
      </w:r>
      <w:proofErr w:type="gramStart"/>
      <w:r w:rsidR="009E18BF">
        <w:rPr>
          <w:rFonts w:hAnsi="標楷體" w:hint="eastAsia"/>
          <w:b/>
        </w:rPr>
        <w:t>核</w:t>
      </w:r>
      <w:r w:rsidR="001E1922">
        <w:rPr>
          <w:rFonts w:hAnsi="標楷體" w:hint="eastAsia"/>
          <w:b/>
        </w:rPr>
        <w:t>其立</w:t>
      </w:r>
      <w:proofErr w:type="gramEnd"/>
      <w:r w:rsidR="001E1922">
        <w:rPr>
          <w:rFonts w:hAnsi="標楷體" w:hint="eastAsia"/>
          <w:b/>
        </w:rPr>
        <w:t>意雖佳，</w:t>
      </w:r>
      <w:proofErr w:type="gramStart"/>
      <w:r w:rsidR="00097984" w:rsidRPr="00097984">
        <w:rPr>
          <w:rFonts w:hAnsi="標楷體" w:hint="eastAsia"/>
          <w:b/>
        </w:rPr>
        <w:t>然恐</w:t>
      </w:r>
      <w:proofErr w:type="gramEnd"/>
      <w:r w:rsidR="00097984" w:rsidRPr="00097984">
        <w:rPr>
          <w:rFonts w:hAnsi="標楷體" w:hint="eastAsia"/>
          <w:b/>
        </w:rPr>
        <w:t>有以行政函釋逾越產業創新條例法律規定而引發爭議之虞，且本院詢據經濟部工業局相關人員亦坦承該條文有修</w:t>
      </w:r>
      <w:r w:rsidR="009E18BF">
        <w:rPr>
          <w:rFonts w:hAnsi="標楷體" w:hint="eastAsia"/>
          <w:b/>
        </w:rPr>
        <w:t>正</w:t>
      </w:r>
      <w:r w:rsidR="00097984" w:rsidRPr="00097984">
        <w:rPr>
          <w:rFonts w:hAnsi="標楷體" w:hint="eastAsia"/>
          <w:b/>
        </w:rPr>
        <w:t>之必要，</w:t>
      </w:r>
      <w:proofErr w:type="gramStart"/>
      <w:r w:rsidR="00097984" w:rsidRPr="00097984">
        <w:rPr>
          <w:rFonts w:hAnsi="標楷體" w:hint="eastAsia"/>
          <w:b/>
        </w:rPr>
        <w:t>則允</w:t>
      </w:r>
      <w:proofErr w:type="gramEnd"/>
      <w:r w:rsidR="00097984" w:rsidRPr="00097984">
        <w:rPr>
          <w:rFonts w:hAnsi="標楷體" w:hint="eastAsia"/>
          <w:b/>
        </w:rPr>
        <w:t>應請行政院督</w:t>
      </w:r>
      <w:r w:rsidR="002167C1">
        <w:rPr>
          <w:rFonts w:hAnsi="標楷體" w:hint="eastAsia"/>
          <w:b/>
        </w:rPr>
        <w:t>同</w:t>
      </w:r>
      <w:r w:rsidR="00097984" w:rsidRPr="00097984">
        <w:rPr>
          <w:rFonts w:hAnsi="標楷體" w:hint="eastAsia"/>
          <w:b/>
        </w:rPr>
        <w:t>經濟部儘速進行修法作業，以</w:t>
      </w:r>
      <w:r w:rsidR="001E1922">
        <w:rPr>
          <w:rFonts w:hAnsi="標楷體" w:hint="eastAsia"/>
          <w:b/>
        </w:rPr>
        <w:t>完備</w:t>
      </w:r>
      <w:r w:rsidR="00097984" w:rsidRPr="00097984">
        <w:rPr>
          <w:rFonts w:hAnsi="標楷體" w:hint="eastAsia"/>
          <w:b/>
        </w:rPr>
        <w:t>法制</w:t>
      </w:r>
      <w:r w:rsidR="000454F5">
        <w:rPr>
          <w:rFonts w:hAnsi="標楷體" w:hint="eastAsia"/>
          <w:b/>
        </w:rPr>
        <w:t>；</w:t>
      </w:r>
      <w:r w:rsidR="000454F5" w:rsidRPr="00957146">
        <w:rPr>
          <w:rFonts w:hAnsi="標楷體" w:hint="eastAsia"/>
          <w:b/>
        </w:rPr>
        <w:t>至於</w:t>
      </w:r>
      <w:r w:rsidR="00555F67" w:rsidRPr="00957146">
        <w:rPr>
          <w:rFonts w:hAnsi="標楷體" w:hint="eastAsia"/>
          <w:b/>
        </w:rPr>
        <w:t>公民營事業或興辦產業人前依產業創新條例第43條第3項規定完成申購大面積公有土地之產業園區開發案，仍應請經濟部積極追蹤督導後續開發進度</w:t>
      </w:r>
      <w:r w:rsidR="00097984" w:rsidRPr="00957146">
        <w:rPr>
          <w:rFonts w:hAnsi="標楷體" w:hint="eastAsia"/>
          <w:b/>
        </w:rPr>
        <w:t>。</w:t>
      </w:r>
    </w:p>
    <w:p w:rsidR="006A7A76" w:rsidRDefault="00C41DAB" w:rsidP="007A4691">
      <w:pPr>
        <w:pStyle w:val="3"/>
      </w:pPr>
      <w:r>
        <w:rPr>
          <w:rFonts w:hint="eastAsia"/>
        </w:rPr>
        <w:t>按</w:t>
      </w:r>
      <w:r w:rsidR="006A7A76" w:rsidRPr="00FC0C23">
        <w:rPr>
          <w:rFonts w:hint="eastAsia"/>
        </w:rPr>
        <w:t>公有土地</w:t>
      </w:r>
      <w:r w:rsidR="006A7A76" w:rsidRPr="006A7A76">
        <w:rPr>
          <w:rFonts w:hint="eastAsia"/>
        </w:rPr>
        <w:t>係全民共有但卻日益珍稀之國家重要資源</w:t>
      </w:r>
      <w:r w:rsidR="006A7A76">
        <w:rPr>
          <w:rFonts w:hint="eastAsia"/>
        </w:rPr>
        <w:t>與生產要素，</w:t>
      </w:r>
      <w:r w:rsidR="00F7480A">
        <w:rPr>
          <w:rFonts w:hint="eastAsia"/>
        </w:rPr>
        <w:t>此一公共財</w:t>
      </w:r>
      <w:r w:rsidR="00FC0C23">
        <w:rPr>
          <w:rFonts w:hint="eastAsia"/>
        </w:rPr>
        <w:t>因其</w:t>
      </w:r>
      <w:r w:rsidR="006A7A76">
        <w:rPr>
          <w:rFonts w:hint="eastAsia"/>
        </w:rPr>
        <w:t>管理運用是否具備</w:t>
      </w:r>
      <w:r w:rsidR="006A7A76">
        <w:rPr>
          <w:rFonts w:hint="eastAsia"/>
        </w:rPr>
        <w:lastRenderedPageBreak/>
        <w:t>公平與效率性，</w:t>
      </w:r>
      <w:proofErr w:type="gramStart"/>
      <w:r w:rsidR="0058076F">
        <w:rPr>
          <w:rFonts w:hint="eastAsia"/>
        </w:rPr>
        <w:t>攸</w:t>
      </w:r>
      <w:proofErr w:type="gramEnd"/>
      <w:r w:rsidR="0058076F">
        <w:rPr>
          <w:rFonts w:hint="eastAsia"/>
        </w:rPr>
        <w:t>關</w:t>
      </w:r>
      <w:r w:rsidR="006A7A76">
        <w:rPr>
          <w:rFonts w:hint="eastAsia"/>
        </w:rPr>
        <w:t>國家發展至</w:t>
      </w:r>
      <w:proofErr w:type="gramStart"/>
      <w:r w:rsidR="006A7A76">
        <w:rPr>
          <w:rFonts w:hint="eastAsia"/>
        </w:rPr>
        <w:t>鉅</w:t>
      </w:r>
      <w:proofErr w:type="gramEnd"/>
      <w:r w:rsidR="006A7A76">
        <w:rPr>
          <w:rFonts w:hint="eastAsia"/>
        </w:rPr>
        <w:t>，</w:t>
      </w:r>
      <w:r w:rsidR="00F7480A">
        <w:rPr>
          <w:rFonts w:hint="eastAsia"/>
        </w:rPr>
        <w:t>故向為</w:t>
      </w:r>
      <w:r w:rsidR="006A7A76">
        <w:rPr>
          <w:rFonts w:hint="eastAsia"/>
        </w:rPr>
        <w:t>先進國家</w:t>
      </w:r>
      <w:r w:rsidR="00F7480A">
        <w:rPr>
          <w:rFonts w:hint="eastAsia"/>
        </w:rPr>
        <w:t>所</w:t>
      </w:r>
      <w:r w:rsidR="006A7A76">
        <w:rPr>
          <w:rFonts w:hint="eastAsia"/>
        </w:rPr>
        <w:t>重視，甚至</w:t>
      </w:r>
      <w:r>
        <w:rPr>
          <w:rFonts w:hint="eastAsia"/>
        </w:rPr>
        <w:t>提出</w:t>
      </w:r>
      <w:r w:rsidR="0058076F">
        <w:rPr>
          <w:rFonts w:hint="eastAsia"/>
        </w:rPr>
        <w:t>所謂</w:t>
      </w:r>
      <w:r w:rsidR="006A7A76">
        <w:rPr>
          <w:rFonts w:ascii="新細明體" w:eastAsia="新細明體" w:hAnsi="新細明體" w:hint="eastAsia"/>
        </w:rPr>
        <w:t>「</w:t>
      </w:r>
      <w:r w:rsidR="006A7A76">
        <w:rPr>
          <w:rFonts w:hint="eastAsia"/>
        </w:rPr>
        <w:t>土地籌備制度</w:t>
      </w:r>
      <w:r w:rsidR="006A7A76">
        <w:rPr>
          <w:rFonts w:ascii="新細明體" w:eastAsia="新細明體" w:hAnsi="新細明體" w:hint="eastAsia"/>
        </w:rPr>
        <w:t>」</w:t>
      </w:r>
      <w:r w:rsidR="00F7480A" w:rsidRPr="00C41DAB">
        <w:rPr>
          <w:rFonts w:hAnsi="標楷體" w:hint="eastAsia"/>
        </w:rPr>
        <w:t>，作為土地公共性之儲備使用</w:t>
      </w:r>
      <w:r w:rsidR="00F7480A">
        <w:rPr>
          <w:rStyle w:val="afe"/>
          <w:rFonts w:ascii="新細明體" w:eastAsia="新細明體" w:hAnsi="新細明體"/>
        </w:rPr>
        <w:footnoteReference w:id="2"/>
      </w:r>
      <w:r w:rsidR="008A22AD" w:rsidRPr="00C41DAB">
        <w:rPr>
          <w:rFonts w:hAnsi="標楷體" w:hint="eastAsia"/>
        </w:rPr>
        <w:t>。</w:t>
      </w:r>
      <w:r w:rsidR="00012DF1" w:rsidRPr="00C41DAB">
        <w:rPr>
          <w:rFonts w:hAnsi="標楷體" w:hint="eastAsia"/>
        </w:rPr>
        <w:t>有鑑於此，行政院</w:t>
      </w:r>
      <w:r w:rsidR="009C57AE">
        <w:rPr>
          <w:rFonts w:hint="eastAsia"/>
        </w:rPr>
        <w:t>除</w:t>
      </w:r>
      <w:r w:rsidR="00012DF1" w:rsidRPr="007A4691">
        <w:rPr>
          <w:rFonts w:hint="eastAsia"/>
        </w:rPr>
        <w:t>於82年7月21日訂頒「公有土地經營及處理原則」，</w:t>
      </w:r>
      <w:r w:rsidR="009C57AE">
        <w:rPr>
          <w:rFonts w:hint="eastAsia"/>
        </w:rPr>
        <w:t>即</w:t>
      </w:r>
      <w:r w:rsidR="00012DF1">
        <w:rPr>
          <w:rFonts w:hint="eastAsia"/>
        </w:rPr>
        <w:t>於該</w:t>
      </w:r>
      <w:r w:rsidR="00012DF1" w:rsidRPr="007A4691">
        <w:rPr>
          <w:rFonts w:hint="eastAsia"/>
        </w:rPr>
        <w:t>原則之第3點及第7點明定公有土地「以不出售為原則」、「應儘量保持公有」並以出租、設定地上權等方式辦理開發</w:t>
      </w:r>
      <w:r w:rsidR="009C57AE">
        <w:rPr>
          <w:rFonts w:hint="eastAsia"/>
        </w:rPr>
        <w:t>之外</w:t>
      </w:r>
      <w:r w:rsidR="00012DF1">
        <w:rPr>
          <w:rFonts w:hint="eastAsia"/>
        </w:rPr>
        <w:t>；</w:t>
      </w:r>
      <w:proofErr w:type="gramStart"/>
      <w:r w:rsidR="00012DF1" w:rsidRPr="00012DF1">
        <w:rPr>
          <w:rFonts w:hint="eastAsia"/>
        </w:rPr>
        <w:t>嗣</w:t>
      </w:r>
      <w:proofErr w:type="gramEnd"/>
      <w:r w:rsidR="00012DF1" w:rsidRPr="00012DF1">
        <w:rPr>
          <w:rFonts w:hint="eastAsia"/>
        </w:rPr>
        <w:t>於98年10月8日該院第3165次院會再提出500坪（即1,650平方公尺）以上國有土地不出售之政策</w:t>
      </w:r>
      <w:r w:rsidR="00012DF1">
        <w:rPr>
          <w:rFonts w:hint="eastAsia"/>
        </w:rPr>
        <w:t>；</w:t>
      </w:r>
      <w:r w:rsidR="009C57AE">
        <w:rPr>
          <w:rFonts w:hint="eastAsia"/>
        </w:rPr>
        <w:t>以及於</w:t>
      </w:r>
      <w:r w:rsidR="00EB79DE" w:rsidRPr="00EB79DE">
        <w:t>105</w:t>
      </w:r>
      <w:r w:rsidR="00EB79DE" w:rsidRPr="00EB79DE">
        <w:rPr>
          <w:rFonts w:hint="eastAsia"/>
        </w:rPr>
        <w:t>年</w:t>
      </w:r>
      <w:r w:rsidR="00EB79DE" w:rsidRPr="00EB79DE">
        <w:t>10</w:t>
      </w:r>
      <w:r w:rsidR="00EB79DE" w:rsidRPr="00EB79DE">
        <w:rPr>
          <w:rFonts w:hint="eastAsia"/>
        </w:rPr>
        <w:t>月</w:t>
      </w:r>
      <w:r w:rsidR="00EB79DE" w:rsidRPr="00EB79DE">
        <w:t>12</w:t>
      </w:r>
      <w:r w:rsidR="00EB79DE" w:rsidRPr="00EB79DE">
        <w:rPr>
          <w:rFonts w:hint="eastAsia"/>
        </w:rPr>
        <w:t>日</w:t>
      </w:r>
      <w:r w:rsidR="009C57AE" w:rsidRPr="00EB79DE">
        <w:rPr>
          <w:rFonts w:hint="eastAsia"/>
        </w:rPr>
        <w:t>該院</w:t>
      </w:r>
      <w:r w:rsidR="00EB79DE" w:rsidRPr="00EB79DE">
        <w:rPr>
          <w:rFonts w:hint="eastAsia"/>
        </w:rPr>
        <w:t>第</w:t>
      </w:r>
      <w:r w:rsidR="00EB79DE" w:rsidRPr="00EB79DE">
        <w:t>23</w:t>
      </w:r>
      <w:r w:rsidR="00EB79DE" w:rsidRPr="00EB79DE">
        <w:rPr>
          <w:rFonts w:hint="eastAsia"/>
        </w:rPr>
        <w:t>次政策列管會議作成結論略</w:t>
      </w:r>
      <w:proofErr w:type="gramStart"/>
      <w:r w:rsidR="00EB79DE" w:rsidRPr="00EB79DE">
        <w:rPr>
          <w:rFonts w:hint="eastAsia"/>
        </w:rPr>
        <w:t>以</w:t>
      </w:r>
      <w:proofErr w:type="gramEnd"/>
      <w:r w:rsidR="00EB79DE" w:rsidRPr="00EB79DE">
        <w:rPr>
          <w:rFonts w:hint="eastAsia"/>
        </w:rPr>
        <w:t>：「大面積國有土地不出售政策仍予維持，請國產署持續透過都市更新、設定地上權、與目的事業主管機關及民間合作等多元方式活化國有土地，增</w:t>
      </w:r>
      <w:proofErr w:type="gramStart"/>
      <w:r w:rsidR="00EB79DE" w:rsidRPr="00EB79DE">
        <w:rPr>
          <w:rFonts w:hint="eastAsia"/>
        </w:rPr>
        <w:t>裕庫收</w:t>
      </w:r>
      <w:proofErr w:type="gramEnd"/>
      <w:r w:rsidR="00EB79DE" w:rsidRPr="00EB79DE">
        <w:rPr>
          <w:rFonts w:hint="eastAsia"/>
        </w:rPr>
        <w:t>，以利推展各項公共政策。」</w:t>
      </w:r>
      <w:r w:rsidR="00E54AF6">
        <w:rPr>
          <w:rFonts w:hint="eastAsia"/>
        </w:rPr>
        <w:t>另</w:t>
      </w:r>
      <w:bookmarkStart w:id="55" w:name="_Hlk100583710"/>
      <w:r w:rsidR="00E54AF6" w:rsidRPr="00E54AF6">
        <w:rPr>
          <w:rFonts w:hint="eastAsia"/>
        </w:rPr>
        <w:t>國有財產法第53條</w:t>
      </w:r>
      <w:bookmarkEnd w:id="55"/>
      <w:r w:rsidR="008F25B8" w:rsidRPr="008F25B8">
        <w:rPr>
          <w:rFonts w:hint="eastAsia"/>
        </w:rPr>
        <w:t>原規定：「非公用財產類之空屋、空地，並無預定用途者，得予標售…</w:t>
      </w:r>
      <w:proofErr w:type="gramStart"/>
      <w:r w:rsidR="008F25B8" w:rsidRPr="008F25B8">
        <w:rPr>
          <w:rFonts w:hint="eastAsia"/>
        </w:rPr>
        <w:t>…</w:t>
      </w:r>
      <w:proofErr w:type="gramEnd"/>
      <w:r w:rsidR="008F25B8" w:rsidRPr="008F25B8">
        <w:rPr>
          <w:rFonts w:hint="eastAsia"/>
        </w:rPr>
        <w:t>。」</w:t>
      </w:r>
      <w:r w:rsidR="00E54AF6">
        <w:rPr>
          <w:rFonts w:hint="eastAsia"/>
        </w:rPr>
        <w:t>亦</w:t>
      </w:r>
      <w:r w:rsidR="00E54AF6" w:rsidRPr="00E54AF6">
        <w:rPr>
          <w:rFonts w:hint="eastAsia"/>
        </w:rPr>
        <w:t>於101年1月4日修正增訂「面積在1,650平方公尺以上者，</w:t>
      </w:r>
      <w:proofErr w:type="gramStart"/>
      <w:r w:rsidR="00E54AF6" w:rsidRPr="00E54AF6">
        <w:rPr>
          <w:rFonts w:hint="eastAsia"/>
        </w:rPr>
        <w:t>不</w:t>
      </w:r>
      <w:proofErr w:type="gramEnd"/>
      <w:r w:rsidR="00E54AF6" w:rsidRPr="00E54AF6">
        <w:rPr>
          <w:rFonts w:hint="eastAsia"/>
        </w:rPr>
        <w:t>得標售」之規定</w:t>
      </w:r>
      <w:r w:rsidR="008F25B8">
        <w:rPr>
          <w:rStyle w:val="afe"/>
        </w:rPr>
        <w:footnoteReference w:id="3"/>
      </w:r>
      <w:r w:rsidR="00B57291">
        <w:rPr>
          <w:rFonts w:hint="eastAsia"/>
        </w:rPr>
        <w:t>，</w:t>
      </w:r>
      <w:proofErr w:type="gramStart"/>
      <w:r w:rsidR="00B57291">
        <w:rPr>
          <w:rFonts w:hint="eastAsia"/>
        </w:rPr>
        <w:t>先予敘明</w:t>
      </w:r>
      <w:proofErr w:type="gramEnd"/>
      <w:r w:rsidR="008F25B8">
        <w:rPr>
          <w:rFonts w:hint="eastAsia"/>
        </w:rPr>
        <w:t>。</w:t>
      </w:r>
    </w:p>
    <w:p w:rsidR="00EB79DE" w:rsidRPr="00E62B25" w:rsidRDefault="00C41DAB" w:rsidP="00D371E6">
      <w:pPr>
        <w:pStyle w:val="3"/>
        <w:rPr>
          <w:rFonts w:hAnsi="標楷體"/>
        </w:rPr>
      </w:pPr>
      <w:r>
        <w:rPr>
          <w:rFonts w:hint="eastAsia"/>
        </w:rPr>
        <w:t>查</w:t>
      </w:r>
      <w:r w:rsidRPr="00C41DAB">
        <w:rPr>
          <w:rFonts w:hint="eastAsia"/>
        </w:rPr>
        <w:t>我國因面臨新興工業國家崛起，為塑造良好產業發展環境，協助產業持續創新，</w:t>
      </w:r>
      <w:r w:rsidR="00B57291">
        <w:rPr>
          <w:rFonts w:hint="eastAsia"/>
        </w:rPr>
        <w:t>並</w:t>
      </w:r>
      <w:r w:rsidRPr="00C41DAB">
        <w:rPr>
          <w:rFonts w:hint="eastAsia"/>
        </w:rPr>
        <w:t>實行差異化策略，以提高產品附加價值，進而提升產業競爭力，</w:t>
      </w:r>
      <w:r w:rsidR="00B57291">
        <w:rPr>
          <w:rFonts w:hint="eastAsia"/>
        </w:rPr>
        <w:t>乃</w:t>
      </w:r>
      <w:r w:rsidRPr="00C41DAB">
        <w:rPr>
          <w:rFonts w:hint="eastAsia"/>
        </w:rPr>
        <w:t>在促進產業升級條例（自80年1月1日施行，99年5月12日廢止）功成身退後，</w:t>
      </w:r>
      <w:r w:rsidR="00B57291">
        <w:rPr>
          <w:rFonts w:hint="eastAsia"/>
        </w:rPr>
        <w:t>續</w:t>
      </w:r>
      <w:r w:rsidRPr="00C41DAB">
        <w:rPr>
          <w:rFonts w:hint="eastAsia"/>
        </w:rPr>
        <w:t>於99年5月12日制定公布產業創新條例</w:t>
      </w:r>
      <w:r>
        <w:rPr>
          <w:rFonts w:hint="eastAsia"/>
        </w:rPr>
        <w:t>，</w:t>
      </w:r>
      <w:r w:rsidR="00B57291">
        <w:rPr>
          <w:rFonts w:hint="eastAsia"/>
        </w:rPr>
        <w:t>除</w:t>
      </w:r>
      <w:r>
        <w:rPr>
          <w:rFonts w:hint="eastAsia"/>
        </w:rPr>
        <w:t>於該條例</w:t>
      </w:r>
      <w:r w:rsidR="003708FF" w:rsidRPr="003708FF">
        <w:rPr>
          <w:rFonts w:hint="eastAsia"/>
        </w:rPr>
        <w:t>第33條</w:t>
      </w:r>
      <w:r w:rsidR="00DD07B8" w:rsidRPr="003708FF">
        <w:rPr>
          <w:rFonts w:hint="eastAsia"/>
        </w:rPr>
        <w:t>第1項</w:t>
      </w:r>
      <w:r w:rsidR="003708FF" w:rsidRPr="003708FF">
        <w:rPr>
          <w:rFonts w:hint="eastAsia"/>
        </w:rPr>
        <w:t>規定：「中央主管機關、直轄市、縣（市）主管機關、公民營事業或興辦產業人得依產業園區設置方針，</w:t>
      </w:r>
      <w:proofErr w:type="gramStart"/>
      <w:r w:rsidR="003708FF" w:rsidRPr="003708FF">
        <w:rPr>
          <w:rFonts w:hint="eastAsia"/>
        </w:rPr>
        <w:t>勘</w:t>
      </w:r>
      <w:proofErr w:type="gramEnd"/>
      <w:r w:rsidR="003708FF" w:rsidRPr="003708FF">
        <w:rPr>
          <w:rFonts w:hint="eastAsia"/>
        </w:rPr>
        <w:t>選面積達一定規模之土地，擬具可行性規劃報告，並依都</w:t>
      </w:r>
      <w:r w:rsidR="003708FF" w:rsidRPr="003708FF">
        <w:rPr>
          <w:rFonts w:hint="eastAsia"/>
        </w:rPr>
        <w:lastRenderedPageBreak/>
        <w:t>市計畫法或區域計畫法、環境影響評估法及其他相關法規</w:t>
      </w:r>
      <w:proofErr w:type="gramStart"/>
      <w:r w:rsidR="003708FF" w:rsidRPr="003708FF">
        <w:rPr>
          <w:rFonts w:hint="eastAsia"/>
        </w:rPr>
        <w:t>提具書件</w:t>
      </w:r>
      <w:proofErr w:type="gramEnd"/>
      <w:r w:rsidR="003708FF" w:rsidRPr="003708FF">
        <w:rPr>
          <w:rFonts w:hint="eastAsia"/>
        </w:rPr>
        <w:t>，經各該法規主管機關核准後，由中央主管機關核定產業園區之設置。</w:t>
      </w:r>
      <w:r w:rsidR="00DD07B8" w:rsidRPr="00474FD3">
        <w:rPr>
          <w:rFonts w:ascii="新細明體" w:eastAsia="新細明體" w:hAnsi="新細明體" w:hint="eastAsia"/>
        </w:rPr>
        <w:t>」</w:t>
      </w:r>
      <w:r w:rsidR="00554D35" w:rsidRPr="00474FD3">
        <w:rPr>
          <w:rFonts w:hAnsi="標楷體" w:hint="eastAsia"/>
        </w:rPr>
        <w:t>以</w:t>
      </w:r>
      <w:r w:rsidR="00BD1440" w:rsidRPr="00474FD3">
        <w:rPr>
          <w:rFonts w:hAnsi="標楷體" w:hint="eastAsia"/>
        </w:rPr>
        <w:t>為</w:t>
      </w:r>
      <w:r w:rsidR="00F611A6" w:rsidRPr="00474FD3">
        <w:rPr>
          <w:rFonts w:hAnsi="標楷體" w:hint="eastAsia"/>
        </w:rPr>
        <w:t>興辦產</w:t>
      </w:r>
      <w:r w:rsidR="00BD1440" w:rsidRPr="00474FD3">
        <w:rPr>
          <w:rFonts w:hAnsi="標楷體" w:hint="eastAsia"/>
        </w:rPr>
        <w:t>業園區之依據</w:t>
      </w:r>
      <w:r w:rsidR="00CE4EBF" w:rsidRPr="00474FD3">
        <w:rPr>
          <w:rFonts w:hAnsi="標楷體" w:hint="eastAsia"/>
        </w:rPr>
        <w:t>，另</w:t>
      </w:r>
      <w:r w:rsidR="00630930" w:rsidRPr="00474FD3">
        <w:rPr>
          <w:rFonts w:hAnsi="標楷體" w:hint="eastAsia"/>
        </w:rPr>
        <w:t>為</w:t>
      </w:r>
      <w:r w:rsidR="00CE4EBF" w:rsidRPr="00474FD3">
        <w:rPr>
          <w:rFonts w:hAnsi="標楷體" w:hint="eastAsia"/>
        </w:rPr>
        <w:t>利於</w:t>
      </w:r>
      <w:r w:rsidR="008E0C00" w:rsidRPr="008E0C00">
        <w:rPr>
          <w:rFonts w:hAnsi="標楷體" w:hint="eastAsia"/>
        </w:rPr>
        <w:t>興辦產業主體</w:t>
      </w:r>
      <w:r w:rsidR="008E0C00">
        <w:rPr>
          <w:rFonts w:hAnsi="標楷體" w:hint="eastAsia"/>
        </w:rPr>
        <w:t>（即</w:t>
      </w:r>
      <w:r w:rsidR="008E0C00" w:rsidRPr="00474FD3">
        <w:rPr>
          <w:rFonts w:hAnsi="標楷體" w:hint="eastAsia"/>
        </w:rPr>
        <w:t>興辦者</w:t>
      </w:r>
      <w:r w:rsidR="008E0C00">
        <w:rPr>
          <w:rFonts w:hAnsi="標楷體" w:hint="eastAsia"/>
        </w:rPr>
        <w:t>）</w:t>
      </w:r>
      <w:r w:rsidR="00B57291" w:rsidRPr="00474FD3">
        <w:rPr>
          <w:rFonts w:hAnsi="標楷體" w:hint="eastAsia"/>
        </w:rPr>
        <w:t>取得</w:t>
      </w:r>
      <w:r w:rsidR="00630930" w:rsidRPr="00474FD3">
        <w:rPr>
          <w:rFonts w:hAnsi="標楷體" w:hint="eastAsia"/>
        </w:rPr>
        <w:t>產業園區內</w:t>
      </w:r>
      <w:r w:rsidR="008E0C00">
        <w:rPr>
          <w:rFonts w:hAnsi="標楷體" w:hint="eastAsia"/>
        </w:rPr>
        <w:t>之</w:t>
      </w:r>
      <w:r w:rsidR="00630930" w:rsidRPr="00474FD3">
        <w:rPr>
          <w:rFonts w:hAnsi="標楷體" w:hint="eastAsia"/>
        </w:rPr>
        <w:t>公有</w:t>
      </w:r>
      <w:r w:rsidR="00B57291" w:rsidRPr="00474FD3">
        <w:rPr>
          <w:rFonts w:hAnsi="標楷體" w:hint="eastAsia"/>
        </w:rPr>
        <w:t>土地使用權源</w:t>
      </w:r>
      <w:r w:rsidR="004D17AA">
        <w:rPr>
          <w:rStyle w:val="afe"/>
          <w:rFonts w:hAnsi="標楷體"/>
        </w:rPr>
        <w:footnoteReference w:id="4"/>
      </w:r>
      <w:r w:rsidR="00630930" w:rsidRPr="00474FD3">
        <w:rPr>
          <w:rFonts w:hAnsi="標楷體" w:hint="eastAsia"/>
        </w:rPr>
        <w:t>，以</w:t>
      </w:r>
      <w:r w:rsidR="001922D7" w:rsidRPr="00474FD3">
        <w:rPr>
          <w:rFonts w:hAnsi="標楷體" w:hint="eastAsia"/>
        </w:rPr>
        <w:t>免</w:t>
      </w:r>
      <w:r w:rsidR="00630930" w:rsidRPr="00474FD3">
        <w:rPr>
          <w:rFonts w:hAnsi="標楷體" w:hint="eastAsia"/>
        </w:rPr>
        <w:t>影響產業園區</w:t>
      </w:r>
      <w:r w:rsidR="008E0C00">
        <w:rPr>
          <w:rFonts w:hAnsi="標楷體" w:hint="eastAsia"/>
        </w:rPr>
        <w:t>之</w:t>
      </w:r>
      <w:r w:rsidR="00630930" w:rsidRPr="00474FD3">
        <w:rPr>
          <w:rFonts w:hAnsi="標楷體" w:hint="eastAsia"/>
        </w:rPr>
        <w:t>開發，該條例</w:t>
      </w:r>
      <w:r w:rsidR="008E0C00">
        <w:rPr>
          <w:rFonts w:hint="eastAsia"/>
        </w:rPr>
        <w:t>另於</w:t>
      </w:r>
      <w:r w:rsidR="00630930" w:rsidRPr="00C56F8D">
        <w:rPr>
          <w:rFonts w:hint="eastAsia"/>
        </w:rPr>
        <w:t>第43條第3項</w:t>
      </w:r>
      <w:r w:rsidR="00630930">
        <w:rPr>
          <w:rFonts w:hint="eastAsia"/>
        </w:rPr>
        <w:t>明</w:t>
      </w:r>
      <w:r w:rsidR="00630930" w:rsidRPr="00C56F8D">
        <w:rPr>
          <w:rFonts w:hint="eastAsia"/>
        </w:rPr>
        <w:t>定：「公民營事業或興辦產業人為開發產業園區需用公有土地時，『應』由出售公地機關辦理讓售，其公有土地面積不超過設置總面積十分之一或總面積不超過5公頃者，不受土地法第25條</w:t>
      </w:r>
      <w:r w:rsidR="00630930" w:rsidRPr="00C56F8D">
        <w:rPr>
          <w:vertAlign w:val="superscript"/>
        </w:rPr>
        <w:footnoteReference w:id="5"/>
      </w:r>
      <w:r w:rsidR="00630930" w:rsidRPr="00C56F8D">
        <w:rPr>
          <w:rFonts w:hint="eastAsia"/>
        </w:rPr>
        <w:t>及地方政府公產管理法令規定之限制；</w:t>
      </w:r>
      <w:proofErr w:type="gramStart"/>
      <w:r w:rsidR="00630930" w:rsidRPr="00C56F8D">
        <w:rPr>
          <w:rFonts w:hint="eastAsia"/>
        </w:rPr>
        <w:t>其讓售價</w:t>
      </w:r>
      <w:proofErr w:type="gramEnd"/>
      <w:r w:rsidR="00630930" w:rsidRPr="00C56F8D">
        <w:rPr>
          <w:rFonts w:hint="eastAsia"/>
        </w:rPr>
        <w:t>格，應按一般公有財產處分計價標準計算。」</w:t>
      </w:r>
      <w:proofErr w:type="gramStart"/>
      <w:r w:rsidR="001922D7" w:rsidRPr="000931E8">
        <w:rPr>
          <w:rFonts w:hint="eastAsia"/>
        </w:rPr>
        <w:t>嗣</w:t>
      </w:r>
      <w:proofErr w:type="gramEnd"/>
      <w:r w:rsidR="001922D7" w:rsidRPr="000931E8">
        <w:rPr>
          <w:rFonts w:hint="eastAsia"/>
        </w:rPr>
        <w:t>經濟部</w:t>
      </w:r>
      <w:r w:rsidR="008E0C00">
        <w:rPr>
          <w:rFonts w:hint="eastAsia"/>
        </w:rPr>
        <w:t>再</w:t>
      </w:r>
      <w:r w:rsidR="00FE7CA0" w:rsidRPr="00FE7CA0">
        <w:rPr>
          <w:rFonts w:hint="eastAsia"/>
        </w:rPr>
        <w:t>以100年12月6日</w:t>
      </w:r>
      <w:proofErr w:type="gramStart"/>
      <w:r w:rsidR="00FE7CA0" w:rsidRPr="00FE7CA0">
        <w:rPr>
          <w:rFonts w:hint="eastAsia"/>
        </w:rPr>
        <w:t>經授工字</w:t>
      </w:r>
      <w:proofErr w:type="gramEnd"/>
      <w:r w:rsidR="00FE7CA0" w:rsidRPr="00FE7CA0">
        <w:rPr>
          <w:rFonts w:hint="eastAsia"/>
        </w:rPr>
        <w:t>第10020424470號函復國產署略以：「政府為獎勵及促進產業投資，針對中央主管機關或直轄市、縣（市）主管機關、公民營事業或興辦產業人需用開發產業園區內之公有土地提供方式，已制定產業創新條例第43條第3項前段規定以資適用，即開發產業園區需用公有土地時，『由各該出售公地機關逕行辦理讓售』，至於所需用國有土地讓售程序，得參照國有非公用不動產讓售作業程序辦理。」復於102年3月12日以</w:t>
      </w:r>
      <w:proofErr w:type="gramStart"/>
      <w:r w:rsidR="00FE7CA0" w:rsidRPr="00FE7CA0">
        <w:rPr>
          <w:rFonts w:hint="eastAsia"/>
        </w:rPr>
        <w:t>經授工字</w:t>
      </w:r>
      <w:proofErr w:type="gramEnd"/>
      <w:r w:rsidR="00FE7CA0" w:rsidRPr="00FE7CA0">
        <w:rPr>
          <w:rFonts w:hint="eastAsia"/>
        </w:rPr>
        <w:t>第10220406180號函復國產署略</w:t>
      </w:r>
      <w:proofErr w:type="gramStart"/>
      <w:r w:rsidR="00FE7CA0" w:rsidRPr="00FE7CA0">
        <w:rPr>
          <w:rFonts w:hint="eastAsia"/>
        </w:rPr>
        <w:t>以</w:t>
      </w:r>
      <w:proofErr w:type="gramEnd"/>
      <w:r w:rsidR="00FE7CA0" w:rsidRPr="00FE7CA0">
        <w:rPr>
          <w:rFonts w:hint="eastAsia"/>
        </w:rPr>
        <w:t>：「…</w:t>
      </w:r>
      <w:proofErr w:type="gramStart"/>
      <w:r w:rsidR="00FE7CA0" w:rsidRPr="00FE7CA0">
        <w:rPr>
          <w:rFonts w:hint="eastAsia"/>
        </w:rPr>
        <w:t>…</w:t>
      </w:r>
      <w:proofErr w:type="gramEnd"/>
      <w:r w:rsidR="00FE7CA0" w:rsidRPr="00FE7CA0">
        <w:rPr>
          <w:rFonts w:hint="eastAsia"/>
        </w:rPr>
        <w:t>公民營事業或興辦產業人開發產業園區需用公有土地時，由『出售』公地機關『辦理讓售』，故係直接以出售方式處分該公有土地，應無法以出租或專案設定地上權方式提供使</w:t>
      </w:r>
      <w:r w:rsidR="00FE7CA0" w:rsidRPr="00FE7CA0">
        <w:rPr>
          <w:rFonts w:hint="eastAsia"/>
        </w:rPr>
        <w:lastRenderedPageBreak/>
        <w:t>用…</w:t>
      </w:r>
      <w:proofErr w:type="gramStart"/>
      <w:r w:rsidR="00FE7CA0" w:rsidRPr="00FE7CA0">
        <w:rPr>
          <w:rFonts w:hint="eastAsia"/>
        </w:rPr>
        <w:t>…</w:t>
      </w:r>
      <w:proofErr w:type="gramEnd"/>
      <w:r w:rsidR="00FE7CA0" w:rsidRPr="00FE7CA0">
        <w:rPr>
          <w:rFonts w:hint="eastAsia"/>
        </w:rPr>
        <w:t>。」</w:t>
      </w:r>
      <w:r w:rsidR="001E30D7">
        <w:rPr>
          <w:rFonts w:hint="eastAsia"/>
        </w:rPr>
        <w:t>基上，</w:t>
      </w:r>
      <w:r w:rsidR="00862597">
        <w:rPr>
          <w:rFonts w:hint="eastAsia"/>
        </w:rPr>
        <w:t>國產署</w:t>
      </w:r>
      <w:r w:rsidR="00474FD3">
        <w:rPr>
          <w:rFonts w:hint="eastAsia"/>
        </w:rPr>
        <w:t>對於</w:t>
      </w:r>
      <w:r w:rsidR="001E30D7" w:rsidRPr="001E30D7">
        <w:rPr>
          <w:rFonts w:hint="eastAsia"/>
        </w:rPr>
        <w:t>經主管機關</w:t>
      </w:r>
      <w:r w:rsidR="008E0C00">
        <w:rPr>
          <w:rFonts w:hint="eastAsia"/>
        </w:rPr>
        <w:t>所</w:t>
      </w:r>
      <w:r w:rsidR="001E30D7" w:rsidRPr="001E30D7">
        <w:rPr>
          <w:rFonts w:hint="eastAsia"/>
        </w:rPr>
        <w:t>核定設置產業園區範圍內之國有非公用土地，</w:t>
      </w:r>
      <w:proofErr w:type="gramStart"/>
      <w:r w:rsidR="001E30D7" w:rsidRPr="001E30D7">
        <w:rPr>
          <w:rFonts w:hint="eastAsia"/>
        </w:rPr>
        <w:t>向來均依</w:t>
      </w:r>
      <w:r w:rsidR="008E0C00">
        <w:rPr>
          <w:rFonts w:hint="eastAsia"/>
        </w:rPr>
        <w:t>上</w:t>
      </w:r>
      <w:proofErr w:type="gramEnd"/>
      <w:r w:rsidR="008E0C00">
        <w:rPr>
          <w:rFonts w:hint="eastAsia"/>
        </w:rPr>
        <w:t>開</w:t>
      </w:r>
      <w:r w:rsidR="001E30D7" w:rsidRPr="001E30D7">
        <w:rPr>
          <w:rFonts w:hint="eastAsia"/>
        </w:rPr>
        <w:t>產業創新條例第43條第3項及經濟部函示配合辦理讓售</w:t>
      </w:r>
      <w:r w:rsidR="00474FD3">
        <w:rPr>
          <w:rFonts w:hint="eastAsia"/>
        </w:rPr>
        <w:t>；又</w:t>
      </w:r>
      <w:r w:rsidR="00474FD3" w:rsidRPr="00474FD3">
        <w:rPr>
          <w:rFonts w:hint="eastAsia"/>
        </w:rPr>
        <w:t>該署自99年至110年10月</w:t>
      </w:r>
      <w:proofErr w:type="gramStart"/>
      <w:r w:rsidR="00474FD3" w:rsidRPr="00474FD3">
        <w:rPr>
          <w:rFonts w:hint="eastAsia"/>
        </w:rPr>
        <w:t>止</w:t>
      </w:r>
      <w:proofErr w:type="gramEnd"/>
      <w:r w:rsidR="00474FD3" w:rsidRPr="00474FD3">
        <w:rPr>
          <w:rFonts w:hint="eastAsia"/>
        </w:rPr>
        <w:t>受理興辦產業主體依產業創新條例第43條規定申購國有土地，計有7件</w:t>
      </w:r>
      <w:r w:rsidR="008E0C00">
        <w:rPr>
          <w:rFonts w:hint="eastAsia"/>
        </w:rPr>
        <w:t>產業園區申設</w:t>
      </w:r>
      <w:r w:rsidR="00474FD3" w:rsidRPr="00474FD3">
        <w:rPr>
          <w:rFonts w:hint="eastAsia"/>
        </w:rPr>
        <w:t>案，</w:t>
      </w:r>
      <w:r w:rsidR="008E0C00" w:rsidRPr="00474FD3">
        <w:rPr>
          <w:rFonts w:hint="eastAsia"/>
        </w:rPr>
        <w:t>迄今已讓售</w:t>
      </w:r>
      <w:r w:rsidR="00474FD3" w:rsidRPr="00474FD3">
        <w:rPr>
          <w:rFonts w:hint="eastAsia"/>
        </w:rPr>
        <w:t>面積</w:t>
      </w:r>
      <w:r w:rsidR="00474FD3">
        <w:rPr>
          <w:rFonts w:hint="eastAsia"/>
        </w:rPr>
        <w:t>共計</w:t>
      </w:r>
      <w:r w:rsidR="00474FD3" w:rsidRPr="00474FD3">
        <w:rPr>
          <w:rFonts w:hint="eastAsia"/>
        </w:rPr>
        <w:t>120,482.32平方公尺</w:t>
      </w:r>
      <w:r w:rsidR="00474FD3">
        <w:rPr>
          <w:rFonts w:hint="eastAsia"/>
        </w:rPr>
        <w:t>，其中</w:t>
      </w:r>
      <w:r w:rsidR="005A5CE5" w:rsidRPr="005A5CE5">
        <w:rPr>
          <w:rFonts w:hint="eastAsia"/>
        </w:rPr>
        <w:t>107年2月2日</w:t>
      </w:r>
      <w:r w:rsidR="005A5CE5">
        <w:rPr>
          <w:rFonts w:hint="eastAsia"/>
        </w:rPr>
        <w:t>獲准設置之</w:t>
      </w:r>
      <w:r w:rsidR="00474FD3">
        <w:rPr>
          <w:rFonts w:hint="eastAsia"/>
        </w:rPr>
        <w:t>坐落</w:t>
      </w:r>
      <w:proofErr w:type="gramStart"/>
      <w:r w:rsidR="00474FD3" w:rsidRPr="00474FD3">
        <w:rPr>
          <w:rFonts w:hint="eastAsia"/>
        </w:rPr>
        <w:t>臺</w:t>
      </w:r>
      <w:proofErr w:type="gramEnd"/>
      <w:r w:rsidR="00474FD3" w:rsidRPr="00474FD3">
        <w:rPr>
          <w:rFonts w:hint="eastAsia"/>
        </w:rPr>
        <w:t>中市</w:t>
      </w:r>
      <w:proofErr w:type="gramStart"/>
      <w:r w:rsidR="00474FD3" w:rsidRPr="00474FD3">
        <w:rPr>
          <w:rFonts w:hint="eastAsia"/>
        </w:rPr>
        <w:t>神岡區新庄</w:t>
      </w:r>
      <w:proofErr w:type="gramEnd"/>
      <w:r w:rsidR="00474FD3" w:rsidRPr="00474FD3">
        <w:rPr>
          <w:rFonts w:hint="eastAsia"/>
        </w:rPr>
        <w:t>子段</w:t>
      </w:r>
      <w:r w:rsidR="008E0C00">
        <w:rPr>
          <w:rFonts w:hint="eastAsia"/>
        </w:rPr>
        <w:t>之</w:t>
      </w:r>
      <w:r w:rsidR="00474FD3" w:rsidRPr="00474FD3">
        <w:rPr>
          <w:rFonts w:hint="eastAsia"/>
        </w:rPr>
        <w:t>磯鑫</w:t>
      </w:r>
      <w:r w:rsidR="00474FD3">
        <w:rPr>
          <w:rFonts w:hint="eastAsia"/>
        </w:rPr>
        <w:t>產業園</w:t>
      </w:r>
      <w:r w:rsidR="00474FD3" w:rsidRPr="00474FD3">
        <w:rPr>
          <w:rFonts w:hint="eastAsia"/>
        </w:rPr>
        <w:t>區開發案</w:t>
      </w:r>
      <w:r w:rsidR="00474FD3">
        <w:rPr>
          <w:rFonts w:hint="eastAsia"/>
        </w:rPr>
        <w:t>，全區開發範圍</w:t>
      </w:r>
      <w:r w:rsidR="00474FD3" w:rsidRPr="00474FD3">
        <w:rPr>
          <w:rFonts w:hint="eastAsia"/>
        </w:rPr>
        <w:t>合計92,381平方公尺(重測後為92,543.65平方公尺)</w:t>
      </w:r>
      <w:r w:rsidR="00474FD3">
        <w:rPr>
          <w:rFonts w:hint="eastAsia"/>
        </w:rPr>
        <w:t>，全部屬國有土地，</w:t>
      </w:r>
      <w:r w:rsidR="008E0C00">
        <w:rPr>
          <w:rFonts w:hint="eastAsia"/>
        </w:rPr>
        <w:t>即經</w:t>
      </w:r>
      <w:r w:rsidR="00474FD3">
        <w:rPr>
          <w:rFonts w:hint="eastAsia"/>
        </w:rPr>
        <w:t>國產署</w:t>
      </w:r>
      <w:r w:rsidR="008E0C00">
        <w:rPr>
          <w:rFonts w:hint="eastAsia"/>
        </w:rPr>
        <w:t>同意</w:t>
      </w:r>
      <w:r w:rsidR="00DA5874">
        <w:rPr>
          <w:rFonts w:hint="eastAsia"/>
        </w:rPr>
        <w:t>全部</w:t>
      </w:r>
      <w:r w:rsidR="00474FD3">
        <w:rPr>
          <w:rFonts w:hint="eastAsia"/>
        </w:rPr>
        <w:t>讓售</w:t>
      </w:r>
      <w:r w:rsidR="00C51A19">
        <w:rPr>
          <w:rFonts w:hint="eastAsia"/>
        </w:rPr>
        <w:t>，並於</w:t>
      </w:r>
      <w:proofErr w:type="gramStart"/>
      <w:r w:rsidR="00C51A19">
        <w:rPr>
          <w:rFonts w:hint="eastAsia"/>
        </w:rPr>
        <w:t>108年9月6日辦竣土</w:t>
      </w:r>
      <w:proofErr w:type="gramEnd"/>
      <w:r w:rsidR="00C51A19">
        <w:rPr>
          <w:rFonts w:hint="eastAsia"/>
        </w:rPr>
        <w:t>地所</w:t>
      </w:r>
      <w:r w:rsidR="00C51A19" w:rsidRPr="004E0BBB">
        <w:rPr>
          <w:rFonts w:hAnsi="標楷體" w:hint="eastAsia"/>
          <w:noProof/>
          <w:sz w:val="28"/>
          <w:szCs w:val="28"/>
        </w:rPr>
        <w:drawing>
          <wp:anchor distT="0" distB="0" distL="114300" distR="114300" simplePos="0" relativeHeight="251711488" behindDoc="0" locked="0" layoutInCell="1" allowOverlap="1" wp14:anchorId="5001DE48">
            <wp:simplePos x="0" y="0"/>
            <wp:positionH relativeFrom="page">
              <wp:align>center</wp:align>
            </wp:positionH>
            <wp:positionV relativeFrom="paragraph">
              <wp:posOffset>1504950</wp:posOffset>
            </wp:positionV>
            <wp:extent cx="4052570" cy="3382645"/>
            <wp:effectExtent l="19050" t="19050" r="24130" b="27305"/>
            <wp:wrapTopAndBottom/>
            <wp:docPr id="2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52570" cy="3382645"/>
                    </a:xfrm>
                    <a:prstGeom prst="rect">
                      <a:avLst/>
                    </a:prstGeom>
                    <a:noFill/>
                    <a:ln w="6350">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r w:rsidR="00C51A19">
        <w:rPr>
          <w:rFonts w:hint="eastAsia"/>
        </w:rPr>
        <w:t>有權移轉登記</w:t>
      </w:r>
      <w:r w:rsidR="004C2FBA">
        <w:rPr>
          <w:rFonts w:hint="eastAsia"/>
        </w:rPr>
        <w:t>（如下圖所示）</w:t>
      </w:r>
      <w:r w:rsidR="001E30D7" w:rsidRPr="001E30D7">
        <w:rPr>
          <w:rFonts w:hint="eastAsia"/>
        </w:rPr>
        <w:t>。</w:t>
      </w:r>
    </w:p>
    <w:p w:rsidR="00DA5874" w:rsidRDefault="00DA5874" w:rsidP="00DA5874">
      <w:pPr>
        <w:pStyle w:val="1"/>
        <w:numPr>
          <w:ilvl w:val="0"/>
          <w:numId w:val="0"/>
        </w:numPr>
        <w:spacing w:beforeLines="25" w:before="114" w:line="360" w:lineRule="exact"/>
        <w:ind w:left="2381" w:hanging="2381"/>
        <w:jc w:val="center"/>
        <w:rPr>
          <w:rFonts w:hAnsi="標楷體"/>
          <w:szCs w:val="32"/>
        </w:rPr>
      </w:pPr>
      <w:bookmarkStart w:id="56" w:name="_Hlk100841238"/>
      <w:r w:rsidRPr="00DA5874">
        <w:rPr>
          <w:rFonts w:hAnsi="標楷體" w:hint="eastAsia"/>
          <w:szCs w:val="32"/>
        </w:rPr>
        <w:t>磯</w:t>
      </w:r>
      <w:proofErr w:type="gramStart"/>
      <w:r w:rsidRPr="00DA5874">
        <w:rPr>
          <w:rFonts w:hAnsi="標楷體" w:hint="eastAsia"/>
          <w:szCs w:val="32"/>
        </w:rPr>
        <w:t>鑫</w:t>
      </w:r>
      <w:proofErr w:type="gramEnd"/>
      <w:r>
        <w:rPr>
          <w:rFonts w:hAnsi="標楷體" w:hint="eastAsia"/>
          <w:szCs w:val="32"/>
        </w:rPr>
        <w:t>產業園區</w:t>
      </w:r>
      <w:r w:rsidR="00247D6E">
        <w:rPr>
          <w:rFonts w:hAnsi="標楷體" w:hint="eastAsia"/>
          <w:szCs w:val="32"/>
        </w:rPr>
        <w:t>範圍</w:t>
      </w:r>
      <w:r w:rsidR="00247D6E" w:rsidRPr="007F5D1F">
        <w:rPr>
          <w:rFonts w:hAnsi="標楷體" w:hint="eastAsia"/>
          <w:szCs w:val="32"/>
        </w:rPr>
        <w:t>（黃框）</w:t>
      </w:r>
      <w:r w:rsidRPr="00484EAC">
        <w:rPr>
          <w:rFonts w:hAnsi="標楷體" w:hint="eastAsia"/>
          <w:szCs w:val="32"/>
        </w:rPr>
        <w:t>衛星影像</w:t>
      </w:r>
      <w:r>
        <w:rPr>
          <w:rFonts w:hAnsi="標楷體" w:hint="eastAsia"/>
          <w:szCs w:val="32"/>
        </w:rPr>
        <w:t>圖</w:t>
      </w:r>
    </w:p>
    <w:p w:rsidR="00DA5874" w:rsidRPr="00DA5874" w:rsidRDefault="00DA5874" w:rsidP="00DA5874">
      <w:pPr>
        <w:pStyle w:val="1"/>
        <w:numPr>
          <w:ilvl w:val="0"/>
          <w:numId w:val="0"/>
        </w:numPr>
        <w:spacing w:line="360" w:lineRule="exact"/>
        <w:ind w:left="2381" w:hanging="2381"/>
        <w:jc w:val="center"/>
        <w:rPr>
          <w:rFonts w:hAnsi="標楷體"/>
          <w:sz w:val="28"/>
          <w:szCs w:val="28"/>
        </w:rPr>
      </w:pPr>
      <w:r w:rsidRPr="00DA5874">
        <w:rPr>
          <w:rFonts w:hAnsi="標楷體" w:hint="eastAsia"/>
          <w:sz w:val="28"/>
          <w:szCs w:val="28"/>
        </w:rPr>
        <w:t>（</w:t>
      </w:r>
      <w:r w:rsidR="00247D6E">
        <w:rPr>
          <w:rFonts w:hAnsi="標楷體" w:hint="eastAsia"/>
          <w:sz w:val="28"/>
          <w:szCs w:val="28"/>
        </w:rPr>
        <w:t>開發</w:t>
      </w:r>
      <w:r w:rsidRPr="00DA5874">
        <w:rPr>
          <w:rFonts w:hAnsi="標楷體" w:hint="eastAsia"/>
          <w:sz w:val="28"/>
          <w:szCs w:val="28"/>
        </w:rPr>
        <w:t>範圍</w:t>
      </w:r>
      <w:r w:rsidR="00247D6E">
        <w:rPr>
          <w:rFonts w:hAnsi="標楷體" w:hint="eastAsia"/>
          <w:sz w:val="28"/>
          <w:szCs w:val="28"/>
        </w:rPr>
        <w:t>全部為</w:t>
      </w:r>
      <w:r w:rsidRPr="00DA5874">
        <w:rPr>
          <w:rFonts w:hAnsi="標楷體" w:hint="eastAsia"/>
          <w:sz w:val="28"/>
          <w:szCs w:val="28"/>
        </w:rPr>
        <w:t>國有土地）</w:t>
      </w:r>
    </w:p>
    <w:p w:rsidR="00DA5874" w:rsidRDefault="00DA5874" w:rsidP="00C51A19">
      <w:pPr>
        <w:overflowPunct/>
        <w:autoSpaceDE/>
        <w:autoSpaceDN/>
        <w:spacing w:afterLines="50" w:after="228" w:line="360" w:lineRule="exact"/>
        <w:jc w:val="center"/>
        <w:rPr>
          <w:rFonts w:hAnsi="標楷體"/>
          <w:bCs/>
          <w:sz w:val="28"/>
          <w:szCs w:val="28"/>
        </w:rPr>
      </w:pPr>
      <w:r w:rsidRPr="00486C7C">
        <w:rPr>
          <w:rFonts w:hAnsi="標楷體" w:hint="eastAsia"/>
          <w:bCs/>
          <w:sz w:val="28"/>
          <w:szCs w:val="28"/>
        </w:rPr>
        <w:t>資料來源：</w:t>
      </w:r>
      <w:r w:rsidR="00F96BB7">
        <w:rPr>
          <w:rFonts w:hAnsi="標楷體" w:hint="eastAsia"/>
          <w:bCs/>
          <w:sz w:val="28"/>
          <w:szCs w:val="28"/>
        </w:rPr>
        <w:t>國產署</w:t>
      </w:r>
    </w:p>
    <w:bookmarkEnd w:id="56"/>
    <w:p w:rsidR="00474FD3" w:rsidRDefault="00E70751" w:rsidP="00474FD3">
      <w:pPr>
        <w:pStyle w:val="3"/>
      </w:pPr>
      <w:r w:rsidRPr="00EA5ECC">
        <w:rPr>
          <w:rFonts w:hint="eastAsia"/>
        </w:rPr>
        <w:t>由於</w:t>
      </w:r>
      <w:r w:rsidR="00862597">
        <w:rPr>
          <w:rFonts w:hint="eastAsia"/>
        </w:rPr>
        <w:t>上開產業創新條例</w:t>
      </w:r>
      <w:r w:rsidR="00862597" w:rsidRPr="00862597">
        <w:rPr>
          <w:rFonts w:hint="eastAsia"/>
        </w:rPr>
        <w:t>第43條第3項</w:t>
      </w:r>
      <w:r w:rsidR="0010741F">
        <w:rPr>
          <w:rFonts w:hint="eastAsia"/>
        </w:rPr>
        <w:t>之條文</w:t>
      </w:r>
      <w:r w:rsidR="00862597">
        <w:rPr>
          <w:rFonts w:hint="eastAsia"/>
        </w:rPr>
        <w:t>規定，於文義解釋上，</w:t>
      </w:r>
      <w:r w:rsidR="00862597" w:rsidRPr="00862597">
        <w:rPr>
          <w:rFonts w:hint="eastAsia"/>
        </w:rPr>
        <w:t>除與行政院公有土地經營管理政策，以及</w:t>
      </w:r>
      <w:r w:rsidR="00862597">
        <w:rPr>
          <w:rFonts w:hint="eastAsia"/>
        </w:rPr>
        <w:t>嗣後</w:t>
      </w:r>
      <w:r w:rsidR="00862597" w:rsidRPr="00862597">
        <w:rPr>
          <w:rFonts w:hint="eastAsia"/>
        </w:rPr>
        <w:t>於101年1月4日修正增訂</w:t>
      </w:r>
      <w:r w:rsidR="00862597">
        <w:rPr>
          <w:rFonts w:hint="eastAsia"/>
        </w:rPr>
        <w:t>之</w:t>
      </w:r>
      <w:r w:rsidR="00862597" w:rsidRPr="00862597">
        <w:rPr>
          <w:rFonts w:hint="eastAsia"/>
        </w:rPr>
        <w:t>國有財產法第</w:t>
      </w:r>
      <w:r w:rsidR="00862597" w:rsidRPr="00862597">
        <w:rPr>
          <w:rFonts w:hint="eastAsia"/>
        </w:rPr>
        <w:lastRenderedPageBreak/>
        <w:t>53條</w:t>
      </w:r>
      <w:r w:rsidR="00862597">
        <w:rPr>
          <w:rFonts w:hint="eastAsia"/>
        </w:rPr>
        <w:t>：</w:t>
      </w:r>
      <w:r w:rsidR="00862597" w:rsidRPr="00862597">
        <w:rPr>
          <w:rFonts w:hint="eastAsia"/>
        </w:rPr>
        <w:t>「面積在1,650平方公尺以上者，</w:t>
      </w:r>
      <w:proofErr w:type="gramStart"/>
      <w:r w:rsidR="00862597" w:rsidRPr="00862597">
        <w:rPr>
          <w:rFonts w:hint="eastAsia"/>
        </w:rPr>
        <w:t>不</w:t>
      </w:r>
      <w:proofErr w:type="gramEnd"/>
      <w:r w:rsidR="00862597" w:rsidRPr="00862597">
        <w:rPr>
          <w:rFonts w:hint="eastAsia"/>
        </w:rPr>
        <w:t>得標售」之精神互為</w:t>
      </w:r>
      <w:proofErr w:type="gramStart"/>
      <w:r w:rsidR="00862597" w:rsidRPr="00862597">
        <w:rPr>
          <w:rFonts w:hint="eastAsia"/>
        </w:rPr>
        <w:t>扞</w:t>
      </w:r>
      <w:proofErr w:type="gramEnd"/>
      <w:r w:rsidR="00862597" w:rsidRPr="00862597">
        <w:rPr>
          <w:rFonts w:hint="eastAsia"/>
        </w:rPr>
        <w:t>格，亦衍生在產業創新條例第43條第3項規定下</w:t>
      </w:r>
      <w:r w:rsidR="00395913">
        <w:rPr>
          <w:rFonts w:hint="eastAsia"/>
        </w:rPr>
        <w:t>，</w:t>
      </w:r>
      <w:r w:rsidR="00862597" w:rsidRPr="00862597">
        <w:rPr>
          <w:rFonts w:hint="eastAsia"/>
        </w:rPr>
        <w:t>公有土地管理機關</w:t>
      </w:r>
      <w:r w:rsidR="00395913">
        <w:rPr>
          <w:rFonts w:hint="eastAsia"/>
        </w:rPr>
        <w:t>究竟</w:t>
      </w:r>
      <w:r w:rsidR="00862597" w:rsidRPr="00862597">
        <w:rPr>
          <w:rFonts w:hint="eastAsia"/>
        </w:rPr>
        <w:t>有無讓售土地之裁量空間或</w:t>
      </w:r>
      <w:r w:rsidR="00395913" w:rsidRPr="00862597">
        <w:rPr>
          <w:rFonts w:hint="eastAsia"/>
        </w:rPr>
        <w:t>適用</w:t>
      </w:r>
      <w:r w:rsidR="00862597" w:rsidRPr="00862597">
        <w:rPr>
          <w:rFonts w:hint="eastAsia"/>
        </w:rPr>
        <w:t>私法上契約自由原則之爭議。</w:t>
      </w:r>
      <w:r w:rsidR="00474FD3">
        <w:rPr>
          <w:rFonts w:hint="eastAsia"/>
        </w:rPr>
        <w:t>且立法院</w:t>
      </w:r>
      <w:r w:rsidR="00474FD3" w:rsidRPr="00474FD3">
        <w:rPr>
          <w:rFonts w:hint="eastAsia"/>
        </w:rPr>
        <w:t>陳椒華等15</w:t>
      </w:r>
      <w:r w:rsidR="00474FD3">
        <w:rPr>
          <w:rFonts w:hint="eastAsia"/>
        </w:rPr>
        <w:t>位</w:t>
      </w:r>
      <w:r w:rsidR="00474FD3" w:rsidRPr="00474FD3">
        <w:rPr>
          <w:rFonts w:hint="eastAsia"/>
        </w:rPr>
        <w:t>委員</w:t>
      </w:r>
      <w:r w:rsidR="00474FD3">
        <w:rPr>
          <w:rFonts w:hint="eastAsia"/>
        </w:rPr>
        <w:t>亦</w:t>
      </w:r>
      <w:r w:rsidR="00474FD3" w:rsidRPr="00474FD3">
        <w:rPr>
          <w:rFonts w:hint="eastAsia"/>
        </w:rPr>
        <w:t>於110年5月7日立法院第10屆第3會期第11次會議臨時提案：「建請經濟部與財政部共同</w:t>
      </w:r>
      <w:proofErr w:type="gramStart"/>
      <w:r w:rsidR="00474FD3" w:rsidRPr="00474FD3">
        <w:rPr>
          <w:rFonts w:hint="eastAsia"/>
        </w:rPr>
        <w:t>研</w:t>
      </w:r>
      <w:proofErr w:type="gramEnd"/>
      <w:r w:rsidR="00474FD3" w:rsidRPr="00474FD3">
        <w:rPr>
          <w:rFonts w:hint="eastAsia"/>
        </w:rPr>
        <w:t>商盤點並檢討關於國有地讓售之既有法規及政策闕漏」，</w:t>
      </w:r>
      <w:r w:rsidR="00395913">
        <w:rPr>
          <w:rFonts w:hint="eastAsia"/>
        </w:rPr>
        <w:t>並</w:t>
      </w:r>
      <w:r w:rsidR="00474FD3" w:rsidRPr="00474FD3">
        <w:rPr>
          <w:rFonts w:hint="eastAsia"/>
        </w:rPr>
        <w:t>經決議函請行政院</w:t>
      </w:r>
      <w:proofErr w:type="gramStart"/>
      <w:r w:rsidR="00474FD3" w:rsidRPr="00474FD3">
        <w:rPr>
          <w:rFonts w:hint="eastAsia"/>
        </w:rPr>
        <w:t>研</w:t>
      </w:r>
      <w:proofErr w:type="gramEnd"/>
      <w:r w:rsidR="00474FD3" w:rsidRPr="00474FD3">
        <w:rPr>
          <w:rFonts w:hint="eastAsia"/>
        </w:rPr>
        <w:t>處。</w:t>
      </w:r>
    </w:p>
    <w:p w:rsidR="005A5CE5" w:rsidRDefault="00AA4B17" w:rsidP="007A4691">
      <w:pPr>
        <w:pStyle w:val="3"/>
      </w:pPr>
      <w:r>
        <w:rPr>
          <w:rFonts w:hint="eastAsia"/>
        </w:rPr>
        <w:t>案經</w:t>
      </w:r>
      <w:r w:rsidRPr="008B3CB1">
        <w:rPr>
          <w:rFonts w:hint="eastAsia"/>
        </w:rPr>
        <w:t>行政院</w:t>
      </w:r>
      <w:r w:rsidRPr="00AA4B17">
        <w:rPr>
          <w:rFonts w:hint="eastAsia"/>
        </w:rPr>
        <w:t>交由經濟部會商有關機關後，以該院110年6月18日院</w:t>
      </w:r>
      <w:proofErr w:type="gramStart"/>
      <w:r w:rsidRPr="00AA4B17">
        <w:rPr>
          <w:rFonts w:hint="eastAsia"/>
        </w:rPr>
        <w:t>臺經字</w:t>
      </w:r>
      <w:proofErr w:type="gramEnd"/>
      <w:r w:rsidRPr="00AA4B17">
        <w:rPr>
          <w:rFonts w:hint="eastAsia"/>
        </w:rPr>
        <w:t>第1100018693號函復立法院（副知經濟部、財政部）略</w:t>
      </w:r>
      <w:proofErr w:type="gramStart"/>
      <w:r w:rsidRPr="00AA4B17">
        <w:rPr>
          <w:rFonts w:hint="eastAsia"/>
        </w:rPr>
        <w:t>以</w:t>
      </w:r>
      <w:proofErr w:type="gramEnd"/>
      <w:r w:rsidRPr="00AA4B17">
        <w:rPr>
          <w:rFonts w:hint="eastAsia"/>
        </w:rPr>
        <w:t>：</w:t>
      </w:r>
      <w:r w:rsidRPr="00E70751">
        <w:rPr>
          <w:rFonts w:hint="eastAsia"/>
        </w:rPr>
        <w:t>「考量國有土地日益珍稀，其所有權應盡量保留國有，以利未來調度使用，倘產業園區等開發案件涉及國有土地者，國產署</w:t>
      </w:r>
      <w:proofErr w:type="gramStart"/>
      <w:r w:rsidRPr="00E70751">
        <w:rPr>
          <w:rFonts w:hint="eastAsia"/>
        </w:rPr>
        <w:t>將依大面積</w:t>
      </w:r>
      <w:proofErr w:type="gramEnd"/>
      <w:r w:rsidRPr="00E70751">
        <w:rPr>
          <w:rFonts w:hint="eastAsia"/>
        </w:rPr>
        <w:t>國有土地不出售政策，改以委託經營或專案設定地上權方式，提供興辦產業主體使用。…</w:t>
      </w:r>
      <w:proofErr w:type="gramStart"/>
      <w:r w:rsidRPr="00E70751">
        <w:rPr>
          <w:rFonts w:hint="eastAsia"/>
        </w:rPr>
        <w:t>…又倘產業</w:t>
      </w:r>
      <w:proofErr w:type="gramEnd"/>
      <w:r w:rsidRPr="00E70751">
        <w:rPr>
          <w:rFonts w:hint="eastAsia"/>
        </w:rPr>
        <w:t>園區所需讓售國有土地占開發總面積比例過高者，亦不</w:t>
      </w:r>
      <w:proofErr w:type="gramStart"/>
      <w:r w:rsidRPr="00E70751">
        <w:rPr>
          <w:rFonts w:hint="eastAsia"/>
        </w:rPr>
        <w:t>同意其讓</w:t>
      </w:r>
      <w:proofErr w:type="gramEnd"/>
      <w:r w:rsidRPr="00E70751">
        <w:rPr>
          <w:rFonts w:hint="eastAsia"/>
        </w:rPr>
        <w:t>售申請，以維護國有土地之權益。」</w:t>
      </w:r>
      <w:proofErr w:type="gramStart"/>
      <w:r w:rsidRPr="00E70751">
        <w:rPr>
          <w:rFonts w:hint="eastAsia"/>
        </w:rPr>
        <w:t>嗣</w:t>
      </w:r>
      <w:proofErr w:type="gramEnd"/>
      <w:r w:rsidR="00E70751" w:rsidRPr="00E70751">
        <w:rPr>
          <w:rFonts w:hint="eastAsia"/>
        </w:rPr>
        <w:t>經</w:t>
      </w:r>
      <w:proofErr w:type="gramStart"/>
      <w:r w:rsidRPr="00E70751">
        <w:rPr>
          <w:rFonts w:hint="eastAsia"/>
        </w:rPr>
        <w:t>國產署</w:t>
      </w:r>
      <w:r w:rsidR="00E70751" w:rsidRPr="00E70751">
        <w:rPr>
          <w:rFonts w:hint="eastAsia"/>
        </w:rPr>
        <w:t>據以</w:t>
      </w:r>
      <w:proofErr w:type="gramEnd"/>
      <w:r w:rsidR="00E70751" w:rsidRPr="00E70751">
        <w:rPr>
          <w:rFonts w:hint="eastAsia"/>
        </w:rPr>
        <w:t>於</w:t>
      </w:r>
      <w:bookmarkStart w:id="57" w:name="_Hlk100665524"/>
      <w:r w:rsidR="00E70751" w:rsidRPr="00E70751">
        <w:t>110</w:t>
      </w:r>
      <w:r w:rsidR="00E70751" w:rsidRPr="00E70751">
        <w:rPr>
          <w:rFonts w:hint="eastAsia"/>
        </w:rPr>
        <w:t>年</w:t>
      </w:r>
      <w:r w:rsidR="00E70751" w:rsidRPr="00E70751">
        <w:t>7</w:t>
      </w:r>
      <w:r w:rsidR="00E70751" w:rsidRPr="00E70751">
        <w:rPr>
          <w:rFonts w:hint="eastAsia"/>
        </w:rPr>
        <w:t>月</w:t>
      </w:r>
      <w:r w:rsidR="00E70751" w:rsidRPr="00E70751">
        <w:t>6</w:t>
      </w:r>
      <w:r w:rsidR="00E70751" w:rsidRPr="00E70751">
        <w:rPr>
          <w:rFonts w:hint="eastAsia"/>
        </w:rPr>
        <w:t>日</w:t>
      </w:r>
      <w:bookmarkEnd w:id="57"/>
      <w:r w:rsidR="00E70751" w:rsidRPr="00E70751">
        <w:rPr>
          <w:rFonts w:hint="eastAsia"/>
        </w:rPr>
        <w:t>以台</w:t>
      </w:r>
      <w:proofErr w:type="gramStart"/>
      <w:r w:rsidR="00E70751" w:rsidRPr="00E70751">
        <w:rPr>
          <w:rFonts w:hint="eastAsia"/>
        </w:rPr>
        <w:t>財產署管</w:t>
      </w:r>
      <w:proofErr w:type="gramEnd"/>
      <w:r w:rsidR="00E70751" w:rsidRPr="00E70751">
        <w:rPr>
          <w:rFonts w:hint="eastAsia"/>
        </w:rPr>
        <w:t>字第</w:t>
      </w:r>
      <w:r w:rsidR="00E70751" w:rsidRPr="00E70751">
        <w:t>11000185780</w:t>
      </w:r>
      <w:r w:rsidR="00E70751" w:rsidRPr="00E70751">
        <w:rPr>
          <w:rFonts w:hint="eastAsia"/>
        </w:rPr>
        <w:t>號函</w:t>
      </w:r>
      <w:r w:rsidR="002D581C">
        <w:rPr>
          <w:rFonts w:hint="eastAsia"/>
        </w:rPr>
        <w:t>知</w:t>
      </w:r>
      <w:r w:rsidR="00E70751" w:rsidRPr="00E70751">
        <w:rPr>
          <w:rFonts w:hint="eastAsia"/>
        </w:rPr>
        <w:t>所屬各分署、辦事處略以：「１、除經中央目的事業主管機關完整評估後認有必要，或配合中央政策外，產業園區範圍內國有土地（含公用及非公用土地）達開發總面積</w:t>
      </w:r>
      <w:r w:rsidR="00E70751" w:rsidRPr="00E70751">
        <w:t>50</w:t>
      </w:r>
      <w:r w:rsidR="00E70751" w:rsidRPr="00E70751">
        <w:rPr>
          <w:rFonts w:hint="eastAsia"/>
        </w:rPr>
        <w:t>％以上，不同意提供國有非公用土地開發。２、產業園區範圍內國有土地面積達</w:t>
      </w:r>
      <w:r w:rsidR="00E70751" w:rsidRPr="00E70751">
        <w:t>1,650</w:t>
      </w:r>
      <w:r w:rsidR="00E70751" w:rsidRPr="00E70751">
        <w:rPr>
          <w:rFonts w:hint="eastAsia"/>
        </w:rPr>
        <w:t>平方公尺，</w:t>
      </w:r>
      <w:proofErr w:type="gramStart"/>
      <w:r w:rsidR="00E70751" w:rsidRPr="00E70751">
        <w:rPr>
          <w:rFonts w:hint="eastAsia"/>
        </w:rPr>
        <w:t>依大面積</w:t>
      </w:r>
      <w:proofErr w:type="gramEnd"/>
      <w:r w:rsidR="00E70751" w:rsidRPr="00E70751">
        <w:rPr>
          <w:rFonts w:hint="eastAsia"/>
        </w:rPr>
        <w:t>國有土地不出售政策，不同意辦理國有非公用土地讓售，且不同意興辦產業主體將國有非公用土地劃設為公共設施用地。</w:t>
      </w:r>
      <w:proofErr w:type="gramStart"/>
      <w:r w:rsidR="00E70751" w:rsidRPr="00E70751">
        <w:rPr>
          <w:rFonts w:hint="eastAsia"/>
        </w:rPr>
        <w:t>至改以</w:t>
      </w:r>
      <w:proofErr w:type="gramEnd"/>
      <w:r w:rsidR="00E70751" w:rsidRPr="00E70751">
        <w:rPr>
          <w:rFonts w:hint="eastAsia"/>
        </w:rPr>
        <w:t>委託經營或設定地上權取得產業園區範圍內國有非公用土地之作業方式，需</w:t>
      </w:r>
      <w:proofErr w:type="gramStart"/>
      <w:r w:rsidR="00E70751" w:rsidRPr="00E70751">
        <w:rPr>
          <w:rFonts w:hint="eastAsia"/>
        </w:rPr>
        <w:t>俟</w:t>
      </w:r>
      <w:proofErr w:type="gramEnd"/>
      <w:r w:rsidR="00E70751" w:rsidRPr="00E70751">
        <w:rPr>
          <w:rFonts w:hint="eastAsia"/>
        </w:rPr>
        <w:t>經濟部召開會議研商結果</w:t>
      </w:r>
      <w:proofErr w:type="gramStart"/>
      <w:r w:rsidR="00E70751" w:rsidRPr="00E70751">
        <w:rPr>
          <w:rFonts w:hint="eastAsia"/>
        </w:rPr>
        <w:t>始憑</w:t>
      </w:r>
      <w:proofErr w:type="gramEnd"/>
      <w:r w:rsidR="00E70751" w:rsidRPr="00E70751">
        <w:rPr>
          <w:rFonts w:hint="eastAsia"/>
        </w:rPr>
        <w:t>續處。」</w:t>
      </w:r>
      <w:proofErr w:type="gramStart"/>
      <w:r w:rsidR="00E70751" w:rsidRPr="00E70751">
        <w:rPr>
          <w:rFonts w:hint="eastAsia"/>
        </w:rPr>
        <w:t>詢</w:t>
      </w:r>
      <w:proofErr w:type="gramEnd"/>
      <w:r w:rsidR="00E70751" w:rsidRPr="00E70751">
        <w:rPr>
          <w:rFonts w:hint="eastAsia"/>
        </w:rPr>
        <w:t>據該署表示，爾後該署依產業創新條例第</w:t>
      </w:r>
      <w:r w:rsidR="00E70751" w:rsidRPr="00E70751">
        <w:lastRenderedPageBreak/>
        <w:t>43</w:t>
      </w:r>
      <w:r w:rsidR="00E70751" w:rsidRPr="00E70751">
        <w:rPr>
          <w:rFonts w:hint="eastAsia"/>
        </w:rPr>
        <w:t>條第</w:t>
      </w:r>
      <w:r w:rsidR="00E70751" w:rsidRPr="00E70751">
        <w:t>3</w:t>
      </w:r>
      <w:r w:rsidR="00E70751" w:rsidRPr="00E70751">
        <w:rPr>
          <w:rFonts w:hint="eastAsia"/>
        </w:rPr>
        <w:t>項規定讓售國有土地案件，</w:t>
      </w:r>
      <w:proofErr w:type="gramStart"/>
      <w:r w:rsidR="00E70751" w:rsidRPr="00E70751">
        <w:rPr>
          <w:rFonts w:hint="eastAsia"/>
        </w:rPr>
        <w:t>均將以</w:t>
      </w:r>
      <w:proofErr w:type="gramEnd"/>
      <w:r w:rsidR="00E70751" w:rsidRPr="00E70751">
        <w:rPr>
          <w:rFonts w:hint="eastAsia"/>
        </w:rPr>
        <w:t>小面積國有土地為限</w:t>
      </w:r>
      <w:r w:rsidR="002D581C">
        <w:rPr>
          <w:rFonts w:hint="eastAsia"/>
        </w:rPr>
        <w:t>，</w:t>
      </w:r>
      <w:r w:rsidR="00FC2BAD" w:rsidRPr="007F5D1F">
        <w:rPr>
          <w:rFonts w:hint="eastAsia"/>
        </w:rPr>
        <w:t>例如</w:t>
      </w:r>
      <w:proofErr w:type="gramStart"/>
      <w:r w:rsidR="005A5CE5" w:rsidRPr="005A5CE5">
        <w:rPr>
          <w:rFonts w:hint="eastAsia"/>
        </w:rPr>
        <w:t>鎧全</w:t>
      </w:r>
      <w:proofErr w:type="gramEnd"/>
      <w:r w:rsidR="005A5CE5" w:rsidRPr="005A5CE5">
        <w:rPr>
          <w:rFonts w:hint="eastAsia"/>
        </w:rPr>
        <w:t>鐵材製品股份有限公司</w:t>
      </w:r>
      <w:r w:rsidR="005A5CE5">
        <w:rPr>
          <w:rFonts w:hint="eastAsia"/>
        </w:rPr>
        <w:t>109年間申請於臺中市</w:t>
      </w:r>
      <w:r w:rsidR="005A5CE5" w:rsidRPr="005A5CE5">
        <w:rPr>
          <w:rFonts w:hint="eastAsia"/>
        </w:rPr>
        <w:t>清水區甲南段619地號等140筆國有土地</w:t>
      </w:r>
      <w:proofErr w:type="gramStart"/>
      <w:r w:rsidR="005A5CE5">
        <w:rPr>
          <w:rFonts w:hint="eastAsia"/>
        </w:rPr>
        <w:t>設置</w:t>
      </w:r>
      <w:r w:rsidR="005A5CE5" w:rsidRPr="005A5CE5">
        <w:rPr>
          <w:rFonts w:hint="eastAsia"/>
        </w:rPr>
        <w:t>鎧全產</w:t>
      </w:r>
      <w:proofErr w:type="gramEnd"/>
      <w:r w:rsidR="005A5CE5" w:rsidRPr="005A5CE5">
        <w:rPr>
          <w:rFonts w:hint="eastAsia"/>
        </w:rPr>
        <w:t>業園區</w:t>
      </w:r>
      <w:r w:rsidR="005A5CE5">
        <w:rPr>
          <w:rFonts w:hint="eastAsia"/>
        </w:rPr>
        <w:t>案</w:t>
      </w:r>
      <w:r w:rsidR="00D371E6" w:rsidRPr="005A5CE5">
        <w:rPr>
          <w:rFonts w:hint="eastAsia"/>
        </w:rPr>
        <w:t>(總開發面積為265</w:t>
      </w:r>
      <w:r w:rsidR="002D581C">
        <w:t>,</w:t>
      </w:r>
      <w:r w:rsidR="00D371E6" w:rsidRPr="005A5CE5">
        <w:rPr>
          <w:rFonts w:hint="eastAsia"/>
        </w:rPr>
        <w:t>577</w:t>
      </w:r>
      <w:r w:rsidR="002D581C" w:rsidRPr="005A5CE5">
        <w:rPr>
          <w:rFonts w:hint="eastAsia"/>
        </w:rPr>
        <w:t>.</w:t>
      </w:r>
      <w:r w:rsidR="00D371E6" w:rsidRPr="005A5CE5">
        <w:rPr>
          <w:rFonts w:hint="eastAsia"/>
        </w:rPr>
        <w:t>45</w:t>
      </w:r>
      <w:r w:rsidR="002D581C">
        <w:rPr>
          <w:rFonts w:hint="eastAsia"/>
        </w:rPr>
        <w:t>平方公尺</w:t>
      </w:r>
      <w:r w:rsidR="00D371E6">
        <w:rPr>
          <w:rFonts w:hint="eastAsia"/>
        </w:rPr>
        <w:t>，全部為國有土地</w:t>
      </w:r>
      <w:r w:rsidR="00D371E6" w:rsidRPr="005A5CE5">
        <w:rPr>
          <w:rFonts w:hint="eastAsia"/>
        </w:rPr>
        <w:t>)</w:t>
      </w:r>
      <w:r w:rsidR="005A5CE5" w:rsidRPr="005A5CE5">
        <w:rPr>
          <w:rFonts w:hint="eastAsia"/>
        </w:rPr>
        <w:t>，國產署中區分署</w:t>
      </w:r>
      <w:r w:rsidR="00D371E6" w:rsidRPr="005A5CE5">
        <w:rPr>
          <w:rFonts w:hint="eastAsia"/>
        </w:rPr>
        <w:t>原</w:t>
      </w:r>
      <w:r w:rsidR="005A5CE5" w:rsidRPr="005A5CE5">
        <w:rPr>
          <w:rFonts w:hint="eastAsia"/>
        </w:rPr>
        <w:t>於臺中市</w:t>
      </w:r>
      <w:r w:rsidR="005A5CE5">
        <w:rPr>
          <w:rFonts w:hint="eastAsia"/>
        </w:rPr>
        <w:t>政府</w:t>
      </w:r>
      <w:r w:rsidR="005A5CE5" w:rsidRPr="005A5CE5">
        <w:rPr>
          <w:rFonts w:hint="eastAsia"/>
        </w:rPr>
        <w:t>經</w:t>
      </w:r>
      <w:r w:rsidR="005A5CE5">
        <w:rPr>
          <w:rFonts w:hint="eastAsia"/>
        </w:rPr>
        <w:t>濟</w:t>
      </w:r>
      <w:r w:rsidR="005A5CE5" w:rsidRPr="005A5CE5">
        <w:rPr>
          <w:rFonts w:hint="eastAsia"/>
        </w:rPr>
        <w:t>發</w:t>
      </w:r>
      <w:r w:rsidR="005A5CE5">
        <w:rPr>
          <w:rFonts w:hint="eastAsia"/>
        </w:rPr>
        <w:t>展</w:t>
      </w:r>
      <w:r w:rsidR="005A5CE5" w:rsidRPr="005A5CE5">
        <w:rPr>
          <w:rFonts w:hint="eastAsia"/>
        </w:rPr>
        <w:t>局</w:t>
      </w:r>
      <w:r w:rsidR="001F248A">
        <w:rPr>
          <w:rFonts w:hint="eastAsia"/>
        </w:rPr>
        <w:t>（下稱臺中市經發局）</w:t>
      </w:r>
      <w:r w:rsidR="005A5CE5" w:rsidRPr="005A5CE5">
        <w:rPr>
          <w:rFonts w:hint="eastAsia"/>
        </w:rPr>
        <w:t>109年2月25日辦理基地會勘時</w:t>
      </w:r>
      <w:r w:rsidR="002D581C">
        <w:rPr>
          <w:rFonts w:hint="eastAsia"/>
        </w:rPr>
        <w:t>，</w:t>
      </w:r>
      <w:r w:rsidR="005A5CE5" w:rsidRPr="005A5CE5">
        <w:rPr>
          <w:rFonts w:hint="eastAsia"/>
        </w:rPr>
        <w:t>已表示意見</w:t>
      </w:r>
      <w:r w:rsidR="005A5CE5">
        <w:rPr>
          <w:rFonts w:hint="eastAsia"/>
        </w:rPr>
        <w:t>略以</w:t>
      </w:r>
      <w:r w:rsidR="005A5CE5" w:rsidRPr="005A5CE5">
        <w:rPr>
          <w:rFonts w:hint="eastAsia"/>
        </w:rPr>
        <w:t>：</w:t>
      </w:r>
      <w:r w:rsidR="005A5CE5" w:rsidRPr="001F248A">
        <w:rPr>
          <w:rFonts w:hint="eastAsia"/>
        </w:rPr>
        <w:t>「開發產業園區所需用公有土地時，由各該出售公地機關逕行辦理讓售」，</w:t>
      </w:r>
      <w:r w:rsidR="00C51A19">
        <w:rPr>
          <w:rFonts w:hint="eastAsia"/>
        </w:rPr>
        <w:t>惟</w:t>
      </w:r>
      <w:proofErr w:type="gramStart"/>
      <w:r w:rsidR="002D581C">
        <w:rPr>
          <w:rFonts w:hint="eastAsia"/>
        </w:rPr>
        <w:t>嗣</w:t>
      </w:r>
      <w:proofErr w:type="gramEnd"/>
      <w:r w:rsidR="005A5CE5" w:rsidRPr="001F248A">
        <w:rPr>
          <w:rFonts w:hint="eastAsia"/>
        </w:rPr>
        <w:t>已依</w:t>
      </w:r>
      <w:r w:rsidR="001F248A" w:rsidRPr="001F248A">
        <w:rPr>
          <w:rFonts w:hint="eastAsia"/>
        </w:rPr>
        <w:t>前揭</w:t>
      </w:r>
      <w:r w:rsidR="005A5CE5" w:rsidRPr="005A5CE5">
        <w:rPr>
          <w:rFonts w:hint="eastAsia"/>
        </w:rPr>
        <w:t>行政院110年6月18日函</w:t>
      </w:r>
      <w:r w:rsidR="005A5CE5">
        <w:rPr>
          <w:rFonts w:hint="eastAsia"/>
        </w:rPr>
        <w:t>及國產署</w:t>
      </w:r>
      <w:r w:rsidR="001F248A" w:rsidRPr="001F248A">
        <w:rPr>
          <w:rFonts w:hint="eastAsia"/>
        </w:rPr>
        <w:t>110年7月6日</w:t>
      </w:r>
      <w:r w:rsidR="001F248A">
        <w:rPr>
          <w:rFonts w:hint="eastAsia"/>
        </w:rPr>
        <w:t>函之</w:t>
      </w:r>
      <w:r w:rsidR="005A5CE5">
        <w:rPr>
          <w:rFonts w:hint="eastAsia"/>
        </w:rPr>
        <w:t>意旨，</w:t>
      </w:r>
      <w:r w:rsidR="001F248A">
        <w:rPr>
          <w:rFonts w:hint="eastAsia"/>
        </w:rPr>
        <w:t>於</w:t>
      </w:r>
      <w:r w:rsidR="001F248A" w:rsidRPr="001F248A">
        <w:t>110</w:t>
      </w:r>
      <w:r w:rsidR="001F248A" w:rsidRPr="001F248A">
        <w:rPr>
          <w:rFonts w:hint="eastAsia"/>
        </w:rPr>
        <w:t>年</w:t>
      </w:r>
      <w:r w:rsidR="001F248A" w:rsidRPr="001F248A">
        <w:t>7</w:t>
      </w:r>
      <w:r w:rsidR="001F248A" w:rsidRPr="001F248A">
        <w:rPr>
          <w:rFonts w:hint="eastAsia"/>
        </w:rPr>
        <w:t>月</w:t>
      </w:r>
      <w:r w:rsidR="001F248A" w:rsidRPr="001F248A">
        <w:t>7</w:t>
      </w:r>
      <w:r w:rsidR="001F248A" w:rsidRPr="001F248A">
        <w:rPr>
          <w:rFonts w:hint="eastAsia"/>
        </w:rPr>
        <w:t>日</w:t>
      </w:r>
      <w:r w:rsidR="001F248A">
        <w:rPr>
          <w:rFonts w:hint="eastAsia"/>
        </w:rPr>
        <w:t>及同年</w:t>
      </w:r>
      <w:r w:rsidR="001F248A" w:rsidRPr="001F248A">
        <w:rPr>
          <w:rFonts w:hint="eastAsia"/>
        </w:rPr>
        <w:t>7月22日</w:t>
      </w:r>
      <w:r w:rsidR="001F248A">
        <w:rPr>
          <w:rFonts w:hint="eastAsia"/>
        </w:rPr>
        <w:t>致函</w:t>
      </w:r>
      <w:proofErr w:type="gramStart"/>
      <w:r w:rsidR="001F248A" w:rsidRPr="001F248A">
        <w:rPr>
          <w:rFonts w:hint="eastAsia"/>
        </w:rPr>
        <w:t>臺</w:t>
      </w:r>
      <w:proofErr w:type="gramEnd"/>
      <w:r w:rsidR="001F248A" w:rsidRPr="001F248A">
        <w:rPr>
          <w:rFonts w:hint="eastAsia"/>
        </w:rPr>
        <w:t>中市經發局</w:t>
      </w:r>
      <w:r w:rsidR="001F248A">
        <w:rPr>
          <w:rFonts w:hint="eastAsia"/>
        </w:rPr>
        <w:t>，</w:t>
      </w:r>
      <w:r w:rsidR="00D371E6">
        <w:rPr>
          <w:rFonts w:hint="eastAsia"/>
        </w:rPr>
        <w:t>重新</w:t>
      </w:r>
      <w:r w:rsidR="001F248A">
        <w:rPr>
          <w:rFonts w:hint="eastAsia"/>
        </w:rPr>
        <w:t>表示不同意讓售國有土地</w:t>
      </w:r>
      <w:r w:rsidR="00D371E6">
        <w:rPr>
          <w:rFonts w:hint="eastAsia"/>
        </w:rPr>
        <w:t>之意見</w:t>
      </w:r>
      <w:r w:rsidR="001F248A">
        <w:rPr>
          <w:rFonts w:hint="eastAsia"/>
        </w:rPr>
        <w:t>在案。</w:t>
      </w:r>
    </w:p>
    <w:p w:rsidR="000454F5" w:rsidRDefault="00E70751" w:rsidP="007A4691">
      <w:pPr>
        <w:pStyle w:val="3"/>
      </w:pPr>
      <w:proofErr w:type="gramStart"/>
      <w:r>
        <w:rPr>
          <w:rFonts w:hint="eastAsia"/>
        </w:rPr>
        <w:t>然查上</w:t>
      </w:r>
      <w:proofErr w:type="gramEnd"/>
      <w:r>
        <w:rPr>
          <w:rFonts w:hint="eastAsia"/>
        </w:rPr>
        <w:t>開行政院</w:t>
      </w:r>
      <w:r w:rsidRPr="00E70751">
        <w:rPr>
          <w:rFonts w:hint="eastAsia"/>
        </w:rPr>
        <w:t>110年6月18日</w:t>
      </w:r>
      <w:r>
        <w:rPr>
          <w:rFonts w:hint="eastAsia"/>
        </w:rPr>
        <w:t>函</w:t>
      </w:r>
      <w:r w:rsidR="00C51A19">
        <w:rPr>
          <w:rFonts w:hint="eastAsia"/>
        </w:rPr>
        <w:t>示，立意雖佳</w:t>
      </w:r>
      <w:r>
        <w:rPr>
          <w:rFonts w:hint="eastAsia"/>
        </w:rPr>
        <w:t>，</w:t>
      </w:r>
      <w:proofErr w:type="gramStart"/>
      <w:r w:rsidR="00C51A19">
        <w:rPr>
          <w:rFonts w:hint="eastAsia"/>
        </w:rPr>
        <w:t>然</w:t>
      </w:r>
      <w:r w:rsidRPr="00E70751">
        <w:rPr>
          <w:rFonts w:hint="eastAsia"/>
        </w:rPr>
        <w:t>恐有</w:t>
      </w:r>
      <w:proofErr w:type="gramEnd"/>
      <w:r w:rsidRPr="00E70751">
        <w:rPr>
          <w:rFonts w:hint="eastAsia"/>
        </w:rPr>
        <w:t>以行政函釋逾越</w:t>
      </w:r>
      <w:r w:rsidR="00EA5ECC" w:rsidRPr="00EA5ECC">
        <w:rPr>
          <w:rFonts w:hint="eastAsia"/>
        </w:rPr>
        <w:t>產業創新條例第43條第3項</w:t>
      </w:r>
      <w:r w:rsidRPr="00E70751">
        <w:rPr>
          <w:rFonts w:hint="eastAsia"/>
        </w:rPr>
        <w:t>法律規定而引發爭議之虞，且本院詢據經濟部工業局相關人員亦坦承該條文有修</w:t>
      </w:r>
      <w:r w:rsidR="00A512D0">
        <w:rPr>
          <w:rFonts w:hint="eastAsia"/>
        </w:rPr>
        <w:t>正</w:t>
      </w:r>
      <w:r w:rsidRPr="00E70751">
        <w:rPr>
          <w:rFonts w:hint="eastAsia"/>
        </w:rPr>
        <w:t>之必要</w:t>
      </w:r>
      <w:r w:rsidR="00EA5ECC">
        <w:rPr>
          <w:rFonts w:hint="eastAsia"/>
        </w:rPr>
        <w:t>。</w:t>
      </w:r>
    </w:p>
    <w:p w:rsidR="00025E6F" w:rsidRPr="00957146" w:rsidRDefault="000454F5" w:rsidP="007A4691">
      <w:pPr>
        <w:pStyle w:val="3"/>
        <w:rPr>
          <w:rFonts w:hAnsi="標楷體"/>
        </w:rPr>
      </w:pPr>
      <w:proofErr w:type="gramStart"/>
      <w:r w:rsidRPr="00957146">
        <w:rPr>
          <w:rFonts w:hint="eastAsia"/>
        </w:rPr>
        <w:t>末按</w:t>
      </w:r>
      <w:r w:rsidR="006B630A" w:rsidRPr="00957146">
        <w:rPr>
          <w:rFonts w:hint="eastAsia"/>
        </w:rPr>
        <w:t>產業</w:t>
      </w:r>
      <w:proofErr w:type="gramEnd"/>
      <w:r w:rsidR="006B630A" w:rsidRPr="00957146">
        <w:rPr>
          <w:rFonts w:hint="eastAsia"/>
        </w:rPr>
        <w:t>創新條例第35條規定</w:t>
      </w:r>
      <w:r w:rsidR="006B630A" w:rsidRPr="00957146">
        <w:rPr>
          <w:rFonts w:hAnsi="標楷體" w:hint="eastAsia"/>
        </w:rPr>
        <w:t>：「公民營事業或興辦產業人申請設置之產業園區，應自核定設置公告之次日起3年內取得建築執照；屆期未取得者，原設置之核定失其效力。」</w:t>
      </w:r>
      <w:r w:rsidR="00350FFD" w:rsidRPr="00957146">
        <w:rPr>
          <w:rFonts w:hAnsi="標楷體" w:hint="eastAsia"/>
        </w:rPr>
        <w:t>是以</w:t>
      </w:r>
      <w:r w:rsidR="00025E6F" w:rsidRPr="00957146">
        <w:rPr>
          <w:rFonts w:hAnsi="標楷體" w:hint="eastAsia"/>
        </w:rPr>
        <w:t>針對公民營事業或興辦產業人</w:t>
      </w:r>
      <w:r w:rsidR="009B5B4A" w:rsidRPr="00957146">
        <w:rPr>
          <w:rFonts w:hAnsi="標楷體" w:hint="eastAsia"/>
        </w:rPr>
        <w:t>前</w:t>
      </w:r>
      <w:r w:rsidR="00025E6F" w:rsidRPr="00957146">
        <w:rPr>
          <w:rFonts w:hAnsi="標楷體" w:hint="eastAsia"/>
        </w:rPr>
        <w:t>依產業創新條例第43條第3項</w:t>
      </w:r>
      <w:r w:rsidR="009B5B4A" w:rsidRPr="00957146">
        <w:rPr>
          <w:rFonts w:hAnsi="標楷體" w:hint="eastAsia"/>
        </w:rPr>
        <w:t>規定，完成</w:t>
      </w:r>
      <w:r w:rsidR="00025E6F" w:rsidRPr="00957146">
        <w:rPr>
          <w:rFonts w:hAnsi="標楷體" w:hint="eastAsia"/>
        </w:rPr>
        <w:t>申購大面積公有土地</w:t>
      </w:r>
      <w:r w:rsidR="009B5B4A" w:rsidRPr="00957146">
        <w:rPr>
          <w:rFonts w:hAnsi="標楷體" w:hint="eastAsia"/>
        </w:rPr>
        <w:t>之</w:t>
      </w:r>
      <w:r w:rsidR="00025E6F" w:rsidRPr="00957146">
        <w:rPr>
          <w:rFonts w:hAnsi="標楷體" w:hint="eastAsia"/>
        </w:rPr>
        <w:t>產業園區</w:t>
      </w:r>
      <w:r w:rsidR="009B5B4A" w:rsidRPr="00957146">
        <w:rPr>
          <w:rFonts w:hAnsi="標楷體" w:hint="eastAsia"/>
        </w:rPr>
        <w:t>開發案</w:t>
      </w:r>
      <w:r w:rsidR="00025E6F" w:rsidRPr="00957146">
        <w:rPr>
          <w:rFonts w:hAnsi="標楷體" w:hint="eastAsia"/>
        </w:rPr>
        <w:t>（例如磯</w:t>
      </w:r>
      <w:proofErr w:type="gramStart"/>
      <w:r w:rsidR="00025E6F" w:rsidRPr="00957146">
        <w:rPr>
          <w:rFonts w:hAnsi="標楷體" w:hint="eastAsia"/>
        </w:rPr>
        <w:t>鑫</w:t>
      </w:r>
      <w:proofErr w:type="gramEnd"/>
      <w:r w:rsidR="00025E6F" w:rsidRPr="00957146">
        <w:rPr>
          <w:rFonts w:hAnsi="標楷體" w:hint="eastAsia"/>
        </w:rPr>
        <w:t>產業園區開發案</w:t>
      </w:r>
      <w:r w:rsidR="000975CC" w:rsidRPr="00957146">
        <w:rPr>
          <w:rFonts w:hAnsi="標楷體" w:hint="eastAsia"/>
        </w:rPr>
        <w:t>等</w:t>
      </w:r>
      <w:r w:rsidR="00025E6F" w:rsidRPr="00957146">
        <w:rPr>
          <w:rFonts w:hAnsi="標楷體" w:hint="eastAsia"/>
        </w:rPr>
        <w:t>），仍應請經濟部</w:t>
      </w:r>
      <w:r w:rsidR="009B5B4A" w:rsidRPr="00957146">
        <w:rPr>
          <w:rFonts w:hAnsi="標楷體" w:hint="eastAsia"/>
        </w:rPr>
        <w:t>本諸</w:t>
      </w:r>
      <w:r w:rsidR="00025E6F" w:rsidRPr="00957146">
        <w:rPr>
          <w:rFonts w:hAnsi="標楷體" w:hint="eastAsia"/>
        </w:rPr>
        <w:t>上開規定意旨積極追蹤督導</w:t>
      </w:r>
      <w:r w:rsidR="00555F67" w:rsidRPr="00957146">
        <w:rPr>
          <w:rFonts w:hAnsi="標楷體" w:hint="eastAsia"/>
        </w:rPr>
        <w:t>後續開發進度</w:t>
      </w:r>
      <w:r w:rsidR="00025E6F" w:rsidRPr="00957146">
        <w:rPr>
          <w:rFonts w:hAnsi="標楷體" w:hint="eastAsia"/>
        </w:rPr>
        <w:t>。</w:t>
      </w:r>
    </w:p>
    <w:p w:rsidR="0007192F" w:rsidRPr="00462385" w:rsidRDefault="007A4691" w:rsidP="007A4691">
      <w:pPr>
        <w:pStyle w:val="3"/>
      </w:pPr>
      <w:r w:rsidRPr="00462385">
        <w:rPr>
          <w:rFonts w:hint="eastAsia"/>
        </w:rPr>
        <w:t>綜上，</w:t>
      </w:r>
      <w:r w:rsidR="0007192F" w:rsidRPr="00462385">
        <w:rPr>
          <w:rFonts w:hint="eastAsia"/>
        </w:rPr>
        <w:t>行政院</w:t>
      </w:r>
      <w:proofErr w:type="gramStart"/>
      <w:r w:rsidR="0007192F" w:rsidRPr="00462385">
        <w:rPr>
          <w:rFonts w:hint="eastAsia"/>
        </w:rPr>
        <w:t>鑑</w:t>
      </w:r>
      <w:proofErr w:type="gramEnd"/>
      <w:r w:rsidR="0007192F" w:rsidRPr="00462385">
        <w:rPr>
          <w:rFonts w:hint="eastAsia"/>
        </w:rPr>
        <w:t>於</w:t>
      </w:r>
      <w:r w:rsidR="00AE44AF" w:rsidRPr="00462385">
        <w:rPr>
          <w:rFonts w:hint="eastAsia"/>
        </w:rPr>
        <w:t>國有土地乃係全民</w:t>
      </w:r>
      <w:r w:rsidR="000F4A4C" w:rsidRPr="00462385">
        <w:rPr>
          <w:rFonts w:hint="eastAsia"/>
        </w:rPr>
        <w:t>共</w:t>
      </w:r>
      <w:r w:rsidR="00AE44AF" w:rsidRPr="00462385">
        <w:rPr>
          <w:rFonts w:hint="eastAsia"/>
        </w:rPr>
        <w:t>有但卻日益珍稀之國家重要資源，</w:t>
      </w:r>
      <w:r w:rsidR="00E1398F" w:rsidRPr="00462385">
        <w:rPr>
          <w:rFonts w:hint="eastAsia"/>
        </w:rPr>
        <w:t>前</w:t>
      </w:r>
      <w:r w:rsidR="00AE44AF" w:rsidRPr="00462385">
        <w:rPr>
          <w:rFonts w:hint="eastAsia"/>
        </w:rPr>
        <w:t>於82年7月21日所訂頒「公有土地經營及處理原則」之第3點及第7點</w:t>
      </w:r>
      <w:r w:rsidR="0090260F" w:rsidRPr="00462385">
        <w:rPr>
          <w:rFonts w:hint="eastAsia"/>
        </w:rPr>
        <w:t>，</w:t>
      </w:r>
      <w:r w:rsidR="00474963" w:rsidRPr="00462385">
        <w:rPr>
          <w:rFonts w:hint="eastAsia"/>
        </w:rPr>
        <w:t>即</w:t>
      </w:r>
      <w:r w:rsidR="00F04588" w:rsidRPr="00462385">
        <w:rPr>
          <w:rFonts w:hint="eastAsia"/>
        </w:rPr>
        <w:t>明定公有土地</w:t>
      </w:r>
      <w:r w:rsidR="00FD25E6" w:rsidRPr="00462385">
        <w:rPr>
          <w:rFonts w:ascii="新細明體" w:eastAsia="新細明體" w:hAnsi="新細明體" w:hint="eastAsia"/>
        </w:rPr>
        <w:t>「</w:t>
      </w:r>
      <w:r w:rsidR="00F04588" w:rsidRPr="00462385">
        <w:rPr>
          <w:rFonts w:hint="eastAsia"/>
        </w:rPr>
        <w:t>以不出售為原則</w:t>
      </w:r>
      <w:r w:rsidR="00FD25E6" w:rsidRPr="00462385">
        <w:rPr>
          <w:rFonts w:ascii="新細明體" w:eastAsia="新細明體" w:hAnsi="新細明體" w:hint="eastAsia"/>
        </w:rPr>
        <w:t>」</w:t>
      </w:r>
      <w:r w:rsidR="00FD25E6" w:rsidRPr="00462385">
        <w:rPr>
          <w:rFonts w:hint="eastAsia"/>
        </w:rPr>
        <w:t>、「應儘量保持公有」並以出租、設定地上權等方式辦理開發，</w:t>
      </w:r>
      <w:proofErr w:type="gramStart"/>
      <w:r w:rsidR="00257324" w:rsidRPr="00462385">
        <w:rPr>
          <w:rFonts w:hint="eastAsia"/>
        </w:rPr>
        <w:t>嗣</w:t>
      </w:r>
      <w:proofErr w:type="gramEnd"/>
      <w:r w:rsidR="001D7F9E" w:rsidRPr="00462385">
        <w:rPr>
          <w:rFonts w:hint="eastAsia"/>
        </w:rPr>
        <w:t>於</w:t>
      </w:r>
      <w:r w:rsidR="00F176F8" w:rsidRPr="00462385">
        <w:rPr>
          <w:rFonts w:hint="eastAsia"/>
        </w:rPr>
        <w:t>98年10月8日</w:t>
      </w:r>
      <w:r w:rsidR="0007192F" w:rsidRPr="00462385">
        <w:rPr>
          <w:rFonts w:hint="eastAsia"/>
        </w:rPr>
        <w:t>該院</w:t>
      </w:r>
      <w:r w:rsidR="00F176F8" w:rsidRPr="00462385">
        <w:rPr>
          <w:rFonts w:hint="eastAsia"/>
        </w:rPr>
        <w:t>第3165次</w:t>
      </w:r>
      <w:r w:rsidR="00906EF9" w:rsidRPr="00462385">
        <w:rPr>
          <w:rFonts w:hint="eastAsia"/>
        </w:rPr>
        <w:t>院</w:t>
      </w:r>
      <w:r w:rsidR="00F176F8" w:rsidRPr="00462385">
        <w:rPr>
          <w:rFonts w:hint="eastAsia"/>
        </w:rPr>
        <w:t>會</w:t>
      </w:r>
      <w:r w:rsidR="00D22C56" w:rsidRPr="00462385">
        <w:rPr>
          <w:rFonts w:hint="eastAsia"/>
        </w:rPr>
        <w:t>再</w:t>
      </w:r>
      <w:r w:rsidR="00F176F8" w:rsidRPr="00462385">
        <w:rPr>
          <w:rFonts w:hint="eastAsia"/>
        </w:rPr>
        <w:t>提出500坪（即1,650</w:t>
      </w:r>
      <w:r w:rsidR="00F176F8" w:rsidRPr="00462385">
        <w:rPr>
          <w:rFonts w:hint="eastAsia"/>
        </w:rPr>
        <w:lastRenderedPageBreak/>
        <w:t>平方公尺）以上國有土地不出售之政策</w:t>
      </w:r>
      <w:r w:rsidR="0007192F" w:rsidRPr="00462385">
        <w:rPr>
          <w:rFonts w:hint="eastAsia"/>
        </w:rPr>
        <w:t>，</w:t>
      </w:r>
      <w:proofErr w:type="gramStart"/>
      <w:r w:rsidR="00D22C56" w:rsidRPr="00462385">
        <w:rPr>
          <w:rFonts w:hint="eastAsia"/>
        </w:rPr>
        <w:t>然</w:t>
      </w:r>
      <w:r w:rsidR="00B05B32" w:rsidRPr="00462385">
        <w:rPr>
          <w:rFonts w:hint="eastAsia"/>
        </w:rPr>
        <w:t>查</w:t>
      </w:r>
      <w:r w:rsidR="001D7F9E" w:rsidRPr="00462385">
        <w:rPr>
          <w:rFonts w:hint="eastAsia"/>
        </w:rPr>
        <w:t>99年5月12</w:t>
      </w:r>
      <w:proofErr w:type="gramEnd"/>
      <w:r w:rsidR="001D7F9E" w:rsidRPr="00462385">
        <w:rPr>
          <w:rFonts w:hint="eastAsia"/>
        </w:rPr>
        <w:t>日制定公布</w:t>
      </w:r>
      <w:r w:rsidR="00442BD4" w:rsidRPr="00462385">
        <w:rPr>
          <w:rFonts w:hint="eastAsia"/>
        </w:rPr>
        <w:t>之</w:t>
      </w:r>
      <w:r w:rsidR="001D7F9E" w:rsidRPr="00462385">
        <w:rPr>
          <w:rFonts w:hint="eastAsia"/>
        </w:rPr>
        <w:t>產業創新條例</w:t>
      </w:r>
      <w:r w:rsidR="00FD25E6" w:rsidRPr="00462385">
        <w:rPr>
          <w:rFonts w:hint="eastAsia"/>
        </w:rPr>
        <w:t>第43條第3項卻規定</w:t>
      </w:r>
      <w:r w:rsidR="00442BD4" w:rsidRPr="00462385">
        <w:rPr>
          <w:rFonts w:hint="eastAsia"/>
        </w:rPr>
        <w:t>:</w:t>
      </w:r>
      <w:r w:rsidR="00FD25E6" w:rsidRPr="00462385">
        <w:rPr>
          <w:rFonts w:hint="eastAsia"/>
        </w:rPr>
        <w:t>「公民營事業或興辦產業人為開發產業園區需用公有土地時，『應』由出售公地機關辦理讓售」</w:t>
      </w:r>
      <w:r w:rsidR="00906EF9" w:rsidRPr="00462385">
        <w:rPr>
          <w:rFonts w:hint="eastAsia"/>
        </w:rPr>
        <w:t>，</w:t>
      </w:r>
      <w:r w:rsidR="0007192F" w:rsidRPr="00462385">
        <w:rPr>
          <w:rFonts w:hint="eastAsia"/>
        </w:rPr>
        <w:t>並經該條例中央主管機關經濟部於</w:t>
      </w:r>
      <w:bookmarkStart w:id="58" w:name="_Hlk99456351"/>
      <w:r w:rsidR="0007192F" w:rsidRPr="00462385">
        <w:rPr>
          <w:rFonts w:hint="eastAsia"/>
        </w:rPr>
        <w:t>100年</w:t>
      </w:r>
      <w:r w:rsidR="007C3B41" w:rsidRPr="00462385">
        <w:rPr>
          <w:rFonts w:hint="eastAsia"/>
        </w:rPr>
        <w:t>12月6日</w:t>
      </w:r>
      <w:r w:rsidR="0007192F" w:rsidRPr="00462385">
        <w:rPr>
          <w:rFonts w:hint="eastAsia"/>
        </w:rPr>
        <w:t>及102年</w:t>
      </w:r>
      <w:r w:rsidR="007C3B41" w:rsidRPr="00462385">
        <w:rPr>
          <w:rFonts w:hint="eastAsia"/>
        </w:rPr>
        <w:t>3月12日</w:t>
      </w:r>
      <w:r w:rsidR="00474963" w:rsidRPr="00462385">
        <w:rPr>
          <w:rFonts w:hint="eastAsia"/>
        </w:rPr>
        <w:t>依</w:t>
      </w:r>
      <w:r w:rsidR="0007192F" w:rsidRPr="00462385">
        <w:rPr>
          <w:rFonts w:hint="eastAsia"/>
        </w:rPr>
        <w:t>該條文</w:t>
      </w:r>
      <w:r w:rsidR="009B157D" w:rsidRPr="00462385">
        <w:rPr>
          <w:rFonts w:hint="eastAsia"/>
        </w:rPr>
        <w:t>意旨</w:t>
      </w:r>
      <w:r w:rsidR="0007192F" w:rsidRPr="00462385">
        <w:rPr>
          <w:rFonts w:hint="eastAsia"/>
        </w:rPr>
        <w:t>函釋</w:t>
      </w:r>
      <w:bookmarkEnd w:id="58"/>
      <w:r w:rsidR="0007192F" w:rsidRPr="00462385">
        <w:rPr>
          <w:rFonts w:hint="eastAsia"/>
        </w:rPr>
        <w:t>：「逕行辦理讓售」且「無法以出租或專案設定地上權方式提供使用」，</w:t>
      </w:r>
      <w:bookmarkStart w:id="59" w:name="_Hlk100646475"/>
      <w:r w:rsidR="00E1398F" w:rsidRPr="00462385">
        <w:rPr>
          <w:rFonts w:hint="eastAsia"/>
        </w:rPr>
        <w:t>以</w:t>
      </w:r>
      <w:r w:rsidR="00AB6185" w:rsidRPr="00462385">
        <w:rPr>
          <w:rFonts w:hint="eastAsia"/>
        </w:rPr>
        <w:t>致</w:t>
      </w:r>
      <w:r w:rsidR="00E1398F" w:rsidRPr="00462385">
        <w:rPr>
          <w:rFonts w:hint="eastAsia"/>
        </w:rPr>
        <w:t>於</w:t>
      </w:r>
      <w:r w:rsidR="0007192F" w:rsidRPr="00462385">
        <w:rPr>
          <w:rFonts w:hint="eastAsia"/>
        </w:rPr>
        <w:t>該條文</w:t>
      </w:r>
      <w:r w:rsidR="00474963" w:rsidRPr="00462385">
        <w:rPr>
          <w:rFonts w:hint="eastAsia"/>
        </w:rPr>
        <w:t>規定</w:t>
      </w:r>
      <w:r w:rsidR="00FB1E12" w:rsidRPr="00462385">
        <w:rPr>
          <w:rFonts w:hint="eastAsia"/>
        </w:rPr>
        <w:t>除</w:t>
      </w:r>
      <w:r w:rsidR="0007192F" w:rsidRPr="00462385">
        <w:rPr>
          <w:rFonts w:hint="eastAsia"/>
        </w:rPr>
        <w:t>與</w:t>
      </w:r>
      <w:r w:rsidR="00E1398F" w:rsidRPr="00462385">
        <w:rPr>
          <w:rFonts w:hint="eastAsia"/>
        </w:rPr>
        <w:t>行政院</w:t>
      </w:r>
      <w:r w:rsidR="0064047E" w:rsidRPr="00462385">
        <w:rPr>
          <w:rFonts w:hint="eastAsia"/>
        </w:rPr>
        <w:t>公有土地</w:t>
      </w:r>
      <w:r w:rsidR="0007192F" w:rsidRPr="00462385">
        <w:rPr>
          <w:rFonts w:hint="eastAsia"/>
        </w:rPr>
        <w:t>經營管理政策</w:t>
      </w:r>
      <w:r w:rsidR="00742081" w:rsidRPr="00462385">
        <w:rPr>
          <w:rFonts w:hint="eastAsia"/>
        </w:rPr>
        <w:t>，以及國有財產法第53條於101年1月4日修正增訂「面積在1,650平方公尺以上者，</w:t>
      </w:r>
      <w:proofErr w:type="gramStart"/>
      <w:r w:rsidR="00742081" w:rsidRPr="00462385">
        <w:rPr>
          <w:rFonts w:hint="eastAsia"/>
        </w:rPr>
        <w:t>不</w:t>
      </w:r>
      <w:proofErr w:type="gramEnd"/>
      <w:r w:rsidR="00742081" w:rsidRPr="00462385">
        <w:rPr>
          <w:rFonts w:hint="eastAsia"/>
        </w:rPr>
        <w:t>得標售」之</w:t>
      </w:r>
      <w:r w:rsidR="00594FDA" w:rsidRPr="00462385">
        <w:rPr>
          <w:rFonts w:hint="eastAsia"/>
        </w:rPr>
        <w:t>精神</w:t>
      </w:r>
      <w:r w:rsidR="0007192F" w:rsidRPr="00462385">
        <w:rPr>
          <w:rFonts w:hint="eastAsia"/>
        </w:rPr>
        <w:t>互為</w:t>
      </w:r>
      <w:proofErr w:type="gramStart"/>
      <w:r w:rsidR="0007192F" w:rsidRPr="00462385">
        <w:rPr>
          <w:rFonts w:hint="eastAsia"/>
        </w:rPr>
        <w:t>扞</w:t>
      </w:r>
      <w:proofErr w:type="gramEnd"/>
      <w:r w:rsidR="0007192F" w:rsidRPr="00462385">
        <w:rPr>
          <w:rFonts w:hint="eastAsia"/>
        </w:rPr>
        <w:t>格</w:t>
      </w:r>
      <w:r w:rsidR="0064047E" w:rsidRPr="00462385">
        <w:rPr>
          <w:rFonts w:hint="eastAsia"/>
        </w:rPr>
        <w:t>，</w:t>
      </w:r>
      <w:r w:rsidR="00E1398F" w:rsidRPr="00462385">
        <w:rPr>
          <w:rFonts w:hint="eastAsia"/>
        </w:rPr>
        <w:t>亦</w:t>
      </w:r>
      <w:r w:rsidR="0064047E" w:rsidRPr="00462385">
        <w:rPr>
          <w:rFonts w:hint="eastAsia"/>
        </w:rPr>
        <w:t>衍生</w:t>
      </w:r>
      <w:r w:rsidR="00ED61F8" w:rsidRPr="00462385">
        <w:rPr>
          <w:rFonts w:hint="eastAsia"/>
        </w:rPr>
        <w:t>在產業創新條例第43條第3項規定下</w:t>
      </w:r>
      <w:r w:rsidR="00474963" w:rsidRPr="00462385">
        <w:rPr>
          <w:rFonts w:hint="eastAsia"/>
        </w:rPr>
        <w:t>，</w:t>
      </w:r>
      <w:r w:rsidR="0064047E" w:rsidRPr="00462385">
        <w:rPr>
          <w:rFonts w:hint="eastAsia"/>
        </w:rPr>
        <w:t>公有土地管理機關</w:t>
      </w:r>
      <w:r w:rsidR="00474963" w:rsidRPr="00462385">
        <w:rPr>
          <w:rFonts w:hint="eastAsia"/>
        </w:rPr>
        <w:t>究竟</w:t>
      </w:r>
      <w:r w:rsidR="0064047E" w:rsidRPr="00462385">
        <w:rPr>
          <w:rFonts w:hint="eastAsia"/>
        </w:rPr>
        <w:t>有無讓售土地之裁量空間或</w:t>
      </w:r>
      <w:r w:rsidR="006F1235" w:rsidRPr="00462385">
        <w:rPr>
          <w:rFonts w:hint="eastAsia"/>
        </w:rPr>
        <w:t>適用</w:t>
      </w:r>
      <w:r w:rsidR="0064047E" w:rsidRPr="00462385">
        <w:rPr>
          <w:rFonts w:hint="eastAsia"/>
        </w:rPr>
        <w:t>私法上契約自由原則之爭議。</w:t>
      </w:r>
      <w:bookmarkEnd w:id="59"/>
      <w:r w:rsidR="00E1398F" w:rsidRPr="00462385">
        <w:rPr>
          <w:rFonts w:hint="eastAsia"/>
        </w:rPr>
        <w:t>經</w:t>
      </w:r>
      <w:r w:rsidR="009B157D" w:rsidRPr="00462385">
        <w:rPr>
          <w:rFonts w:hint="eastAsia"/>
        </w:rPr>
        <w:t>核</w:t>
      </w:r>
      <w:r w:rsidR="0064047E" w:rsidRPr="00462385">
        <w:rPr>
          <w:rFonts w:hint="eastAsia"/>
        </w:rPr>
        <w:t>行政院</w:t>
      </w:r>
      <w:r w:rsidR="00742081" w:rsidRPr="00462385">
        <w:rPr>
          <w:rFonts w:hint="eastAsia"/>
        </w:rPr>
        <w:t>雖</w:t>
      </w:r>
      <w:proofErr w:type="gramStart"/>
      <w:r w:rsidR="00E1398F" w:rsidRPr="00462385">
        <w:rPr>
          <w:rFonts w:hint="eastAsia"/>
        </w:rPr>
        <w:t>嗣</w:t>
      </w:r>
      <w:proofErr w:type="gramEnd"/>
      <w:r w:rsidR="0064047E" w:rsidRPr="00462385">
        <w:rPr>
          <w:rFonts w:hint="eastAsia"/>
        </w:rPr>
        <w:t>因外界</w:t>
      </w:r>
      <w:r w:rsidR="00E1398F" w:rsidRPr="00462385">
        <w:rPr>
          <w:rFonts w:hint="eastAsia"/>
        </w:rPr>
        <w:t>對於上開產業創新條例第43條第3項之</w:t>
      </w:r>
      <w:r w:rsidR="0064047E" w:rsidRPr="00462385">
        <w:rPr>
          <w:rFonts w:hint="eastAsia"/>
        </w:rPr>
        <w:t>質疑</w:t>
      </w:r>
      <w:r w:rsidR="00E1398F" w:rsidRPr="00462385">
        <w:rPr>
          <w:rFonts w:hint="eastAsia"/>
        </w:rPr>
        <w:t>，</w:t>
      </w:r>
      <w:r w:rsidR="006F1235" w:rsidRPr="00462385">
        <w:rPr>
          <w:rFonts w:hint="eastAsia"/>
        </w:rPr>
        <w:t>乃</w:t>
      </w:r>
      <w:proofErr w:type="gramStart"/>
      <w:r w:rsidR="00E1398F" w:rsidRPr="00462385">
        <w:rPr>
          <w:rFonts w:hint="eastAsia"/>
        </w:rPr>
        <w:t>經</w:t>
      </w:r>
      <w:r w:rsidR="0064047E" w:rsidRPr="00462385">
        <w:rPr>
          <w:rFonts w:hint="eastAsia"/>
        </w:rPr>
        <w:t>交據經濟部</w:t>
      </w:r>
      <w:proofErr w:type="gramEnd"/>
      <w:r w:rsidR="0064047E" w:rsidRPr="00462385">
        <w:rPr>
          <w:rFonts w:hint="eastAsia"/>
        </w:rPr>
        <w:t>會商相關機關後於</w:t>
      </w:r>
      <w:bookmarkStart w:id="60" w:name="_Hlk99459693"/>
      <w:r w:rsidR="0064047E" w:rsidRPr="00462385">
        <w:rPr>
          <w:rFonts w:hint="eastAsia"/>
        </w:rPr>
        <w:t>110年6月18日</w:t>
      </w:r>
      <w:bookmarkEnd w:id="60"/>
      <w:r w:rsidR="0064047E" w:rsidRPr="00462385">
        <w:rPr>
          <w:rFonts w:hint="eastAsia"/>
        </w:rPr>
        <w:t>提出「</w:t>
      </w:r>
      <w:proofErr w:type="gramStart"/>
      <w:r w:rsidR="00DF402D" w:rsidRPr="00462385">
        <w:rPr>
          <w:rFonts w:hint="eastAsia"/>
        </w:rPr>
        <w:t>將依大面</w:t>
      </w:r>
      <w:proofErr w:type="gramEnd"/>
      <w:r w:rsidR="00DF402D" w:rsidRPr="00462385">
        <w:rPr>
          <w:rFonts w:hint="eastAsia"/>
        </w:rPr>
        <w:t>積國有土地不出售政策，改以委託經營或專案設定地上權方式，提供興辦產業主體使用</w:t>
      </w:r>
      <w:r w:rsidR="002167C1" w:rsidRPr="00462385">
        <w:rPr>
          <w:rFonts w:ascii="新細明體" w:eastAsia="新細明體" w:hAnsi="新細明體" w:hint="eastAsia"/>
        </w:rPr>
        <w:t>」、「</w:t>
      </w:r>
      <w:r w:rsidR="0064047E" w:rsidRPr="00462385">
        <w:rPr>
          <w:rFonts w:hint="eastAsia"/>
        </w:rPr>
        <w:t>產業園區所需讓售國有土地占開發總面積比例過高者，亦不</w:t>
      </w:r>
      <w:proofErr w:type="gramStart"/>
      <w:r w:rsidR="0064047E" w:rsidRPr="00462385">
        <w:rPr>
          <w:rFonts w:hint="eastAsia"/>
        </w:rPr>
        <w:t>同意其讓</w:t>
      </w:r>
      <w:proofErr w:type="gramEnd"/>
      <w:r w:rsidR="0064047E" w:rsidRPr="00462385">
        <w:rPr>
          <w:rFonts w:hint="eastAsia"/>
        </w:rPr>
        <w:t>售申請」之政策</w:t>
      </w:r>
      <w:r w:rsidR="001F7026" w:rsidRPr="00462385">
        <w:rPr>
          <w:rFonts w:hint="eastAsia"/>
        </w:rPr>
        <w:t>（亦即大面積國有土地以提供使用權為主，而非移轉所有權）</w:t>
      </w:r>
      <w:r w:rsidR="0064047E" w:rsidRPr="00462385">
        <w:rPr>
          <w:rFonts w:hint="eastAsia"/>
        </w:rPr>
        <w:t>，</w:t>
      </w:r>
      <w:proofErr w:type="gramStart"/>
      <w:r w:rsidR="00047FAB" w:rsidRPr="00462385">
        <w:rPr>
          <w:rFonts w:hint="eastAsia"/>
        </w:rPr>
        <w:t>核</w:t>
      </w:r>
      <w:r w:rsidR="001E1922" w:rsidRPr="00462385">
        <w:rPr>
          <w:rFonts w:hint="eastAsia"/>
        </w:rPr>
        <w:t>其立</w:t>
      </w:r>
      <w:proofErr w:type="gramEnd"/>
      <w:r w:rsidR="001E1922" w:rsidRPr="00462385">
        <w:rPr>
          <w:rFonts w:hint="eastAsia"/>
        </w:rPr>
        <w:t>意雖佳，</w:t>
      </w:r>
      <w:proofErr w:type="gramStart"/>
      <w:r w:rsidR="001E1922" w:rsidRPr="00462385">
        <w:rPr>
          <w:rFonts w:hint="eastAsia"/>
        </w:rPr>
        <w:t>然</w:t>
      </w:r>
      <w:r w:rsidR="0064047E" w:rsidRPr="00462385">
        <w:rPr>
          <w:rFonts w:hint="eastAsia"/>
        </w:rPr>
        <w:t>恐</w:t>
      </w:r>
      <w:proofErr w:type="gramEnd"/>
      <w:r w:rsidR="0064047E" w:rsidRPr="00462385">
        <w:rPr>
          <w:rFonts w:hint="eastAsia"/>
        </w:rPr>
        <w:t>有以行政函釋逾越產業創新條例法律規定</w:t>
      </w:r>
      <w:r w:rsidR="00FB1E12" w:rsidRPr="00462385">
        <w:rPr>
          <w:rFonts w:hint="eastAsia"/>
        </w:rPr>
        <w:t>而</w:t>
      </w:r>
      <w:r w:rsidR="0064047E" w:rsidRPr="00462385">
        <w:rPr>
          <w:rFonts w:hint="eastAsia"/>
        </w:rPr>
        <w:t>引發爭議之虞，</w:t>
      </w:r>
      <w:r w:rsidR="00E1398F" w:rsidRPr="00462385">
        <w:rPr>
          <w:rFonts w:hint="eastAsia"/>
        </w:rPr>
        <w:t>且</w:t>
      </w:r>
      <w:r w:rsidR="0064047E" w:rsidRPr="00462385">
        <w:rPr>
          <w:rFonts w:hint="eastAsia"/>
        </w:rPr>
        <w:t>本院詢據工業局相關人員</w:t>
      </w:r>
      <w:r w:rsidR="00E1398F" w:rsidRPr="00462385">
        <w:rPr>
          <w:rFonts w:hint="eastAsia"/>
        </w:rPr>
        <w:t>亦</w:t>
      </w:r>
      <w:r w:rsidR="0064047E" w:rsidRPr="00462385">
        <w:rPr>
          <w:rFonts w:hint="eastAsia"/>
        </w:rPr>
        <w:t>坦承該條文有修</w:t>
      </w:r>
      <w:r w:rsidR="00A512D0" w:rsidRPr="00462385">
        <w:rPr>
          <w:rFonts w:hint="eastAsia"/>
        </w:rPr>
        <w:t>正</w:t>
      </w:r>
      <w:r w:rsidR="0064047E" w:rsidRPr="00462385">
        <w:rPr>
          <w:rFonts w:hint="eastAsia"/>
        </w:rPr>
        <w:t>之必要，</w:t>
      </w:r>
      <w:proofErr w:type="gramStart"/>
      <w:r w:rsidR="00E1398F" w:rsidRPr="00462385">
        <w:rPr>
          <w:rFonts w:hint="eastAsia"/>
        </w:rPr>
        <w:t>則允</w:t>
      </w:r>
      <w:proofErr w:type="gramEnd"/>
      <w:r w:rsidR="00E1398F" w:rsidRPr="00462385">
        <w:rPr>
          <w:rFonts w:hint="eastAsia"/>
        </w:rPr>
        <w:t>應請</w:t>
      </w:r>
      <w:r w:rsidR="0064047E" w:rsidRPr="00462385">
        <w:rPr>
          <w:rFonts w:hint="eastAsia"/>
        </w:rPr>
        <w:t>行政院督</w:t>
      </w:r>
      <w:r w:rsidR="002167C1" w:rsidRPr="00462385">
        <w:rPr>
          <w:rFonts w:hint="eastAsia"/>
        </w:rPr>
        <w:t>同</w:t>
      </w:r>
      <w:r w:rsidR="0064047E" w:rsidRPr="00462385">
        <w:rPr>
          <w:rFonts w:hint="eastAsia"/>
        </w:rPr>
        <w:t>經濟部儘速進行修法作業，以</w:t>
      </w:r>
      <w:r w:rsidR="001E1922" w:rsidRPr="00462385">
        <w:rPr>
          <w:rFonts w:hint="eastAsia"/>
        </w:rPr>
        <w:t>完備</w:t>
      </w:r>
      <w:r w:rsidR="0064047E" w:rsidRPr="00462385">
        <w:rPr>
          <w:rFonts w:hint="eastAsia"/>
        </w:rPr>
        <w:t>法制</w:t>
      </w:r>
      <w:r w:rsidR="00555F67" w:rsidRPr="00462385">
        <w:rPr>
          <w:rFonts w:hint="eastAsia"/>
        </w:rPr>
        <w:t>；至於公民營事業或興辦產業人前依產業創新條例第43條第3項規定完成申購大面積公有土地之產業園區開發案（例如磯</w:t>
      </w:r>
      <w:proofErr w:type="gramStart"/>
      <w:r w:rsidR="00555F67" w:rsidRPr="00462385">
        <w:rPr>
          <w:rFonts w:hint="eastAsia"/>
        </w:rPr>
        <w:t>鑫</w:t>
      </w:r>
      <w:proofErr w:type="gramEnd"/>
      <w:r w:rsidR="00555F67" w:rsidRPr="00462385">
        <w:rPr>
          <w:rFonts w:hint="eastAsia"/>
        </w:rPr>
        <w:t>產業園區開發案），仍應請經濟部積極追蹤督導後續開發進度</w:t>
      </w:r>
      <w:r w:rsidR="0064047E" w:rsidRPr="00462385">
        <w:rPr>
          <w:rFonts w:hint="eastAsia"/>
        </w:rPr>
        <w:t>。</w:t>
      </w:r>
    </w:p>
    <w:p w:rsidR="002204BC" w:rsidRPr="00440183" w:rsidRDefault="00F228D8" w:rsidP="001E0776">
      <w:pPr>
        <w:pStyle w:val="2"/>
        <w:rPr>
          <w:b/>
        </w:rPr>
      </w:pPr>
      <w:r w:rsidRPr="00440183">
        <w:rPr>
          <w:rFonts w:hint="eastAsia"/>
          <w:b/>
        </w:rPr>
        <w:t>產業創新條例</w:t>
      </w:r>
      <w:r w:rsidR="00652E86" w:rsidRPr="00440183">
        <w:rPr>
          <w:rFonts w:hint="eastAsia"/>
          <w:b/>
        </w:rPr>
        <w:t>基於</w:t>
      </w:r>
      <w:r w:rsidR="003C2559" w:rsidRPr="00440183">
        <w:rPr>
          <w:rFonts w:hint="eastAsia"/>
          <w:b/>
        </w:rPr>
        <w:t>防止土地囤積以</w:t>
      </w:r>
      <w:r w:rsidR="00652E86" w:rsidRPr="00440183">
        <w:rPr>
          <w:rFonts w:hint="eastAsia"/>
          <w:b/>
        </w:rPr>
        <w:t>促進產業園區用</w:t>
      </w:r>
      <w:r w:rsidR="00652E86" w:rsidRPr="00440183">
        <w:rPr>
          <w:rFonts w:hint="eastAsia"/>
          <w:b/>
        </w:rPr>
        <w:lastRenderedPageBreak/>
        <w:t>地合於立法目</w:t>
      </w:r>
      <w:r w:rsidR="00776550">
        <w:rPr>
          <w:rFonts w:hint="eastAsia"/>
          <w:b/>
        </w:rPr>
        <w:t>的</w:t>
      </w:r>
      <w:r w:rsidR="002204BC" w:rsidRPr="00440183">
        <w:rPr>
          <w:rFonts w:hint="eastAsia"/>
          <w:b/>
        </w:rPr>
        <w:t>之</w:t>
      </w:r>
      <w:r w:rsidR="00652E86" w:rsidRPr="00440183">
        <w:rPr>
          <w:rFonts w:hint="eastAsia"/>
          <w:b/>
        </w:rPr>
        <w:t>使用</w:t>
      </w:r>
      <w:r w:rsidR="00184D6D">
        <w:rPr>
          <w:rFonts w:hint="eastAsia"/>
          <w:b/>
        </w:rPr>
        <w:t>，</w:t>
      </w:r>
      <w:r w:rsidR="006B699B" w:rsidRPr="00440183">
        <w:rPr>
          <w:rFonts w:hint="eastAsia"/>
          <w:b/>
        </w:rPr>
        <w:t>並利</w:t>
      </w:r>
      <w:r w:rsidR="00652E86" w:rsidRPr="00440183">
        <w:rPr>
          <w:rFonts w:hint="eastAsia"/>
          <w:b/>
        </w:rPr>
        <w:t>發展國家經濟之</w:t>
      </w:r>
      <w:r w:rsidR="003C2559" w:rsidRPr="00440183">
        <w:rPr>
          <w:rFonts w:hint="eastAsia"/>
          <w:b/>
        </w:rPr>
        <w:t>需</w:t>
      </w:r>
      <w:r w:rsidR="007C29BD" w:rsidRPr="00440183">
        <w:rPr>
          <w:rFonts w:hint="eastAsia"/>
          <w:b/>
        </w:rPr>
        <w:t>，</w:t>
      </w:r>
      <w:r w:rsidR="003C2559" w:rsidRPr="00440183">
        <w:rPr>
          <w:rFonts w:hint="eastAsia"/>
          <w:b/>
        </w:rPr>
        <w:t>特於106年11月22日修正增訂第46條之1，針對</w:t>
      </w:r>
      <w:r w:rsidR="00AD7EE9" w:rsidRPr="00440183">
        <w:rPr>
          <w:rFonts w:ascii="新細明體" w:eastAsia="新細明體" w:hAnsi="新細明體" w:hint="eastAsia"/>
          <w:b/>
        </w:rPr>
        <w:t>「</w:t>
      </w:r>
      <w:r w:rsidR="003C2559" w:rsidRPr="00440183">
        <w:rPr>
          <w:rFonts w:hint="eastAsia"/>
          <w:b/>
        </w:rPr>
        <w:t>中央主管機關或直轄市、縣（市）主管機關</w:t>
      </w:r>
      <w:r w:rsidR="00AD7EE9" w:rsidRPr="00440183">
        <w:rPr>
          <w:rFonts w:ascii="新細明體" w:eastAsia="新細明體" w:hAnsi="新細明體" w:hint="eastAsia"/>
          <w:b/>
        </w:rPr>
        <w:t>」</w:t>
      </w:r>
      <w:r w:rsidR="003C2559" w:rsidRPr="00440183">
        <w:rPr>
          <w:rFonts w:hint="eastAsia"/>
          <w:b/>
        </w:rPr>
        <w:t>所開發設置產業園區之</w:t>
      </w:r>
      <w:r w:rsidR="00926AF8" w:rsidRPr="00440183">
        <w:rPr>
          <w:rFonts w:hint="eastAsia"/>
          <w:b/>
        </w:rPr>
        <w:t>已出售卻長期</w:t>
      </w:r>
      <w:r w:rsidR="003C2559" w:rsidRPr="00440183">
        <w:rPr>
          <w:rFonts w:hint="eastAsia"/>
          <w:b/>
        </w:rPr>
        <w:t>閒置土地</w:t>
      </w:r>
      <w:r w:rsidR="00926AF8" w:rsidRPr="00440183">
        <w:rPr>
          <w:rFonts w:hint="eastAsia"/>
          <w:b/>
        </w:rPr>
        <w:t>，</w:t>
      </w:r>
      <w:r w:rsidR="00440183" w:rsidRPr="00440183">
        <w:rPr>
          <w:rFonts w:hint="eastAsia"/>
          <w:b/>
        </w:rPr>
        <w:t>建立包含「強制拍賣」等機制之「漸進式之多元行政管制措施」</w:t>
      </w:r>
      <w:r w:rsidR="003C2559" w:rsidRPr="00440183">
        <w:rPr>
          <w:rFonts w:hint="eastAsia"/>
          <w:b/>
        </w:rPr>
        <w:t>，</w:t>
      </w:r>
      <w:r w:rsidR="002204BC" w:rsidRPr="00440183">
        <w:rPr>
          <w:rFonts w:hint="eastAsia"/>
          <w:b/>
        </w:rPr>
        <w:t>惟該條例對於</w:t>
      </w:r>
      <w:r w:rsidR="00AD7EE9" w:rsidRPr="00440183">
        <w:rPr>
          <w:rFonts w:ascii="新細明體" w:eastAsia="新細明體" w:hAnsi="新細明體" w:hint="eastAsia"/>
          <w:b/>
        </w:rPr>
        <w:t>「</w:t>
      </w:r>
      <w:r w:rsidR="002204BC" w:rsidRPr="00440183">
        <w:rPr>
          <w:rFonts w:hint="eastAsia"/>
          <w:b/>
        </w:rPr>
        <w:t>公民營事業或興辦產業人</w:t>
      </w:r>
      <w:r w:rsidR="00AD7EE9" w:rsidRPr="00440183">
        <w:rPr>
          <w:rFonts w:ascii="新細明體" w:eastAsia="新細明體" w:hAnsi="新細明體" w:hint="eastAsia"/>
          <w:b/>
        </w:rPr>
        <w:t>」</w:t>
      </w:r>
      <w:r w:rsidR="002204BC" w:rsidRPr="00440183">
        <w:rPr>
          <w:rFonts w:hint="eastAsia"/>
          <w:b/>
        </w:rPr>
        <w:t>所</w:t>
      </w:r>
      <w:r w:rsidR="009F5BFB" w:rsidRPr="00440183">
        <w:rPr>
          <w:rFonts w:hint="eastAsia"/>
          <w:b/>
        </w:rPr>
        <w:t>申請</w:t>
      </w:r>
      <w:r w:rsidR="002204BC" w:rsidRPr="00440183">
        <w:rPr>
          <w:rFonts w:hint="eastAsia"/>
          <w:b/>
        </w:rPr>
        <w:t>設置之產業園區，卻未就其承購自公有</w:t>
      </w:r>
      <w:r w:rsidR="00D30539" w:rsidRPr="00440183">
        <w:rPr>
          <w:rFonts w:hint="eastAsia"/>
          <w:b/>
        </w:rPr>
        <w:t>而</w:t>
      </w:r>
      <w:r w:rsidR="005D73E4" w:rsidRPr="00440183">
        <w:rPr>
          <w:rFonts w:hint="eastAsia"/>
          <w:b/>
        </w:rPr>
        <w:t>長期</w:t>
      </w:r>
      <w:r w:rsidR="002204BC" w:rsidRPr="00440183">
        <w:rPr>
          <w:rFonts w:hint="eastAsia"/>
          <w:b/>
        </w:rPr>
        <w:t>閒置</w:t>
      </w:r>
      <w:r w:rsidR="005D73E4" w:rsidRPr="00440183">
        <w:rPr>
          <w:rFonts w:hint="eastAsia"/>
          <w:b/>
        </w:rPr>
        <w:t>之</w:t>
      </w:r>
      <w:r w:rsidR="002204BC" w:rsidRPr="00440183">
        <w:rPr>
          <w:rFonts w:hint="eastAsia"/>
          <w:b/>
        </w:rPr>
        <w:t>土地，一併建立</w:t>
      </w:r>
      <w:r w:rsidR="00184D6D">
        <w:rPr>
          <w:rFonts w:hint="eastAsia"/>
          <w:b/>
        </w:rPr>
        <w:t>上開</w:t>
      </w:r>
      <w:r w:rsidR="002204BC" w:rsidRPr="00440183">
        <w:rPr>
          <w:rFonts w:hint="eastAsia"/>
          <w:b/>
        </w:rPr>
        <w:t>強制拍賣</w:t>
      </w:r>
      <w:r w:rsidR="00440183">
        <w:rPr>
          <w:rFonts w:hint="eastAsia"/>
          <w:b/>
        </w:rPr>
        <w:t>等機制(</w:t>
      </w:r>
      <w:r w:rsidR="002204BC" w:rsidRPr="00440183">
        <w:rPr>
          <w:rFonts w:hint="eastAsia"/>
          <w:b/>
        </w:rPr>
        <w:t>或</w:t>
      </w:r>
      <w:r w:rsidR="00440183">
        <w:rPr>
          <w:rFonts w:hint="eastAsia"/>
          <w:b/>
        </w:rPr>
        <w:t>另行建立</w:t>
      </w:r>
      <w:r w:rsidR="002204BC" w:rsidRPr="00440183">
        <w:rPr>
          <w:rFonts w:hint="eastAsia"/>
          <w:b/>
        </w:rPr>
        <w:t>強制買回機制</w:t>
      </w:r>
      <w:r w:rsidR="00440183">
        <w:rPr>
          <w:rFonts w:hint="eastAsia"/>
          <w:b/>
        </w:rPr>
        <w:t>)</w:t>
      </w:r>
      <w:r w:rsidR="002204BC" w:rsidRPr="00440183">
        <w:rPr>
          <w:rFonts w:hint="eastAsia"/>
          <w:b/>
        </w:rPr>
        <w:t>，</w:t>
      </w:r>
      <w:r w:rsidR="00774E0E" w:rsidRPr="00440183">
        <w:rPr>
          <w:rFonts w:hint="eastAsia"/>
          <w:b/>
        </w:rPr>
        <w:t>此於防止產業園區土地</w:t>
      </w:r>
      <w:r w:rsidR="00C63C59">
        <w:rPr>
          <w:rFonts w:hint="eastAsia"/>
          <w:b/>
        </w:rPr>
        <w:t>閒置、</w:t>
      </w:r>
      <w:r w:rsidR="00774E0E" w:rsidRPr="00440183">
        <w:rPr>
          <w:rFonts w:hint="eastAsia"/>
          <w:b/>
        </w:rPr>
        <w:t>囤積及促進公有土地利用之公平與效率，</w:t>
      </w:r>
      <w:r w:rsidR="006B699B" w:rsidRPr="00440183">
        <w:rPr>
          <w:rFonts w:hint="eastAsia"/>
          <w:b/>
        </w:rPr>
        <w:t>恐</w:t>
      </w:r>
      <w:r w:rsidR="00774E0E" w:rsidRPr="00440183">
        <w:rPr>
          <w:rFonts w:hint="eastAsia"/>
          <w:b/>
        </w:rPr>
        <w:t>有所不</w:t>
      </w:r>
      <w:r w:rsidR="00D9771B" w:rsidRPr="00440183">
        <w:rPr>
          <w:rFonts w:hint="eastAsia"/>
          <w:b/>
        </w:rPr>
        <w:t>備</w:t>
      </w:r>
      <w:r w:rsidR="00774E0E" w:rsidRPr="00440183">
        <w:rPr>
          <w:rFonts w:hint="eastAsia"/>
          <w:b/>
        </w:rPr>
        <w:t>，</w:t>
      </w:r>
      <w:r w:rsidR="002B3834" w:rsidRPr="00440183">
        <w:rPr>
          <w:rFonts w:hint="eastAsia"/>
          <w:b/>
        </w:rPr>
        <w:t>允應請行政院督</w:t>
      </w:r>
      <w:r w:rsidR="00184D6D">
        <w:rPr>
          <w:rFonts w:hint="eastAsia"/>
          <w:b/>
        </w:rPr>
        <w:t>同</w:t>
      </w:r>
      <w:r w:rsidR="002B3834" w:rsidRPr="00440183">
        <w:rPr>
          <w:rFonts w:hint="eastAsia"/>
          <w:b/>
        </w:rPr>
        <w:t>經濟部及財政部妥予研處</w:t>
      </w:r>
      <w:r w:rsidR="00774E0E" w:rsidRPr="00440183">
        <w:rPr>
          <w:rFonts w:hint="eastAsia"/>
          <w:b/>
        </w:rPr>
        <w:t>。</w:t>
      </w:r>
    </w:p>
    <w:p w:rsidR="000917D5" w:rsidRDefault="000917D5" w:rsidP="00D371E6">
      <w:pPr>
        <w:pStyle w:val="3"/>
      </w:pPr>
      <w:r w:rsidRPr="000917D5">
        <w:rPr>
          <w:rFonts w:hint="eastAsia"/>
        </w:rPr>
        <w:t>為</w:t>
      </w:r>
      <w:r w:rsidR="00B733EF">
        <w:rPr>
          <w:rFonts w:hint="eastAsia"/>
        </w:rPr>
        <w:t>有效達成</w:t>
      </w:r>
      <w:r w:rsidR="00B733EF" w:rsidRPr="00B733EF">
        <w:rPr>
          <w:rFonts w:hint="eastAsia"/>
        </w:rPr>
        <w:t>產業創新條例</w:t>
      </w:r>
      <w:r w:rsidR="00B733EF">
        <w:rPr>
          <w:rFonts w:hint="eastAsia"/>
        </w:rPr>
        <w:t>有關</w:t>
      </w:r>
      <w:r w:rsidRPr="000917D5">
        <w:rPr>
          <w:rFonts w:hint="eastAsia"/>
        </w:rPr>
        <w:t>產業升級發展</w:t>
      </w:r>
      <w:r w:rsidR="00B733EF">
        <w:rPr>
          <w:rFonts w:hint="eastAsia"/>
        </w:rPr>
        <w:t>之</w:t>
      </w:r>
      <w:r w:rsidR="00B733EF" w:rsidRPr="000917D5">
        <w:rPr>
          <w:rFonts w:hint="eastAsia"/>
        </w:rPr>
        <w:t>時效</w:t>
      </w:r>
      <w:r w:rsidR="00B733EF">
        <w:rPr>
          <w:rFonts w:hint="eastAsia"/>
        </w:rPr>
        <w:t>需求</w:t>
      </w:r>
      <w:r w:rsidRPr="000917D5">
        <w:rPr>
          <w:rFonts w:hint="eastAsia"/>
        </w:rPr>
        <w:t>，並避免</w:t>
      </w:r>
      <w:r w:rsidR="0008349C" w:rsidRPr="000917D5">
        <w:rPr>
          <w:rFonts w:hint="eastAsia"/>
        </w:rPr>
        <w:t>產業園區</w:t>
      </w:r>
      <w:r w:rsidR="0008349C">
        <w:rPr>
          <w:rFonts w:hint="eastAsia"/>
        </w:rPr>
        <w:t>內</w:t>
      </w:r>
      <w:r w:rsidRPr="000917D5">
        <w:rPr>
          <w:rFonts w:hint="eastAsia"/>
        </w:rPr>
        <w:t>部分廠商利用國家給予</w:t>
      </w:r>
      <w:r w:rsidR="00FC349E">
        <w:rPr>
          <w:rFonts w:hint="eastAsia"/>
        </w:rPr>
        <w:t>之購地</w:t>
      </w:r>
      <w:r w:rsidRPr="000917D5">
        <w:rPr>
          <w:rFonts w:hint="eastAsia"/>
        </w:rPr>
        <w:t>優惠</w:t>
      </w:r>
      <w:r w:rsidR="00B733EF">
        <w:rPr>
          <w:rFonts w:hint="eastAsia"/>
        </w:rPr>
        <w:t>措施</w:t>
      </w:r>
      <w:r w:rsidRPr="000917D5">
        <w:rPr>
          <w:rFonts w:hint="eastAsia"/>
        </w:rPr>
        <w:t>，</w:t>
      </w:r>
      <w:r w:rsidR="00B733EF">
        <w:rPr>
          <w:rFonts w:hint="eastAsia"/>
        </w:rPr>
        <w:t>卻違背其社會義務而將土地</w:t>
      </w:r>
      <w:r w:rsidR="0008349C" w:rsidRPr="000917D5">
        <w:rPr>
          <w:rFonts w:hint="eastAsia"/>
        </w:rPr>
        <w:t>閒置</w:t>
      </w:r>
      <w:r w:rsidRPr="000917D5">
        <w:rPr>
          <w:rFonts w:hint="eastAsia"/>
        </w:rPr>
        <w:t>囤積</w:t>
      </w:r>
      <w:r w:rsidR="0008349C">
        <w:rPr>
          <w:rFonts w:hint="eastAsia"/>
        </w:rPr>
        <w:t>或</w:t>
      </w:r>
      <w:r w:rsidRPr="000917D5">
        <w:rPr>
          <w:rFonts w:hint="eastAsia"/>
        </w:rPr>
        <w:t>轉售圖利</w:t>
      </w:r>
      <w:r w:rsidR="00FC349E">
        <w:rPr>
          <w:rFonts w:hint="eastAsia"/>
        </w:rPr>
        <w:t>，</w:t>
      </w:r>
      <w:r w:rsidRPr="000917D5">
        <w:rPr>
          <w:rFonts w:hint="eastAsia"/>
        </w:rPr>
        <w:t>致與原立法目的不符，</w:t>
      </w:r>
      <w:r w:rsidR="00B733EF" w:rsidRPr="00B733EF">
        <w:rPr>
          <w:rFonts w:hint="eastAsia"/>
        </w:rPr>
        <w:t>產業創新條例</w:t>
      </w:r>
      <w:proofErr w:type="gramStart"/>
      <w:r w:rsidR="00FC349E">
        <w:rPr>
          <w:rFonts w:hint="eastAsia"/>
        </w:rPr>
        <w:t>爰</w:t>
      </w:r>
      <w:proofErr w:type="gramEnd"/>
      <w:r w:rsidR="00FC349E">
        <w:rPr>
          <w:rFonts w:hint="eastAsia"/>
        </w:rPr>
        <w:t>沿襲原79</w:t>
      </w:r>
      <w:r w:rsidR="00FC349E" w:rsidRPr="00FC349E">
        <w:rPr>
          <w:rFonts w:hint="eastAsia"/>
        </w:rPr>
        <w:t>年</w:t>
      </w:r>
      <w:r w:rsidR="00FC349E">
        <w:rPr>
          <w:rFonts w:hint="eastAsia"/>
        </w:rPr>
        <w:t>12</w:t>
      </w:r>
      <w:r w:rsidR="00FC349E" w:rsidRPr="00FC349E">
        <w:rPr>
          <w:rFonts w:hint="eastAsia"/>
        </w:rPr>
        <w:t>月</w:t>
      </w:r>
      <w:r w:rsidR="00FC349E">
        <w:rPr>
          <w:rFonts w:hint="eastAsia"/>
        </w:rPr>
        <w:t>29</w:t>
      </w:r>
      <w:r w:rsidR="00FC349E" w:rsidRPr="00FC349E">
        <w:rPr>
          <w:rFonts w:hint="eastAsia"/>
        </w:rPr>
        <w:t>日</w:t>
      </w:r>
      <w:r w:rsidR="00FC349E">
        <w:rPr>
          <w:rFonts w:hint="eastAsia"/>
        </w:rPr>
        <w:t>制定公布之</w:t>
      </w:r>
      <w:r w:rsidR="00FC349E" w:rsidRPr="00FC349E">
        <w:rPr>
          <w:rFonts w:hint="eastAsia"/>
        </w:rPr>
        <w:t>促進產業升級條例第</w:t>
      </w:r>
      <w:r w:rsidR="00FC349E">
        <w:rPr>
          <w:rFonts w:hint="eastAsia"/>
        </w:rPr>
        <w:t>38</w:t>
      </w:r>
      <w:r w:rsidR="00FC349E" w:rsidRPr="00FC349E">
        <w:rPr>
          <w:rFonts w:hint="eastAsia"/>
        </w:rPr>
        <w:t>條</w:t>
      </w:r>
      <w:r w:rsidR="00FC349E">
        <w:rPr>
          <w:rFonts w:hint="eastAsia"/>
        </w:rPr>
        <w:t>所定閒置土地</w:t>
      </w:r>
      <w:r w:rsidR="00FC349E" w:rsidRPr="00FC349E">
        <w:rPr>
          <w:rFonts w:hint="eastAsia"/>
        </w:rPr>
        <w:t>「強制買回」</w:t>
      </w:r>
      <w:r w:rsidR="00FC349E">
        <w:rPr>
          <w:rFonts w:hint="eastAsia"/>
        </w:rPr>
        <w:t>機制</w:t>
      </w:r>
      <w:r w:rsidR="00302574">
        <w:rPr>
          <w:rStyle w:val="afe"/>
        </w:rPr>
        <w:footnoteReference w:id="6"/>
      </w:r>
      <w:r w:rsidR="00FC349E">
        <w:rPr>
          <w:rFonts w:hint="eastAsia"/>
        </w:rPr>
        <w:t>，</w:t>
      </w:r>
      <w:r w:rsidR="00302574" w:rsidRPr="00302574">
        <w:rPr>
          <w:rFonts w:hint="eastAsia"/>
        </w:rPr>
        <w:t>於106年11月22日修正增訂第46條之1</w:t>
      </w:r>
      <w:r w:rsidR="00302574">
        <w:rPr>
          <w:rFonts w:hint="eastAsia"/>
        </w:rPr>
        <w:t>，建立</w:t>
      </w:r>
      <w:r w:rsidR="00302574" w:rsidRPr="00302574">
        <w:rPr>
          <w:rFonts w:hint="eastAsia"/>
        </w:rPr>
        <w:t>「漸進式之多元行政管制措施」，包含行政指導、限期改善、罰鍰及協商等先行機制</w:t>
      </w:r>
      <w:r w:rsidR="00B733EF">
        <w:rPr>
          <w:rFonts w:hint="eastAsia"/>
        </w:rPr>
        <w:t>，以及</w:t>
      </w:r>
      <w:r w:rsidR="00B733EF" w:rsidRPr="00B733EF">
        <w:rPr>
          <w:rFonts w:ascii="新細明體" w:eastAsia="新細明體" w:hAnsi="新細明體" w:hint="eastAsia"/>
        </w:rPr>
        <w:t>「</w:t>
      </w:r>
      <w:r w:rsidR="00B733EF" w:rsidRPr="00B733EF">
        <w:rPr>
          <w:rFonts w:hint="eastAsia"/>
        </w:rPr>
        <w:t>強制拍賣</w:t>
      </w:r>
      <w:r w:rsidR="00B733EF" w:rsidRPr="00B733EF">
        <w:rPr>
          <w:rFonts w:ascii="新細明體" w:eastAsia="新細明體" w:hAnsi="新細明體" w:hint="eastAsia"/>
        </w:rPr>
        <w:t>」</w:t>
      </w:r>
      <w:r w:rsidR="00B733EF" w:rsidRPr="00B733EF">
        <w:rPr>
          <w:rFonts w:hint="eastAsia"/>
        </w:rPr>
        <w:t>之最後手段</w:t>
      </w:r>
      <w:r w:rsidR="00B733EF">
        <w:rPr>
          <w:rFonts w:hint="eastAsia"/>
        </w:rPr>
        <w:t>。依該條例</w:t>
      </w:r>
      <w:bookmarkStart w:id="61" w:name="_Hlk100653583"/>
      <w:r w:rsidR="00FC349E" w:rsidRPr="00FC349E">
        <w:rPr>
          <w:rFonts w:hint="eastAsia"/>
        </w:rPr>
        <w:t>第46條之1</w:t>
      </w:r>
      <w:bookmarkEnd w:id="61"/>
      <w:r w:rsidR="00B733EF">
        <w:rPr>
          <w:rFonts w:hint="eastAsia"/>
        </w:rPr>
        <w:t>規</w:t>
      </w:r>
      <w:r w:rsidR="00FC349E">
        <w:rPr>
          <w:rFonts w:hint="eastAsia"/>
        </w:rPr>
        <w:t>定：</w:t>
      </w:r>
      <w:r w:rsidR="00FC349E" w:rsidRPr="00FC349E">
        <w:rPr>
          <w:rFonts w:hint="eastAsia"/>
        </w:rPr>
        <w:t>「（第1項）由</w:t>
      </w:r>
      <w:r w:rsidR="00B733EF">
        <w:rPr>
          <w:rFonts w:ascii="新細明體" w:eastAsia="新細明體" w:hAnsi="新細明體" w:hint="eastAsia"/>
        </w:rPr>
        <w:t>『</w:t>
      </w:r>
      <w:r w:rsidR="00FC349E" w:rsidRPr="00FC349E">
        <w:rPr>
          <w:rFonts w:hint="eastAsia"/>
        </w:rPr>
        <w:t>中央主管機關或直轄市、縣（市）主管機關</w:t>
      </w:r>
      <w:r w:rsidR="00B733EF">
        <w:rPr>
          <w:rFonts w:ascii="新細明體" w:eastAsia="新細明體" w:hAnsi="新細明體" w:hint="eastAsia"/>
        </w:rPr>
        <w:t>』</w:t>
      </w:r>
      <w:r w:rsidR="00FC349E" w:rsidRPr="00FC349E">
        <w:rPr>
          <w:rFonts w:hint="eastAsia"/>
        </w:rPr>
        <w:t>開發設置之產業園區，土地所有權人無正當理由已持續閒置土地相當</w:t>
      </w:r>
      <w:proofErr w:type="gramStart"/>
      <w:r w:rsidR="00FC349E" w:rsidRPr="00FC349E">
        <w:rPr>
          <w:rFonts w:hint="eastAsia"/>
        </w:rPr>
        <w:t>期間，</w:t>
      </w:r>
      <w:proofErr w:type="gramEnd"/>
      <w:r w:rsidR="00FC349E" w:rsidRPr="00FC349E">
        <w:rPr>
          <w:rFonts w:hint="eastAsia"/>
        </w:rPr>
        <w:t>除與主管機關另有契約約定或依</w:t>
      </w:r>
      <w:r w:rsidR="00FC349E" w:rsidRPr="00FC349E">
        <w:rPr>
          <w:rFonts w:hint="eastAsia"/>
        </w:rPr>
        <w:lastRenderedPageBreak/>
        <w:t>相關規定處理者外，如符合中央主管機關所定閒置土地認定基準，各該主管機關得公告及通知土地所有權人及利害關係人，於2年期限內依法完成建築使用；各該主管機關並得隨時輔導土地所有權人及利害關係人於期限內依法完成建築使用。（第2項）各該主管機關依前項規定限期完成建築使用時，應囑託土地登記機關辦理註記登記。2年期間不因土地所有權移轉而中斷，效力仍及於繼受人。土地所有權人因有不可歸責之事由致遲誤之</w:t>
      </w:r>
      <w:proofErr w:type="gramStart"/>
      <w:r w:rsidR="00FC349E" w:rsidRPr="00FC349E">
        <w:rPr>
          <w:rFonts w:hint="eastAsia"/>
        </w:rPr>
        <w:t>期間，</w:t>
      </w:r>
      <w:proofErr w:type="gramEnd"/>
      <w:r w:rsidR="00FC349E" w:rsidRPr="00FC349E">
        <w:rPr>
          <w:rFonts w:hint="eastAsia"/>
        </w:rPr>
        <w:t>應予扣除，如有正當理由者，並得請求延展之。（第3項）於前2項期限內依法完成建築使用者，各該主管機關應囑託土地登記機關辦理塗銷註記登記；屆期未完成建築使用者，各該主管機關得處以土地所有權人該閒置土地當期公告現值總額百分之十以下之罰鍰，並得通知土地所有權人於1個月內提出改善計畫。各該主管機關於接獲改善計畫後得通知土地所有權人進行協商，土地所有權人應於接獲進行協商之通知日起1個月內完成協商。土地所有權人未</w:t>
      </w:r>
      <w:proofErr w:type="gramStart"/>
      <w:r w:rsidR="00FC349E" w:rsidRPr="00FC349E">
        <w:rPr>
          <w:rFonts w:hint="eastAsia"/>
        </w:rPr>
        <w:t>遵</w:t>
      </w:r>
      <w:proofErr w:type="gramEnd"/>
      <w:r w:rsidR="00FC349E" w:rsidRPr="00FC349E">
        <w:rPr>
          <w:rFonts w:hint="eastAsia"/>
        </w:rPr>
        <w:t>期提出改善計畫或屆期未與各該主管機關完成協商者，各該主管機關基於促進產業園區用地合於立法目的使用及發展國家經濟防止土地囤積之公共利益，得作成書面處分並載明該閒置土地依查估市價審定之合理價格後，予以公開強制拍賣。」</w:t>
      </w:r>
    </w:p>
    <w:p w:rsidR="00CE5957" w:rsidRDefault="00496184" w:rsidP="00D371E6">
      <w:pPr>
        <w:pStyle w:val="3"/>
      </w:pPr>
      <w:proofErr w:type="gramStart"/>
      <w:r>
        <w:rPr>
          <w:rFonts w:hint="eastAsia"/>
        </w:rPr>
        <w:t>然查產業</w:t>
      </w:r>
      <w:proofErr w:type="gramEnd"/>
      <w:r>
        <w:rPr>
          <w:rFonts w:hint="eastAsia"/>
        </w:rPr>
        <w:t>創新</w:t>
      </w:r>
      <w:r w:rsidR="006F7D2E" w:rsidRPr="006F7D2E">
        <w:rPr>
          <w:rFonts w:hint="eastAsia"/>
        </w:rPr>
        <w:t>條例對於「公民營事業或興辦產業人」所申請設置之產業園區，卻未就其承購自公有而長期閒置之土地，</w:t>
      </w:r>
      <w:r w:rsidR="00440183" w:rsidRPr="00440183">
        <w:rPr>
          <w:rFonts w:hint="eastAsia"/>
        </w:rPr>
        <w:t>一併建立</w:t>
      </w:r>
      <w:r w:rsidR="00C51A19">
        <w:rPr>
          <w:rFonts w:hint="eastAsia"/>
        </w:rPr>
        <w:t>前揭</w:t>
      </w:r>
      <w:r w:rsidR="00440183" w:rsidRPr="00440183">
        <w:rPr>
          <w:rFonts w:hint="eastAsia"/>
        </w:rPr>
        <w:t>強制拍賣等機制(或另行建立強制買回機制)，此於防止產業園區土地</w:t>
      </w:r>
      <w:r w:rsidR="00C63C59">
        <w:rPr>
          <w:rFonts w:hint="eastAsia"/>
        </w:rPr>
        <w:t>閒置、</w:t>
      </w:r>
      <w:r w:rsidR="00440183" w:rsidRPr="00440183">
        <w:rPr>
          <w:rFonts w:hint="eastAsia"/>
        </w:rPr>
        <w:t>囤積及促進公有土地利用之公平與效率，恐有所不備</w:t>
      </w:r>
      <w:r w:rsidR="00384213">
        <w:rPr>
          <w:rFonts w:hint="eastAsia"/>
        </w:rPr>
        <w:t>。</w:t>
      </w:r>
    </w:p>
    <w:p w:rsidR="00CE5957" w:rsidRDefault="002B3834" w:rsidP="00D371E6">
      <w:pPr>
        <w:pStyle w:val="3"/>
      </w:pPr>
      <w:r w:rsidRPr="002B3834">
        <w:rPr>
          <w:rFonts w:hint="eastAsia"/>
        </w:rPr>
        <w:t>案經本院</w:t>
      </w:r>
      <w:proofErr w:type="gramStart"/>
      <w:r w:rsidRPr="002B3834">
        <w:rPr>
          <w:rFonts w:hint="eastAsia"/>
        </w:rPr>
        <w:t>詢</w:t>
      </w:r>
      <w:proofErr w:type="gramEnd"/>
      <w:r w:rsidRPr="002B3834">
        <w:rPr>
          <w:rFonts w:hint="eastAsia"/>
        </w:rPr>
        <w:t>據工業局及國產署表示：「</w:t>
      </w:r>
      <w:r w:rsidR="00440183" w:rsidRPr="002B3834">
        <w:rPr>
          <w:rFonts w:hint="eastAsia"/>
        </w:rPr>
        <w:t>（工業局）</w:t>
      </w:r>
      <w:r w:rsidRPr="002B3834">
        <w:rPr>
          <w:rFonts w:hint="eastAsia"/>
        </w:rPr>
        <w:t>因</w:t>
      </w:r>
      <w:r w:rsidRPr="002B3834">
        <w:rPr>
          <w:rFonts w:hint="eastAsia"/>
        </w:rPr>
        <w:lastRenderedPageBreak/>
        <w:t>該局非國有土地管理機關，</w:t>
      </w:r>
      <w:proofErr w:type="gramStart"/>
      <w:r w:rsidRPr="002B3834">
        <w:rPr>
          <w:rFonts w:hint="eastAsia"/>
        </w:rPr>
        <w:t>爰</w:t>
      </w:r>
      <w:proofErr w:type="gramEnd"/>
      <w:r w:rsidRPr="002B3834">
        <w:rPr>
          <w:rFonts w:hint="eastAsia"/>
        </w:rPr>
        <w:t>建議尚應由土地管理機關妥為評估為宜」、「</w:t>
      </w:r>
      <w:r w:rsidR="00440183" w:rsidRPr="002B3834">
        <w:rPr>
          <w:rFonts w:hint="eastAsia"/>
        </w:rPr>
        <w:t>（國產署）</w:t>
      </w:r>
      <w:r w:rsidRPr="002B3834">
        <w:rPr>
          <w:rFonts w:hint="eastAsia"/>
        </w:rPr>
        <w:t>該署尊重產業創新條例主管機關經濟部權責，並配合所訂機制處理」</w:t>
      </w:r>
      <w:r w:rsidR="00BB3B62">
        <w:rPr>
          <w:rFonts w:hint="eastAsia"/>
        </w:rPr>
        <w:t>，</w:t>
      </w:r>
      <w:proofErr w:type="gramStart"/>
      <w:r w:rsidR="007D241B">
        <w:rPr>
          <w:rFonts w:hint="eastAsia"/>
        </w:rPr>
        <w:t>揆</w:t>
      </w:r>
      <w:proofErr w:type="gramEnd"/>
      <w:r w:rsidR="007D241B">
        <w:rPr>
          <w:rFonts w:hint="eastAsia"/>
        </w:rPr>
        <w:t>諸</w:t>
      </w:r>
      <w:r w:rsidRPr="002B3834">
        <w:rPr>
          <w:rFonts w:hint="eastAsia"/>
        </w:rPr>
        <w:t>上開二機關對於如何防範</w:t>
      </w:r>
      <w:r w:rsidRPr="00B15C3C">
        <w:rPr>
          <w:rFonts w:hint="eastAsia"/>
        </w:rPr>
        <w:t>「公民營事業或興辦產業人」</w:t>
      </w:r>
      <w:r w:rsidR="007D241B">
        <w:rPr>
          <w:rFonts w:hint="eastAsia"/>
        </w:rPr>
        <w:t>閒置或</w:t>
      </w:r>
      <w:r>
        <w:rPr>
          <w:rFonts w:hint="eastAsia"/>
        </w:rPr>
        <w:t>囤積其所</w:t>
      </w:r>
      <w:r w:rsidRPr="002B3834">
        <w:rPr>
          <w:rFonts w:hint="eastAsia"/>
        </w:rPr>
        <w:t>承購</w:t>
      </w:r>
      <w:r>
        <w:rPr>
          <w:rFonts w:hint="eastAsia"/>
        </w:rPr>
        <w:t>之</w:t>
      </w:r>
      <w:r w:rsidRPr="002B3834">
        <w:rPr>
          <w:rFonts w:hint="eastAsia"/>
        </w:rPr>
        <w:t>公有土地</w:t>
      </w:r>
      <w:r>
        <w:rPr>
          <w:rFonts w:hint="eastAsia"/>
        </w:rPr>
        <w:t>，</w:t>
      </w:r>
      <w:proofErr w:type="gramStart"/>
      <w:r w:rsidR="007D241B">
        <w:rPr>
          <w:rFonts w:hint="eastAsia"/>
        </w:rPr>
        <w:t>迄</w:t>
      </w:r>
      <w:r>
        <w:rPr>
          <w:rFonts w:hint="eastAsia"/>
        </w:rPr>
        <w:t>乏共</w:t>
      </w:r>
      <w:proofErr w:type="gramEnd"/>
      <w:r>
        <w:rPr>
          <w:rFonts w:hint="eastAsia"/>
        </w:rPr>
        <w:t>識，允應請</w:t>
      </w:r>
      <w:r w:rsidRPr="006F7D2E">
        <w:rPr>
          <w:rFonts w:hint="eastAsia"/>
        </w:rPr>
        <w:t>行政院督</w:t>
      </w:r>
      <w:r w:rsidR="00184D6D">
        <w:rPr>
          <w:rFonts w:hint="eastAsia"/>
        </w:rPr>
        <w:t>同</w:t>
      </w:r>
      <w:r w:rsidRPr="006F7D2E">
        <w:rPr>
          <w:rFonts w:hint="eastAsia"/>
        </w:rPr>
        <w:t>經濟部</w:t>
      </w:r>
      <w:r>
        <w:rPr>
          <w:rFonts w:hint="eastAsia"/>
        </w:rPr>
        <w:t>及財政部妥予</w:t>
      </w:r>
      <w:r w:rsidRPr="006F7D2E">
        <w:rPr>
          <w:rFonts w:hint="eastAsia"/>
        </w:rPr>
        <w:t>研處</w:t>
      </w:r>
      <w:r>
        <w:rPr>
          <w:rFonts w:hint="eastAsia"/>
        </w:rPr>
        <w:t>。</w:t>
      </w:r>
    </w:p>
    <w:p w:rsidR="00887A7B" w:rsidRPr="00F46282" w:rsidRDefault="001136C4" w:rsidP="001E0776">
      <w:pPr>
        <w:pStyle w:val="2"/>
        <w:rPr>
          <w:b/>
        </w:rPr>
      </w:pPr>
      <w:r w:rsidRPr="00F46282">
        <w:rPr>
          <w:rFonts w:hint="eastAsia"/>
          <w:b/>
        </w:rPr>
        <w:t>經濟部工業局轄管</w:t>
      </w:r>
      <w:r w:rsidR="006F3BF2">
        <w:rPr>
          <w:rFonts w:hint="eastAsia"/>
          <w:b/>
        </w:rPr>
        <w:t>之</w:t>
      </w:r>
      <w:r w:rsidRPr="00F46282">
        <w:rPr>
          <w:rFonts w:hint="eastAsia"/>
          <w:b/>
        </w:rPr>
        <w:t>62處</w:t>
      </w:r>
      <w:r w:rsidR="002B46B4" w:rsidRPr="00F46282">
        <w:rPr>
          <w:rFonts w:hint="eastAsia"/>
          <w:b/>
        </w:rPr>
        <w:t>產業園區</w:t>
      </w:r>
      <w:r w:rsidRPr="00F46282">
        <w:rPr>
          <w:rFonts w:hint="eastAsia"/>
          <w:b/>
        </w:rPr>
        <w:t>，截至109年底已</w:t>
      </w:r>
      <w:proofErr w:type="gramStart"/>
      <w:r w:rsidRPr="00F46282">
        <w:rPr>
          <w:rFonts w:hint="eastAsia"/>
          <w:b/>
        </w:rPr>
        <w:t>租售</w:t>
      </w:r>
      <w:r w:rsidR="00887A7B" w:rsidRPr="00F46282">
        <w:rPr>
          <w:rFonts w:hint="eastAsia"/>
          <w:b/>
        </w:rPr>
        <w:t>但仍</w:t>
      </w:r>
      <w:proofErr w:type="gramEnd"/>
      <w:r w:rsidRPr="00F46282">
        <w:rPr>
          <w:rFonts w:hint="eastAsia"/>
          <w:b/>
        </w:rPr>
        <w:t>未建廠</w:t>
      </w:r>
      <w:r w:rsidR="009B36EC" w:rsidRPr="00F46282">
        <w:rPr>
          <w:rFonts w:hint="eastAsia"/>
          <w:b/>
        </w:rPr>
        <w:t>之土地</w:t>
      </w:r>
      <w:r w:rsidRPr="00F46282">
        <w:rPr>
          <w:rFonts w:hint="eastAsia"/>
          <w:b/>
        </w:rPr>
        <w:t>計778.47公頃</w:t>
      </w:r>
      <w:r w:rsidR="00887A7B" w:rsidRPr="00F46282">
        <w:rPr>
          <w:rFonts w:hint="eastAsia"/>
          <w:b/>
        </w:rPr>
        <w:t>（387家廠商）</w:t>
      </w:r>
      <w:r w:rsidRPr="00F46282">
        <w:rPr>
          <w:rFonts w:hint="eastAsia"/>
          <w:b/>
        </w:rPr>
        <w:t>，</w:t>
      </w:r>
      <w:r w:rsidR="00887A7B" w:rsidRPr="00F46282">
        <w:rPr>
          <w:rFonts w:hint="eastAsia"/>
          <w:b/>
        </w:rPr>
        <w:t>扣除已公告為閒置之245.</w:t>
      </w:r>
      <w:r w:rsidR="001F66EA">
        <w:rPr>
          <w:rFonts w:hint="eastAsia"/>
          <w:b/>
        </w:rPr>
        <w:t>4</w:t>
      </w:r>
      <w:r w:rsidR="00887A7B" w:rsidRPr="00F46282">
        <w:rPr>
          <w:rFonts w:hint="eastAsia"/>
          <w:b/>
        </w:rPr>
        <w:t>5公頃</w:t>
      </w:r>
      <w:r w:rsidR="002B46B4" w:rsidRPr="00F46282">
        <w:rPr>
          <w:rFonts w:hint="eastAsia"/>
          <w:b/>
        </w:rPr>
        <w:t>土地</w:t>
      </w:r>
      <w:r w:rsidR="00887A7B" w:rsidRPr="00F46282">
        <w:rPr>
          <w:rFonts w:hint="eastAsia"/>
          <w:b/>
        </w:rPr>
        <w:t>（</w:t>
      </w:r>
      <w:r w:rsidR="002B46B4" w:rsidRPr="00F46282">
        <w:rPr>
          <w:rFonts w:hint="eastAsia"/>
          <w:b/>
        </w:rPr>
        <w:t>公告後嗣已</w:t>
      </w:r>
      <w:r w:rsidR="00887A7B" w:rsidRPr="00F46282">
        <w:rPr>
          <w:rFonts w:hint="eastAsia"/>
          <w:b/>
        </w:rPr>
        <w:t>完成建築</w:t>
      </w:r>
      <w:r w:rsidR="002B46B4" w:rsidRPr="00F46282">
        <w:rPr>
          <w:rFonts w:hint="eastAsia"/>
          <w:b/>
        </w:rPr>
        <w:t>者計</w:t>
      </w:r>
      <w:r w:rsidR="00887A7B" w:rsidRPr="00F46282">
        <w:rPr>
          <w:rFonts w:hint="eastAsia"/>
          <w:b/>
        </w:rPr>
        <w:t>66.95公頃、建廠施工中</w:t>
      </w:r>
      <w:r w:rsidR="002B46B4" w:rsidRPr="00F46282">
        <w:rPr>
          <w:rFonts w:hint="eastAsia"/>
          <w:b/>
        </w:rPr>
        <w:t>者計</w:t>
      </w:r>
      <w:r w:rsidR="00887A7B" w:rsidRPr="00F46282">
        <w:rPr>
          <w:rFonts w:hint="eastAsia"/>
          <w:b/>
        </w:rPr>
        <w:t>157.47公頃），仍有53</w:t>
      </w:r>
      <w:r w:rsidR="001F66EA">
        <w:rPr>
          <w:rFonts w:hint="eastAsia"/>
          <w:b/>
        </w:rPr>
        <w:t>3</w:t>
      </w:r>
      <w:r w:rsidR="00887A7B" w:rsidRPr="00F46282">
        <w:rPr>
          <w:rFonts w:hint="eastAsia"/>
          <w:b/>
        </w:rPr>
        <w:t>.</w:t>
      </w:r>
      <w:r w:rsidR="001F66EA">
        <w:rPr>
          <w:rFonts w:hint="eastAsia"/>
          <w:b/>
        </w:rPr>
        <w:t>02</w:t>
      </w:r>
      <w:r w:rsidR="00887A7B" w:rsidRPr="00F46282">
        <w:rPr>
          <w:rFonts w:hint="eastAsia"/>
          <w:b/>
        </w:rPr>
        <w:t>公頃土地</w:t>
      </w:r>
      <w:r w:rsidR="004C32D6" w:rsidRPr="00F46282">
        <w:rPr>
          <w:rFonts w:hint="eastAsia"/>
          <w:b/>
        </w:rPr>
        <w:t>閒置中，允應請經濟部本諸產業創新條例第46條之1所定</w:t>
      </w:r>
      <w:r w:rsidR="00F46282" w:rsidRPr="00F46282">
        <w:rPr>
          <w:rFonts w:hint="eastAsia"/>
          <w:b/>
        </w:rPr>
        <w:t>包含「強制拍賣」等機制之「漸進式之多元行政管制措施」，</w:t>
      </w:r>
      <w:r w:rsidR="004C32D6" w:rsidRPr="00F46282">
        <w:rPr>
          <w:rFonts w:hint="eastAsia"/>
          <w:b/>
        </w:rPr>
        <w:t>積極督導活化，以杜絕土地</w:t>
      </w:r>
      <w:r w:rsidR="006F3BF2">
        <w:rPr>
          <w:rFonts w:hint="eastAsia"/>
          <w:b/>
        </w:rPr>
        <w:t>閒置、</w:t>
      </w:r>
      <w:r w:rsidR="004C32D6" w:rsidRPr="00F46282">
        <w:rPr>
          <w:rFonts w:hint="eastAsia"/>
          <w:b/>
        </w:rPr>
        <w:t>囤積並促進產業發展。</w:t>
      </w:r>
    </w:p>
    <w:p w:rsidR="009F48CB" w:rsidRDefault="00247D6E" w:rsidP="003C7013">
      <w:pPr>
        <w:pStyle w:val="21"/>
        <w:ind w:left="1020" w:firstLine="680"/>
      </w:pPr>
      <w:r>
        <w:rPr>
          <w:rFonts w:hint="eastAsia"/>
        </w:rPr>
        <w:t>查產業創新條例</w:t>
      </w:r>
      <w:r w:rsidR="00D371E6">
        <w:rPr>
          <w:rFonts w:hint="eastAsia"/>
        </w:rPr>
        <w:t>於</w:t>
      </w:r>
      <w:r w:rsidRPr="00247D6E">
        <w:rPr>
          <w:rFonts w:hint="eastAsia"/>
        </w:rPr>
        <w:t>106年11月22日修正增訂第46條之1，建立</w:t>
      </w:r>
      <w:r w:rsidR="009F48CB">
        <w:rPr>
          <w:rFonts w:hint="eastAsia"/>
        </w:rPr>
        <w:t>包含</w:t>
      </w:r>
      <w:r w:rsidR="009F48CB" w:rsidRPr="00247D6E">
        <w:rPr>
          <w:rFonts w:hint="eastAsia"/>
        </w:rPr>
        <w:t>「強制拍賣」</w:t>
      </w:r>
      <w:r w:rsidR="009F48CB">
        <w:rPr>
          <w:rFonts w:hint="eastAsia"/>
        </w:rPr>
        <w:t>等機制之</w:t>
      </w:r>
      <w:r w:rsidRPr="00247D6E">
        <w:rPr>
          <w:rFonts w:hint="eastAsia"/>
        </w:rPr>
        <w:t>「漸進式之多元行政管制措施」</w:t>
      </w:r>
      <w:r w:rsidR="009F48CB">
        <w:rPr>
          <w:rFonts w:hint="eastAsia"/>
        </w:rPr>
        <w:t>後</w:t>
      </w:r>
      <w:r w:rsidR="0025618C">
        <w:rPr>
          <w:rFonts w:hint="eastAsia"/>
        </w:rPr>
        <w:t>，</w:t>
      </w:r>
      <w:r w:rsidR="00D371E6">
        <w:rPr>
          <w:rFonts w:hint="eastAsia"/>
        </w:rPr>
        <w:t>經濟部</w:t>
      </w:r>
      <w:r w:rsidR="00CE5957">
        <w:rPr>
          <w:rFonts w:hint="eastAsia"/>
        </w:rPr>
        <w:t>已</w:t>
      </w:r>
      <w:r w:rsidR="0025618C">
        <w:rPr>
          <w:rFonts w:hint="eastAsia"/>
        </w:rPr>
        <w:t>於</w:t>
      </w:r>
      <w:r w:rsidR="00B634A4" w:rsidRPr="00B634A4">
        <w:rPr>
          <w:rFonts w:hint="eastAsia"/>
        </w:rPr>
        <w:t>107年5月10日訂定「產業園區閒置土地認定與輔導使用及強制拍賣辦法」</w:t>
      </w:r>
      <w:r w:rsidR="00B634A4">
        <w:rPr>
          <w:rFonts w:hint="eastAsia"/>
        </w:rPr>
        <w:t>，並已公告245.45公頃之閒置土地，</w:t>
      </w:r>
      <w:r w:rsidR="00C130E4" w:rsidRPr="00CE5957">
        <w:rPr>
          <w:rFonts w:hint="eastAsia"/>
        </w:rPr>
        <w:t>且已活化</w:t>
      </w:r>
      <w:r w:rsidR="00156D7E" w:rsidRPr="00CE5957">
        <w:rPr>
          <w:rFonts w:hint="eastAsia"/>
        </w:rPr>
        <w:t>其中之</w:t>
      </w:r>
      <w:r w:rsidR="00C130E4" w:rsidRPr="00CE5957">
        <w:rPr>
          <w:rFonts w:hint="eastAsia"/>
        </w:rPr>
        <w:t>224.42公頃（</w:t>
      </w:r>
      <w:r w:rsidR="00D371E6" w:rsidRPr="00CE5957">
        <w:rPr>
          <w:rFonts w:hint="eastAsia"/>
        </w:rPr>
        <w:t>含已完成建廠建築之66.95公頃及建廠施工中之157.47公頃，</w:t>
      </w:r>
      <w:r w:rsidR="00C130E4" w:rsidRPr="00CE5957">
        <w:rPr>
          <w:rFonts w:hint="eastAsia"/>
        </w:rPr>
        <w:t>如表</w:t>
      </w:r>
      <w:r w:rsidR="00DF4784">
        <w:t>1</w:t>
      </w:r>
      <w:r w:rsidR="00C130E4" w:rsidRPr="00CE5957">
        <w:rPr>
          <w:rFonts w:hint="eastAsia"/>
        </w:rPr>
        <w:t>所示）</w:t>
      </w:r>
      <w:r w:rsidR="00CE5957" w:rsidRPr="00CE5957">
        <w:rPr>
          <w:rFonts w:hint="eastAsia"/>
        </w:rPr>
        <w:t>，</w:t>
      </w:r>
      <w:proofErr w:type="gramStart"/>
      <w:r w:rsidR="00CE5957" w:rsidRPr="00CE5957">
        <w:rPr>
          <w:rFonts w:hint="eastAsia"/>
        </w:rPr>
        <w:t>核其執行</w:t>
      </w:r>
      <w:proofErr w:type="gramEnd"/>
      <w:r w:rsidR="00CE5957" w:rsidRPr="00CE5957">
        <w:rPr>
          <w:rFonts w:hint="eastAsia"/>
        </w:rPr>
        <w:t>成效</w:t>
      </w:r>
      <w:r w:rsidR="00671600">
        <w:rPr>
          <w:rFonts w:hint="eastAsia"/>
        </w:rPr>
        <w:t>應予</w:t>
      </w:r>
      <w:r w:rsidR="00CE5957" w:rsidRPr="00CE5957">
        <w:rPr>
          <w:rFonts w:hint="eastAsia"/>
        </w:rPr>
        <w:t>肯定，</w:t>
      </w:r>
      <w:proofErr w:type="gramStart"/>
      <w:r w:rsidR="00CE5957" w:rsidRPr="00CE5957">
        <w:rPr>
          <w:rFonts w:hint="eastAsia"/>
        </w:rPr>
        <w:t>然查工業局</w:t>
      </w:r>
      <w:proofErr w:type="gramEnd"/>
      <w:r w:rsidR="00CE5957" w:rsidRPr="00CE5957">
        <w:rPr>
          <w:rFonts w:hint="eastAsia"/>
        </w:rPr>
        <w:t>轄管62處工業區</w:t>
      </w:r>
      <w:r w:rsidR="00CE5957">
        <w:rPr>
          <w:rFonts w:hint="eastAsia"/>
        </w:rPr>
        <w:t>中</w:t>
      </w:r>
      <w:r w:rsidR="00CE5957" w:rsidRPr="00CE5957">
        <w:rPr>
          <w:rFonts w:hint="eastAsia"/>
        </w:rPr>
        <w:t>，截至109年底已租售土地未建廠者合計387家、總面積778.47公頃</w:t>
      </w:r>
      <w:r w:rsidR="00C51A19">
        <w:rPr>
          <w:rFonts w:hint="eastAsia"/>
        </w:rPr>
        <w:t>（如表2所示）</w:t>
      </w:r>
      <w:r w:rsidR="00CE5957" w:rsidRPr="00CE5957">
        <w:rPr>
          <w:rFonts w:hint="eastAsia"/>
        </w:rPr>
        <w:t>，扣除</w:t>
      </w:r>
      <w:r w:rsidR="00CE5957">
        <w:rPr>
          <w:rFonts w:hint="eastAsia"/>
        </w:rPr>
        <w:t>上開</w:t>
      </w:r>
      <w:r w:rsidR="00CE5957" w:rsidRPr="00CE5957">
        <w:rPr>
          <w:rFonts w:hint="eastAsia"/>
        </w:rPr>
        <w:t>已公告為閒置土地之245.</w:t>
      </w:r>
      <w:r w:rsidR="001F66EA">
        <w:rPr>
          <w:rFonts w:hint="eastAsia"/>
        </w:rPr>
        <w:t>4</w:t>
      </w:r>
      <w:r w:rsidR="00CE5957" w:rsidRPr="00CE5957">
        <w:rPr>
          <w:rFonts w:hint="eastAsia"/>
        </w:rPr>
        <w:t>5公頃，仍有</w:t>
      </w:r>
      <w:r w:rsidR="00C51A19">
        <w:rPr>
          <w:rFonts w:hint="eastAsia"/>
        </w:rPr>
        <w:t>53</w:t>
      </w:r>
      <w:r w:rsidR="001F66EA">
        <w:rPr>
          <w:rFonts w:hint="eastAsia"/>
        </w:rPr>
        <w:t>3</w:t>
      </w:r>
      <w:r w:rsidR="00CE5957" w:rsidRPr="00CE5957">
        <w:rPr>
          <w:rFonts w:hint="eastAsia"/>
        </w:rPr>
        <w:t>.</w:t>
      </w:r>
      <w:r w:rsidR="001F66EA">
        <w:rPr>
          <w:rFonts w:hint="eastAsia"/>
        </w:rPr>
        <w:t>02</w:t>
      </w:r>
      <w:r w:rsidR="00CE5957" w:rsidRPr="00CE5957">
        <w:rPr>
          <w:rFonts w:hint="eastAsia"/>
        </w:rPr>
        <w:t>公頃土地尚待活化利用</w:t>
      </w:r>
      <w:r w:rsidR="00C51A19">
        <w:rPr>
          <w:rFonts w:hint="eastAsia"/>
        </w:rPr>
        <w:t>（如</w:t>
      </w:r>
      <w:r w:rsidR="00C51A19" w:rsidRPr="00CE5957">
        <w:rPr>
          <w:rFonts w:hint="eastAsia"/>
        </w:rPr>
        <w:t>加計已租售土地於建廠後歇業及停工者</w:t>
      </w:r>
      <w:r w:rsidR="00C51A19">
        <w:rPr>
          <w:rFonts w:hint="eastAsia"/>
        </w:rPr>
        <w:t>之</w:t>
      </w:r>
      <w:r w:rsidR="00C51A19" w:rsidRPr="00CE5957">
        <w:rPr>
          <w:rFonts w:hint="eastAsia"/>
        </w:rPr>
        <w:t>163.42公頃，</w:t>
      </w:r>
      <w:r w:rsidR="00C51A19">
        <w:rPr>
          <w:rFonts w:hint="eastAsia"/>
        </w:rPr>
        <w:t>將達696.</w:t>
      </w:r>
      <w:r w:rsidR="001F66EA">
        <w:rPr>
          <w:rFonts w:hint="eastAsia"/>
        </w:rPr>
        <w:t>44</w:t>
      </w:r>
      <w:r w:rsidR="00C51A19" w:rsidRPr="00CE5957">
        <w:rPr>
          <w:rFonts w:hint="eastAsia"/>
        </w:rPr>
        <w:t>公頃</w:t>
      </w:r>
      <w:r w:rsidR="00C51A19">
        <w:rPr>
          <w:rFonts w:hint="eastAsia"/>
        </w:rPr>
        <w:t>）</w:t>
      </w:r>
      <w:r w:rsidR="00CE5957">
        <w:rPr>
          <w:rFonts w:hint="eastAsia"/>
        </w:rPr>
        <w:t>，</w:t>
      </w:r>
      <w:r w:rsidR="00F46282">
        <w:rPr>
          <w:rFonts w:hint="eastAsia"/>
        </w:rPr>
        <w:t>此部分仍</w:t>
      </w:r>
      <w:r w:rsidR="00CE5957" w:rsidRPr="00CE5957">
        <w:rPr>
          <w:rFonts w:hint="eastAsia"/>
        </w:rPr>
        <w:t>應請經濟部本諸</w:t>
      </w:r>
      <w:r w:rsidR="006F3BF2">
        <w:rPr>
          <w:rFonts w:hint="eastAsia"/>
        </w:rPr>
        <w:t>上開</w:t>
      </w:r>
      <w:r w:rsidR="00CE5957" w:rsidRPr="00CE5957">
        <w:rPr>
          <w:rFonts w:hint="eastAsia"/>
        </w:rPr>
        <w:t>產業創新條例第46條之1所定</w:t>
      </w:r>
      <w:r w:rsidR="00F46282" w:rsidRPr="00F46282">
        <w:rPr>
          <w:rFonts w:hint="eastAsia"/>
        </w:rPr>
        <w:t>包含「強制拍賣」等機制之「漸進式之多元行政管制措施」</w:t>
      </w:r>
      <w:r w:rsidR="00CE5957" w:rsidRPr="00CE5957">
        <w:rPr>
          <w:rFonts w:hint="eastAsia"/>
        </w:rPr>
        <w:t>，積極督導活化，以杜絕土地</w:t>
      </w:r>
      <w:r w:rsidR="006F3BF2">
        <w:rPr>
          <w:rFonts w:hint="eastAsia"/>
        </w:rPr>
        <w:t>閒置、</w:t>
      </w:r>
      <w:r w:rsidR="00CE5957" w:rsidRPr="00CE5957">
        <w:rPr>
          <w:rFonts w:hint="eastAsia"/>
        </w:rPr>
        <w:t>囤積並促進產業發展。</w:t>
      </w:r>
    </w:p>
    <w:p w:rsidR="00987EF1" w:rsidRPr="00987EF1" w:rsidRDefault="00987EF1" w:rsidP="00987EF1">
      <w:pPr>
        <w:pStyle w:val="2"/>
        <w:rPr>
          <w:b/>
        </w:rPr>
      </w:pPr>
      <w:r w:rsidRPr="00987EF1">
        <w:rPr>
          <w:rFonts w:hint="eastAsia"/>
          <w:b/>
        </w:rPr>
        <w:lastRenderedPageBreak/>
        <w:t>目前公民營事業或興辦產業人依產業創新條例第33條規定申設產業園區而其園區用地範圍內含有國有土地者計55案，</w:t>
      </w:r>
      <w:r w:rsidR="00462385">
        <w:rPr>
          <w:rFonts w:hint="eastAsia"/>
          <w:b/>
        </w:rPr>
        <w:t>其中</w:t>
      </w:r>
      <w:r w:rsidR="009B1893">
        <w:rPr>
          <w:rFonts w:hint="eastAsia"/>
          <w:b/>
        </w:rPr>
        <w:t>不乏有大面積</w:t>
      </w:r>
      <w:r w:rsidR="001F4026">
        <w:rPr>
          <w:rFonts w:hint="eastAsia"/>
          <w:b/>
        </w:rPr>
        <w:t>公</w:t>
      </w:r>
      <w:r w:rsidR="009B1893">
        <w:rPr>
          <w:rFonts w:hint="eastAsia"/>
          <w:b/>
        </w:rPr>
        <w:t>有</w:t>
      </w:r>
      <w:r w:rsidR="001F4026">
        <w:rPr>
          <w:rFonts w:hint="eastAsia"/>
          <w:b/>
        </w:rPr>
        <w:t>土</w:t>
      </w:r>
      <w:r w:rsidR="009B1893">
        <w:rPr>
          <w:rFonts w:hint="eastAsia"/>
          <w:b/>
        </w:rPr>
        <w:t>地，甚至</w:t>
      </w:r>
      <w:r w:rsidR="00462385">
        <w:rPr>
          <w:rFonts w:hint="eastAsia"/>
          <w:b/>
        </w:rPr>
        <w:t>公有土地面積占全區</w:t>
      </w:r>
      <w:r w:rsidR="00776550">
        <w:rPr>
          <w:rFonts w:hint="eastAsia"/>
          <w:b/>
        </w:rPr>
        <w:t>比率</w:t>
      </w:r>
      <w:r w:rsidR="00462385">
        <w:rPr>
          <w:rFonts w:hint="eastAsia"/>
          <w:b/>
        </w:rPr>
        <w:t>達90</w:t>
      </w:r>
      <w:r w:rsidR="00462385">
        <w:rPr>
          <w:rFonts w:ascii="新細明體" w:eastAsia="新細明體" w:hAnsi="新細明體" w:hint="eastAsia"/>
          <w:b/>
        </w:rPr>
        <w:t>％</w:t>
      </w:r>
      <w:r w:rsidR="00462385">
        <w:rPr>
          <w:rFonts w:hint="eastAsia"/>
          <w:b/>
        </w:rPr>
        <w:t>以上者</w:t>
      </w:r>
      <w:r w:rsidR="009B1893">
        <w:rPr>
          <w:rFonts w:hint="eastAsia"/>
          <w:b/>
        </w:rPr>
        <w:t>即</w:t>
      </w:r>
      <w:r w:rsidR="00462385">
        <w:rPr>
          <w:rFonts w:hint="eastAsia"/>
          <w:b/>
        </w:rPr>
        <w:t>有9案，</w:t>
      </w:r>
      <w:r w:rsidR="009B1893">
        <w:rPr>
          <w:rFonts w:hint="eastAsia"/>
          <w:b/>
        </w:rPr>
        <w:t>允應請經濟部及財政部</w:t>
      </w:r>
      <w:r w:rsidRPr="00987EF1">
        <w:rPr>
          <w:rFonts w:hint="eastAsia"/>
          <w:b/>
        </w:rPr>
        <w:t>本諸產業創新條例第43條第3項</w:t>
      </w:r>
      <w:r w:rsidR="001F4026">
        <w:rPr>
          <w:rFonts w:hint="eastAsia"/>
          <w:b/>
        </w:rPr>
        <w:t>與</w:t>
      </w:r>
      <w:r w:rsidRPr="00987EF1">
        <w:rPr>
          <w:rFonts w:hint="eastAsia"/>
          <w:b/>
        </w:rPr>
        <w:t>公有土地經營處理相關規定</w:t>
      </w:r>
      <w:r w:rsidR="00AA231F">
        <w:rPr>
          <w:rFonts w:hint="eastAsia"/>
          <w:b/>
        </w:rPr>
        <w:t>、原則</w:t>
      </w:r>
      <w:r w:rsidR="009B1893">
        <w:rPr>
          <w:rFonts w:hint="eastAsia"/>
          <w:b/>
        </w:rPr>
        <w:t>，以及行政院110年6月18日函示，妥</w:t>
      </w:r>
      <w:r w:rsidR="001F4026">
        <w:rPr>
          <w:rFonts w:hint="eastAsia"/>
          <w:b/>
        </w:rPr>
        <w:t>予</w:t>
      </w:r>
      <w:r w:rsidR="009B1893">
        <w:rPr>
          <w:rFonts w:hint="eastAsia"/>
          <w:b/>
        </w:rPr>
        <w:t>督導</w:t>
      </w:r>
      <w:r w:rsidR="001F4026">
        <w:rPr>
          <w:rFonts w:hint="eastAsia"/>
          <w:b/>
        </w:rPr>
        <w:t>中央及地方有關機關審慎辦理</w:t>
      </w:r>
      <w:r w:rsidR="009B1893">
        <w:rPr>
          <w:rFonts w:hint="eastAsia"/>
          <w:b/>
        </w:rPr>
        <w:t>土地</w:t>
      </w:r>
      <w:r w:rsidR="001F4026">
        <w:rPr>
          <w:rFonts w:hint="eastAsia"/>
          <w:b/>
        </w:rPr>
        <w:t>勘查及</w:t>
      </w:r>
      <w:r w:rsidR="009B1893">
        <w:rPr>
          <w:rFonts w:hint="eastAsia"/>
          <w:b/>
        </w:rPr>
        <w:t>讓售事宜；至於</w:t>
      </w:r>
      <w:r w:rsidR="000743ED" w:rsidRPr="000743ED">
        <w:rPr>
          <w:rFonts w:hint="eastAsia"/>
          <w:b/>
        </w:rPr>
        <w:t>園區內</w:t>
      </w:r>
      <w:r w:rsidR="000743ED">
        <w:rPr>
          <w:rFonts w:hint="eastAsia"/>
          <w:b/>
        </w:rPr>
        <w:t>公</w:t>
      </w:r>
      <w:r w:rsidR="000743ED" w:rsidRPr="000743ED">
        <w:rPr>
          <w:rFonts w:hint="eastAsia"/>
          <w:b/>
        </w:rPr>
        <w:t>有小面積零星土地</w:t>
      </w:r>
      <w:r w:rsidR="009B1893">
        <w:rPr>
          <w:rFonts w:hint="eastAsia"/>
          <w:b/>
        </w:rPr>
        <w:t>，</w:t>
      </w:r>
      <w:proofErr w:type="gramStart"/>
      <w:r w:rsidR="001F4026">
        <w:rPr>
          <w:rFonts w:hint="eastAsia"/>
          <w:b/>
        </w:rPr>
        <w:t>則</w:t>
      </w:r>
      <w:r w:rsidR="009B1893">
        <w:rPr>
          <w:rFonts w:hint="eastAsia"/>
          <w:b/>
        </w:rPr>
        <w:t>允宜</w:t>
      </w:r>
      <w:proofErr w:type="gramEnd"/>
      <w:r w:rsidRPr="00987EF1">
        <w:rPr>
          <w:rFonts w:hint="eastAsia"/>
          <w:b/>
        </w:rPr>
        <w:t>積極協助該等公民營事業或興辦產業人於產業園區獲准申設後，申購土地，或以出租、設定地上</w:t>
      </w:r>
      <w:proofErr w:type="gramStart"/>
      <w:r w:rsidRPr="00987EF1">
        <w:rPr>
          <w:rFonts w:hint="eastAsia"/>
          <w:b/>
        </w:rPr>
        <w:t>權等適法</w:t>
      </w:r>
      <w:proofErr w:type="gramEnd"/>
      <w:r w:rsidRPr="00987EF1">
        <w:rPr>
          <w:rFonts w:hint="eastAsia"/>
          <w:b/>
        </w:rPr>
        <w:t>方式提供園區內</w:t>
      </w:r>
      <w:r w:rsidR="00AA231F">
        <w:rPr>
          <w:rFonts w:hint="eastAsia"/>
          <w:b/>
        </w:rPr>
        <w:t>公</w:t>
      </w:r>
      <w:r w:rsidRPr="00987EF1">
        <w:rPr>
          <w:rFonts w:hint="eastAsia"/>
          <w:b/>
        </w:rPr>
        <w:t>有土地，以利產業發展。</w:t>
      </w:r>
    </w:p>
    <w:p w:rsidR="00987EF1" w:rsidRDefault="00987EF1" w:rsidP="00987EF1">
      <w:pPr>
        <w:pStyle w:val="3"/>
      </w:pPr>
      <w:r>
        <w:rPr>
          <w:rFonts w:hint="eastAsia"/>
        </w:rPr>
        <w:t>據工業局表示，興辦產業人依產業創新條例第33條第1項規定申請設置產業園區，其園區內涉及公有土地部分，需依產業創新條例施行細則第6條及第7條規定</w:t>
      </w:r>
      <w:bookmarkStart w:id="62" w:name="_Hlk100838737"/>
      <w:r>
        <w:rPr>
          <w:rStyle w:val="afe"/>
        </w:rPr>
        <w:footnoteReference w:id="7"/>
      </w:r>
      <w:bookmarkEnd w:id="62"/>
      <w:r>
        <w:rPr>
          <w:rFonts w:hint="eastAsia"/>
        </w:rPr>
        <w:t>，先洽直轄市、縣（市）主管機關會同各該公有土地管理機關會</w:t>
      </w:r>
      <w:proofErr w:type="gramStart"/>
      <w:r>
        <w:rPr>
          <w:rFonts w:hint="eastAsia"/>
        </w:rPr>
        <w:t>勘</w:t>
      </w:r>
      <w:proofErr w:type="gramEnd"/>
      <w:r>
        <w:rPr>
          <w:rFonts w:hint="eastAsia"/>
        </w:rPr>
        <w:t>，由公有土地管理機關就該等土地之使用計畫或國家政策表達意見並作成紀錄，該紀錄亦為主管機關審查時之重要參考文件；</w:t>
      </w:r>
      <w:proofErr w:type="gramStart"/>
      <w:r>
        <w:rPr>
          <w:rFonts w:hint="eastAsia"/>
        </w:rPr>
        <w:t>俟</w:t>
      </w:r>
      <w:proofErr w:type="gramEnd"/>
      <w:r>
        <w:rPr>
          <w:rFonts w:hint="eastAsia"/>
        </w:rPr>
        <w:t>產業園區獲准設置後，始</w:t>
      </w:r>
      <w:proofErr w:type="gramStart"/>
      <w:r>
        <w:rPr>
          <w:rFonts w:hint="eastAsia"/>
        </w:rPr>
        <w:t>得據意正式</w:t>
      </w:r>
      <w:proofErr w:type="gramEnd"/>
      <w:r>
        <w:rPr>
          <w:rFonts w:hint="eastAsia"/>
        </w:rPr>
        <w:t>申辦公有土地讓售事宜。</w:t>
      </w:r>
    </w:p>
    <w:p w:rsidR="00AA231F" w:rsidRDefault="00987EF1" w:rsidP="00987EF1">
      <w:pPr>
        <w:pStyle w:val="3"/>
      </w:pPr>
      <w:proofErr w:type="gramStart"/>
      <w:r>
        <w:rPr>
          <w:rFonts w:hint="eastAsia"/>
        </w:rPr>
        <w:lastRenderedPageBreak/>
        <w:t>次據國產署函</w:t>
      </w:r>
      <w:proofErr w:type="gramEnd"/>
      <w:r>
        <w:rPr>
          <w:rFonts w:hint="eastAsia"/>
        </w:rPr>
        <w:t>送本院資料顯示，</w:t>
      </w:r>
      <w:r w:rsidR="00AA231F" w:rsidRPr="00AA231F">
        <w:rPr>
          <w:rFonts w:hint="eastAsia"/>
        </w:rPr>
        <w:t>目前公民營事業或興辦產業人依產業創新條例第33條規定申設產業園區而其園區用地範圍內含有國有土地者計55案</w:t>
      </w:r>
      <w:r w:rsidR="00AA231F">
        <w:rPr>
          <w:rStyle w:val="afe"/>
        </w:rPr>
        <w:footnoteReference w:id="8"/>
      </w:r>
      <w:r w:rsidR="00AA231F" w:rsidRPr="00AA231F">
        <w:rPr>
          <w:rFonts w:hint="eastAsia"/>
        </w:rPr>
        <w:t>，其中不乏有大面積公有土地，甚至公有土地面積占全區</w:t>
      </w:r>
      <w:r w:rsidR="00776550">
        <w:rPr>
          <w:rFonts w:hint="eastAsia"/>
        </w:rPr>
        <w:t>比率</w:t>
      </w:r>
      <w:r w:rsidR="00AA231F" w:rsidRPr="00AA231F">
        <w:rPr>
          <w:rFonts w:hint="eastAsia"/>
        </w:rPr>
        <w:t>達90％以上者即有9案，允應請經濟部及財政部本諸產業創新條例第43條第3項與公有土地經營處理相關規定</w:t>
      </w:r>
      <w:r w:rsidR="00AA231F">
        <w:rPr>
          <w:rFonts w:hint="eastAsia"/>
        </w:rPr>
        <w:t>、原則</w:t>
      </w:r>
      <w:r w:rsidR="00AA231F" w:rsidRPr="00AA231F">
        <w:rPr>
          <w:rFonts w:hint="eastAsia"/>
        </w:rPr>
        <w:t>，以及行政院110年6月18日函示，妥予督導中央及地方有關機關審慎辦理土地勘查及讓售事宜；至於園區內公有小面積零星土地，</w:t>
      </w:r>
      <w:proofErr w:type="gramStart"/>
      <w:r w:rsidR="00AA231F" w:rsidRPr="00AA231F">
        <w:rPr>
          <w:rFonts w:hint="eastAsia"/>
        </w:rPr>
        <w:t>則允宜</w:t>
      </w:r>
      <w:proofErr w:type="gramEnd"/>
      <w:r w:rsidR="00AA231F" w:rsidRPr="00AA231F">
        <w:rPr>
          <w:rFonts w:hint="eastAsia"/>
        </w:rPr>
        <w:t>積極協助該等公民營事業或興辦產業人於產業園區獲准申設後，申購土地，或以出租、設定地上</w:t>
      </w:r>
      <w:proofErr w:type="gramStart"/>
      <w:r w:rsidR="00AA231F" w:rsidRPr="00AA231F">
        <w:rPr>
          <w:rFonts w:hint="eastAsia"/>
        </w:rPr>
        <w:t>權等適法</w:t>
      </w:r>
      <w:proofErr w:type="gramEnd"/>
      <w:r w:rsidR="00AA231F" w:rsidRPr="00AA231F">
        <w:rPr>
          <w:rFonts w:hint="eastAsia"/>
        </w:rPr>
        <w:t>方式提供園區內公有土地，以利產業發展</w:t>
      </w:r>
    </w:p>
    <w:p w:rsidR="00DF4784" w:rsidRDefault="00DF4784" w:rsidP="00822261">
      <w:pPr>
        <w:pStyle w:val="af7"/>
        <w:overflowPunct/>
        <w:autoSpaceDE/>
        <w:autoSpaceDN/>
        <w:spacing w:beforeLines="25" w:before="114" w:line="420" w:lineRule="exact"/>
        <w:ind w:leftChars="90" w:left="1116" w:rightChars="3" w:right="10" w:hangingChars="238" w:hanging="810"/>
        <w:jc w:val="left"/>
        <w:rPr>
          <w:rFonts w:hAnsi="標楷體"/>
          <w:color w:val="000000"/>
        </w:rPr>
      </w:pPr>
      <w:r w:rsidRPr="00ED2A17">
        <w:rPr>
          <w:rFonts w:hAnsi="標楷體" w:hint="eastAsia"/>
          <w:color w:val="000000"/>
        </w:rPr>
        <w:t>表</w:t>
      </w:r>
      <w:r>
        <w:rPr>
          <w:rFonts w:hAnsi="標楷體"/>
          <w:color w:val="000000"/>
        </w:rPr>
        <w:t xml:space="preserve">1 </w:t>
      </w:r>
      <w:r>
        <w:rPr>
          <w:rFonts w:hAnsi="標楷體" w:hint="eastAsia"/>
          <w:color w:val="000000"/>
        </w:rPr>
        <w:t>經濟部依產業創新條例第</w:t>
      </w:r>
      <w:r w:rsidRPr="00ED2A17">
        <w:rPr>
          <w:rFonts w:hAnsi="標楷體" w:hint="eastAsia"/>
          <w:color w:val="000000"/>
        </w:rPr>
        <w:t>46</w:t>
      </w:r>
      <w:r>
        <w:rPr>
          <w:rFonts w:hAnsi="標楷體" w:hint="eastAsia"/>
          <w:color w:val="000000"/>
        </w:rPr>
        <w:t>條之</w:t>
      </w:r>
      <w:r w:rsidRPr="00ED2A17">
        <w:rPr>
          <w:rFonts w:hAnsi="標楷體" w:hint="eastAsia"/>
          <w:color w:val="000000"/>
        </w:rPr>
        <w:t>1</w:t>
      </w:r>
      <w:r>
        <w:rPr>
          <w:rFonts w:hAnsi="標楷體" w:hint="eastAsia"/>
          <w:color w:val="000000"/>
        </w:rPr>
        <w:t>規定公告閒置土地之後續</w:t>
      </w:r>
      <w:r w:rsidRPr="00ED2A17">
        <w:rPr>
          <w:rFonts w:hAnsi="標楷體" w:hint="eastAsia"/>
          <w:color w:val="000000"/>
        </w:rPr>
        <w:t>執行概況表</w:t>
      </w:r>
    </w:p>
    <w:p w:rsidR="00DF4784" w:rsidRPr="00A14B2A" w:rsidRDefault="00DF4784" w:rsidP="00DF4784">
      <w:pPr>
        <w:pStyle w:val="af7"/>
        <w:overflowPunct/>
        <w:autoSpaceDE/>
        <w:autoSpaceDN/>
        <w:spacing w:line="420" w:lineRule="exact"/>
        <w:ind w:leftChars="126" w:left="1972" w:hangingChars="593" w:hanging="1543"/>
        <w:jc w:val="left"/>
        <w:rPr>
          <w:rFonts w:hAnsi="標楷體"/>
          <w:color w:val="000000"/>
          <w:sz w:val="24"/>
          <w:szCs w:val="24"/>
        </w:rPr>
      </w:pPr>
      <w:r>
        <w:rPr>
          <w:rFonts w:hAnsi="標楷體" w:hint="eastAsia"/>
          <w:color w:val="000000"/>
          <w:sz w:val="24"/>
          <w:szCs w:val="24"/>
        </w:rPr>
        <w:t>資料截止日期：</w:t>
      </w:r>
      <w:r w:rsidRPr="00A14B2A">
        <w:rPr>
          <w:rFonts w:hAnsi="標楷體" w:hint="eastAsia"/>
          <w:color w:val="000000"/>
          <w:sz w:val="24"/>
          <w:szCs w:val="24"/>
        </w:rPr>
        <w:t>110年11月</w:t>
      </w:r>
      <w:r>
        <w:rPr>
          <w:rFonts w:hAnsi="標楷體" w:hint="eastAsia"/>
          <w:color w:val="000000"/>
          <w:sz w:val="24"/>
          <w:szCs w:val="24"/>
        </w:rPr>
        <w:t xml:space="preserve"> 　　　　　　　　　　　　　　</w:t>
      </w:r>
      <w:r w:rsidRPr="00A14B2A">
        <w:rPr>
          <w:rFonts w:hAnsi="標楷體" w:hint="eastAsia"/>
          <w:color w:val="000000"/>
          <w:sz w:val="24"/>
          <w:szCs w:val="24"/>
        </w:rPr>
        <w:t>單位:公頃</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17"/>
        <w:gridCol w:w="1560"/>
        <w:gridCol w:w="1417"/>
        <w:gridCol w:w="1559"/>
        <w:gridCol w:w="1418"/>
        <w:gridCol w:w="1297"/>
      </w:tblGrid>
      <w:tr w:rsidR="00DF4784" w:rsidRPr="00ED2A17" w:rsidTr="001E0776">
        <w:trPr>
          <w:jc w:val="center"/>
        </w:trPr>
        <w:tc>
          <w:tcPr>
            <w:tcW w:w="992" w:type="dxa"/>
            <w:shd w:val="clear" w:color="auto" w:fill="D9D9D9"/>
            <w:vAlign w:val="center"/>
          </w:tcPr>
          <w:p w:rsidR="00DF4784" w:rsidRPr="00ED2A17" w:rsidRDefault="00DF4784" w:rsidP="001E0776">
            <w:pPr>
              <w:pStyle w:val="af7"/>
              <w:overflowPunct/>
              <w:autoSpaceDE/>
              <w:autoSpaceDN/>
              <w:spacing w:line="420" w:lineRule="exact"/>
              <w:ind w:leftChars="0" w:left="600" w:hanging="600"/>
              <w:jc w:val="center"/>
              <w:rPr>
                <w:rFonts w:hAnsi="標楷體"/>
                <w:color w:val="000000"/>
                <w:sz w:val="28"/>
                <w:szCs w:val="28"/>
              </w:rPr>
            </w:pPr>
            <w:r w:rsidRPr="00ED2A17">
              <w:rPr>
                <w:rFonts w:hAnsi="標楷體" w:hint="eastAsia"/>
                <w:color w:val="000000"/>
                <w:sz w:val="28"/>
                <w:szCs w:val="28"/>
              </w:rPr>
              <w:t>年</w:t>
            </w:r>
            <w:r w:rsidR="006F3BF2">
              <w:rPr>
                <w:rFonts w:hAnsi="標楷體" w:hint="eastAsia"/>
                <w:color w:val="000000"/>
                <w:sz w:val="28"/>
                <w:szCs w:val="28"/>
              </w:rPr>
              <w:t xml:space="preserve">　</w:t>
            </w:r>
            <w:r w:rsidRPr="00ED2A17">
              <w:rPr>
                <w:rFonts w:hAnsi="標楷體" w:hint="eastAsia"/>
                <w:color w:val="000000"/>
                <w:sz w:val="28"/>
                <w:szCs w:val="28"/>
              </w:rPr>
              <w:t>度</w:t>
            </w:r>
          </w:p>
        </w:tc>
        <w:tc>
          <w:tcPr>
            <w:tcW w:w="1560" w:type="dxa"/>
            <w:shd w:val="clear" w:color="auto" w:fill="D9D9D9"/>
            <w:vAlign w:val="center"/>
          </w:tcPr>
          <w:p w:rsidR="00DF4784" w:rsidRPr="00ED2A17" w:rsidRDefault="00DF4784" w:rsidP="001E0776">
            <w:pPr>
              <w:pStyle w:val="af7"/>
              <w:overflowPunct/>
              <w:autoSpaceDE/>
              <w:autoSpaceDN/>
              <w:spacing w:line="420" w:lineRule="exact"/>
              <w:ind w:leftChars="0" w:left="600" w:hanging="600"/>
              <w:jc w:val="center"/>
              <w:rPr>
                <w:rFonts w:hAnsi="標楷體"/>
                <w:color w:val="000000"/>
                <w:sz w:val="28"/>
                <w:szCs w:val="28"/>
              </w:rPr>
            </w:pPr>
            <w:r w:rsidRPr="00ED2A17">
              <w:rPr>
                <w:rFonts w:hAnsi="標楷體" w:hint="eastAsia"/>
                <w:color w:val="000000"/>
                <w:sz w:val="28"/>
                <w:szCs w:val="28"/>
              </w:rPr>
              <w:t>公告面積</w:t>
            </w:r>
          </w:p>
        </w:tc>
        <w:tc>
          <w:tcPr>
            <w:tcW w:w="1417" w:type="dxa"/>
            <w:shd w:val="clear" w:color="auto" w:fill="D9D9D9"/>
            <w:vAlign w:val="center"/>
          </w:tcPr>
          <w:p w:rsidR="00DF4784" w:rsidRPr="00ED2A17" w:rsidRDefault="00DF4784" w:rsidP="001E0776">
            <w:pPr>
              <w:pStyle w:val="af7"/>
              <w:overflowPunct/>
              <w:autoSpaceDE/>
              <w:autoSpaceDN/>
              <w:spacing w:line="420" w:lineRule="exact"/>
              <w:ind w:leftChars="0" w:left="600" w:hanging="600"/>
              <w:jc w:val="center"/>
              <w:rPr>
                <w:rFonts w:hAnsi="標楷體"/>
                <w:color w:val="000000"/>
                <w:sz w:val="28"/>
                <w:szCs w:val="28"/>
              </w:rPr>
            </w:pPr>
            <w:r w:rsidRPr="00ED2A17">
              <w:rPr>
                <w:rFonts w:hAnsi="標楷體" w:hint="eastAsia"/>
                <w:color w:val="000000"/>
                <w:sz w:val="28"/>
                <w:szCs w:val="28"/>
              </w:rPr>
              <w:t>完成建築</w:t>
            </w:r>
          </w:p>
        </w:tc>
        <w:tc>
          <w:tcPr>
            <w:tcW w:w="1559" w:type="dxa"/>
            <w:shd w:val="clear" w:color="auto" w:fill="D9D9D9"/>
            <w:vAlign w:val="center"/>
          </w:tcPr>
          <w:p w:rsidR="00DF4784" w:rsidRPr="00ED2A17" w:rsidRDefault="00DF4784" w:rsidP="001E0776">
            <w:pPr>
              <w:pStyle w:val="af7"/>
              <w:overflowPunct/>
              <w:autoSpaceDE/>
              <w:autoSpaceDN/>
              <w:spacing w:line="420" w:lineRule="exact"/>
              <w:ind w:leftChars="0" w:left="600" w:hanging="600"/>
              <w:jc w:val="center"/>
              <w:rPr>
                <w:rFonts w:hAnsi="標楷體"/>
                <w:color w:val="000000"/>
                <w:sz w:val="28"/>
                <w:szCs w:val="28"/>
              </w:rPr>
            </w:pPr>
            <w:r w:rsidRPr="00ED2A17">
              <w:rPr>
                <w:rFonts w:hAnsi="標楷體" w:hint="eastAsia"/>
                <w:color w:val="000000"/>
                <w:sz w:val="28"/>
                <w:szCs w:val="28"/>
              </w:rPr>
              <w:t>建廠施工</w:t>
            </w:r>
          </w:p>
        </w:tc>
        <w:tc>
          <w:tcPr>
            <w:tcW w:w="1418" w:type="dxa"/>
            <w:shd w:val="clear" w:color="auto" w:fill="D9D9D9"/>
            <w:vAlign w:val="center"/>
          </w:tcPr>
          <w:p w:rsidR="00DF4784" w:rsidRPr="00ED2A17" w:rsidRDefault="00DF4784" w:rsidP="001E0776">
            <w:pPr>
              <w:pStyle w:val="af7"/>
              <w:overflowPunct/>
              <w:autoSpaceDE/>
              <w:autoSpaceDN/>
              <w:spacing w:line="420" w:lineRule="exact"/>
              <w:ind w:leftChars="0" w:left="600" w:hanging="600"/>
              <w:jc w:val="center"/>
              <w:rPr>
                <w:rFonts w:hAnsi="標楷體"/>
                <w:color w:val="000000"/>
                <w:sz w:val="28"/>
                <w:szCs w:val="28"/>
              </w:rPr>
            </w:pPr>
            <w:r w:rsidRPr="00ED2A17">
              <w:rPr>
                <w:rFonts w:hAnsi="標楷體" w:hint="eastAsia"/>
                <w:color w:val="000000"/>
                <w:sz w:val="28"/>
                <w:szCs w:val="28"/>
              </w:rPr>
              <w:t>規劃建廠</w:t>
            </w:r>
          </w:p>
        </w:tc>
        <w:tc>
          <w:tcPr>
            <w:tcW w:w="1297" w:type="dxa"/>
            <w:shd w:val="clear" w:color="auto" w:fill="D9D9D9"/>
            <w:vAlign w:val="center"/>
          </w:tcPr>
          <w:p w:rsidR="002819B5" w:rsidRDefault="00DF4784" w:rsidP="002819B5">
            <w:pPr>
              <w:pStyle w:val="af7"/>
              <w:overflowPunct/>
              <w:autoSpaceDE/>
              <w:autoSpaceDN/>
              <w:spacing w:line="240" w:lineRule="exact"/>
              <w:ind w:leftChars="0" w:left="0"/>
              <w:jc w:val="center"/>
              <w:rPr>
                <w:rFonts w:hAnsi="標楷體"/>
                <w:color w:val="000000"/>
                <w:sz w:val="24"/>
                <w:szCs w:val="24"/>
              </w:rPr>
            </w:pPr>
            <w:r w:rsidRPr="002819B5">
              <w:rPr>
                <w:rFonts w:hAnsi="標楷體" w:hint="eastAsia"/>
                <w:color w:val="000000"/>
                <w:sz w:val="24"/>
                <w:szCs w:val="24"/>
              </w:rPr>
              <w:t>尚無</w:t>
            </w:r>
          </w:p>
          <w:p w:rsidR="00DF4784" w:rsidRPr="002819B5" w:rsidRDefault="00DF4784" w:rsidP="002819B5">
            <w:pPr>
              <w:pStyle w:val="af7"/>
              <w:overflowPunct/>
              <w:autoSpaceDE/>
              <w:autoSpaceDN/>
              <w:spacing w:line="240" w:lineRule="exact"/>
              <w:ind w:leftChars="0" w:left="0"/>
              <w:jc w:val="center"/>
              <w:rPr>
                <w:rFonts w:hAnsi="標楷體"/>
                <w:color w:val="000000"/>
                <w:sz w:val="24"/>
                <w:szCs w:val="24"/>
              </w:rPr>
            </w:pPr>
            <w:r w:rsidRPr="002819B5">
              <w:rPr>
                <w:rFonts w:hAnsi="標楷體" w:hint="eastAsia"/>
                <w:color w:val="000000"/>
                <w:sz w:val="24"/>
                <w:szCs w:val="24"/>
              </w:rPr>
              <w:t>利用計畫</w:t>
            </w:r>
          </w:p>
        </w:tc>
      </w:tr>
      <w:tr w:rsidR="00DF4784" w:rsidRPr="00ED2A17" w:rsidTr="00822261">
        <w:trPr>
          <w:trHeight w:val="283"/>
          <w:jc w:val="center"/>
        </w:trPr>
        <w:tc>
          <w:tcPr>
            <w:tcW w:w="992" w:type="dxa"/>
          </w:tcPr>
          <w:p w:rsidR="00DF4784" w:rsidRPr="00ED2A17" w:rsidRDefault="00DF4784" w:rsidP="003D1744">
            <w:pPr>
              <w:pStyle w:val="af7"/>
              <w:overflowPunct/>
              <w:autoSpaceDE/>
              <w:autoSpaceDN/>
              <w:spacing w:line="420" w:lineRule="exact"/>
              <w:ind w:leftChars="0" w:left="600" w:hanging="600"/>
              <w:jc w:val="center"/>
              <w:rPr>
                <w:rFonts w:hAnsi="標楷體"/>
                <w:color w:val="000000"/>
                <w:sz w:val="28"/>
                <w:szCs w:val="28"/>
              </w:rPr>
            </w:pPr>
            <w:r w:rsidRPr="00ED2A17">
              <w:rPr>
                <w:rFonts w:hAnsi="標楷體" w:hint="eastAsia"/>
                <w:color w:val="000000"/>
                <w:sz w:val="28"/>
                <w:szCs w:val="28"/>
              </w:rPr>
              <w:t>107</w:t>
            </w:r>
          </w:p>
        </w:tc>
        <w:tc>
          <w:tcPr>
            <w:tcW w:w="1560" w:type="dxa"/>
            <w:tcMar>
              <w:right w:w="284" w:type="dxa"/>
            </w:tcMar>
          </w:tcPr>
          <w:p w:rsidR="00DF4784" w:rsidRPr="00ED2A17" w:rsidRDefault="00DF4784" w:rsidP="001E0776">
            <w:pPr>
              <w:pStyle w:val="af7"/>
              <w:overflowPunct/>
              <w:autoSpaceDE/>
              <w:autoSpaceDN/>
              <w:spacing w:line="420" w:lineRule="exact"/>
              <w:ind w:leftChars="0" w:left="600" w:hanging="600"/>
              <w:jc w:val="right"/>
              <w:rPr>
                <w:rFonts w:hAnsi="標楷體"/>
                <w:color w:val="000000"/>
                <w:sz w:val="28"/>
                <w:szCs w:val="28"/>
              </w:rPr>
            </w:pPr>
            <w:r w:rsidRPr="00ED2A17">
              <w:rPr>
                <w:rFonts w:hAnsi="標楷體" w:hint="eastAsia"/>
                <w:color w:val="000000"/>
                <w:sz w:val="28"/>
                <w:szCs w:val="28"/>
              </w:rPr>
              <w:t>214.5</w:t>
            </w:r>
            <w:r>
              <w:rPr>
                <w:rFonts w:hAnsi="標楷體" w:hint="eastAsia"/>
                <w:color w:val="000000"/>
                <w:sz w:val="28"/>
                <w:szCs w:val="28"/>
              </w:rPr>
              <w:t>0</w:t>
            </w:r>
          </w:p>
        </w:tc>
        <w:tc>
          <w:tcPr>
            <w:tcW w:w="1417" w:type="dxa"/>
            <w:tcMar>
              <w:right w:w="284" w:type="dxa"/>
            </w:tcMar>
          </w:tcPr>
          <w:p w:rsidR="00DF4784" w:rsidRPr="00ED2A17" w:rsidRDefault="00DF4784" w:rsidP="001E0776">
            <w:pPr>
              <w:pStyle w:val="af7"/>
              <w:overflowPunct/>
              <w:autoSpaceDE/>
              <w:autoSpaceDN/>
              <w:spacing w:line="420" w:lineRule="exact"/>
              <w:ind w:leftChars="0" w:left="600" w:hanging="600"/>
              <w:jc w:val="right"/>
              <w:rPr>
                <w:rFonts w:hAnsi="標楷體"/>
                <w:color w:val="000000"/>
                <w:sz w:val="28"/>
                <w:szCs w:val="28"/>
              </w:rPr>
            </w:pPr>
            <w:r w:rsidRPr="00ED2A17">
              <w:rPr>
                <w:rFonts w:hAnsi="標楷體" w:hint="eastAsia"/>
                <w:color w:val="000000"/>
                <w:sz w:val="28"/>
                <w:szCs w:val="28"/>
              </w:rPr>
              <w:t>66.2</w:t>
            </w:r>
            <w:r>
              <w:rPr>
                <w:rFonts w:hAnsi="標楷體" w:hint="eastAsia"/>
                <w:color w:val="000000"/>
                <w:sz w:val="28"/>
                <w:szCs w:val="28"/>
              </w:rPr>
              <w:t>0</w:t>
            </w:r>
          </w:p>
        </w:tc>
        <w:tc>
          <w:tcPr>
            <w:tcW w:w="1559" w:type="dxa"/>
            <w:tcMar>
              <w:right w:w="284" w:type="dxa"/>
            </w:tcMar>
          </w:tcPr>
          <w:p w:rsidR="00DF4784" w:rsidRPr="00ED2A17" w:rsidRDefault="00DF4784" w:rsidP="001E0776">
            <w:pPr>
              <w:pStyle w:val="af7"/>
              <w:overflowPunct/>
              <w:autoSpaceDE/>
              <w:autoSpaceDN/>
              <w:spacing w:line="420" w:lineRule="exact"/>
              <w:ind w:leftChars="0" w:left="600" w:hanging="600"/>
              <w:jc w:val="right"/>
              <w:rPr>
                <w:rFonts w:hAnsi="標楷體"/>
                <w:color w:val="000000"/>
                <w:sz w:val="28"/>
                <w:szCs w:val="28"/>
              </w:rPr>
            </w:pPr>
            <w:r w:rsidRPr="00ED2A17">
              <w:rPr>
                <w:rFonts w:hAnsi="標楷體" w:hint="eastAsia"/>
                <w:color w:val="000000"/>
                <w:sz w:val="28"/>
                <w:szCs w:val="28"/>
              </w:rPr>
              <w:t>143.0</w:t>
            </w:r>
            <w:r>
              <w:rPr>
                <w:rFonts w:hAnsi="標楷體" w:hint="eastAsia"/>
                <w:color w:val="000000"/>
                <w:sz w:val="28"/>
                <w:szCs w:val="28"/>
              </w:rPr>
              <w:t>0</w:t>
            </w:r>
          </w:p>
        </w:tc>
        <w:tc>
          <w:tcPr>
            <w:tcW w:w="1418" w:type="dxa"/>
            <w:tcMar>
              <w:right w:w="284" w:type="dxa"/>
            </w:tcMar>
          </w:tcPr>
          <w:p w:rsidR="00DF4784" w:rsidRPr="00ED2A17" w:rsidRDefault="00DF4784" w:rsidP="001E0776">
            <w:pPr>
              <w:pStyle w:val="af7"/>
              <w:overflowPunct/>
              <w:autoSpaceDE/>
              <w:autoSpaceDN/>
              <w:spacing w:line="420" w:lineRule="exact"/>
              <w:ind w:leftChars="0" w:left="600" w:hanging="600"/>
              <w:jc w:val="right"/>
              <w:rPr>
                <w:rFonts w:hAnsi="標楷體"/>
                <w:color w:val="000000"/>
                <w:sz w:val="28"/>
                <w:szCs w:val="28"/>
              </w:rPr>
            </w:pPr>
            <w:r w:rsidRPr="00ED2A17">
              <w:rPr>
                <w:rFonts w:hAnsi="標楷體" w:hint="eastAsia"/>
                <w:color w:val="000000"/>
                <w:sz w:val="28"/>
                <w:szCs w:val="28"/>
              </w:rPr>
              <w:t>0</w:t>
            </w:r>
          </w:p>
        </w:tc>
        <w:tc>
          <w:tcPr>
            <w:tcW w:w="1297" w:type="dxa"/>
            <w:tcMar>
              <w:right w:w="284" w:type="dxa"/>
            </w:tcMar>
          </w:tcPr>
          <w:p w:rsidR="00DF4784" w:rsidRPr="00ED2A17" w:rsidRDefault="00DF4784" w:rsidP="001E0776">
            <w:pPr>
              <w:pStyle w:val="af7"/>
              <w:overflowPunct/>
              <w:autoSpaceDE/>
              <w:autoSpaceDN/>
              <w:spacing w:line="420" w:lineRule="exact"/>
              <w:ind w:leftChars="0" w:left="600" w:hanging="600"/>
              <w:jc w:val="right"/>
              <w:rPr>
                <w:rFonts w:hAnsi="標楷體"/>
                <w:color w:val="000000"/>
                <w:sz w:val="28"/>
                <w:szCs w:val="28"/>
              </w:rPr>
            </w:pPr>
            <w:r w:rsidRPr="00ED2A17">
              <w:rPr>
                <w:rFonts w:hAnsi="標楷體" w:hint="eastAsia"/>
                <w:color w:val="000000"/>
                <w:sz w:val="28"/>
                <w:szCs w:val="28"/>
              </w:rPr>
              <w:t>5.3</w:t>
            </w:r>
            <w:r w:rsidR="003D1744">
              <w:rPr>
                <w:rFonts w:hAnsi="標楷體" w:hint="eastAsia"/>
                <w:color w:val="000000"/>
                <w:sz w:val="28"/>
                <w:szCs w:val="28"/>
              </w:rPr>
              <w:t>0</w:t>
            </w:r>
          </w:p>
        </w:tc>
      </w:tr>
      <w:tr w:rsidR="00DF4784" w:rsidRPr="00ED2A17" w:rsidTr="00822261">
        <w:trPr>
          <w:trHeight w:val="283"/>
          <w:jc w:val="center"/>
        </w:trPr>
        <w:tc>
          <w:tcPr>
            <w:tcW w:w="992" w:type="dxa"/>
          </w:tcPr>
          <w:p w:rsidR="00DF4784" w:rsidRPr="00ED2A17" w:rsidRDefault="00DF4784" w:rsidP="003D1744">
            <w:pPr>
              <w:pStyle w:val="af7"/>
              <w:overflowPunct/>
              <w:autoSpaceDE/>
              <w:autoSpaceDN/>
              <w:spacing w:line="420" w:lineRule="exact"/>
              <w:ind w:leftChars="0" w:left="600" w:hanging="600"/>
              <w:jc w:val="center"/>
              <w:rPr>
                <w:rFonts w:hAnsi="標楷體"/>
                <w:color w:val="000000"/>
                <w:sz w:val="28"/>
                <w:szCs w:val="28"/>
              </w:rPr>
            </w:pPr>
            <w:r w:rsidRPr="00ED2A17">
              <w:rPr>
                <w:rFonts w:hAnsi="標楷體" w:hint="eastAsia"/>
                <w:color w:val="000000"/>
                <w:sz w:val="28"/>
                <w:szCs w:val="28"/>
              </w:rPr>
              <w:t>108</w:t>
            </w:r>
          </w:p>
        </w:tc>
        <w:tc>
          <w:tcPr>
            <w:tcW w:w="1560" w:type="dxa"/>
            <w:tcMar>
              <w:right w:w="284" w:type="dxa"/>
            </w:tcMar>
          </w:tcPr>
          <w:p w:rsidR="00DF4784" w:rsidRPr="00ED2A17" w:rsidRDefault="00DF4784" w:rsidP="001E0776">
            <w:pPr>
              <w:pStyle w:val="af7"/>
              <w:overflowPunct/>
              <w:autoSpaceDE/>
              <w:autoSpaceDN/>
              <w:spacing w:line="420" w:lineRule="exact"/>
              <w:ind w:leftChars="0" w:left="600" w:hanging="600"/>
              <w:jc w:val="right"/>
              <w:rPr>
                <w:rFonts w:hAnsi="標楷體"/>
                <w:color w:val="000000"/>
                <w:sz w:val="28"/>
                <w:szCs w:val="28"/>
              </w:rPr>
            </w:pPr>
            <w:r w:rsidRPr="00ED2A17">
              <w:rPr>
                <w:rFonts w:hAnsi="標楷體" w:hint="eastAsia"/>
                <w:color w:val="000000"/>
                <w:sz w:val="28"/>
                <w:szCs w:val="28"/>
              </w:rPr>
              <w:t>20.2</w:t>
            </w:r>
            <w:r>
              <w:rPr>
                <w:rFonts w:hAnsi="標楷體" w:hint="eastAsia"/>
                <w:color w:val="000000"/>
                <w:sz w:val="28"/>
                <w:szCs w:val="28"/>
              </w:rPr>
              <w:t>0</w:t>
            </w:r>
          </w:p>
        </w:tc>
        <w:tc>
          <w:tcPr>
            <w:tcW w:w="1417" w:type="dxa"/>
            <w:tcMar>
              <w:right w:w="284" w:type="dxa"/>
            </w:tcMar>
          </w:tcPr>
          <w:p w:rsidR="00DF4784" w:rsidRPr="00ED2A17" w:rsidRDefault="00DF4784" w:rsidP="001E0776">
            <w:pPr>
              <w:pStyle w:val="af7"/>
              <w:overflowPunct/>
              <w:autoSpaceDE/>
              <w:autoSpaceDN/>
              <w:spacing w:line="420" w:lineRule="exact"/>
              <w:ind w:leftChars="0" w:left="600" w:hanging="600"/>
              <w:jc w:val="right"/>
              <w:rPr>
                <w:rFonts w:hAnsi="標楷體"/>
                <w:color w:val="000000"/>
                <w:sz w:val="28"/>
                <w:szCs w:val="28"/>
              </w:rPr>
            </w:pPr>
            <w:r w:rsidRPr="00ED2A17">
              <w:rPr>
                <w:rFonts w:hAnsi="標楷體" w:hint="eastAsia"/>
                <w:color w:val="000000"/>
                <w:sz w:val="28"/>
                <w:szCs w:val="28"/>
              </w:rPr>
              <w:t>0.6</w:t>
            </w:r>
            <w:r>
              <w:rPr>
                <w:rFonts w:hAnsi="標楷體" w:hint="eastAsia"/>
                <w:color w:val="000000"/>
                <w:sz w:val="28"/>
                <w:szCs w:val="28"/>
              </w:rPr>
              <w:t>0</w:t>
            </w:r>
          </w:p>
        </w:tc>
        <w:tc>
          <w:tcPr>
            <w:tcW w:w="1559" w:type="dxa"/>
            <w:tcMar>
              <w:right w:w="284" w:type="dxa"/>
            </w:tcMar>
          </w:tcPr>
          <w:p w:rsidR="00DF4784" w:rsidRPr="00ED2A17" w:rsidRDefault="00DF4784" w:rsidP="001E0776">
            <w:pPr>
              <w:pStyle w:val="af7"/>
              <w:overflowPunct/>
              <w:autoSpaceDE/>
              <w:autoSpaceDN/>
              <w:spacing w:line="420" w:lineRule="exact"/>
              <w:ind w:leftChars="0" w:left="600" w:hanging="600"/>
              <w:jc w:val="right"/>
              <w:rPr>
                <w:rFonts w:hAnsi="標楷體"/>
                <w:color w:val="000000"/>
                <w:sz w:val="28"/>
                <w:szCs w:val="28"/>
              </w:rPr>
            </w:pPr>
            <w:r w:rsidRPr="00ED2A17">
              <w:rPr>
                <w:rFonts w:hAnsi="標楷體" w:hint="eastAsia"/>
                <w:color w:val="000000"/>
                <w:sz w:val="28"/>
                <w:szCs w:val="28"/>
              </w:rPr>
              <w:t>13.3</w:t>
            </w:r>
            <w:r>
              <w:rPr>
                <w:rFonts w:hAnsi="標楷體" w:hint="eastAsia"/>
                <w:color w:val="000000"/>
                <w:sz w:val="28"/>
                <w:szCs w:val="28"/>
              </w:rPr>
              <w:t>0</w:t>
            </w:r>
          </w:p>
        </w:tc>
        <w:tc>
          <w:tcPr>
            <w:tcW w:w="1418" w:type="dxa"/>
            <w:tcMar>
              <w:right w:w="284" w:type="dxa"/>
            </w:tcMar>
          </w:tcPr>
          <w:p w:rsidR="00DF4784" w:rsidRPr="00ED2A17" w:rsidRDefault="00DF4784" w:rsidP="001E0776">
            <w:pPr>
              <w:pStyle w:val="af7"/>
              <w:overflowPunct/>
              <w:autoSpaceDE/>
              <w:autoSpaceDN/>
              <w:spacing w:line="420" w:lineRule="exact"/>
              <w:ind w:leftChars="0" w:left="600" w:hanging="600"/>
              <w:jc w:val="right"/>
              <w:rPr>
                <w:rFonts w:hAnsi="標楷體"/>
                <w:color w:val="000000"/>
                <w:sz w:val="28"/>
                <w:szCs w:val="28"/>
              </w:rPr>
            </w:pPr>
            <w:r w:rsidRPr="00ED2A17">
              <w:rPr>
                <w:rFonts w:hAnsi="標楷體" w:hint="eastAsia"/>
                <w:color w:val="000000"/>
                <w:sz w:val="28"/>
                <w:szCs w:val="28"/>
              </w:rPr>
              <w:t>3.3</w:t>
            </w:r>
            <w:r>
              <w:rPr>
                <w:rFonts w:hAnsi="標楷體" w:hint="eastAsia"/>
                <w:color w:val="000000"/>
                <w:sz w:val="28"/>
                <w:szCs w:val="28"/>
              </w:rPr>
              <w:t>0</w:t>
            </w:r>
          </w:p>
        </w:tc>
        <w:tc>
          <w:tcPr>
            <w:tcW w:w="1297" w:type="dxa"/>
            <w:tcMar>
              <w:right w:w="284" w:type="dxa"/>
            </w:tcMar>
          </w:tcPr>
          <w:p w:rsidR="00DF4784" w:rsidRPr="00ED2A17" w:rsidRDefault="00DF4784" w:rsidP="001E0776">
            <w:pPr>
              <w:pStyle w:val="af7"/>
              <w:overflowPunct/>
              <w:autoSpaceDE/>
              <w:autoSpaceDN/>
              <w:spacing w:line="420" w:lineRule="exact"/>
              <w:ind w:leftChars="0" w:left="600" w:hanging="600"/>
              <w:jc w:val="right"/>
              <w:rPr>
                <w:rFonts w:hAnsi="標楷體"/>
                <w:color w:val="000000"/>
                <w:sz w:val="28"/>
                <w:szCs w:val="28"/>
              </w:rPr>
            </w:pPr>
            <w:r w:rsidRPr="00ED2A17">
              <w:rPr>
                <w:rFonts w:hAnsi="標楷體" w:hint="eastAsia"/>
                <w:color w:val="000000"/>
                <w:sz w:val="28"/>
                <w:szCs w:val="28"/>
              </w:rPr>
              <w:t>3.0</w:t>
            </w:r>
            <w:r w:rsidR="003D1744">
              <w:rPr>
                <w:rFonts w:hAnsi="標楷體" w:hint="eastAsia"/>
                <w:color w:val="000000"/>
                <w:sz w:val="28"/>
                <w:szCs w:val="28"/>
              </w:rPr>
              <w:t>0</w:t>
            </w:r>
          </w:p>
        </w:tc>
      </w:tr>
      <w:tr w:rsidR="00DF4784" w:rsidRPr="00ED2A17" w:rsidTr="00822261">
        <w:trPr>
          <w:trHeight w:val="283"/>
          <w:jc w:val="center"/>
        </w:trPr>
        <w:tc>
          <w:tcPr>
            <w:tcW w:w="992" w:type="dxa"/>
          </w:tcPr>
          <w:p w:rsidR="00DF4784" w:rsidRPr="00ED2A17" w:rsidRDefault="00DF4784" w:rsidP="003D1744">
            <w:pPr>
              <w:pStyle w:val="af7"/>
              <w:overflowPunct/>
              <w:autoSpaceDE/>
              <w:autoSpaceDN/>
              <w:spacing w:line="420" w:lineRule="exact"/>
              <w:ind w:leftChars="0" w:left="600" w:hanging="600"/>
              <w:jc w:val="center"/>
              <w:rPr>
                <w:rFonts w:hAnsi="標楷體"/>
                <w:color w:val="000000"/>
                <w:sz w:val="28"/>
                <w:szCs w:val="28"/>
              </w:rPr>
            </w:pPr>
            <w:r w:rsidRPr="00ED2A17">
              <w:rPr>
                <w:rFonts w:hAnsi="標楷體" w:hint="eastAsia"/>
                <w:color w:val="000000"/>
                <w:sz w:val="28"/>
                <w:szCs w:val="28"/>
              </w:rPr>
              <w:t>109</w:t>
            </w:r>
          </w:p>
        </w:tc>
        <w:tc>
          <w:tcPr>
            <w:tcW w:w="1560" w:type="dxa"/>
            <w:tcMar>
              <w:right w:w="284" w:type="dxa"/>
            </w:tcMar>
          </w:tcPr>
          <w:p w:rsidR="00DF4784" w:rsidRPr="00ED2A17" w:rsidRDefault="00DF4784" w:rsidP="001E0776">
            <w:pPr>
              <w:pStyle w:val="af7"/>
              <w:overflowPunct/>
              <w:autoSpaceDE/>
              <w:autoSpaceDN/>
              <w:spacing w:line="420" w:lineRule="exact"/>
              <w:ind w:leftChars="0" w:left="600" w:hanging="600"/>
              <w:jc w:val="right"/>
              <w:rPr>
                <w:rFonts w:hAnsi="標楷體"/>
                <w:color w:val="000000"/>
                <w:sz w:val="28"/>
                <w:szCs w:val="28"/>
              </w:rPr>
            </w:pPr>
            <w:r w:rsidRPr="00ED2A17">
              <w:rPr>
                <w:rFonts w:hAnsi="標楷體" w:hint="eastAsia"/>
                <w:color w:val="000000"/>
                <w:sz w:val="28"/>
                <w:szCs w:val="28"/>
              </w:rPr>
              <w:t>10.75</w:t>
            </w:r>
          </w:p>
        </w:tc>
        <w:tc>
          <w:tcPr>
            <w:tcW w:w="1417" w:type="dxa"/>
            <w:tcMar>
              <w:right w:w="284" w:type="dxa"/>
            </w:tcMar>
          </w:tcPr>
          <w:p w:rsidR="00DF4784" w:rsidRPr="00ED2A17" w:rsidRDefault="00DF4784" w:rsidP="001E0776">
            <w:pPr>
              <w:pStyle w:val="af7"/>
              <w:overflowPunct/>
              <w:autoSpaceDE/>
              <w:autoSpaceDN/>
              <w:spacing w:line="420" w:lineRule="exact"/>
              <w:ind w:leftChars="0" w:left="600" w:hanging="600"/>
              <w:jc w:val="right"/>
              <w:rPr>
                <w:rFonts w:hAnsi="標楷體"/>
                <w:color w:val="000000"/>
                <w:sz w:val="28"/>
                <w:szCs w:val="28"/>
              </w:rPr>
            </w:pPr>
            <w:r w:rsidRPr="00ED2A17">
              <w:rPr>
                <w:rFonts w:hAnsi="標楷體" w:hint="eastAsia"/>
                <w:color w:val="000000"/>
                <w:sz w:val="28"/>
                <w:szCs w:val="28"/>
              </w:rPr>
              <w:t>0.15</w:t>
            </w:r>
          </w:p>
        </w:tc>
        <w:tc>
          <w:tcPr>
            <w:tcW w:w="1559" w:type="dxa"/>
            <w:tcMar>
              <w:right w:w="284" w:type="dxa"/>
            </w:tcMar>
          </w:tcPr>
          <w:p w:rsidR="00DF4784" w:rsidRPr="00ED2A17" w:rsidRDefault="00DF4784" w:rsidP="001E0776">
            <w:pPr>
              <w:pStyle w:val="af7"/>
              <w:overflowPunct/>
              <w:autoSpaceDE/>
              <w:autoSpaceDN/>
              <w:spacing w:line="420" w:lineRule="exact"/>
              <w:ind w:leftChars="0" w:left="600" w:hanging="600"/>
              <w:jc w:val="right"/>
              <w:rPr>
                <w:rFonts w:hAnsi="標楷體"/>
                <w:color w:val="000000"/>
                <w:sz w:val="28"/>
                <w:szCs w:val="28"/>
              </w:rPr>
            </w:pPr>
            <w:r w:rsidRPr="00ED2A17">
              <w:rPr>
                <w:rFonts w:hAnsi="標楷體" w:hint="eastAsia"/>
                <w:color w:val="000000"/>
                <w:sz w:val="28"/>
                <w:szCs w:val="28"/>
              </w:rPr>
              <w:t>1.17</w:t>
            </w:r>
          </w:p>
        </w:tc>
        <w:tc>
          <w:tcPr>
            <w:tcW w:w="1418" w:type="dxa"/>
            <w:tcMar>
              <w:right w:w="284" w:type="dxa"/>
            </w:tcMar>
          </w:tcPr>
          <w:p w:rsidR="00DF4784" w:rsidRPr="00ED2A17" w:rsidRDefault="00DF4784" w:rsidP="001E0776">
            <w:pPr>
              <w:pStyle w:val="af7"/>
              <w:overflowPunct/>
              <w:autoSpaceDE/>
              <w:autoSpaceDN/>
              <w:spacing w:line="420" w:lineRule="exact"/>
              <w:ind w:leftChars="0" w:left="600" w:hanging="600"/>
              <w:jc w:val="right"/>
              <w:rPr>
                <w:rFonts w:hAnsi="標楷體"/>
                <w:color w:val="000000"/>
                <w:sz w:val="28"/>
                <w:szCs w:val="28"/>
              </w:rPr>
            </w:pPr>
            <w:r w:rsidRPr="00ED2A17">
              <w:rPr>
                <w:rFonts w:hAnsi="標楷體" w:hint="eastAsia"/>
                <w:color w:val="000000"/>
                <w:sz w:val="28"/>
                <w:szCs w:val="28"/>
              </w:rPr>
              <w:t>3.73</w:t>
            </w:r>
          </w:p>
        </w:tc>
        <w:tc>
          <w:tcPr>
            <w:tcW w:w="1297" w:type="dxa"/>
            <w:tcMar>
              <w:right w:w="284" w:type="dxa"/>
            </w:tcMar>
          </w:tcPr>
          <w:p w:rsidR="00DF4784" w:rsidRPr="00ED2A17" w:rsidRDefault="00DF4784" w:rsidP="001E0776">
            <w:pPr>
              <w:pStyle w:val="af7"/>
              <w:overflowPunct/>
              <w:autoSpaceDE/>
              <w:autoSpaceDN/>
              <w:spacing w:line="420" w:lineRule="exact"/>
              <w:ind w:leftChars="0" w:left="600" w:hanging="600"/>
              <w:jc w:val="right"/>
              <w:rPr>
                <w:rFonts w:hAnsi="標楷體"/>
                <w:color w:val="000000"/>
                <w:sz w:val="28"/>
                <w:szCs w:val="28"/>
              </w:rPr>
            </w:pPr>
            <w:r w:rsidRPr="00ED2A17">
              <w:rPr>
                <w:rFonts w:hAnsi="標楷體" w:hint="eastAsia"/>
                <w:color w:val="000000"/>
                <w:sz w:val="28"/>
                <w:szCs w:val="28"/>
              </w:rPr>
              <w:t>5.7</w:t>
            </w:r>
            <w:r w:rsidR="003D1744">
              <w:rPr>
                <w:rFonts w:hAnsi="標楷體" w:hint="eastAsia"/>
                <w:color w:val="000000"/>
                <w:sz w:val="28"/>
                <w:szCs w:val="28"/>
              </w:rPr>
              <w:t>0</w:t>
            </w:r>
          </w:p>
        </w:tc>
      </w:tr>
      <w:tr w:rsidR="00DF4784" w:rsidRPr="00ED2A17" w:rsidTr="00822261">
        <w:trPr>
          <w:trHeight w:val="283"/>
          <w:jc w:val="center"/>
        </w:trPr>
        <w:tc>
          <w:tcPr>
            <w:tcW w:w="992" w:type="dxa"/>
          </w:tcPr>
          <w:p w:rsidR="00DF4784" w:rsidRPr="00ED2A17" w:rsidRDefault="00DF4784" w:rsidP="006F3BF2">
            <w:pPr>
              <w:pStyle w:val="af7"/>
              <w:overflowPunct/>
              <w:autoSpaceDE/>
              <w:autoSpaceDN/>
              <w:spacing w:line="420" w:lineRule="exact"/>
              <w:ind w:leftChars="0" w:left="600" w:hanging="600"/>
              <w:jc w:val="center"/>
              <w:rPr>
                <w:rFonts w:hAnsi="標楷體"/>
                <w:color w:val="000000"/>
                <w:sz w:val="28"/>
                <w:szCs w:val="28"/>
              </w:rPr>
            </w:pPr>
            <w:r w:rsidRPr="00ED2A17">
              <w:rPr>
                <w:rFonts w:hAnsi="標楷體" w:hint="eastAsia"/>
                <w:color w:val="000000"/>
                <w:sz w:val="28"/>
                <w:szCs w:val="28"/>
              </w:rPr>
              <w:t>總</w:t>
            </w:r>
            <w:r w:rsidR="006F3BF2">
              <w:rPr>
                <w:rFonts w:hAnsi="標楷體" w:hint="eastAsia"/>
                <w:color w:val="000000"/>
                <w:sz w:val="28"/>
                <w:szCs w:val="28"/>
              </w:rPr>
              <w:t xml:space="preserve">　</w:t>
            </w:r>
            <w:r w:rsidRPr="00ED2A17">
              <w:rPr>
                <w:rFonts w:hAnsi="標楷體" w:hint="eastAsia"/>
                <w:color w:val="000000"/>
                <w:sz w:val="28"/>
                <w:szCs w:val="28"/>
              </w:rPr>
              <w:t>計</w:t>
            </w:r>
          </w:p>
        </w:tc>
        <w:tc>
          <w:tcPr>
            <w:tcW w:w="1560" w:type="dxa"/>
            <w:tcMar>
              <w:right w:w="284" w:type="dxa"/>
            </w:tcMar>
          </w:tcPr>
          <w:p w:rsidR="00DF4784" w:rsidRPr="00ED2A17" w:rsidRDefault="00DF4784" w:rsidP="001E0776">
            <w:pPr>
              <w:pStyle w:val="af7"/>
              <w:overflowPunct/>
              <w:autoSpaceDE/>
              <w:autoSpaceDN/>
              <w:spacing w:line="420" w:lineRule="exact"/>
              <w:ind w:leftChars="0" w:left="600" w:hanging="600"/>
              <w:jc w:val="right"/>
              <w:rPr>
                <w:rFonts w:hAnsi="標楷體"/>
                <w:color w:val="000000"/>
                <w:sz w:val="28"/>
                <w:szCs w:val="28"/>
              </w:rPr>
            </w:pPr>
            <w:r w:rsidRPr="00ED2A17">
              <w:rPr>
                <w:rFonts w:hAnsi="標楷體" w:hint="eastAsia"/>
                <w:color w:val="000000"/>
                <w:sz w:val="28"/>
                <w:szCs w:val="28"/>
              </w:rPr>
              <w:t>245.45</w:t>
            </w:r>
          </w:p>
        </w:tc>
        <w:tc>
          <w:tcPr>
            <w:tcW w:w="1417" w:type="dxa"/>
            <w:tcMar>
              <w:right w:w="284" w:type="dxa"/>
            </w:tcMar>
          </w:tcPr>
          <w:p w:rsidR="00DF4784" w:rsidRPr="00ED2A17" w:rsidRDefault="00DF4784" w:rsidP="001E0776">
            <w:pPr>
              <w:pStyle w:val="af7"/>
              <w:overflowPunct/>
              <w:autoSpaceDE/>
              <w:autoSpaceDN/>
              <w:spacing w:line="420" w:lineRule="exact"/>
              <w:ind w:leftChars="0" w:left="600" w:hanging="600"/>
              <w:jc w:val="right"/>
              <w:rPr>
                <w:rFonts w:hAnsi="標楷體"/>
                <w:color w:val="000000"/>
                <w:sz w:val="28"/>
                <w:szCs w:val="28"/>
              </w:rPr>
            </w:pPr>
            <w:r w:rsidRPr="00ED2A17">
              <w:rPr>
                <w:rFonts w:hAnsi="標楷體" w:hint="eastAsia"/>
                <w:color w:val="000000"/>
                <w:sz w:val="28"/>
                <w:szCs w:val="28"/>
              </w:rPr>
              <w:t>66.95</w:t>
            </w:r>
          </w:p>
        </w:tc>
        <w:tc>
          <w:tcPr>
            <w:tcW w:w="1559" w:type="dxa"/>
            <w:tcMar>
              <w:right w:w="284" w:type="dxa"/>
            </w:tcMar>
          </w:tcPr>
          <w:p w:rsidR="00DF4784" w:rsidRPr="00ED2A17" w:rsidRDefault="00DF4784" w:rsidP="001E0776">
            <w:pPr>
              <w:pStyle w:val="af7"/>
              <w:overflowPunct/>
              <w:autoSpaceDE/>
              <w:autoSpaceDN/>
              <w:spacing w:line="420" w:lineRule="exact"/>
              <w:ind w:leftChars="0" w:left="600" w:hanging="600"/>
              <w:jc w:val="right"/>
              <w:rPr>
                <w:rFonts w:hAnsi="標楷體"/>
                <w:color w:val="000000"/>
                <w:sz w:val="28"/>
                <w:szCs w:val="28"/>
              </w:rPr>
            </w:pPr>
            <w:r w:rsidRPr="00ED2A17">
              <w:rPr>
                <w:rFonts w:hAnsi="標楷體" w:hint="eastAsia"/>
                <w:color w:val="000000"/>
                <w:sz w:val="28"/>
                <w:szCs w:val="28"/>
              </w:rPr>
              <w:t>157.47</w:t>
            </w:r>
          </w:p>
        </w:tc>
        <w:tc>
          <w:tcPr>
            <w:tcW w:w="1418" w:type="dxa"/>
            <w:tcMar>
              <w:right w:w="284" w:type="dxa"/>
            </w:tcMar>
          </w:tcPr>
          <w:p w:rsidR="00DF4784" w:rsidRPr="00ED2A17" w:rsidRDefault="00DF4784" w:rsidP="001E0776">
            <w:pPr>
              <w:pStyle w:val="af7"/>
              <w:overflowPunct/>
              <w:autoSpaceDE/>
              <w:autoSpaceDN/>
              <w:spacing w:line="420" w:lineRule="exact"/>
              <w:ind w:leftChars="0" w:left="600" w:hanging="600"/>
              <w:jc w:val="right"/>
              <w:rPr>
                <w:rFonts w:hAnsi="標楷體"/>
                <w:color w:val="000000"/>
                <w:sz w:val="28"/>
                <w:szCs w:val="28"/>
              </w:rPr>
            </w:pPr>
            <w:r w:rsidRPr="00ED2A17">
              <w:rPr>
                <w:rFonts w:hAnsi="標楷體" w:hint="eastAsia"/>
                <w:color w:val="000000"/>
                <w:sz w:val="28"/>
                <w:szCs w:val="28"/>
              </w:rPr>
              <w:t>7.03</w:t>
            </w:r>
          </w:p>
        </w:tc>
        <w:tc>
          <w:tcPr>
            <w:tcW w:w="1297" w:type="dxa"/>
            <w:tcMar>
              <w:right w:w="284" w:type="dxa"/>
            </w:tcMar>
          </w:tcPr>
          <w:p w:rsidR="00DF4784" w:rsidRPr="00ED2A17" w:rsidRDefault="00DF4784" w:rsidP="001E0776">
            <w:pPr>
              <w:pStyle w:val="af7"/>
              <w:overflowPunct/>
              <w:autoSpaceDE/>
              <w:autoSpaceDN/>
              <w:spacing w:line="420" w:lineRule="exact"/>
              <w:ind w:leftChars="0" w:left="600" w:hanging="600"/>
              <w:jc w:val="right"/>
              <w:rPr>
                <w:rFonts w:hAnsi="標楷體"/>
                <w:color w:val="000000"/>
                <w:sz w:val="28"/>
                <w:szCs w:val="28"/>
              </w:rPr>
            </w:pPr>
            <w:r w:rsidRPr="00ED2A17">
              <w:rPr>
                <w:rFonts w:hAnsi="標楷體" w:hint="eastAsia"/>
                <w:color w:val="000000"/>
                <w:sz w:val="28"/>
                <w:szCs w:val="28"/>
              </w:rPr>
              <w:t>14</w:t>
            </w:r>
            <w:r>
              <w:rPr>
                <w:rFonts w:hAnsi="標楷體" w:hint="eastAsia"/>
                <w:color w:val="000000"/>
                <w:sz w:val="28"/>
                <w:szCs w:val="28"/>
              </w:rPr>
              <w:t>.0</w:t>
            </w:r>
            <w:r w:rsidR="003D1744">
              <w:rPr>
                <w:rFonts w:hAnsi="標楷體" w:hint="eastAsia"/>
                <w:color w:val="000000"/>
                <w:sz w:val="28"/>
                <w:szCs w:val="28"/>
              </w:rPr>
              <w:t>0</w:t>
            </w:r>
          </w:p>
        </w:tc>
      </w:tr>
    </w:tbl>
    <w:p w:rsidR="00DF4784" w:rsidRDefault="00DF4784" w:rsidP="00822261">
      <w:pPr>
        <w:pStyle w:val="3"/>
        <w:numPr>
          <w:ilvl w:val="0"/>
          <w:numId w:val="0"/>
        </w:numPr>
        <w:spacing w:line="360" w:lineRule="exact"/>
        <w:ind w:left="1361" w:hanging="1077"/>
        <w:rPr>
          <w:sz w:val="28"/>
          <w:szCs w:val="28"/>
        </w:rPr>
      </w:pPr>
      <w:r w:rsidRPr="00353D6A">
        <w:rPr>
          <w:rFonts w:hint="eastAsia"/>
          <w:sz w:val="28"/>
          <w:szCs w:val="28"/>
        </w:rPr>
        <w:t>資料來源：工業局</w:t>
      </w:r>
    </w:p>
    <w:p w:rsidR="00CE5957" w:rsidRPr="00C51A19" w:rsidRDefault="00CE5957" w:rsidP="00CE5957">
      <w:pPr>
        <w:pStyle w:val="6"/>
        <w:numPr>
          <w:ilvl w:val="0"/>
          <w:numId w:val="0"/>
        </w:numPr>
      </w:pPr>
    </w:p>
    <w:p w:rsidR="00C51A19" w:rsidRDefault="00C51A19" w:rsidP="00CE5957">
      <w:pPr>
        <w:pStyle w:val="6"/>
        <w:numPr>
          <w:ilvl w:val="0"/>
          <w:numId w:val="0"/>
        </w:numPr>
      </w:pPr>
    </w:p>
    <w:p w:rsidR="00C51A19" w:rsidRDefault="00C51A19" w:rsidP="00CE5957">
      <w:pPr>
        <w:pStyle w:val="6"/>
        <w:numPr>
          <w:ilvl w:val="0"/>
          <w:numId w:val="0"/>
        </w:numPr>
      </w:pPr>
    </w:p>
    <w:p w:rsidR="00C51A19" w:rsidRDefault="00C51A19" w:rsidP="00CE5957">
      <w:pPr>
        <w:pStyle w:val="6"/>
        <w:numPr>
          <w:ilvl w:val="0"/>
          <w:numId w:val="0"/>
        </w:numPr>
        <w:sectPr w:rsidR="00C51A19" w:rsidSect="00CE5957">
          <w:footerReference w:type="default" r:id="rId10"/>
          <w:pgSz w:w="11907" w:h="16840" w:code="9"/>
          <w:pgMar w:top="1701" w:right="1418" w:bottom="1418" w:left="1418" w:header="851" w:footer="851" w:gutter="227"/>
          <w:cols w:space="425"/>
          <w:docGrid w:type="linesAndChars" w:linePitch="457" w:charSpace="4127"/>
        </w:sectPr>
      </w:pPr>
    </w:p>
    <w:p w:rsidR="00CE5957" w:rsidRDefault="00DF4784" w:rsidP="00DF4784">
      <w:pPr>
        <w:pStyle w:val="6"/>
        <w:numPr>
          <w:ilvl w:val="0"/>
          <w:numId w:val="0"/>
        </w:numPr>
        <w:ind w:leftChars="-126" w:left="-4" w:rightChars="-133" w:right="-452" w:hangingChars="125" w:hanging="425"/>
        <w:jc w:val="left"/>
      </w:pPr>
      <w:r>
        <w:rPr>
          <w:rFonts w:hint="eastAsia"/>
        </w:rPr>
        <w:lastRenderedPageBreak/>
        <w:t xml:space="preserve">               </w:t>
      </w:r>
      <w:bookmarkStart w:id="63" w:name="_Hlk100820480"/>
      <w:r w:rsidR="00CE5957">
        <w:rPr>
          <w:rFonts w:hint="eastAsia"/>
        </w:rPr>
        <w:t>表</w:t>
      </w:r>
      <w:r>
        <w:t>2</w:t>
      </w:r>
      <w:r w:rsidR="00CE5957">
        <w:rPr>
          <w:rFonts w:hint="eastAsia"/>
        </w:rPr>
        <w:t xml:space="preserve">　經濟部工業局</w:t>
      </w:r>
      <w:r w:rsidR="009E3F04">
        <w:rPr>
          <w:rFonts w:hint="eastAsia"/>
        </w:rPr>
        <w:t>轄管</w:t>
      </w:r>
      <w:r w:rsidR="00CE5957">
        <w:rPr>
          <w:rFonts w:hint="eastAsia"/>
        </w:rPr>
        <w:t>之62處</w:t>
      </w:r>
      <w:r w:rsidR="009E3F04">
        <w:rPr>
          <w:rFonts w:hint="eastAsia"/>
        </w:rPr>
        <w:t>產業園</w:t>
      </w:r>
      <w:r w:rsidR="00CE5957">
        <w:rPr>
          <w:rFonts w:hint="eastAsia"/>
        </w:rPr>
        <w:t>區設廠使用情形一覽表</w:t>
      </w:r>
      <w:r>
        <w:rPr>
          <w:rFonts w:hint="eastAsia"/>
        </w:rPr>
        <w:t xml:space="preserve"> </w:t>
      </w:r>
      <w:r w:rsidRPr="00DF4784">
        <w:rPr>
          <w:rFonts w:hint="eastAsia"/>
          <w:sz w:val="20"/>
          <w:szCs w:val="20"/>
        </w:rPr>
        <w:t>(資料截止時間：109年9月底</w:t>
      </w:r>
      <w:r w:rsidRPr="00DF4784">
        <w:rPr>
          <w:sz w:val="20"/>
          <w:szCs w:val="20"/>
        </w:rPr>
        <w:t>)</w:t>
      </w:r>
    </w:p>
    <w:tbl>
      <w:tblPr>
        <w:tblW w:w="146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2894"/>
        <w:gridCol w:w="1295"/>
        <w:gridCol w:w="1201"/>
        <w:gridCol w:w="2459"/>
        <w:gridCol w:w="13"/>
        <w:gridCol w:w="1106"/>
        <w:gridCol w:w="2458"/>
        <w:gridCol w:w="879"/>
        <w:gridCol w:w="2337"/>
        <w:gridCol w:w="8"/>
      </w:tblGrid>
      <w:tr w:rsidR="00CE5957" w:rsidRPr="000C7C22" w:rsidTr="001E0776">
        <w:trPr>
          <w:gridAfter w:val="1"/>
          <w:wAfter w:w="8" w:type="dxa"/>
          <w:trHeight w:val="227"/>
          <w:jc w:val="center"/>
        </w:trPr>
        <w:tc>
          <w:tcPr>
            <w:tcW w:w="2894" w:type="dxa"/>
            <w:vMerge w:val="restart"/>
            <w:shd w:val="clear" w:color="auto" w:fill="D9D9D9"/>
            <w:tcMar>
              <w:top w:w="57" w:type="dxa"/>
              <w:left w:w="28" w:type="dxa"/>
              <w:bottom w:w="57" w:type="dxa"/>
              <w:right w:w="28" w:type="dxa"/>
            </w:tcMar>
            <w:vAlign w:val="center"/>
            <w:hideMark/>
          </w:tcPr>
          <w:bookmarkEnd w:id="63"/>
          <w:p w:rsidR="00CE5957" w:rsidRPr="000C7C22" w:rsidRDefault="00CE5957" w:rsidP="001E0776">
            <w:pPr>
              <w:widowControl/>
              <w:overflowPunct/>
              <w:autoSpaceDE/>
              <w:autoSpaceDN/>
              <w:spacing w:line="360" w:lineRule="exact"/>
              <w:jc w:val="center"/>
              <w:rPr>
                <w:rFonts w:hAnsi="標楷體" w:cs="Arial"/>
                <w:kern w:val="0"/>
                <w:szCs w:val="32"/>
              </w:rPr>
            </w:pPr>
            <w:r w:rsidRPr="000C7C22">
              <w:rPr>
                <w:rFonts w:hAnsi="標楷體" w:hint="eastAsia"/>
                <w:b/>
                <w:bCs/>
                <w:color w:val="000000"/>
                <w:kern w:val="0"/>
                <w:szCs w:val="32"/>
              </w:rPr>
              <w:t>工業區名稱</w:t>
            </w:r>
          </w:p>
        </w:tc>
        <w:tc>
          <w:tcPr>
            <w:tcW w:w="1295" w:type="dxa"/>
            <w:vMerge w:val="restart"/>
            <w:shd w:val="clear" w:color="auto" w:fill="D9D9D9"/>
            <w:tcMar>
              <w:top w:w="57" w:type="dxa"/>
              <w:left w:w="28" w:type="dxa"/>
              <w:bottom w:w="57" w:type="dxa"/>
              <w:right w:w="28" w:type="dxa"/>
            </w:tcMar>
            <w:vAlign w:val="center"/>
            <w:hideMark/>
          </w:tcPr>
          <w:p w:rsidR="00CE5957" w:rsidRPr="000C7C22" w:rsidRDefault="00CE5957" w:rsidP="001E0776">
            <w:pPr>
              <w:widowControl/>
              <w:overflowPunct/>
              <w:autoSpaceDE/>
              <w:autoSpaceDN/>
              <w:spacing w:line="360" w:lineRule="exact"/>
              <w:jc w:val="center"/>
              <w:rPr>
                <w:rFonts w:hAnsi="標楷體" w:cs="Arial"/>
                <w:kern w:val="0"/>
                <w:szCs w:val="32"/>
              </w:rPr>
            </w:pPr>
            <w:r w:rsidRPr="000C7C22">
              <w:rPr>
                <w:rFonts w:hAnsi="標楷體" w:hint="eastAsia"/>
                <w:b/>
                <w:bCs/>
                <w:color w:val="000000"/>
                <w:kern w:val="0"/>
                <w:szCs w:val="32"/>
              </w:rPr>
              <w:t>縣市別</w:t>
            </w:r>
          </w:p>
        </w:tc>
        <w:tc>
          <w:tcPr>
            <w:tcW w:w="10453" w:type="dxa"/>
            <w:gridSpan w:val="7"/>
            <w:shd w:val="clear" w:color="auto" w:fill="D9D9D9"/>
            <w:tcMar>
              <w:top w:w="57" w:type="dxa"/>
              <w:left w:w="28" w:type="dxa"/>
              <w:bottom w:w="57" w:type="dxa"/>
              <w:right w:w="28" w:type="dxa"/>
            </w:tcMar>
            <w:vAlign w:val="center"/>
            <w:hideMark/>
          </w:tcPr>
          <w:p w:rsidR="00CE5957" w:rsidRPr="000C7C22" w:rsidRDefault="00CE5957" w:rsidP="001E0776">
            <w:pPr>
              <w:widowControl/>
              <w:overflowPunct/>
              <w:autoSpaceDE/>
              <w:autoSpaceDN/>
              <w:spacing w:line="360" w:lineRule="exact"/>
              <w:jc w:val="center"/>
              <w:rPr>
                <w:rFonts w:hAnsi="標楷體" w:cs="Arial"/>
                <w:kern w:val="0"/>
                <w:szCs w:val="32"/>
              </w:rPr>
            </w:pPr>
            <w:r w:rsidRPr="000C7C22">
              <w:rPr>
                <w:rFonts w:hAnsi="標楷體"/>
                <w:b/>
                <w:bCs/>
                <w:color w:val="000000"/>
                <w:kern w:val="0"/>
                <w:szCs w:val="32"/>
              </w:rPr>
              <w:t>建廠使用情形</w:t>
            </w:r>
          </w:p>
        </w:tc>
      </w:tr>
      <w:tr w:rsidR="00CE5957" w:rsidRPr="000C7C22" w:rsidTr="001E0776">
        <w:trPr>
          <w:gridAfter w:val="1"/>
          <w:wAfter w:w="8" w:type="dxa"/>
          <w:trHeight w:val="227"/>
          <w:jc w:val="center"/>
        </w:trPr>
        <w:tc>
          <w:tcPr>
            <w:tcW w:w="2894" w:type="dxa"/>
            <w:vMerge/>
            <w:shd w:val="clear" w:color="auto" w:fill="D9D9D9"/>
            <w:tcMar>
              <w:top w:w="57" w:type="dxa"/>
              <w:bottom w:w="57" w:type="dxa"/>
            </w:tcMar>
            <w:vAlign w:val="center"/>
            <w:hideMark/>
          </w:tcPr>
          <w:p w:rsidR="00CE5957" w:rsidRPr="000C7C22" w:rsidRDefault="00CE5957" w:rsidP="001E0776">
            <w:pPr>
              <w:widowControl/>
              <w:overflowPunct/>
              <w:autoSpaceDE/>
              <w:autoSpaceDN/>
              <w:spacing w:line="360" w:lineRule="exact"/>
              <w:jc w:val="left"/>
              <w:rPr>
                <w:rFonts w:hAnsi="標楷體" w:cs="Arial"/>
                <w:kern w:val="0"/>
                <w:szCs w:val="32"/>
              </w:rPr>
            </w:pPr>
          </w:p>
        </w:tc>
        <w:tc>
          <w:tcPr>
            <w:tcW w:w="1295" w:type="dxa"/>
            <w:vMerge/>
            <w:shd w:val="clear" w:color="auto" w:fill="D9D9D9"/>
            <w:tcMar>
              <w:top w:w="57" w:type="dxa"/>
              <w:bottom w:w="57" w:type="dxa"/>
            </w:tcMar>
            <w:vAlign w:val="center"/>
            <w:hideMark/>
          </w:tcPr>
          <w:p w:rsidR="00CE5957" w:rsidRPr="000C7C22" w:rsidRDefault="00CE5957" w:rsidP="001E0776">
            <w:pPr>
              <w:widowControl/>
              <w:overflowPunct/>
              <w:autoSpaceDE/>
              <w:autoSpaceDN/>
              <w:spacing w:line="360" w:lineRule="exact"/>
              <w:jc w:val="left"/>
              <w:rPr>
                <w:rFonts w:hAnsi="標楷體" w:cs="Arial"/>
                <w:kern w:val="0"/>
                <w:szCs w:val="32"/>
              </w:rPr>
            </w:pPr>
          </w:p>
        </w:tc>
        <w:tc>
          <w:tcPr>
            <w:tcW w:w="3660" w:type="dxa"/>
            <w:gridSpan w:val="2"/>
            <w:shd w:val="clear" w:color="auto" w:fill="D9D9D9"/>
            <w:tcMar>
              <w:top w:w="57" w:type="dxa"/>
              <w:left w:w="28" w:type="dxa"/>
              <w:bottom w:w="57" w:type="dxa"/>
              <w:right w:w="28" w:type="dxa"/>
            </w:tcMar>
            <w:vAlign w:val="center"/>
            <w:hideMark/>
          </w:tcPr>
          <w:p w:rsidR="00CE5957" w:rsidRPr="000C7C22" w:rsidRDefault="00CE5957" w:rsidP="001E0776">
            <w:pPr>
              <w:widowControl/>
              <w:overflowPunct/>
              <w:autoSpaceDE/>
              <w:autoSpaceDN/>
              <w:spacing w:line="360" w:lineRule="exact"/>
              <w:jc w:val="center"/>
              <w:rPr>
                <w:rFonts w:hAnsi="標楷體" w:cs="Arial"/>
                <w:kern w:val="0"/>
                <w:szCs w:val="32"/>
              </w:rPr>
            </w:pPr>
            <w:r w:rsidRPr="000C7C22">
              <w:rPr>
                <w:rFonts w:hAnsi="標楷體" w:hint="eastAsia"/>
                <w:b/>
                <w:bCs/>
                <w:color w:val="000000"/>
                <w:kern w:val="0"/>
                <w:szCs w:val="32"/>
              </w:rPr>
              <w:t>未建廠</w:t>
            </w:r>
          </w:p>
        </w:tc>
        <w:tc>
          <w:tcPr>
            <w:tcW w:w="3577" w:type="dxa"/>
            <w:gridSpan w:val="3"/>
            <w:shd w:val="clear" w:color="auto" w:fill="D9D9D9"/>
            <w:tcMar>
              <w:top w:w="57" w:type="dxa"/>
              <w:left w:w="28" w:type="dxa"/>
              <w:bottom w:w="57" w:type="dxa"/>
              <w:right w:w="28" w:type="dxa"/>
            </w:tcMar>
            <w:vAlign w:val="center"/>
            <w:hideMark/>
          </w:tcPr>
          <w:p w:rsidR="00CE5957" w:rsidRPr="000C7C22" w:rsidRDefault="00CE5957" w:rsidP="001E0776">
            <w:pPr>
              <w:widowControl/>
              <w:overflowPunct/>
              <w:autoSpaceDE/>
              <w:autoSpaceDN/>
              <w:spacing w:line="360" w:lineRule="exact"/>
              <w:jc w:val="center"/>
              <w:rPr>
                <w:rFonts w:hAnsi="標楷體" w:cs="Arial"/>
                <w:kern w:val="0"/>
                <w:szCs w:val="32"/>
              </w:rPr>
            </w:pPr>
            <w:r w:rsidRPr="000C7C22">
              <w:rPr>
                <w:rFonts w:hAnsi="標楷體" w:hint="eastAsia"/>
                <w:b/>
                <w:bCs/>
                <w:color w:val="000000"/>
                <w:kern w:val="0"/>
                <w:szCs w:val="32"/>
              </w:rPr>
              <w:t>歇業</w:t>
            </w:r>
          </w:p>
        </w:tc>
        <w:tc>
          <w:tcPr>
            <w:tcW w:w="3216" w:type="dxa"/>
            <w:gridSpan w:val="2"/>
            <w:shd w:val="clear" w:color="auto" w:fill="D9D9D9"/>
            <w:tcMar>
              <w:top w:w="57" w:type="dxa"/>
              <w:left w:w="28" w:type="dxa"/>
              <w:bottom w:w="57" w:type="dxa"/>
              <w:right w:w="28" w:type="dxa"/>
            </w:tcMar>
            <w:vAlign w:val="center"/>
            <w:hideMark/>
          </w:tcPr>
          <w:p w:rsidR="00CE5957" w:rsidRPr="000C7C22" w:rsidRDefault="00CE5957" w:rsidP="001E0776">
            <w:pPr>
              <w:widowControl/>
              <w:overflowPunct/>
              <w:autoSpaceDE/>
              <w:autoSpaceDN/>
              <w:spacing w:line="360" w:lineRule="exact"/>
              <w:jc w:val="center"/>
              <w:rPr>
                <w:rFonts w:hAnsi="標楷體" w:cs="Arial"/>
                <w:kern w:val="0"/>
                <w:szCs w:val="32"/>
              </w:rPr>
            </w:pPr>
            <w:r w:rsidRPr="000C7C22">
              <w:rPr>
                <w:rFonts w:hAnsi="標楷體" w:hint="eastAsia"/>
                <w:b/>
                <w:bCs/>
                <w:color w:val="000000"/>
                <w:kern w:val="0"/>
                <w:szCs w:val="32"/>
              </w:rPr>
              <w:t>停工</w:t>
            </w:r>
          </w:p>
        </w:tc>
      </w:tr>
      <w:tr w:rsidR="00CE5957" w:rsidRPr="000C7C22" w:rsidTr="001E0776">
        <w:trPr>
          <w:gridAfter w:val="1"/>
          <w:wAfter w:w="8" w:type="dxa"/>
          <w:trHeight w:val="227"/>
          <w:jc w:val="center"/>
        </w:trPr>
        <w:tc>
          <w:tcPr>
            <w:tcW w:w="2894" w:type="dxa"/>
            <w:vMerge/>
            <w:tcBorders>
              <w:bottom w:val="double" w:sz="4" w:space="0" w:color="auto"/>
            </w:tcBorders>
            <w:shd w:val="clear" w:color="auto" w:fill="D9D9D9"/>
            <w:tcMar>
              <w:top w:w="57" w:type="dxa"/>
              <w:bottom w:w="57" w:type="dxa"/>
            </w:tcMar>
            <w:vAlign w:val="center"/>
            <w:hideMark/>
          </w:tcPr>
          <w:p w:rsidR="00CE5957" w:rsidRPr="000C7C22" w:rsidRDefault="00CE5957" w:rsidP="001E0776">
            <w:pPr>
              <w:widowControl/>
              <w:overflowPunct/>
              <w:autoSpaceDE/>
              <w:autoSpaceDN/>
              <w:spacing w:line="360" w:lineRule="exact"/>
              <w:jc w:val="left"/>
              <w:rPr>
                <w:rFonts w:hAnsi="標楷體" w:cs="Arial"/>
                <w:kern w:val="0"/>
                <w:szCs w:val="32"/>
              </w:rPr>
            </w:pPr>
          </w:p>
        </w:tc>
        <w:tc>
          <w:tcPr>
            <w:tcW w:w="1295" w:type="dxa"/>
            <w:vMerge/>
            <w:tcBorders>
              <w:bottom w:val="double" w:sz="4" w:space="0" w:color="auto"/>
            </w:tcBorders>
            <w:shd w:val="clear" w:color="auto" w:fill="D9D9D9"/>
            <w:tcMar>
              <w:top w:w="57" w:type="dxa"/>
              <w:bottom w:w="57" w:type="dxa"/>
            </w:tcMar>
            <w:vAlign w:val="center"/>
            <w:hideMark/>
          </w:tcPr>
          <w:p w:rsidR="00CE5957" w:rsidRPr="000C7C22" w:rsidRDefault="00CE5957" w:rsidP="001E0776">
            <w:pPr>
              <w:widowControl/>
              <w:overflowPunct/>
              <w:autoSpaceDE/>
              <w:autoSpaceDN/>
              <w:spacing w:line="360" w:lineRule="exact"/>
              <w:jc w:val="left"/>
              <w:rPr>
                <w:rFonts w:hAnsi="標楷體" w:cs="Arial"/>
                <w:kern w:val="0"/>
                <w:szCs w:val="32"/>
              </w:rPr>
            </w:pPr>
          </w:p>
        </w:tc>
        <w:tc>
          <w:tcPr>
            <w:tcW w:w="1201" w:type="dxa"/>
            <w:tcBorders>
              <w:bottom w:val="double" w:sz="4" w:space="0" w:color="auto"/>
            </w:tcBorders>
            <w:shd w:val="clear" w:color="auto" w:fill="D9D9D9"/>
            <w:tcMar>
              <w:top w:w="57" w:type="dxa"/>
              <w:left w:w="28" w:type="dxa"/>
              <w:bottom w:w="57" w:type="dxa"/>
              <w:right w:w="28" w:type="dxa"/>
            </w:tcMar>
            <w:vAlign w:val="center"/>
            <w:hideMark/>
          </w:tcPr>
          <w:p w:rsidR="00CE5957" w:rsidRPr="000C7C22" w:rsidRDefault="00CE5957" w:rsidP="001E0776">
            <w:pPr>
              <w:widowControl/>
              <w:overflowPunct/>
              <w:autoSpaceDE/>
              <w:autoSpaceDN/>
              <w:spacing w:line="360" w:lineRule="exact"/>
              <w:jc w:val="center"/>
              <w:rPr>
                <w:rFonts w:hAnsi="標楷體" w:cs="Arial"/>
                <w:kern w:val="0"/>
                <w:szCs w:val="32"/>
              </w:rPr>
            </w:pPr>
            <w:r w:rsidRPr="000C7C22">
              <w:rPr>
                <w:rFonts w:hAnsi="標楷體" w:hint="eastAsia"/>
                <w:b/>
                <w:bCs/>
                <w:color w:val="000000"/>
                <w:kern w:val="0"/>
                <w:szCs w:val="32"/>
              </w:rPr>
              <w:t xml:space="preserve">家數   </w:t>
            </w:r>
          </w:p>
        </w:tc>
        <w:tc>
          <w:tcPr>
            <w:tcW w:w="2459" w:type="dxa"/>
            <w:tcBorders>
              <w:bottom w:val="double" w:sz="4" w:space="0" w:color="auto"/>
            </w:tcBorders>
            <w:shd w:val="clear" w:color="auto" w:fill="D9D9D9"/>
            <w:tcMar>
              <w:top w:w="57" w:type="dxa"/>
              <w:left w:w="28" w:type="dxa"/>
              <w:bottom w:w="57" w:type="dxa"/>
              <w:right w:w="28" w:type="dxa"/>
            </w:tcMar>
            <w:vAlign w:val="center"/>
            <w:hideMark/>
          </w:tcPr>
          <w:p w:rsidR="00CE5957" w:rsidRPr="000C7C22" w:rsidRDefault="00CE5957" w:rsidP="001E0776">
            <w:pPr>
              <w:widowControl/>
              <w:overflowPunct/>
              <w:autoSpaceDE/>
              <w:autoSpaceDN/>
              <w:spacing w:line="360" w:lineRule="exact"/>
              <w:jc w:val="center"/>
              <w:rPr>
                <w:rFonts w:hAnsi="標楷體" w:cs="Arial"/>
                <w:kern w:val="0"/>
                <w:szCs w:val="32"/>
              </w:rPr>
            </w:pPr>
            <w:r w:rsidRPr="000C7C22">
              <w:rPr>
                <w:rFonts w:hAnsi="標楷體" w:hint="eastAsia"/>
                <w:b/>
                <w:bCs/>
                <w:color w:val="000000"/>
                <w:kern w:val="0"/>
                <w:szCs w:val="32"/>
              </w:rPr>
              <w:t>面積(公頃)</w:t>
            </w:r>
          </w:p>
        </w:tc>
        <w:tc>
          <w:tcPr>
            <w:tcW w:w="1119" w:type="dxa"/>
            <w:gridSpan w:val="2"/>
            <w:tcBorders>
              <w:bottom w:val="double" w:sz="4" w:space="0" w:color="auto"/>
            </w:tcBorders>
            <w:shd w:val="clear" w:color="auto" w:fill="D9D9D9"/>
            <w:tcMar>
              <w:top w:w="57" w:type="dxa"/>
              <w:left w:w="28" w:type="dxa"/>
              <w:bottom w:w="57" w:type="dxa"/>
              <w:right w:w="28" w:type="dxa"/>
            </w:tcMar>
            <w:vAlign w:val="center"/>
            <w:hideMark/>
          </w:tcPr>
          <w:p w:rsidR="00CE5957" w:rsidRPr="000C7C22" w:rsidRDefault="00CE5957" w:rsidP="001E0776">
            <w:pPr>
              <w:widowControl/>
              <w:overflowPunct/>
              <w:autoSpaceDE/>
              <w:autoSpaceDN/>
              <w:spacing w:line="360" w:lineRule="exact"/>
              <w:jc w:val="center"/>
              <w:rPr>
                <w:rFonts w:hAnsi="標楷體" w:cs="Arial"/>
                <w:kern w:val="0"/>
                <w:szCs w:val="32"/>
              </w:rPr>
            </w:pPr>
            <w:r w:rsidRPr="000C7C22">
              <w:rPr>
                <w:rFonts w:hAnsi="標楷體" w:hint="eastAsia"/>
                <w:b/>
                <w:bCs/>
                <w:color w:val="000000"/>
                <w:kern w:val="0"/>
                <w:szCs w:val="32"/>
              </w:rPr>
              <w:t>家數</w:t>
            </w:r>
          </w:p>
        </w:tc>
        <w:tc>
          <w:tcPr>
            <w:tcW w:w="2458" w:type="dxa"/>
            <w:tcBorders>
              <w:bottom w:val="double" w:sz="4" w:space="0" w:color="auto"/>
            </w:tcBorders>
            <w:shd w:val="clear" w:color="auto" w:fill="D9D9D9"/>
            <w:tcMar>
              <w:top w:w="57" w:type="dxa"/>
              <w:left w:w="28" w:type="dxa"/>
              <w:bottom w:w="57" w:type="dxa"/>
              <w:right w:w="28" w:type="dxa"/>
            </w:tcMar>
            <w:vAlign w:val="center"/>
            <w:hideMark/>
          </w:tcPr>
          <w:p w:rsidR="00CE5957" w:rsidRPr="000C7C22" w:rsidRDefault="00CE5957" w:rsidP="001E0776">
            <w:pPr>
              <w:widowControl/>
              <w:overflowPunct/>
              <w:autoSpaceDE/>
              <w:autoSpaceDN/>
              <w:spacing w:line="360" w:lineRule="exact"/>
              <w:jc w:val="center"/>
              <w:rPr>
                <w:rFonts w:hAnsi="標楷體" w:cs="Arial"/>
                <w:kern w:val="0"/>
                <w:szCs w:val="32"/>
              </w:rPr>
            </w:pPr>
            <w:r w:rsidRPr="000C7C22">
              <w:rPr>
                <w:rFonts w:hAnsi="標楷體" w:hint="eastAsia"/>
                <w:b/>
                <w:bCs/>
                <w:color w:val="000000"/>
                <w:kern w:val="0"/>
                <w:szCs w:val="32"/>
              </w:rPr>
              <w:t>面積(公頃)</w:t>
            </w:r>
          </w:p>
        </w:tc>
        <w:tc>
          <w:tcPr>
            <w:tcW w:w="879" w:type="dxa"/>
            <w:tcBorders>
              <w:bottom w:val="double" w:sz="4" w:space="0" w:color="auto"/>
            </w:tcBorders>
            <w:shd w:val="clear" w:color="auto" w:fill="D9D9D9"/>
            <w:tcMar>
              <w:top w:w="57" w:type="dxa"/>
              <w:left w:w="28" w:type="dxa"/>
              <w:bottom w:w="57" w:type="dxa"/>
              <w:right w:w="28" w:type="dxa"/>
            </w:tcMar>
            <w:vAlign w:val="center"/>
            <w:hideMark/>
          </w:tcPr>
          <w:p w:rsidR="00CE5957" w:rsidRPr="000C7C22" w:rsidRDefault="00CE5957" w:rsidP="001E0776">
            <w:pPr>
              <w:widowControl/>
              <w:overflowPunct/>
              <w:autoSpaceDE/>
              <w:autoSpaceDN/>
              <w:spacing w:line="360" w:lineRule="exact"/>
              <w:jc w:val="center"/>
              <w:rPr>
                <w:rFonts w:hAnsi="標楷體" w:cs="Arial"/>
                <w:kern w:val="0"/>
                <w:szCs w:val="32"/>
              </w:rPr>
            </w:pPr>
            <w:r w:rsidRPr="000C7C22">
              <w:rPr>
                <w:rFonts w:hAnsi="標楷體" w:hint="eastAsia"/>
                <w:b/>
                <w:bCs/>
                <w:color w:val="000000"/>
                <w:kern w:val="0"/>
                <w:szCs w:val="32"/>
              </w:rPr>
              <w:t xml:space="preserve">家數  </w:t>
            </w:r>
          </w:p>
        </w:tc>
        <w:tc>
          <w:tcPr>
            <w:tcW w:w="2337" w:type="dxa"/>
            <w:tcBorders>
              <w:bottom w:val="double" w:sz="4" w:space="0" w:color="auto"/>
            </w:tcBorders>
            <w:shd w:val="clear" w:color="auto" w:fill="D9D9D9"/>
            <w:tcMar>
              <w:top w:w="57" w:type="dxa"/>
              <w:left w:w="28" w:type="dxa"/>
              <w:bottom w:w="57" w:type="dxa"/>
              <w:right w:w="28" w:type="dxa"/>
            </w:tcMar>
            <w:vAlign w:val="center"/>
            <w:hideMark/>
          </w:tcPr>
          <w:p w:rsidR="00CE5957" w:rsidRPr="000C7C22" w:rsidRDefault="00CE5957" w:rsidP="001E0776">
            <w:pPr>
              <w:widowControl/>
              <w:overflowPunct/>
              <w:autoSpaceDE/>
              <w:autoSpaceDN/>
              <w:spacing w:line="360" w:lineRule="exact"/>
              <w:jc w:val="center"/>
              <w:rPr>
                <w:rFonts w:hAnsi="標楷體" w:cs="Arial"/>
                <w:kern w:val="0"/>
                <w:szCs w:val="32"/>
              </w:rPr>
            </w:pPr>
            <w:r w:rsidRPr="000C7C22">
              <w:rPr>
                <w:rFonts w:hAnsi="標楷體" w:hint="eastAsia"/>
                <w:b/>
                <w:bCs/>
                <w:color w:val="000000"/>
                <w:kern w:val="0"/>
                <w:szCs w:val="32"/>
              </w:rPr>
              <w:t xml:space="preserve">面積(公頃)      </w:t>
            </w:r>
          </w:p>
        </w:tc>
      </w:tr>
      <w:tr w:rsidR="00CE5957" w:rsidRPr="000C7C22" w:rsidTr="001E0776">
        <w:trPr>
          <w:gridAfter w:val="1"/>
          <w:wAfter w:w="8" w:type="dxa"/>
          <w:trHeight w:val="454"/>
          <w:jc w:val="center"/>
        </w:trPr>
        <w:tc>
          <w:tcPr>
            <w:tcW w:w="4189" w:type="dxa"/>
            <w:gridSpan w:val="2"/>
            <w:tcBorders>
              <w:top w:val="double" w:sz="4" w:space="0" w:color="auto"/>
              <w:bottom w:val="single" w:sz="6" w:space="0" w:color="auto"/>
            </w:tcBorders>
            <w:shd w:val="clear" w:color="auto" w:fill="F2F2F2"/>
            <w:tcMar>
              <w:top w:w="57" w:type="dxa"/>
              <w:left w:w="28" w:type="dxa"/>
              <w:bottom w:w="57" w:type="dxa"/>
              <w:right w:w="28" w:type="dxa"/>
            </w:tcMar>
            <w:vAlign w:val="center"/>
            <w:hideMark/>
          </w:tcPr>
          <w:p w:rsidR="00CE5957" w:rsidRPr="000C7C22" w:rsidRDefault="00CE5957" w:rsidP="001E0776">
            <w:pPr>
              <w:widowControl/>
              <w:overflowPunct/>
              <w:autoSpaceDE/>
              <w:autoSpaceDN/>
              <w:spacing w:line="360" w:lineRule="exact"/>
              <w:jc w:val="left"/>
              <w:rPr>
                <w:rFonts w:hAnsi="標楷體" w:cs="Arial"/>
                <w:kern w:val="0"/>
                <w:sz w:val="28"/>
                <w:szCs w:val="28"/>
              </w:rPr>
            </w:pPr>
            <w:r w:rsidRPr="000C7C22">
              <w:rPr>
                <w:rFonts w:hAnsi="標楷體" w:hint="eastAsia"/>
                <w:b/>
                <w:bCs/>
                <w:color w:val="000000"/>
                <w:kern w:val="0"/>
                <w:sz w:val="28"/>
                <w:szCs w:val="28"/>
              </w:rPr>
              <w:t>已開發工業區(56處)</w:t>
            </w:r>
          </w:p>
        </w:tc>
        <w:tc>
          <w:tcPr>
            <w:tcW w:w="1201" w:type="dxa"/>
            <w:tcBorders>
              <w:top w:val="double" w:sz="4" w:space="0" w:color="auto"/>
              <w:bottom w:val="single" w:sz="6" w:space="0" w:color="auto"/>
            </w:tcBorders>
            <w:shd w:val="clear" w:color="auto" w:fill="F2F2F2"/>
            <w:tcMar>
              <w:top w:w="57" w:type="dxa"/>
              <w:left w:w="28" w:type="dxa"/>
              <w:bottom w:w="57" w:type="dxa"/>
              <w:right w:w="28"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b/>
                <w:bCs/>
                <w:color w:val="000000"/>
                <w:kern w:val="0"/>
                <w:sz w:val="28"/>
                <w:szCs w:val="28"/>
              </w:rPr>
              <w:t xml:space="preserve">199 </w:t>
            </w:r>
          </w:p>
        </w:tc>
        <w:tc>
          <w:tcPr>
            <w:tcW w:w="2459" w:type="dxa"/>
            <w:tcBorders>
              <w:top w:val="double" w:sz="4" w:space="0" w:color="auto"/>
              <w:bottom w:val="single" w:sz="6" w:space="0" w:color="auto"/>
            </w:tcBorders>
            <w:shd w:val="clear" w:color="auto" w:fill="F2F2F2"/>
            <w:tcMar>
              <w:top w:w="57" w:type="dxa"/>
              <w:left w:w="28" w:type="dxa"/>
              <w:bottom w:w="57" w:type="dxa"/>
              <w:right w:w="28"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b/>
                <w:bCs/>
                <w:color w:val="000000"/>
                <w:kern w:val="0"/>
                <w:sz w:val="28"/>
                <w:szCs w:val="28"/>
              </w:rPr>
              <w:t xml:space="preserve">138.0824 </w:t>
            </w:r>
          </w:p>
        </w:tc>
        <w:tc>
          <w:tcPr>
            <w:tcW w:w="1119" w:type="dxa"/>
            <w:gridSpan w:val="2"/>
            <w:tcBorders>
              <w:top w:val="double" w:sz="4" w:space="0" w:color="auto"/>
              <w:bottom w:val="single" w:sz="6" w:space="0" w:color="auto"/>
            </w:tcBorders>
            <w:shd w:val="clear" w:color="auto" w:fill="F2F2F2"/>
            <w:tcMar>
              <w:top w:w="57" w:type="dxa"/>
              <w:left w:w="28" w:type="dxa"/>
              <w:bottom w:w="57" w:type="dxa"/>
              <w:right w:w="28"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b/>
                <w:bCs/>
                <w:color w:val="000000"/>
                <w:kern w:val="0"/>
                <w:sz w:val="28"/>
                <w:szCs w:val="28"/>
              </w:rPr>
              <w:t xml:space="preserve">168 </w:t>
            </w:r>
          </w:p>
        </w:tc>
        <w:tc>
          <w:tcPr>
            <w:tcW w:w="2458" w:type="dxa"/>
            <w:tcBorders>
              <w:top w:val="double" w:sz="4" w:space="0" w:color="auto"/>
              <w:bottom w:val="single" w:sz="6" w:space="0" w:color="auto"/>
            </w:tcBorders>
            <w:shd w:val="clear" w:color="auto" w:fill="F2F2F2"/>
            <w:tcMar>
              <w:top w:w="57" w:type="dxa"/>
              <w:left w:w="28" w:type="dxa"/>
              <w:bottom w:w="57" w:type="dxa"/>
              <w:right w:w="28"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b/>
                <w:bCs/>
                <w:color w:val="000000"/>
                <w:kern w:val="0"/>
                <w:sz w:val="28"/>
                <w:szCs w:val="28"/>
              </w:rPr>
              <w:t xml:space="preserve">123.4320 </w:t>
            </w:r>
          </w:p>
        </w:tc>
        <w:tc>
          <w:tcPr>
            <w:tcW w:w="879" w:type="dxa"/>
            <w:tcBorders>
              <w:top w:val="double" w:sz="4" w:space="0" w:color="auto"/>
              <w:bottom w:val="single" w:sz="6" w:space="0" w:color="auto"/>
            </w:tcBorders>
            <w:shd w:val="clear" w:color="auto" w:fill="F2F2F2"/>
            <w:tcMar>
              <w:top w:w="57" w:type="dxa"/>
              <w:left w:w="28" w:type="dxa"/>
              <w:bottom w:w="57" w:type="dxa"/>
              <w:right w:w="28"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b/>
                <w:bCs/>
                <w:color w:val="000000"/>
                <w:kern w:val="0"/>
                <w:sz w:val="28"/>
                <w:szCs w:val="28"/>
              </w:rPr>
              <w:t xml:space="preserve">6 </w:t>
            </w:r>
          </w:p>
        </w:tc>
        <w:tc>
          <w:tcPr>
            <w:tcW w:w="2337" w:type="dxa"/>
            <w:tcBorders>
              <w:top w:val="double" w:sz="4" w:space="0" w:color="auto"/>
              <w:bottom w:val="single" w:sz="6" w:space="0" w:color="auto"/>
            </w:tcBorders>
            <w:shd w:val="clear" w:color="auto" w:fill="F2F2F2"/>
            <w:tcMar>
              <w:top w:w="57" w:type="dxa"/>
              <w:left w:w="28" w:type="dxa"/>
              <w:bottom w:w="57" w:type="dxa"/>
              <w:right w:w="28"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b/>
                <w:bCs/>
                <w:color w:val="000000"/>
                <w:kern w:val="0"/>
                <w:sz w:val="28"/>
                <w:szCs w:val="28"/>
              </w:rPr>
              <w:t xml:space="preserve">2.1819 </w:t>
            </w:r>
          </w:p>
        </w:tc>
      </w:tr>
      <w:tr w:rsidR="00CE5957" w:rsidRPr="000C7C22" w:rsidTr="001E0776">
        <w:trPr>
          <w:trHeight w:val="454"/>
          <w:jc w:val="center"/>
        </w:trPr>
        <w:tc>
          <w:tcPr>
            <w:tcW w:w="4189" w:type="dxa"/>
            <w:gridSpan w:val="2"/>
            <w:tcBorders>
              <w:top w:val="double" w:sz="4" w:space="0" w:color="auto"/>
              <w:bottom w:val="single" w:sz="6" w:space="0" w:color="auto"/>
            </w:tcBorders>
            <w:shd w:val="clear" w:color="auto" w:fill="F2F2F2"/>
            <w:tcMar>
              <w:top w:w="57" w:type="dxa"/>
              <w:left w:w="26" w:type="dxa"/>
              <w:bottom w:w="57" w:type="dxa"/>
              <w:right w:w="26" w:type="dxa"/>
            </w:tcMar>
            <w:vAlign w:val="center"/>
            <w:hideMark/>
          </w:tcPr>
          <w:p w:rsidR="00CE5957" w:rsidRPr="000C7C22" w:rsidRDefault="0079715D" w:rsidP="001E0776">
            <w:pPr>
              <w:widowControl/>
              <w:overflowPunct/>
              <w:autoSpaceDE/>
              <w:autoSpaceDN/>
              <w:spacing w:line="360" w:lineRule="exact"/>
              <w:jc w:val="left"/>
              <w:rPr>
                <w:rFonts w:hAnsi="標楷體" w:cs="Arial"/>
                <w:b/>
                <w:kern w:val="0"/>
                <w:sz w:val="28"/>
                <w:szCs w:val="28"/>
              </w:rPr>
            </w:pPr>
            <w:r>
              <w:rPr>
                <w:rFonts w:hAnsi="標楷體" w:hint="eastAsia"/>
                <w:b/>
                <w:color w:val="000000"/>
                <w:kern w:val="0"/>
                <w:sz w:val="28"/>
                <w:szCs w:val="28"/>
              </w:rPr>
              <w:t>(陸續)</w:t>
            </w:r>
            <w:r w:rsidR="00CE5957" w:rsidRPr="000C7C22">
              <w:rPr>
                <w:rFonts w:hAnsi="標楷體" w:hint="eastAsia"/>
                <w:b/>
                <w:color w:val="000000"/>
                <w:kern w:val="0"/>
                <w:sz w:val="28"/>
                <w:szCs w:val="28"/>
              </w:rPr>
              <w:t xml:space="preserve">開發中工業區(6處)　</w:t>
            </w:r>
          </w:p>
        </w:tc>
        <w:tc>
          <w:tcPr>
            <w:tcW w:w="1201" w:type="dxa"/>
            <w:tcBorders>
              <w:top w:val="double" w:sz="4" w:space="0" w:color="auto"/>
              <w:bottom w:val="single" w:sz="6" w:space="0" w:color="auto"/>
            </w:tcBorders>
            <w:shd w:val="clear" w:color="auto" w:fill="F2F2F2"/>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b/>
                <w:bCs/>
                <w:color w:val="000000"/>
                <w:kern w:val="0"/>
                <w:sz w:val="28"/>
                <w:szCs w:val="28"/>
              </w:rPr>
              <w:t xml:space="preserve">188 </w:t>
            </w:r>
          </w:p>
        </w:tc>
        <w:tc>
          <w:tcPr>
            <w:tcW w:w="2459" w:type="dxa"/>
            <w:tcBorders>
              <w:top w:val="double" w:sz="4" w:space="0" w:color="auto"/>
              <w:bottom w:val="single" w:sz="6" w:space="0" w:color="auto"/>
            </w:tcBorders>
            <w:shd w:val="clear" w:color="auto" w:fill="F2F2F2"/>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b/>
                <w:bCs/>
                <w:color w:val="000000"/>
                <w:kern w:val="0"/>
                <w:sz w:val="28"/>
                <w:szCs w:val="28"/>
              </w:rPr>
              <w:t xml:space="preserve">640.3893 </w:t>
            </w:r>
          </w:p>
        </w:tc>
        <w:tc>
          <w:tcPr>
            <w:tcW w:w="1119" w:type="dxa"/>
            <w:gridSpan w:val="2"/>
            <w:tcBorders>
              <w:top w:val="double" w:sz="4" w:space="0" w:color="auto"/>
              <w:bottom w:val="single" w:sz="6" w:space="0" w:color="auto"/>
            </w:tcBorders>
            <w:shd w:val="clear" w:color="auto" w:fill="F2F2F2"/>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b/>
                <w:bCs/>
                <w:color w:val="000000"/>
                <w:kern w:val="0"/>
                <w:sz w:val="28"/>
                <w:szCs w:val="28"/>
              </w:rPr>
              <w:t xml:space="preserve">16 </w:t>
            </w:r>
          </w:p>
        </w:tc>
        <w:tc>
          <w:tcPr>
            <w:tcW w:w="2458" w:type="dxa"/>
            <w:tcBorders>
              <w:top w:val="double" w:sz="4" w:space="0" w:color="auto"/>
              <w:bottom w:val="single" w:sz="6" w:space="0" w:color="auto"/>
            </w:tcBorders>
            <w:shd w:val="clear" w:color="auto" w:fill="F2F2F2"/>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b/>
                <w:bCs/>
                <w:color w:val="000000"/>
                <w:kern w:val="0"/>
                <w:sz w:val="28"/>
                <w:szCs w:val="28"/>
              </w:rPr>
              <w:t xml:space="preserve">37.1017 </w:t>
            </w:r>
          </w:p>
        </w:tc>
        <w:tc>
          <w:tcPr>
            <w:tcW w:w="879" w:type="dxa"/>
            <w:tcBorders>
              <w:top w:val="double" w:sz="4" w:space="0" w:color="auto"/>
              <w:bottom w:val="single" w:sz="6" w:space="0" w:color="auto"/>
            </w:tcBorders>
            <w:shd w:val="clear" w:color="auto" w:fill="F2F2F2"/>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b/>
                <w:bCs/>
                <w:color w:val="000000"/>
                <w:kern w:val="0"/>
                <w:sz w:val="28"/>
                <w:szCs w:val="28"/>
              </w:rPr>
              <w:t xml:space="preserve">1 </w:t>
            </w:r>
          </w:p>
        </w:tc>
        <w:tc>
          <w:tcPr>
            <w:tcW w:w="2345" w:type="dxa"/>
            <w:gridSpan w:val="2"/>
            <w:tcBorders>
              <w:top w:val="double" w:sz="4" w:space="0" w:color="auto"/>
              <w:bottom w:val="single" w:sz="6" w:space="0" w:color="auto"/>
            </w:tcBorders>
            <w:shd w:val="clear" w:color="auto" w:fill="F2F2F2"/>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b/>
                <w:bCs/>
                <w:color w:val="000000"/>
                <w:kern w:val="0"/>
                <w:sz w:val="28"/>
                <w:szCs w:val="28"/>
              </w:rPr>
              <w:t xml:space="preserve">0.7116 </w:t>
            </w:r>
          </w:p>
        </w:tc>
      </w:tr>
      <w:tr w:rsidR="00CE5957" w:rsidRPr="000C7C22" w:rsidTr="001E0776">
        <w:trPr>
          <w:trHeight w:val="227"/>
          <w:jc w:val="center"/>
        </w:trPr>
        <w:tc>
          <w:tcPr>
            <w:tcW w:w="2894" w:type="dxa"/>
            <w:tcBorders>
              <w:top w:val="single" w:sz="6" w:space="0" w:color="auto"/>
            </w:tcBorders>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ind w:firstLineChars="105" w:firstLine="315"/>
              <w:jc w:val="left"/>
              <w:rPr>
                <w:rFonts w:hAnsi="標楷體" w:cs="Arial"/>
                <w:kern w:val="0"/>
                <w:sz w:val="28"/>
                <w:szCs w:val="28"/>
              </w:rPr>
            </w:pPr>
            <w:r w:rsidRPr="000C7C22">
              <w:rPr>
                <w:rFonts w:hAnsi="標楷體" w:hint="eastAsia"/>
                <w:color w:val="000000"/>
                <w:kern w:val="0"/>
                <w:sz w:val="28"/>
                <w:szCs w:val="28"/>
              </w:rPr>
              <w:t>利澤</w:t>
            </w:r>
          </w:p>
        </w:tc>
        <w:tc>
          <w:tcPr>
            <w:tcW w:w="1295" w:type="dxa"/>
            <w:tcBorders>
              <w:top w:val="single" w:sz="6" w:space="0" w:color="auto"/>
            </w:tcBorders>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center"/>
              <w:rPr>
                <w:rFonts w:hAnsi="標楷體" w:cs="Arial"/>
                <w:kern w:val="0"/>
                <w:sz w:val="28"/>
                <w:szCs w:val="28"/>
              </w:rPr>
            </w:pPr>
            <w:r w:rsidRPr="000C7C22">
              <w:rPr>
                <w:rFonts w:hAnsi="標楷體" w:cs="新細明體" w:hint="eastAsia"/>
                <w:color w:val="000000"/>
                <w:kern w:val="0"/>
                <w:sz w:val="28"/>
                <w:szCs w:val="28"/>
              </w:rPr>
              <w:t>宜蘭縣</w:t>
            </w:r>
          </w:p>
        </w:tc>
        <w:tc>
          <w:tcPr>
            <w:tcW w:w="1201" w:type="dxa"/>
            <w:tcBorders>
              <w:top w:val="single" w:sz="6" w:space="0" w:color="auto"/>
            </w:tcBorders>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35 </w:t>
            </w:r>
          </w:p>
        </w:tc>
        <w:tc>
          <w:tcPr>
            <w:tcW w:w="2459" w:type="dxa"/>
            <w:tcBorders>
              <w:top w:val="single" w:sz="6" w:space="0" w:color="auto"/>
            </w:tcBorders>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23.1914 </w:t>
            </w:r>
          </w:p>
        </w:tc>
        <w:tc>
          <w:tcPr>
            <w:tcW w:w="1119" w:type="dxa"/>
            <w:gridSpan w:val="2"/>
            <w:tcBorders>
              <w:top w:val="single" w:sz="6" w:space="0" w:color="auto"/>
            </w:tcBorders>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1 </w:t>
            </w:r>
          </w:p>
        </w:tc>
        <w:tc>
          <w:tcPr>
            <w:tcW w:w="2458" w:type="dxa"/>
            <w:tcBorders>
              <w:top w:val="single" w:sz="6" w:space="0" w:color="auto"/>
            </w:tcBorders>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0.3556 </w:t>
            </w:r>
          </w:p>
        </w:tc>
        <w:tc>
          <w:tcPr>
            <w:tcW w:w="879" w:type="dxa"/>
            <w:tcBorders>
              <w:top w:val="single" w:sz="6" w:space="0" w:color="auto"/>
            </w:tcBorders>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 </w:t>
            </w:r>
          </w:p>
        </w:tc>
        <w:tc>
          <w:tcPr>
            <w:tcW w:w="2345" w:type="dxa"/>
            <w:gridSpan w:val="2"/>
            <w:tcBorders>
              <w:top w:val="single" w:sz="6" w:space="0" w:color="auto"/>
            </w:tcBorders>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0.0000 </w:t>
            </w:r>
          </w:p>
        </w:tc>
      </w:tr>
      <w:tr w:rsidR="00CE5957" w:rsidRPr="000C7C22" w:rsidTr="001E0776">
        <w:trPr>
          <w:trHeight w:val="227"/>
          <w:jc w:val="center"/>
        </w:trPr>
        <w:tc>
          <w:tcPr>
            <w:tcW w:w="2894"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ind w:firstLineChars="105" w:firstLine="315"/>
              <w:jc w:val="left"/>
              <w:rPr>
                <w:rFonts w:hAnsi="標楷體" w:cs="Arial"/>
                <w:kern w:val="0"/>
                <w:sz w:val="28"/>
                <w:szCs w:val="28"/>
              </w:rPr>
            </w:pPr>
            <w:r w:rsidRPr="000C7C22">
              <w:rPr>
                <w:rFonts w:hAnsi="標楷體" w:hint="eastAsia"/>
                <w:color w:val="000000"/>
                <w:kern w:val="0"/>
                <w:sz w:val="28"/>
                <w:szCs w:val="28"/>
              </w:rPr>
              <w:t>和平</w:t>
            </w:r>
          </w:p>
        </w:tc>
        <w:tc>
          <w:tcPr>
            <w:tcW w:w="1295"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center"/>
              <w:rPr>
                <w:rFonts w:hAnsi="標楷體" w:cs="Arial"/>
                <w:kern w:val="0"/>
                <w:sz w:val="28"/>
                <w:szCs w:val="28"/>
              </w:rPr>
            </w:pPr>
            <w:r w:rsidRPr="000C7C22">
              <w:rPr>
                <w:rFonts w:hAnsi="標楷體" w:hint="eastAsia"/>
                <w:color w:val="000000"/>
                <w:kern w:val="0"/>
                <w:sz w:val="28"/>
                <w:szCs w:val="28"/>
              </w:rPr>
              <w:t>花蓮縣</w:t>
            </w:r>
          </w:p>
        </w:tc>
        <w:tc>
          <w:tcPr>
            <w:tcW w:w="1201"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1 </w:t>
            </w:r>
          </w:p>
        </w:tc>
        <w:tc>
          <w:tcPr>
            <w:tcW w:w="2459"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0.7122 </w:t>
            </w:r>
          </w:p>
        </w:tc>
        <w:tc>
          <w:tcPr>
            <w:tcW w:w="1119" w:type="dxa"/>
            <w:gridSpan w:val="2"/>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 </w:t>
            </w:r>
          </w:p>
        </w:tc>
        <w:tc>
          <w:tcPr>
            <w:tcW w:w="2458"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0.0000 </w:t>
            </w:r>
          </w:p>
        </w:tc>
        <w:tc>
          <w:tcPr>
            <w:tcW w:w="879"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 </w:t>
            </w:r>
          </w:p>
        </w:tc>
        <w:tc>
          <w:tcPr>
            <w:tcW w:w="2345" w:type="dxa"/>
            <w:gridSpan w:val="2"/>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0.0000 </w:t>
            </w:r>
          </w:p>
        </w:tc>
      </w:tr>
      <w:tr w:rsidR="00CE5957" w:rsidRPr="000C7C22" w:rsidTr="001E0776">
        <w:trPr>
          <w:trHeight w:val="227"/>
          <w:jc w:val="center"/>
        </w:trPr>
        <w:tc>
          <w:tcPr>
            <w:tcW w:w="2894"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ind w:firstLineChars="105" w:firstLine="315"/>
              <w:jc w:val="left"/>
              <w:rPr>
                <w:rFonts w:hAnsi="標楷體" w:cs="Arial"/>
                <w:kern w:val="0"/>
                <w:sz w:val="28"/>
                <w:szCs w:val="28"/>
              </w:rPr>
            </w:pPr>
            <w:r w:rsidRPr="000C7C22">
              <w:rPr>
                <w:rFonts w:hAnsi="標楷體" w:hint="eastAsia"/>
                <w:color w:val="000000"/>
                <w:kern w:val="0"/>
                <w:sz w:val="28"/>
                <w:szCs w:val="28"/>
              </w:rPr>
              <w:t>彰濱-線西區</w:t>
            </w:r>
          </w:p>
        </w:tc>
        <w:tc>
          <w:tcPr>
            <w:tcW w:w="1295" w:type="dxa"/>
            <w:vMerge w:val="restart"/>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center"/>
              <w:rPr>
                <w:rFonts w:hAnsi="標楷體" w:cs="Arial"/>
                <w:kern w:val="0"/>
                <w:sz w:val="28"/>
                <w:szCs w:val="28"/>
              </w:rPr>
            </w:pPr>
            <w:r w:rsidRPr="000C7C22">
              <w:rPr>
                <w:rFonts w:hAnsi="標楷體" w:hint="eastAsia"/>
                <w:color w:val="000000"/>
                <w:kern w:val="0"/>
                <w:sz w:val="28"/>
                <w:szCs w:val="28"/>
              </w:rPr>
              <w:t>彰化縣        (1處)</w:t>
            </w:r>
          </w:p>
        </w:tc>
        <w:tc>
          <w:tcPr>
            <w:tcW w:w="1201"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36 </w:t>
            </w:r>
          </w:p>
        </w:tc>
        <w:tc>
          <w:tcPr>
            <w:tcW w:w="2459"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60.9508 </w:t>
            </w:r>
          </w:p>
        </w:tc>
        <w:tc>
          <w:tcPr>
            <w:tcW w:w="1119" w:type="dxa"/>
            <w:gridSpan w:val="2"/>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6 </w:t>
            </w:r>
          </w:p>
        </w:tc>
        <w:tc>
          <w:tcPr>
            <w:tcW w:w="2458"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22.3166 </w:t>
            </w:r>
          </w:p>
        </w:tc>
        <w:tc>
          <w:tcPr>
            <w:tcW w:w="879"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1 </w:t>
            </w:r>
          </w:p>
        </w:tc>
        <w:tc>
          <w:tcPr>
            <w:tcW w:w="2345" w:type="dxa"/>
            <w:gridSpan w:val="2"/>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0.7116 </w:t>
            </w:r>
          </w:p>
        </w:tc>
      </w:tr>
      <w:tr w:rsidR="00CE5957" w:rsidRPr="000C7C22" w:rsidTr="001E0776">
        <w:trPr>
          <w:trHeight w:val="227"/>
          <w:jc w:val="center"/>
        </w:trPr>
        <w:tc>
          <w:tcPr>
            <w:tcW w:w="2894"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ind w:firstLineChars="105" w:firstLine="315"/>
              <w:jc w:val="left"/>
              <w:rPr>
                <w:rFonts w:hAnsi="標楷體" w:cs="Arial"/>
                <w:kern w:val="0"/>
                <w:sz w:val="28"/>
                <w:szCs w:val="28"/>
              </w:rPr>
            </w:pPr>
            <w:r w:rsidRPr="000C7C22">
              <w:rPr>
                <w:rFonts w:hAnsi="標楷體" w:hint="eastAsia"/>
                <w:color w:val="000000"/>
                <w:kern w:val="0"/>
                <w:sz w:val="28"/>
                <w:szCs w:val="28"/>
              </w:rPr>
              <w:t>彰濱-崙尾區</w:t>
            </w:r>
          </w:p>
        </w:tc>
        <w:tc>
          <w:tcPr>
            <w:tcW w:w="1295" w:type="dxa"/>
            <w:vMerge/>
            <w:shd w:val="clear" w:color="auto" w:fill="auto"/>
            <w:tcMar>
              <w:top w:w="57" w:type="dxa"/>
              <w:bottom w:w="57" w:type="dxa"/>
            </w:tcMar>
            <w:vAlign w:val="center"/>
            <w:hideMark/>
          </w:tcPr>
          <w:p w:rsidR="00CE5957" w:rsidRPr="000C7C22" w:rsidRDefault="00CE5957" w:rsidP="001E0776">
            <w:pPr>
              <w:widowControl/>
              <w:overflowPunct/>
              <w:autoSpaceDE/>
              <w:autoSpaceDN/>
              <w:spacing w:line="360" w:lineRule="exact"/>
              <w:jc w:val="left"/>
              <w:rPr>
                <w:rFonts w:hAnsi="標楷體" w:cs="Arial"/>
                <w:kern w:val="0"/>
                <w:sz w:val="28"/>
                <w:szCs w:val="28"/>
              </w:rPr>
            </w:pPr>
          </w:p>
        </w:tc>
        <w:tc>
          <w:tcPr>
            <w:tcW w:w="1201"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25 </w:t>
            </w:r>
          </w:p>
        </w:tc>
        <w:tc>
          <w:tcPr>
            <w:tcW w:w="2459"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436.2159 </w:t>
            </w:r>
          </w:p>
        </w:tc>
        <w:tc>
          <w:tcPr>
            <w:tcW w:w="1119" w:type="dxa"/>
            <w:gridSpan w:val="2"/>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 </w:t>
            </w:r>
          </w:p>
        </w:tc>
        <w:tc>
          <w:tcPr>
            <w:tcW w:w="2458"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0.0000 </w:t>
            </w:r>
          </w:p>
        </w:tc>
        <w:tc>
          <w:tcPr>
            <w:tcW w:w="879"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 </w:t>
            </w:r>
          </w:p>
        </w:tc>
        <w:tc>
          <w:tcPr>
            <w:tcW w:w="2345" w:type="dxa"/>
            <w:gridSpan w:val="2"/>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0.0000 </w:t>
            </w:r>
          </w:p>
        </w:tc>
      </w:tr>
      <w:tr w:rsidR="00CE5957" w:rsidRPr="000C7C22" w:rsidTr="001E0776">
        <w:trPr>
          <w:trHeight w:val="227"/>
          <w:jc w:val="center"/>
        </w:trPr>
        <w:tc>
          <w:tcPr>
            <w:tcW w:w="2894"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ind w:firstLineChars="105" w:firstLine="315"/>
              <w:jc w:val="left"/>
              <w:rPr>
                <w:rFonts w:hAnsi="標楷體" w:cs="Arial"/>
                <w:kern w:val="0"/>
                <w:sz w:val="28"/>
                <w:szCs w:val="28"/>
              </w:rPr>
            </w:pPr>
            <w:r w:rsidRPr="000C7C22">
              <w:rPr>
                <w:rFonts w:hAnsi="標楷體" w:hint="eastAsia"/>
                <w:color w:val="000000"/>
                <w:kern w:val="0"/>
                <w:sz w:val="28"/>
                <w:szCs w:val="28"/>
              </w:rPr>
              <w:t>彰濱-鹿港區</w:t>
            </w:r>
          </w:p>
        </w:tc>
        <w:tc>
          <w:tcPr>
            <w:tcW w:w="1295" w:type="dxa"/>
            <w:vMerge/>
            <w:shd w:val="clear" w:color="auto" w:fill="auto"/>
            <w:tcMar>
              <w:top w:w="57" w:type="dxa"/>
              <w:bottom w:w="57" w:type="dxa"/>
            </w:tcMar>
            <w:vAlign w:val="center"/>
            <w:hideMark/>
          </w:tcPr>
          <w:p w:rsidR="00CE5957" w:rsidRPr="000C7C22" w:rsidRDefault="00CE5957" w:rsidP="001E0776">
            <w:pPr>
              <w:widowControl/>
              <w:overflowPunct/>
              <w:autoSpaceDE/>
              <w:autoSpaceDN/>
              <w:spacing w:line="360" w:lineRule="exact"/>
              <w:jc w:val="left"/>
              <w:rPr>
                <w:rFonts w:hAnsi="標楷體" w:cs="Arial"/>
                <w:kern w:val="0"/>
                <w:sz w:val="28"/>
                <w:szCs w:val="28"/>
              </w:rPr>
            </w:pPr>
          </w:p>
        </w:tc>
        <w:tc>
          <w:tcPr>
            <w:tcW w:w="1201"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61 </w:t>
            </w:r>
          </w:p>
        </w:tc>
        <w:tc>
          <w:tcPr>
            <w:tcW w:w="2459"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51.2800 </w:t>
            </w:r>
          </w:p>
        </w:tc>
        <w:tc>
          <w:tcPr>
            <w:tcW w:w="1119" w:type="dxa"/>
            <w:gridSpan w:val="2"/>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7 </w:t>
            </w:r>
          </w:p>
        </w:tc>
        <w:tc>
          <w:tcPr>
            <w:tcW w:w="2458"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8.2181 </w:t>
            </w:r>
          </w:p>
        </w:tc>
        <w:tc>
          <w:tcPr>
            <w:tcW w:w="879"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 </w:t>
            </w:r>
          </w:p>
        </w:tc>
        <w:tc>
          <w:tcPr>
            <w:tcW w:w="2345" w:type="dxa"/>
            <w:gridSpan w:val="2"/>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0.0000 </w:t>
            </w:r>
          </w:p>
        </w:tc>
      </w:tr>
      <w:tr w:rsidR="00CE5957" w:rsidRPr="000C7C22" w:rsidTr="001E0776">
        <w:trPr>
          <w:trHeight w:val="227"/>
          <w:jc w:val="center"/>
        </w:trPr>
        <w:tc>
          <w:tcPr>
            <w:tcW w:w="2894" w:type="dxa"/>
            <w:vMerge w:val="restart"/>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ind w:firstLineChars="105" w:firstLine="315"/>
              <w:jc w:val="left"/>
              <w:rPr>
                <w:rFonts w:hAnsi="標楷體"/>
                <w:color w:val="000000"/>
                <w:kern w:val="0"/>
                <w:sz w:val="28"/>
                <w:szCs w:val="28"/>
              </w:rPr>
            </w:pPr>
            <w:r w:rsidRPr="000C7C22">
              <w:rPr>
                <w:rFonts w:hAnsi="標楷體" w:hint="eastAsia"/>
                <w:color w:val="000000"/>
                <w:kern w:val="0"/>
                <w:sz w:val="28"/>
                <w:szCs w:val="28"/>
              </w:rPr>
              <w:t>雲林離島(新興區)</w:t>
            </w:r>
          </w:p>
          <w:p w:rsidR="00CE5957" w:rsidRPr="000C7C22" w:rsidRDefault="00CE5957" w:rsidP="001E0776">
            <w:pPr>
              <w:widowControl/>
              <w:overflowPunct/>
              <w:autoSpaceDE/>
              <w:autoSpaceDN/>
              <w:spacing w:line="360" w:lineRule="exact"/>
              <w:ind w:firstLineChars="105" w:firstLine="315"/>
              <w:jc w:val="left"/>
              <w:rPr>
                <w:rFonts w:hAnsi="標楷體" w:cs="Arial"/>
                <w:kern w:val="0"/>
                <w:sz w:val="28"/>
                <w:szCs w:val="28"/>
              </w:rPr>
            </w:pPr>
            <w:r w:rsidRPr="000C7C22">
              <w:rPr>
                <w:rFonts w:hAnsi="標楷體" w:hint="eastAsia"/>
                <w:color w:val="000000"/>
                <w:kern w:val="0"/>
                <w:sz w:val="28"/>
                <w:szCs w:val="28"/>
              </w:rPr>
              <w:t>雲林離島(麥寮區)</w:t>
            </w:r>
          </w:p>
        </w:tc>
        <w:tc>
          <w:tcPr>
            <w:tcW w:w="1295" w:type="dxa"/>
            <w:vMerge w:val="restart"/>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center"/>
              <w:rPr>
                <w:rFonts w:hAnsi="標楷體" w:cs="Arial"/>
                <w:kern w:val="0"/>
                <w:sz w:val="28"/>
                <w:szCs w:val="28"/>
              </w:rPr>
            </w:pPr>
            <w:r w:rsidRPr="000C7C22">
              <w:rPr>
                <w:rFonts w:hAnsi="標楷體" w:hint="eastAsia"/>
                <w:color w:val="000000"/>
                <w:kern w:val="0"/>
                <w:sz w:val="28"/>
                <w:szCs w:val="28"/>
              </w:rPr>
              <w:t>雲林縣</w:t>
            </w:r>
            <w:r w:rsidRPr="000C7C22">
              <w:rPr>
                <w:rFonts w:hAnsi="標楷體" w:hint="eastAsia"/>
                <w:color w:val="000000"/>
                <w:kern w:val="0"/>
                <w:sz w:val="28"/>
                <w:szCs w:val="28"/>
              </w:rPr>
              <w:br/>
              <w:t>(2處)</w:t>
            </w:r>
          </w:p>
        </w:tc>
        <w:tc>
          <w:tcPr>
            <w:tcW w:w="1201"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w:t>
            </w:r>
          </w:p>
        </w:tc>
        <w:tc>
          <w:tcPr>
            <w:tcW w:w="2459"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w:t>
            </w:r>
          </w:p>
        </w:tc>
        <w:tc>
          <w:tcPr>
            <w:tcW w:w="1119" w:type="dxa"/>
            <w:gridSpan w:val="2"/>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w:t>
            </w:r>
          </w:p>
        </w:tc>
        <w:tc>
          <w:tcPr>
            <w:tcW w:w="2458"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w:t>
            </w:r>
          </w:p>
        </w:tc>
        <w:tc>
          <w:tcPr>
            <w:tcW w:w="879"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w:t>
            </w:r>
          </w:p>
        </w:tc>
        <w:tc>
          <w:tcPr>
            <w:tcW w:w="2345" w:type="dxa"/>
            <w:gridSpan w:val="2"/>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w:t>
            </w:r>
          </w:p>
        </w:tc>
      </w:tr>
      <w:tr w:rsidR="00CE5957" w:rsidRPr="000C7C22" w:rsidTr="001E0776">
        <w:trPr>
          <w:trHeight w:val="227"/>
          <w:jc w:val="center"/>
        </w:trPr>
        <w:tc>
          <w:tcPr>
            <w:tcW w:w="2894" w:type="dxa"/>
            <w:vMerge/>
            <w:shd w:val="clear" w:color="auto" w:fill="auto"/>
            <w:tcMar>
              <w:top w:w="57" w:type="dxa"/>
              <w:bottom w:w="57" w:type="dxa"/>
            </w:tcMar>
            <w:vAlign w:val="center"/>
            <w:hideMark/>
          </w:tcPr>
          <w:p w:rsidR="00CE5957" w:rsidRPr="000C7C22" w:rsidRDefault="00CE5957" w:rsidP="001E0776">
            <w:pPr>
              <w:widowControl/>
              <w:overflowPunct/>
              <w:autoSpaceDE/>
              <w:autoSpaceDN/>
              <w:spacing w:line="360" w:lineRule="exact"/>
              <w:ind w:firstLineChars="105" w:firstLine="315"/>
              <w:jc w:val="left"/>
              <w:rPr>
                <w:rFonts w:hAnsi="標楷體" w:cs="Arial"/>
                <w:kern w:val="0"/>
                <w:sz w:val="28"/>
                <w:szCs w:val="28"/>
              </w:rPr>
            </w:pPr>
          </w:p>
        </w:tc>
        <w:tc>
          <w:tcPr>
            <w:tcW w:w="1295" w:type="dxa"/>
            <w:vMerge/>
            <w:shd w:val="clear" w:color="auto" w:fill="auto"/>
            <w:tcMar>
              <w:top w:w="57" w:type="dxa"/>
              <w:bottom w:w="57" w:type="dxa"/>
            </w:tcMar>
            <w:vAlign w:val="center"/>
            <w:hideMark/>
          </w:tcPr>
          <w:p w:rsidR="00CE5957" w:rsidRPr="000C7C22" w:rsidRDefault="00CE5957" w:rsidP="001E0776">
            <w:pPr>
              <w:widowControl/>
              <w:overflowPunct/>
              <w:autoSpaceDE/>
              <w:autoSpaceDN/>
              <w:spacing w:line="360" w:lineRule="exact"/>
              <w:jc w:val="left"/>
              <w:rPr>
                <w:rFonts w:hAnsi="標楷體" w:cs="Arial"/>
                <w:kern w:val="0"/>
                <w:sz w:val="28"/>
                <w:szCs w:val="28"/>
              </w:rPr>
            </w:pPr>
          </w:p>
        </w:tc>
        <w:tc>
          <w:tcPr>
            <w:tcW w:w="1201"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 </w:t>
            </w:r>
          </w:p>
        </w:tc>
        <w:tc>
          <w:tcPr>
            <w:tcW w:w="2459"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0.0000 </w:t>
            </w:r>
          </w:p>
        </w:tc>
        <w:tc>
          <w:tcPr>
            <w:tcW w:w="1119" w:type="dxa"/>
            <w:gridSpan w:val="2"/>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 </w:t>
            </w:r>
          </w:p>
        </w:tc>
        <w:tc>
          <w:tcPr>
            <w:tcW w:w="2458"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0.0000 </w:t>
            </w:r>
          </w:p>
        </w:tc>
        <w:tc>
          <w:tcPr>
            <w:tcW w:w="879"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 </w:t>
            </w:r>
          </w:p>
        </w:tc>
        <w:tc>
          <w:tcPr>
            <w:tcW w:w="2345" w:type="dxa"/>
            <w:gridSpan w:val="2"/>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0.0000 </w:t>
            </w:r>
          </w:p>
        </w:tc>
      </w:tr>
      <w:tr w:rsidR="00CE5957" w:rsidRPr="000C7C22" w:rsidTr="001E0776">
        <w:trPr>
          <w:trHeight w:val="227"/>
          <w:jc w:val="center"/>
        </w:trPr>
        <w:tc>
          <w:tcPr>
            <w:tcW w:w="2894"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ind w:firstLineChars="105" w:firstLine="315"/>
              <w:jc w:val="left"/>
              <w:rPr>
                <w:rFonts w:hAnsi="標楷體" w:cs="Arial"/>
                <w:kern w:val="0"/>
                <w:sz w:val="28"/>
                <w:szCs w:val="28"/>
              </w:rPr>
            </w:pPr>
            <w:r w:rsidRPr="000C7C22">
              <w:rPr>
                <w:rFonts w:hAnsi="標楷體" w:hint="eastAsia"/>
                <w:color w:val="000000"/>
                <w:kern w:val="0"/>
                <w:sz w:val="28"/>
                <w:szCs w:val="28"/>
              </w:rPr>
              <w:t>雲科-大北勢區</w:t>
            </w:r>
          </w:p>
        </w:tc>
        <w:tc>
          <w:tcPr>
            <w:tcW w:w="1295" w:type="dxa"/>
            <w:vMerge/>
            <w:shd w:val="clear" w:color="auto" w:fill="auto"/>
            <w:tcMar>
              <w:top w:w="57" w:type="dxa"/>
              <w:bottom w:w="57" w:type="dxa"/>
            </w:tcMar>
            <w:vAlign w:val="center"/>
            <w:hideMark/>
          </w:tcPr>
          <w:p w:rsidR="00CE5957" w:rsidRPr="000C7C22" w:rsidRDefault="00CE5957" w:rsidP="001E0776">
            <w:pPr>
              <w:widowControl/>
              <w:overflowPunct/>
              <w:autoSpaceDE/>
              <w:autoSpaceDN/>
              <w:spacing w:line="360" w:lineRule="exact"/>
              <w:jc w:val="left"/>
              <w:rPr>
                <w:rFonts w:hAnsi="標楷體" w:cs="Arial"/>
                <w:kern w:val="0"/>
                <w:sz w:val="28"/>
                <w:szCs w:val="28"/>
              </w:rPr>
            </w:pPr>
          </w:p>
        </w:tc>
        <w:tc>
          <w:tcPr>
            <w:tcW w:w="1201"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3 </w:t>
            </w:r>
          </w:p>
        </w:tc>
        <w:tc>
          <w:tcPr>
            <w:tcW w:w="2459"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2.4327 </w:t>
            </w:r>
          </w:p>
        </w:tc>
        <w:tc>
          <w:tcPr>
            <w:tcW w:w="1119" w:type="dxa"/>
            <w:gridSpan w:val="2"/>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1 </w:t>
            </w:r>
          </w:p>
        </w:tc>
        <w:tc>
          <w:tcPr>
            <w:tcW w:w="2458"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3.0248 </w:t>
            </w:r>
          </w:p>
        </w:tc>
        <w:tc>
          <w:tcPr>
            <w:tcW w:w="879"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 </w:t>
            </w:r>
          </w:p>
        </w:tc>
        <w:tc>
          <w:tcPr>
            <w:tcW w:w="2345" w:type="dxa"/>
            <w:gridSpan w:val="2"/>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0.0000 </w:t>
            </w:r>
          </w:p>
        </w:tc>
      </w:tr>
      <w:tr w:rsidR="00CE5957" w:rsidRPr="000C7C22" w:rsidTr="001E0776">
        <w:trPr>
          <w:trHeight w:val="227"/>
          <w:jc w:val="center"/>
        </w:trPr>
        <w:tc>
          <w:tcPr>
            <w:tcW w:w="2894"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ind w:firstLineChars="105" w:firstLine="315"/>
              <w:jc w:val="left"/>
              <w:rPr>
                <w:rFonts w:hAnsi="標楷體" w:cs="Arial"/>
                <w:kern w:val="0"/>
                <w:sz w:val="28"/>
                <w:szCs w:val="28"/>
              </w:rPr>
            </w:pPr>
            <w:r w:rsidRPr="000C7C22">
              <w:rPr>
                <w:rFonts w:hAnsi="標楷體" w:hint="eastAsia"/>
                <w:color w:val="000000"/>
                <w:kern w:val="0"/>
                <w:sz w:val="28"/>
                <w:szCs w:val="28"/>
              </w:rPr>
              <w:t>雲科-竹圍子區</w:t>
            </w:r>
          </w:p>
        </w:tc>
        <w:tc>
          <w:tcPr>
            <w:tcW w:w="1295" w:type="dxa"/>
            <w:vMerge/>
            <w:shd w:val="clear" w:color="auto" w:fill="auto"/>
            <w:tcMar>
              <w:top w:w="57" w:type="dxa"/>
              <w:bottom w:w="57" w:type="dxa"/>
            </w:tcMar>
            <w:vAlign w:val="center"/>
            <w:hideMark/>
          </w:tcPr>
          <w:p w:rsidR="00CE5957" w:rsidRPr="000C7C22" w:rsidRDefault="00CE5957" w:rsidP="001E0776">
            <w:pPr>
              <w:widowControl/>
              <w:overflowPunct/>
              <w:autoSpaceDE/>
              <w:autoSpaceDN/>
              <w:spacing w:line="360" w:lineRule="exact"/>
              <w:jc w:val="left"/>
              <w:rPr>
                <w:rFonts w:hAnsi="標楷體" w:cs="Arial"/>
                <w:kern w:val="0"/>
                <w:sz w:val="28"/>
                <w:szCs w:val="28"/>
              </w:rPr>
            </w:pPr>
          </w:p>
        </w:tc>
        <w:tc>
          <w:tcPr>
            <w:tcW w:w="1201"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15 </w:t>
            </w:r>
          </w:p>
        </w:tc>
        <w:tc>
          <w:tcPr>
            <w:tcW w:w="2459"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30.7867 </w:t>
            </w:r>
          </w:p>
        </w:tc>
        <w:tc>
          <w:tcPr>
            <w:tcW w:w="1119" w:type="dxa"/>
            <w:gridSpan w:val="2"/>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 </w:t>
            </w:r>
          </w:p>
        </w:tc>
        <w:tc>
          <w:tcPr>
            <w:tcW w:w="2458"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0.0000 </w:t>
            </w:r>
          </w:p>
        </w:tc>
        <w:tc>
          <w:tcPr>
            <w:tcW w:w="879"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 </w:t>
            </w:r>
          </w:p>
        </w:tc>
        <w:tc>
          <w:tcPr>
            <w:tcW w:w="2345" w:type="dxa"/>
            <w:gridSpan w:val="2"/>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0.0000 </w:t>
            </w:r>
          </w:p>
        </w:tc>
      </w:tr>
      <w:tr w:rsidR="00CE5957" w:rsidRPr="000C7C22" w:rsidTr="001E0776">
        <w:trPr>
          <w:trHeight w:val="227"/>
          <w:jc w:val="center"/>
        </w:trPr>
        <w:tc>
          <w:tcPr>
            <w:tcW w:w="2894"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ind w:firstLineChars="105" w:firstLine="315"/>
              <w:jc w:val="left"/>
              <w:rPr>
                <w:rFonts w:hAnsi="標楷體" w:cs="Arial"/>
                <w:kern w:val="0"/>
                <w:sz w:val="28"/>
                <w:szCs w:val="28"/>
              </w:rPr>
            </w:pPr>
            <w:r w:rsidRPr="000C7C22">
              <w:rPr>
                <w:rFonts w:hAnsi="標楷體" w:hint="eastAsia"/>
                <w:color w:val="000000"/>
                <w:kern w:val="0"/>
                <w:sz w:val="28"/>
                <w:szCs w:val="28"/>
              </w:rPr>
              <w:t>雲科-</w:t>
            </w:r>
            <w:proofErr w:type="gramStart"/>
            <w:r w:rsidRPr="000C7C22">
              <w:rPr>
                <w:rFonts w:hAnsi="標楷體" w:hint="eastAsia"/>
                <w:color w:val="000000"/>
                <w:kern w:val="0"/>
                <w:sz w:val="28"/>
                <w:szCs w:val="28"/>
              </w:rPr>
              <w:t>石榴班區</w:t>
            </w:r>
            <w:proofErr w:type="gramEnd"/>
          </w:p>
        </w:tc>
        <w:tc>
          <w:tcPr>
            <w:tcW w:w="1295" w:type="dxa"/>
            <w:vMerge/>
            <w:shd w:val="clear" w:color="auto" w:fill="auto"/>
            <w:tcMar>
              <w:top w:w="57" w:type="dxa"/>
              <w:bottom w:w="57" w:type="dxa"/>
            </w:tcMar>
            <w:vAlign w:val="center"/>
            <w:hideMark/>
          </w:tcPr>
          <w:p w:rsidR="00CE5957" w:rsidRPr="000C7C22" w:rsidRDefault="00CE5957" w:rsidP="001E0776">
            <w:pPr>
              <w:widowControl/>
              <w:overflowPunct/>
              <w:autoSpaceDE/>
              <w:autoSpaceDN/>
              <w:spacing w:line="360" w:lineRule="exact"/>
              <w:jc w:val="left"/>
              <w:rPr>
                <w:rFonts w:hAnsi="標楷體" w:cs="Arial"/>
                <w:kern w:val="0"/>
                <w:sz w:val="28"/>
                <w:szCs w:val="28"/>
              </w:rPr>
            </w:pPr>
          </w:p>
        </w:tc>
        <w:tc>
          <w:tcPr>
            <w:tcW w:w="1201"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 </w:t>
            </w:r>
          </w:p>
        </w:tc>
        <w:tc>
          <w:tcPr>
            <w:tcW w:w="2459"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0.0000 </w:t>
            </w:r>
          </w:p>
        </w:tc>
        <w:tc>
          <w:tcPr>
            <w:tcW w:w="1119" w:type="dxa"/>
            <w:gridSpan w:val="2"/>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 </w:t>
            </w:r>
          </w:p>
        </w:tc>
        <w:tc>
          <w:tcPr>
            <w:tcW w:w="2458"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0.0000 </w:t>
            </w:r>
          </w:p>
        </w:tc>
        <w:tc>
          <w:tcPr>
            <w:tcW w:w="879"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 </w:t>
            </w:r>
          </w:p>
        </w:tc>
        <w:tc>
          <w:tcPr>
            <w:tcW w:w="2345" w:type="dxa"/>
            <w:gridSpan w:val="2"/>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0.0000 </w:t>
            </w:r>
          </w:p>
        </w:tc>
      </w:tr>
      <w:tr w:rsidR="00CE5957" w:rsidRPr="000C7C22" w:rsidTr="001E0776">
        <w:trPr>
          <w:trHeight w:val="227"/>
          <w:jc w:val="center"/>
        </w:trPr>
        <w:tc>
          <w:tcPr>
            <w:tcW w:w="2894"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ind w:firstLineChars="105" w:firstLine="315"/>
              <w:jc w:val="left"/>
              <w:rPr>
                <w:rFonts w:hAnsi="標楷體" w:cs="Arial"/>
                <w:kern w:val="0"/>
                <w:sz w:val="28"/>
                <w:szCs w:val="28"/>
              </w:rPr>
            </w:pPr>
            <w:r w:rsidRPr="000C7C22">
              <w:rPr>
                <w:rFonts w:hAnsi="標楷體" w:hint="eastAsia"/>
                <w:color w:val="000000"/>
                <w:kern w:val="0"/>
                <w:sz w:val="28"/>
                <w:szCs w:val="28"/>
              </w:rPr>
              <w:t>台南科技</w:t>
            </w:r>
          </w:p>
        </w:tc>
        <w:tc>
          <w:tcPr>
            <w:tcW w:w="1295"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center"/>
              <w:rPr>
                <w:rFonts w:hAnsi="標楷體" w:cs="Arial"/>
                <w:kern w:val="0"/>
                <w:sz w:val="28"/>
                <w:szCs w:val="28"/>
              </w:rPr>
            </w:pPr>
            <w:r w:rsidRPr="000C7C22">
              <w:rPr>
                <w:rFonts w:hAnsi="標楷體" w:hint="eastAsia"/>
                <w:color w:val="000000"/>
                <w:kern w:val="0"/>
                <w:sz w:val="28"/>
                <w:szCs w:val="28"/>
              </w:rPr>
              <w:t>台南市</w:t>
            </w:r>
          </w:p>
        </w:tc>
        <w:tc>
          <w:tcPr>
            <w:tcW w:w="1201"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12 </w:t>
            </w:r>
          </w:p>
        </w:tc>
        <w:tc>
          <w:tcPr>
            <w:tcW w:w="2459"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34.8196 </w:t>
            </w:r>
          </w:p>
        </w:tc>
        <w:tc>
          <w:tcPr>
            <w:tcW w:w="1119" w:type="dxa"/>
            <w:gridSpan w:val="2"/>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1 </w:t>
            </w:r>
          </w:p>
        </w:tc>
        <w:tc>
          <w:tcPr>
            <w:tcW w:w="2458"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3.1866 </w:t>
            </w:r>
          </w:p>
        </w:tc>
        <w:tc>
          <w:tcPr>
            <w:tcW w:w="879" w:type="dxa"/>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 </w:t>
            </w:r>
          </w:p>
        </w:tc>
        <w:tc>
          <w:tcPr>
            <w:tcW w:w="2345" w:type="dxa"/>
            <w:gridSpan w:val="2"/>
            <w:shd w:val="clear" w:color="auto" w:fill="auto"/>
            <w:tcMar>
              <w:top w:w="57" w:type="dxa"/>
              <w:left w:w="26" w:type="dxa"/>
              <w:bottom w:w="57" w:type="dxa"/>
              <w:right w:w="26" w:type="dxa"/>
            </w:tcMar>
            <w:vAlign w:val="center"/>
            <w:hideMark/>
          </w:tcPr>
          <w:p w:rsidR="00CE5957" w:rsidRPr="000C7C22" w:rsidRDefault="00CE5957" w:rsidP="001E0776">
            <w:pPr>
              <w:widowControl/>
              <w:overflowPunct/>
              <w:autoSpaceDE/>
              <w:autoSpaceDN/>
              <w:spacing w:line="360" w:lineRule="exact"/>
              <w:jc w:val="right"/>
              <w:rPr>
                <w:rFonts w:hAnsi="標楷體" w:cs="Arial"/>
                <w:kern w:val="0"/>
                <w:sz w:val="28"/>
                <w:szCs w:val="28"/>
              </w:rPr>
            </w:pPr>
            <w:r w:rsidRPr="000C7C22">
              <w:rPr>
                <w:rFonts w:hAnsi="標楷體" w:hint="eastAsia"/>
                <w:color w:val="000000"/>
                <w:kern w:val="0"/>
                <w:sz w:val="28"/>
                <w:szCs w:val="28"/>
              </w:rPr>
              <w:t xml:space="preserve">0.0000 </w:t>
            </w:r>
          </w:p>
        </w:tc>
      </w:tr>
      <w:tr w:rsidR="00CE5957" w:rsidRPr="000C7C22" w:rsidTr="001E0776">
        <w:trPr>
          <w:gridAfter w:val="1"/>
          <w:wAfter w:w="8" w:type="dxa"/>
          <w:trHeight w:val="454"/>
          <w:jc w:val="center"/>
        </w:trPr>
        <w:tc>
          <w:tcPr>
            <w:tcW w:w="4189" w:type="dxa"/>
            <w:gridSpan w:val="2"/>
            <w:tcBorders>
              <w:top w:val="double" w:sz="4" w:space="0" w:color="auto"/>
              <w:bottom w:val="single" w:sz="12" w:space="0" w:color="auto"/>
            </w:tcBorders>
            <w:shd w:val="clear" w:color="auto" w:fill="F2F2F2"/>
            <w:tcMar>
              <w:top w:w="57" w:type="dxa"/>
              <w:left w:w="28" w:type="dxa"/>
              <w:bottom w:w="57" w:type="dxa"/>
              <w:right w:w="28" w:type="dxa"/>
            </w:tcMar>
            <w:vAlign w:val="center"/>
            <w:hideMark/>
          </w:tcPr>
          <w:p w:rsidR="00CE5957" w:rsidRPr="000C7C22" w:rsidRDefault="00CE5957" w:rsidP="00094AF1">
            <w:pPr>
              <w:widowControl/>
              <w:overflowPunct/>
              <w:autoSpaceDE/>
              <w:autoSpaceDN/>
              <w:spacing w:line="400" w:lineRule="exact"/>
              <w:jc w:val="center"/>
              <w:rPr>
                <w:rFonts w:hAnsi="標楷體" w:cs="Arial"/>
                <w:kern w:val="0"/>
                <w:sz w:val="28"/>
                <w:szCs w:val="28"/>
              </w:rPr>
            </w:pPr>
            <w:r w:rsidRPr="000C7C22">
              <w:rPr>
                <w:rFonts w:hAnsi="標楷體" w:hint="eastAsia"/>
                <w:b/>
                <w:bCs/>
                <w:color w:val="000000"/>
                <w:kern w:val="0"/>
                <w:sz w:val="28"/>
                <w:szCs w:val="28"/>
              </w:rPr>
              <w:t>總計(62處)</w:t>
            </w:r>
          </w:p>
        </w:tc>
        <w:tc>
          <w:tcPr>
            <w:tcW w:w="1201" w:type="dxa"/>
            <w:tcBorders>
              <w:top w:val="double" w:sz="4" w:space="0" w:color="auto"/>
              <w:bottom w:val="single" w:sz="12" w:space="0" w:color="auto"/>
            </w:tcBorders>
            <w:shd w:val="clear" w:color="auto" w:fill="F2F2F2"/>
            <w:tcMar>
              <w:top w:w="57" w:type="dxa"/>
              <w:left w:w="28" w:type="dxa"/>
              <w:bottom w:w="57" w:type="dxa"/>
              <w:right w:w="28" w:type="dxa"/>
            </w:tcMar>
            <w:vAlign w:val="center"/>
            <w:hideMark/>
          </w:tcPr>
          <w:p w:rsidR="00CE5957" w:rsidRPr="000C7C22" w:rsidRDefault="00CE5957" w:rsidP="001E0776">
            <w:pPr>
              <w:widowControl/>
              <w:overflowPunct/>
              <w:autoSpaceDE/>
              <w:autoSpaceDN/>
              <w:spacing w:line="400" w:lineRule="exact"/>
              <w:jc w:val="right"/>
              <w:rPr>
                <w:rFonts w:hAnsi="標楷體" w:cs="Arial"/>
                <w:kern w:val="0"/>
                <w:sz w:val="28"/>
                <w:szCs w:val="28"/>
              </w:rPr>
            </w:pPr>
            <w:r w:rsidRPr="000C7C22">
              <w:rPr>
                <w:rFonts w:hAnsi="標楷體" w:hint="eastAsia"/>
                <w:b/>
                <w:bCs/>
                <w:color w:val="000000"/>
                <w:kern w:val="0"/>
                <w:sz w:val="28"/>
                <w:szCs w:val="28"/>
              </w:rPr>
              <w:t xml:space="preserve">387 </w:t>
            </w:r>
          </w:p>
        </w:tc>
        <w:tc>
          <w:tcPr>
            <w:tcW w:w="2472" w:type="dxa"/>
            <w:gridSpan w:val="2"/>
            <w:tcBorders>
              <w:top w:val="double" w:sz="4" w:space="0" w:color="auto"/>
              <w:bottom w:val="single" w:sz="12" w:space="0" w:color="auto"/>
            </w:tcBorders>
            <w:shd w:val="clear" w:color="auto" w:fill="F2F2F2"/>
            <w:tcMar>
              <w:top w:w="57" w:type="dxa"/>
              <w:left w:w="28" w:type="dxa"/>
              <w:bottom w:w="57" w:type="dxa"/>
              <w:right w:w="28" w:type="dxa"/>
            </w:tcMar>
            <w:vAlign w:val="center"/>
            <w:hideMark/>
          </w:tcPr>
          <w:p w:rsidR="00CE5957" w:rsidRPr="000C7C22" w:rsidRDefault="00CE5957" w:rsidP="001E0776">
            <w:pPr>
              <w:widowControl/>
              <w:overflowPunct/>
              <w:autoSpaceDE/>
              <w:autoSpaceDN/>
              <w:spacing w:line="400" w:lineRule="exact"/>
              <w:jc w:val="right"/>
              <w:rPr>
                <w:rFonts w:hAnsi="標楷體" w:cs="Arial"/>
                <w:kern w:val="0"/>
                <w:sz w:val="28"/>
                <w:szCs w:val="28"/>
              </w:rPr>
            </w:pPr>
            <w:r w:rsidRPr="000C7C22">
              <w:rPr>
                <w:rFonts w:hAnsi="標楷體" w:hint="eastAsia"/>
                <w:b/>
                <w:bCs/>
                <w:color w:val="000000"/>
                <w:kern w:val="0"/>
                <w:sz w:val="28"/>
                <w:szCs w:val="28"/>
              </w:rPr>
              <w:t xml:space="preserve">778.4717 </w:t>
            </w:r>
          </w:p>
        </w:tc>
        <w:tc>
          <w:tcPr>
            <w:tcW w:w="1106" w:type="dxa"/>
            <w:tcBorders>
              <w:top w:val="double" w:sz="4" w:space="0" w:color="auto"/>
              <w:bottom w:val="single" w:sz="12" w:space="0" w:color="auto"/>
            </w:tcBorders>
            <w:shd w:val="clear" w:color="auto" w:fill="F2F2F2"/>
            <w:tcMar>
              <w:top w:w="57" w:type="dxa"/>
              <w:left w:w="28" w:type="dxa"/>
              <w:bottom w:w="57" w:type="dxa"/>
              <w:right w:w="28" w:type="dxa"/>
            </w:tcMar>
            <w:vAlign w:val="center"/>
            <w:hideMark/>
          </w:tcPr>
          <w:p w:rsidR="00CE5957" w:rsidRPr="000C7C22" w:rsidRDefault="00CE5957" w:rsidP="001E0776">
            <w:pPr>
              <w:widowControl/>
              <w:overflowPunct/>
              <w:autoSpaceDE/>
              <w:autoSpaceDN/>
              <w:spacing w:line="400" w:lineRule="exact"/>
              <w:jc w:val="right"/>
              <w:rPr>
                <w:rFonts w:hAnsi="標楷體" w:cs="Arial"/>
                <w:kern w:val="0"/>
                <w:sz w:val="28"/>
                <w:szCs w:val="28"/>
              </w:rPr>
            </w:pPr>
            <w:r w:rsidRPr="000C7C22">
              <w:rPr>
                <w:rFonts w:hAnsi="標楷體" w:hint="eastAsia"/>
                <w:b/>
                <w:bCs/>
                <w:color w:val="000000"/>
                <w:kern w:val="0"/>
                <w:sz w:val="28"/>
                <w:szCs w:val="28"/>
              </w:rPr>
              <w:t xml:space="preserve">184 </w:t>
            </w:r>
          </w:p>
        </w:tc>
        <w:tc>
          <w:tcPr>
            <w:tcW w:w="2458" w:type="dxa"/>
            <w:tcBorders>
              <w:top w:val="double" w:sz="4" w:space="0" w:color="auto"/>
              <w:bottom w:val="single" w:sz="12" w:space="0" w:color="auto"/>
            </w:tcBorders>
            <w:shd w:val="clear" w:color="auto" w:fill="F2F2F2"/>
            <w:tcMar>
              <w:top w:w="57" w:type="dxa"/>
              <w:left w:w="28" w:type="dxa"/>
              <w:bottom w:w="57" w:type="dxa"/>
              <w:right w:w="28" w:type="dxa"/>
            </w:tcMar>
            <w:vAlign w:val="center"/>
            <w:hideMark/>
          </w:tcPr>
          <w:p w:rsidR="00CE5957" w:rsidRPr="000C7C22" w:rsidRDefault="00CE5957" w:rsidP="001E0776">
            <w:pPr>
              <w:widowControl/>
              <w:overflowPunct/>
              <w:autoSpaceDE/>
              <w:autoSpaceDN/>
              <w:spacing w:line="400" w:lineRule="exact"/>
              <w:jc w:val="right"/>
              <w:rPr>
                <w:rFonts w:hAnsi="標楷體" w:cs="Arial"/>
                <w:kern w:val="0"/>
                <w:sz w:val="28"/>
                <w:szCs w:val="28"/>
              </w:rPr>
            </w:pPr>
            <w:r w:rsidRPr="000C7C22">
              <w:rPr>
                <w:rFonts w:hAnsi="標楷體" w:hint="eastAsia"/>
                <w:b/>
                <w:bCs/>
                <w:color w:val="000000"/>
                <w:kern w:val="0"/>
                <w:sz w:val="28"/>
                <w:szCs w:val="28"/>
              </w:rPr>
              <w:t xml:space="preserve">160.5337 </w:t>
            </w:r>
          </w:p>
        </w:tc>
        <w:tc>
          <w:tcPr>
            <w:tcW w:w="879" w:type="dxa"/>
            <w:tcBorders>
              <w:top w:val="double" w:sz="4" w:space="0" w:color="auto"/>
              <w:bottom w:val="single" w:sz="12" w:space="0" w:color="auto"/>
            </w:tcBorders>
            <w:shd w:val="clear" w:color="auto" w:fill="F2F2F2"/>
            <w:tcMar>
              <w:top w:w="57" w:type="dxa"/>
              <w:left w:w="28" w:type="dxa"/>
              <w:bottom w:w="57" w:type="dxa"/>
              <w:right w:w="28" w:type="dxa"/>
            </w:tcMar>
            <w:vAlign w:val="center"/>
            <w:hideMark/>
          </w:tcPr>
          <w:p w:rsidR="00CE5957" w:rsidRPr="000C7C22" w:rsidRDefault="00CE5957" w:rsidP="001E0776">
            <w:pPr>
              <w:widowControl/>
              <w:overflowPunct/>
              <w:autoSpaceDE/>
              <w:autoSpaceDN/>
              <w:spacing w:line="400" w:lineRule="exact"/>
              <w:jc w:val="right"/>
              <w:rPr>
                <w:rFonts w:hAnsi="標楷體" w:cs="Arial"/>
                <w:kern w:val="0"/>
                <w:sz w:val="28"/>
                <w:szCs w:val="28"/>
              </w:rPr>
            </w:pPr>
            <w:r w:rsidRPr="000C7C22">
              <w:rPr>
                <w:rFonts w:hAnsi="標楷體" w:hint="eastAsia"/>
                <w:b/>
                <w:bCs/>
                <w:color w:val="000000"/>
                <w:kern w:val="0"/>
                <w:sz w:val="28"/>
                <w:szCs w:val="28"/>
              </w:rPr>
              <w:t xml:space="preserve">7 </w:t>
            </w:r>
          </w:p>
        </w:tc>
        <w:tc>
          <w:tcPr>
            <w:tcW w:w="2337" w:type="dxa"/>
            <w:tcBorders>
              <w:top w:val="double" w:sz="4" w:space="0" w:color="auto"/>
              <w:bottom w:val="single" w:sz="12" w:space="0" w:color="auto"/>
            </w:tcBorders>
            <w:shd w:val="clear" w:color="auto" w:fill="F2F2F2"/>
            <w:tcMar>
              <w:top w:w="57" w:type="dxa"/>
              <w:left w:w="28" w:type="dxa"/>
              <w:bottom w:w="57" w:type="dxa"/>
              <w:right w:w="28" w:type="dxa"/>
            </w:tcMar>
            <w:vAlign w:val="center"/>
            <w:hideMark/>
          </w:tcPr>
          <w:p w:rsidR="00CE5957" w:rsidRPr="000C7C22" w:rsidRDefault="00CE5957" w:rsidP="001E0776">
            <w:pPr>
              <w:widowControl/>
              <w:overflowPunct/>
              <w:autoSpaceDE/>
              <w:autoSpaceDN/>
              <w:spacing w:line="400" w:lineRule="exact"/>
              <w:jc w:val="right"/>
              <w:rPr>
                <w:rFonts w:hAnsi="標楷體" w:cs="Arial"/>
                <w:kern w:val="0"/>
                <w:sz w:val="28"/>
                <w:szCs w:val="28"/>
              </w:rPr>
            </w:pPr>
            <w:r w:rsidRPr="000C7C22">
              <w:rPr>
                <w:rFonts w:hAnsi="標楷體" w:hint="eastAsia"/>
                <w:b/>
                <w:bCs/>
                <w:color w:val="000000"/>
                <w:kern w:val="0"/>
                <w:sz w:val="28"/>
                <w:szCs w:val="28"/>
              </w:rPr>
              <w:t xml:space="preserve">2.8934 </w:t>
            </w:r>
          </w:p>
        </w:tc>
      </w:tr>
    </w:tbl>
    <w:p w:rsidR="00CE5957" w:rsidRDefault="00CE5957" w:rsidP="00CE5957">
      <w:pPr>
        <w:pStyle w:val="6"/>
        <w:numPr>
          <w:ilvl w:val="0"/>
          <w:numId w:val="0"/>
        </w:numPr>
        <w:rPr>
          <w:sz w:val="28"/>
          <w:szCs w:val="28"/>
        </w:rPr>
      </w:pPr>
      <w:r w:rsidRPr="003849A2">
        <w:rPr>
          <w:rFonts w:hint="eastAsia"/>
          <w:sz w:val="28"/>
          <w:szCs w:val="28"/>
        </w:rPr>
        <w:t>資料來源</w:t>
      </w:r>
      <w:r>
        <w:rPr>
          <w:rFonts w:hint="eastAsia"/>
          <w:sz w:val="28"/>
          <w:szCs w:val="28"/>
        </w:rPr>
        <w:t>：</w:t>
      </w:r>
      <w:r w:rsidRPr="003849A2">
        <w:rPr>
          <w:rFonts w:hint="eastAsia"/>
          <w:sz w:val="28"/>
          <w:szCs w:val="28"/>
        </w:rPr>
        <w:t>工業局</w:t>
      </w:r>
    </w:p>
    <w:p w:rsidR="00CE5957" w:rsidRDefault="00CE5957" w:rsidP="00CE5957">
      <w:pPr>
        <w:pStyle w:val="6"/>
        <w:numPr>
          <w:ilvl w:val="0"/>
          <w:numId w:val="0"/>
        </w:numPr>
        <w:spacing w:line="320" w:lineRule="exact"/>
        <w:ind w:left="573" w:hangingChars="191" w:hanging="573"/>
        <w:rPr>
          <w:sz w:val="28"/>
          <w:szCs w:val="28"/>
        </w:rPr>
      </w:pPr>
      <w:proofErr w:type="gramStart"/>
      <w:r>
        <w:rPr>
          <w:rFonts w:hint="eastAsia"/>
          <w:sz w:val="28"/>
          <w:szCs w:val="28"/>
        </w:rPr>
        <w:t>註</w:t>
      </w:r>
      <w:proofErr w:type="gramEnd"/>
      <w:r>
        <w:rPr>
          <w:rFonts w:hint="eastAsia"/>
          <w:sz w:val="28"/>
          <w:szCs w:val="28"/>
        </w:rPr>
        <w:t>：依</w:t>
      </w:r>
      <w:r w:rsidRPr="00DB6891">
        <w:rPr>
          <w:rFonts w:hint="eastAsia"/>
          <w:sz w:val="28"/>
          <w:szCs w:val="28"/>
        </w:rPr>
        <w:t>產業創新條例第68條規定：「本條例施行前，依原獎勵投資條例或原促進產業升級條例編定之工業用地或工業區，適用本條例之規定。」</w:t>
      </w:r>
    </w:p>
    <w:p w:rsidR="00CE5957" w:rsidRDefault="00CE5957" w:rsidP="00CE5957">
      <w:pPr>
        <w:pStyle w:val="6"/>
        <w:numPr>
          <w:ilvl w:val="0"/>
          <w:numId w:val="0"/>
        </w:numPr>
        <w:sectPr w:rsidR="00CE5957" w:rsidSect="00312E6C">
          <w:pgSz w:w="16840" w:h="11907" w:orient="landscape" w:code="9"/>
          <w:pgMar w:top="567" w:right="1701" w:bottom="284" w:left="1418" w:header="851" w:footer="851" w:gutter="227"/>
          <w:cols w:space="425"/>
          <w:docGrid w:type="linesAndChars" w:linePitch="457" w:charSpace="4127"/>
        </w:sectPr>
      </w:pPr>
    </w:p>
    <w:p w:rsidR="00E25849" w:rsidRDefault="00E25849" w:rsidP="004E05A1">
      <w:pPr>
        <w:pStyle w:val="1"/>
        <w:ind w:left="2380" w:hanging="2380"/>
      </w:pPr>
      <w:bookmarkStart w:id="64" w:name="_Toc524895648"/>
      <w:bookmarkStart w:id="65" w:name="_Toc524896194"/>
      <w:bookmarkStart w:id="66" w:name="_Toc524896224"/>
      <w:bookmarkStart w:id="67" w:name="_Toc524902734"/>
      <w:bookmarkStart w:id="68" w:name="_Toc525066148"/>
      <w:bookmarkStart w:id="69" w:name="_Toc525070839"/>
      <w:bookmarkStart w:id="70" w:name="_Toc525938379"/>
      <w:bookmarkStart w:id="71" w:name="_Toc525939227"/>
      <w:bookmarkStart w:id="72" w:name="_Toc525939732"/>
      <w:bookmarkStart w:id="73" w:name="_Toc529218272"/>
      <w:bookmarkStart w:id="74" w:name="_Toc529222689"/>
      <w:bookmarkStart w:id="75" w:name="_Toc529223111"/>
      <w:bookmarkStart w:id="76" w:name="_Toc529223862"/>
      <w:bookmarkStart w:id="77" w:name="_Toc529228265"/>
      <w:bookmarkStart w:id="78" w:name="_Toc2400395"/>
      <w:bookmarkStart w:id="79" w:name="_Toc4316189"/>
      <w:bookmarkStart w:id="80" w:name="_Toc4473330"/>
      <w:bookmarkStart w:id="81" w:name="_Toc69556897"/>
      <w:bookmarkStart w:id="82" w:name="_Toc69556946"/>
      <w:bookmarkStart w:id="83" w:name="_Toc69609820"/>
      <w:bookmarkStart w:id="84" w:name="_Toc70241816"/>
      <w:bookmarkStart w:id="85" w:name="_Toc70242205"/>
      <w:bookmarkStart w:id="86" w:name="_Toc421794875"/>
      <w:bookmarkStart w:id="87" w:name="_Toc422834160"/>
      <w:bookmarkEnd w:id="51"/>
      <w:bookmarkEnd w:id="53"/>
      <w:bookmarkEnd w:id="54"/>
      <w:r>
        <w:rPr>
          <w:rFonts w:hint="eastAsia"/>
        </w:rPr>
        <w:lastRenderedPageBreak/>
        <w:t>處理辦法：</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F26322">
        <w:t xml:space="preserve"> </w:t>
      </w:r>
    </w:p>
    <w:p w:rsidR="00FB7770" w:rsidRDefault="00FB7770" w:rsidP="00770453">
      <w:pPr>
        <w:pStyle w:val="2"/>
        <w:spacing w:beforeLines="25" w:before="114"/>
        <w:ind w:left="1020" w:hanging="680"/>
      </w:pPr>
      <w:bookmarkStart w:id="88" w:name="_Toc524895649"/>
      <w:bookmarkStart w:id="89" w:name="_Toc524896195"/>
      <w:bookmarkStart w:id="90" w:name="_Toc524896225"/>
      <w:bookmarkStart w:id="91" w:name="_Toc70241820"/>
      <w:bookmarkStart w:id="92" w:name="_Toc70242209"/>
      <w:bookmarkStart w:id="93" w:name="_Toc421794876"/>
      <w:bookmarkStart w:id="94" w:name="_Toc421795442"/>
      <w:bookmarkStart w:id="95" w:name="_Toc421796023"/>
      <w:bookmarkStart w:id="96" w:name="_Toc422728958"/>
      <w:bookmarkStart w:id="97" w:name="_Toc422834161"/>
      <w:bookmarkStart w:id="98" w:name="_Toc2400396"/>
      <w:bookmarkStart w:id="99" w:name="_Toc4316190"/>
      <w:bookmarkStart w:id="100" w:name="_Toc4473331"/>
      <w:bookmarkStart w:id="101" w:name="_Toc69556898"/>
      <w:bookmarkStart w:id="102" w:name="_Toc69556947"/>
      <w:bookmarkStart w:id="103" w:name="_Toc69609821"/>
      <w:bookmarkStart w:id="104" w:name="_Toc70241817"/>
      <w:bookmarkStart w:id="105" w:name="_Toc70242206"/>
      <w:bookmarkStart w:id="106" w:name="_Toc524902735"/>
      <w:bookmarkStart w:id="107" w:name="_Toc525066149"/>
      <w:bookmarkStart w:id="108" w:name="_Toc525070840"/>
      <w:bookmarkStart w:id="109" w:name="_Toc525938380"/>
      <w:bookmarkStart w:id="110" w:name="_Toc525939228"/>
      <w:bookmarkStart w:id="111" w:name="_Toc525939733"/>
      <w:bookmarkStart w:id="112" w:name="_Toc529218273"/>
      <w:bookmarkStart w:id="113" w:name="_Toc529222690"/>
      <w:bookmarkStart w:id="114" w:name="_Toc529223112"/>
      <w:bookmarkStart w:id="115" w:name="_Toc529223863"/>
      <w:bookmarkStart w:id="116" w:name="_Toc529228266"/>
      <w:bookmarkEnd w:id="88"/>
      <w:bookmarkEnd w:id="89"/>
      <w:bookmarkEnd w:id="90"/>
      <w:r>
        <w:rPr>
          <w:rFonts w:hint="eastAsia"/>
        </w:rPr>
        <w:t>調查意見，</w:t>
      </w:r>
      <w:r w:rsidR="00F26322">
        <w:rPr>
          <w:rFonts w:hint="eastAsia"/>
        </w:rPr>
        <w:t>函請行政院督</w:t>
      </w:r>
      <w:r w:rsidR="00BE165F">
        <w:rPr>
          <w:rFonts w:hint="eastAsia"/>
        </w:rPr>
        <w:t>同</w:t>
      </w:r>
      <w:r w:rsidR="00F26322">
        <w:rPr>
          <w:rFonts w:hint="eastAsia"/>
        </w:rPr>
        <w:t>經濟部及財政部</w:t>
      </w:r>
      <w:proofErr w:type="gramStart"/>
      <w:r w:rsidR="00BE165F">
        <w:rPr>
          <w:rFonts w:hint="eastAsia"/>
        </w:rPr>
        <w:t>研</w:t>
      </w:r>
      <w:proofErr w:type="gramEnd"/>
      <w:r w:rsidR="00BE165F">
        <w:rPr>
          <w:rFonts w:hint="eastAsia"/>
        </w:rPr>
        <w:t>議並</w:t>
      </w:r>
      <w:proofErr w:type="gramStart"/>
      <w:r w:rsidR="00F26322">
        <w:rPr>
          <w:rFonts w:hint="eastAsia"/>
        </w:rPr>
        <w:t>妥處見復</w:t>
      </w:r>
      <w:proofErr w:type="gramEnd"/>
      <w:r>
        <w:rPr>
          <w:rFonts w:hAnsi="標楷體" w:hint="eastAsia"/>
        </w:rPr>
        <w:t>。</w:t>
      </w:r>
      <w:bookmarkEnd w:id="91"/>
      <w:bookmarkEnd w:id="92"/>
      <w:bookmarkEnd w:id="93"/>
      <w:bookmarkEnd w:id="94"/>
      <w:bookmarkEnd w:id="95"/>
      <w:bookmarkEnd w:id="96"/>
      <w:bookmarkEnd w:id="97"/>
    </w:p>
    <w:p w:rsidR="00560DDA" w:rsidRDefault="00560DDA" w:rsidP="00560DDA">
      <w:pPr>
        <w:pStyle w:val="2"/>
      </w:pPr>
      <w:bookmarkStart w:id="117" w:name="_Toc70241819"/>
      <w:bookmarkStart w:id="118" w:name="_Toc70242208"/>
      <w:bookmarkStart w:id="119" w:name="_Toc421794878"/>
      <w:bookmarkStart w:id="120" w:name="_Toc421795444"/>
      <w:bookmarkStart w:id="121" w:name="_Toc421796025"/>
      <w:bookmarkStart w:id="122" w:name="_Toc422728960"/>
      <w:bookmarkStart w:id="123" w:name="_Toc422834163"/>
      <w:bookmarkStart w:id="124" w:name="_Toc70241818"/>
      <w:bookmarkStart w:id="125" w:name="_Toc70242207"/>
      <w:bookmarkEnd w:id="98"/>
      <w:bookmarkEnd w:id="99"/>
      <w:bookmarkEnd w:id="100"/>
      <w:bookmarkEnd w:id="101"/>
      <w:bookmarkEnd w:id="102"/>
      <w:bookmarkEnd w:id="103"/>
      <w:bookmarkEnd w:id="104"/>
      <w:bookmarkEnd w:id="105"/>
      <w:r>
        <w:rPr>
          <w:rFonts w:hint="eastAsia"/>
        </w:rPr>
        <w:t>調查意見</w:t>
      </w:r>
      <w:r w:rsidR="00802698">
        <w:rPr>
          <w:rFonts w:hint="eastAsia"/>
        </w:rPr>
        <w:t>及處理辦法</w:t>
      </w:r>
      <w:r>
        <w:rPr>
          <w:rFonts w:hint="eastAsia"/>
        </w:rPr>
        <w:t>，函</w:t>
      </w:r>
      <w:r w:rsidR="00B65086">
        <w:rPr>
          <w:rFonts w:hint="eastAsia"/>
        </w:rPr>
        <w:t>請</w:t>
      </w:r>
      <w:proofErr w:type="gramStart"/>
      <w:r>
        <w:rPr>
          <w:rFonts w:hint="eastAsia"/>
        </w:rPr>
        <w:t>審計部</w:t>
      </w:r>
      <w:r w:rsidR="00CF519F">
        <w:rPr>
          <w:rFonts w:hint="eastAsia"/>
        </w:rPr>
        <w:t>參處</w:t>
      </w:r>
      <w:proofErr w:type="gramEnd"/>
      <w:r>
        <w:rPr>
          <w:rFonts w:hint="eastAsia"/>
        </w:rPr>
        <w:t>。</w:t>
      </w:r>
      <w:bookmarkEnd w:id="117"/>
      <w:bookmarkEnd w:id="118"/>
      <w:bookmarkEnd w:id="119"/>
      <w:bookmarkEnd w:id="120"/>
      <w:bookmarkEnd w:id="121"/>
      <w:bookmarkEnd w:id="122"/>
      <w:bookmarkEnd w:id="123"/>
    </w:p>
    <w:p w:rsidR="00E25849" w:rsidRDefault="00802698">
      <w:pPr>
        <w:pStyle w:val="2"/>
      </w:pPr>
      <w:bookmarkStart w:id="126" w:name="_Toc2400397"/>
      <w:bookmarkStart w:id="127" w:name="_Toc4316191"/>
      <w:bookmarkStart w:id="128" w:name="_Toc4473332"/>
      <w:bookmarkStart w:id="129" w:name="_Toc69556901"/>
      <w:bookmarkStart w:id="130" w:name="_Toc69556950"/>
      <w:bookmarkStart w:id="131" w:name="_Toc69609824"/>
      <w:bookmarkStart w:id="132" w:name="_Toc70241822"/>
      <w:bookmarkStart w:id="133" w:name="_Toc70242211"/>
      <w:bookmarkStart w:id="134" w:name="_Toc421794881"/>
      <w:bookmarkStart w:id="135" w:name="_Toc421795447"/>
      <w:bookmarkStart w:id="136" w:name="_Toc421796028"/>
      <w:bookmarkStart w:id="137" w:name="_Toc422728963"/>
      <w:bookmarkStart w:id="138" w:name="_Toc422834166"/>
      <w:bookmarkEnd w:id="106"/>
      <w:bookmarkEnd w:id="107"/>
      <w:bookmarkEnd w:id="108"/>
      <w:bookmarkEnd w:id="109"/>
      <w:bookmarkEnd w:id="110"/>
      <w:bookmarkEnd w:id="111"/>
      <w:bookmarkEnd w:id="112"/>
      <w:bookmarkEnd w:id="113"/>
      <w:bookmarkEnd w:id="114"/>
      <w:bookmarkEnd w:id="115"/>
      <w:bookmarkEnd w:id="116"/>
      <w:bookmarkEnd w:id="124"/>
      <w:bookmarkEnd w:id="125"/>
      <w:r>
        <w:rPr>
          <w:rFonts w:hint="eastAsia"/>
          <w:color w:val="000000"/>
        </w:rPr>
        <w:t>調查報告之案由、調查意見及處理辦法上網公布</w:t>
      </w:r>
      <w:r w:rsidR="00E25849">
        <w:rPr>
          <w:rFonts w:hint="eastAsia"/>
          <w:color w:val="000000"/>
        </w:rPr>
        <w:t>。</w:t>
      </w:r>
      <w:bookmarkEnd w:id="126"/>
      <w:bookmarkEnd w:id="127"/>
      <w:bookmarkEnd w:id="128"/>
      <w:bookmarkEnd w:id="129"/>
      <w:bookmarkEnd w:id="130"/>
      <w:bookmarkEnd w:id="131"/>
      <w:bookmarkEnd w:id="132"/>
      <w:bookmarkEnd w:id="133"/>
      <w:bookmarkEnd w:id="134"/>
      <w:bookmarkEnd w:id="135"/>
      <w:bookmarkEnd w:id="136"/>
      <w:bookmarkEnd w:id="137"/>
      <w:bookmarkEnd w:id="138"/>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4102F4">
      <w:pPr>
        <w:pStyle w:val="aa"/>
        <w:spacing w:beforeLines="50" w:before="228" w:after="0"/>
        <w:ind w:leftChars="1100" w:left="3742"/>
        <w:rPr>
          <w:b w:val="0"/>
          <w:bCs/>
          <w:snapToGrid/>
          <w:spacing w:val="12"/>
          <w:kern w:val="0"/>
          <w:sz w:val="40"/>
        </w:rPr>
      </w:pPr>
      <w:r>
        <w:rPr>
          <w:rFonts w:hint="eastAsia"/>
          <w:b w:val="0"/>
          <w:bCs/>
          <w:snapToGrid/>
          <w:spacing w:val="12"/>
          <w:kern w:val="0"/>
          <w:sz w:val="40"/>
        </w:rPr>
        <w:t>調查委員：</w:t>
      </w:r>
      <w:r w:rsidR="0099438B">
        <w:rPr>
          <w:rFonts w:hint="eastAsia"/>
          <w:b w:val="0"/>
          <w:bCs/>
          <w:snapToGrid/>
          <w:spacing w:val="12"/>
          <w:kern w:val="0"/>
          <w:sz w:val="40"/>
        </w:rPr>
        <w:t>施</w:t>
      </w:r>
      <w:r w:rsidR="004102F4">
        <w:rPr>
          <w:rFonts w:hint="eastAsia"/>
          <w:b w:val="0"/>
          <w:bCs/>
          <w:snapToGrid/>
          <w:spacing w:val="12"/>
          <w:kern w:val="0"/>
          <w:sz w:val="40"/>
        </w:rPr>
        <w:t xml:space="preserve"> </w:t>
      </w:r>
      <w:r w:rsidR="0099438B">
        <w:rPr>
          <w:rFonts w:hint="eastAsia"/>
          <w:b w:val="0"/>
          <w:bCs/>
          <w:snapToGrid/>
          <w:spacing w:val="12"/>
          <w:kern w:val="0"/>
          <w:sz w:val="40"/>
        </w:rPr>
        <w:t>錦</w:t>
      </w:r>
      <w:r w:rsidR="004102F4">
        <w:rPr>
          <w:rFonts w:hint="eastAsia"/>
          <w:b w:val="0"/>
          <w:bCs/>
          <w:snapToGrid/>
          <w:spacing w:val="12"/>
          <w:kern w:val="0"/>
          <w:sz w:val="40"/>
        </w:rPr>
        <w:t xml:space="preserve"> </w:t>
      </w:r>
      <w:r w:rsidR="0099438B">
        <w:rPr>
          <w:rFonts w:hint="eastAsia"/>
          <w:b w:val="0"/>
          <w:bCs/>
          <w:snapToGrid/>
          <w:spacing w:val="12"/>
          <w:kern w:val="0"/>
          <w:sz w:val="40"/>
        </w:rPr>
        <w:t>芳</w:t>
      </w:r>
    </w:p>
    <w:p w:rsidR="00770453" w:rsidRDefault="004102F4" w:rsidP="004102F4">
      <w:pPr>
        <w:pStyle w:val="aa"/>
        <w:spacing w:before="0" w:after="0"/>
        <w:ind w:leftChars="1100" w:left="3742" w:firstLineChars="526" w:firstLine="2210"/>
        <w:rPr>
          <w:rFonts w:ascii="Times New Roman"/>
          <w:b w:val="0"/>
          <w:bCs/>
          <w:snapToGrid/>
          <w:spacing w:val="0"/>
          <w:kern w:val="0"/>
          <w:sz w:val="40"/>
        </w:rPr>
      </w:pPr>
      <w:proofErr w:type="gramStart"/>
      <w:r>
        <w:rPr>
          <w:rFonts w:ascii="Times New Roman" w:hint="eastAsia"/>
          <w:b w:val="0"/>
          <w:bCs/>
          <w:snapToGrid/>
          <w:spacing w:val="0"/>
          <w:kern w:val="0"/>
          <w:sz w:val="40"/>
        </w:rPr>
        <w:t>范</w:t>
      </w:r>
      <w:proofErr w:type="gramEnd"/>
      <w:r>
        <w:rPr>
          <w:rFonts w:ascii="Times New Roman" w:hint="eastAsia"/>
          <w:b w:val="0"/>
          <w:bCs/>
          <w:snapToGrid/>
          <w:spacing w:val="0"/>
          <w:kern w:val="0"/>
          <w:sz w:val="40"/>
        </w:rPr>
        <w:t xml:space="preserve"> </w:t>
      </w:r>
      <w:r>
        <w:rPr>
          <w:rFonts w:ascii="Times New Roman" w:hint="eastAsia"/>
          <w:b w:val="0"/>
          <w:bCs/>
          <w:snapToGrid/>
          <w:spacing w:val="0"/>
          <w:kern w:val="0"/>
          <w:sz w:val="40"/>
        </w:rPr>
        <w:t>巽</w:t>
      </w:r>
      <w:r>
        <w:rPr>
          <w:rFonts w:ascii="Times New Roman" w:hint="eastAsia"/>
          <w:b w:val="0"/>
          <w:bCs/>
          <w:snapToGrid/>
          <w:spacing w:val="0"/>
          <w:kern w:val="0"/>
          <w:sz w:val="40"/>
        </w:rPr>
        <w:t xml:space="preserve"> </w:t>
      </w:r>
      <w:r>
        <w:rPr>
          <w:rFonts w:ascii="Times New Roman" w:hint="eastAsia"/>
          <w:b w:val="0"/>
          <w:bCs/>
          <w:snapToGrid/>
          <w:spacing w:val="0"/>
          <w:kern w:val="0"/>
          <w:sz w:val="40"/>
        </w:rPr>
        <w:t>綠</w:t>
      </w:r>
    </w:p>
    <w:p w:rsidR="004102F4" w:rsidRDefault="004102F4" w:rsidP="004102F4">
      <w:pPr>
        <w:pStyle w:val="aa"/>
        <w:spacing w:before="0" w:after="0"/>
        <w:ind w:leftChars="1100" w:left="3742" w:firstLineChars="526" w:firstLine="2210"/>
        <w:rPr>
          <w:rFonts w:ascii="Times New Roman"/>
          <w:b w:val="0"/>
          <w:bCs/>
          <w:snapToGrid/>
          <w:spacing w:val="0"/>
          <w:kern w:val="0"/>
          <w:sz w:val="40"/>
        </w:rPr>
      </w:pPr>
      <w:r>
        <w:rPr>
          <w:rFonts w:ascii="Times New Roman" w:hint="eastAsia"/>
          <w:b w:val="0"/>
          <w:bCs/>
          <w:snapToGrid/>
          <w:spacing w:val="0"/>
          <w:kern w:val="0"/>
          <w:sz w:val="40"/>
        </w:rPr>
        <w:t>紀</w:t>
      </w:r>
      <w:r>
        <w:rPr>
          <w:rFonts w:ascii="Times New Roman" w:hint="eastAsia"/>
          <w:b w:val="0"/>
          <w:bCs/>
          <w:snapToGrid/>
          <w:spacing w:val="0"/>
          <w:kern w:val="0"/>
          <w:sz w:val="40"/>
        </w:rPr>
        <w:t xml:space="preserve"> </w:t>
      </w:r>
      <w:r>
        <w:rPr>
          <w:rFonts w:ascii="Times New Roman" w:hint="eastAsia"/>
          <w:b w:val="0"/>
          <w:bCs/>
          <w:snapToGrid/>
          <w:spacing w:val="0"/>
          <w:kern w:val="0"/>
          <w:sz w:val="40"/>
        </w:rPr>
        <w:t>惠</w:t>
      </w:r>
      <w:r>
        <w:rPr>
          <w:rFonts w:ascii="Times New Roman" w:hint="eastAsia"/>
          <w:b w:val="0"/>
          <w:bCs/>
          <w:snapToGrid/>
          <w:spacing w:val="0"/>
          <w:kern w:val="0"/>
          <w:sz w:val="40"/>
        </w:rPr>
        <w:t xml:space="preserve"> </w:t>
      </w:r>
      <w:r>
        <w:rPr>
          <w:rFonts w:ascii="Times New Roman" w:hint="eastAsia"/>
          <w:b w:val="0"/>
          <w:bCs/>
          <w:snapToGrid/>
          <w:spacing w:val="0"/>
          <w:kern w:val="0"/>
          <w:sz w:val="40"/>
        </w:rPr>
        <w:t>容</w:t>
      </w:r>
    </w:p>
    <w:p w:rsidR="001E1922" w:rsidRDefault="001E1922" w:rsidP="00770453">
      <w:pPr>
        <w:pStyle w:val="aa"/>
        <w:spacing w:before="0" w:after="0"/>
        <w:ind w:leftChars="1100" w:left="3742"/>
        <w:rPr>
          <w:rFonts w:ascii="Times New Roman"/>
          <w:b w:val="0"/>
          <w:bCs/>
          <w:snapToGrid/>
          <w:spacing w:val="0"/>
          <w:kern w:val="0"/>
          <w:sz w:val="40"/>
        </w:rPr>
      </w:pPr>
    </w:p>
    <w:p w:rsidR="006F4DD9" w:rsidRDefault="006F4DD9" w:rsidP="00770453">
      <w:pPr>
        <w:pStyle w:val="aa"/>
        <w:spacing w:before="0" w:after="0"/>
        <w:ind w:leftChars="1100" w:left="3742"/>
        <w:rPr>
          <w:rFonts w:ascii="Times New Roman"/>
          <w:b w:val="0"/>
          <w:bCs/>
          <w:snapToGrid/>
          <w:spacing w:val="0"/>
          <w:kern w:val="0"/>
          <w:sz w:val="40"/>
        </w:rPr>
      </w:pPr>
    </w:p>
    <w:p w:rsidR="001E1922" w:rsidRDefault="001E1922" w:rsidP="00F5784D">
      <w:pPr>
        <w:pStyle w:val="aa"/>
        <w:spacing w:before="0" w:after="0"/>
        <w:ind w:left="0"/>
        <w:rPr>
          <w:rFonts w:ascii="Times New Roman"/>
          <w:b w:val="0"/>
          <w:bCs/>
          <w:snapToGrid/>
          <w:spacing w:val="0"/>
          <w:kern w:val="0"/>
          <w:sz w:val="4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871FE1">
        <w:rPr>
          <w:rFonts w:hAnsi="標楷體" w:hint="eastAsia"/>
          <w:bCs/>
        </w:rPr>
        <w:t>111</w:t>
      </w:r>
      <w:r>
        <w:rPr>
          <w:rFonts w:hAnsi="標楷體" w:hint="eastAsia"/>
          <w:bCs/>
        </w:rPr>
        <w:t xml:space="preserve">　年　</w:t>
      </w:r>
      <w:r w:rsidR="00802698">
        <w:rPr>
          <w:rFonts w:hAnsi="標楷體" w:hint="eastAsia"/>
          <w:bCs/>
        </w:rPr>
        <w:t>8</w:t>
      </w:r>
      <w:r>
        <w:rPr>
          <w:rFonts w:hAnsi="標楷體" w:hint="eastAsia"/>
          <w:bCs/>
        </w:rPr>
        <w:t xml:space="preserve">　月　</w:t>
      </w:r>
      <w:r w:rsidR="00802698">
        <w:rPr>
          <w:rFonts w:hAnsi="標楷體" w:hint="eastAsia"/>
          <w:bCs/>
        </w:rPr>
        <w:t>8</w:t>
      </w:r>
      <w:r>
        <w:rPr>
          <w:rFonts w:hAnsi="標楷體" w:hint="eastAsia"/>
          <w:bCs/>
        </w:rPr>
        <w:t xml:space="preserve">　日</w:t>
      </w:r>
    </w:p>
    <w:p w:rsidR="001C3C02" w:rsidRDefault="001C3C02" w:rsidP="00A07B4B">
      <w:pPr>
        <w:pStyle w:val="af0"/>
        <w:kinsoku/>
        <w:autoSpaceDE w:val="0"/>
        <w:spacing w:beforeLines="50" w:before="228"/>
        <w:ind w:left="1020" w:hanging="1020"/>
        <w:rPr>
          <w:bCs/>
        </w:rPr>
      </w:pPr>
      <w:proofErr w:type="gramStart"/>
      <w:r>
        <w:rPr>
          <w:rFonts w:hint="eastAsia"/>
          <w:bCs/>
        </w:rPr>
        <w:t>案名</w:t>
      </w:r>
      <w:proofErr w:type="gramEnd"/>
      <w:r>
        <w:rPr>
          <w:rFonts w:hint="eastAsia"/>
          <w:bCs/>
        </w:rPr>
        <w:t>：</w:t>
      </w:r>
      <w:proofErr w:type="gramStart"/>
      <w:r w:rsidR="00B5658E" w:rsidRPr="00B5658E">
        <w:rPr>
          <w:rFonts w:hint="eastAsia"/>
          <w:bCs/>
        </w:rPr>
        <w:t>產創條例</w:t>
      </w:r>
      <w:proofErr w:type="gramEnd"/>
      <w:r w:rsidR="00B5658E">
        <w:rPr>
          <w:rFonts w:hint="eastAsia"/>
          <w:bCs/>
        </w:rPr>
        <w:t>第43條第3項</w:t>
      </w:r>
      <w:proofErr w:type="gramStart"/>
      <w:r w:rsidR="00B5658E">
        <w:rPr>
          <w:rFonts w:hint="eastAsia"/>
          <w:bCs/>
        </w:rPr>
        <w:t>讓售大面積</w:t>
      </w:r>
      <w:proofErr w:type="gramEnd"/>
      <w:r w:rsidR="00B5658E">
        <w:rPr>
          <w:rFonts w:hint="eastAsia"/>
          <w:bCs/>
        </w:rPr>
        <w:t>國有地案</w:t>
      </w:r>
    </w:p>
    <w:p w:rsidR="001C3C02" w:rsidRDefault="001C3C02" w:rsidP="001E1922">
      <w:pPr>
        <w:pStyle w:val="af0"/>
        <w:kinsoku/>
        <w:autoSpaceDE w:val="0"/>
        <w:spacing w:beforeLines="50" w:before="228"/>
        <w:ind w:left="1357" w:hangingChars="399" w:hanging="1357"/>
        <w:rPr>
          <w:bCs/>
        </w:rPr>
      </w:pPr>
      <w:r>
        <w:rPr>
          <w:rFonts w:hint="eastAsia"/>
          <w:bCs/>
        </w:rPr>
        <w:t>關鍵字：</w:t>
      </w:r>
      <w:r w:rsidR="00B5658E">
        <w:rPr>
          <w:rFonts w:hint="eastAsia"/>
          <w:bCs/>
        </w:rPr>
        <w:t>產業創新條例、大面積國有土地、強制拍賣、</w:t>
      </w:r>
      <w:r w:rsidR="00B5658E" w:rsidRPr="00B5658E">
        <w:rPr>
          <w:rFonts w:hint="eastAsia"/>
          <w:bCs/>
        </w:rPr>
        <w:t>磯</w:t>
      </w:r>
      <w:proofErr w:type="gramStart"/>
      <w:r w:rsidR="00B5658E" w:rsidRPr="00B5658E">
        <w:rPr>
          <w:rFonts w:hint="eastAsia"/>
          <w:bCs/>
        </w:rPr>
        <w:t>鑫</w:t>
      </w:r>
      <w:proofErr w:type="gramEnd"/>
      <w:r w:rsidR="00B5658E" w:rsidRPr="00B5658E">
        <w:rPr>
          <w:rFonts w:hint="eastAsia"/>
          <w:bCs/>
        </w:rPr>
        <w:t>產業園區</w:t>
      </w:r>
      <w:r w:rsidR="00B5658E">
        <w:rPr>
          <w:rFonts w:hint="eastAsia"/>
          <w:bCs/>
        </w:rPr>
        <w:t>、</w:t>
      </w:r>
      <w:proofErr w:type="gramStart"/>
      <w:r w:rsidR="00B5658E" w:rsidRPr="00B5658E">
        <w:rPr>
          <w:rFonts w:hint="eastAsia"/>
          <w:bCs/>
        </w:rPr>
        <w:t>鎧全產</w:t>
      </w:r>
      <w:proofErr w:type="gramEnd"/>
      <w:r w:rsidR="00B5658E" w:rsidRPr="00B5658E">
        <w:rPr>
          <w:rFonts w:hint="eastAsia"/>
          <w:bCs/>
        </w:rPr>
        <w:t>業園區</w:t>
      </w:r>
    </w:p>
    <w:p w:rsidR="00F5784D" w:rsidRDefault="00F5784D">
      <w:pPr>
        <w:widowControl/>
        <w:overflowPunct/>
        <w:autoSpaceDE/>
        <w:autoSpaceDN/>
        <w:jc w:val="left"/>
        <w:rPr>
          <w:bCs/>
        </w:rPr>
      </w:pPr>
    </w:p>
    <w:sectPr w:rsidR="00F5784D" w:rsidSect="000E6E6E">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609" w:rsidRDefault="001B3609">
      <w:r>
        <w:separator/>
      </w:r>
    </w:p>
  </w:endnote>
  <w:endnote w:type="continuationSeparator" w:id="0">
    <w:p w:rsidR="001B3609" w:rsidRDefault="001B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A0E" w:rsidRDefault="00C87A0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C87A0E" w:rsidRDefault="00C87A0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609" w:rsidRDefault="001B3609">
      <w:r>
        <w:separator/>
      </w:r>
    </w:p>
  </w:footnote>
  <w:footnote w:type="continuationSeparator" w:id="0">
    <w:p w:rsidR="001B3609" w:rsidRDefault="001B3609">
      <w:r>
        <w:continuationSeparator/>
      </w:r>
    </w:p>
  </w:footnote>
  <w:footnote w:id="1">
    <w:p w:rsidR="00C87A0E" w:rsidRPr="00777F7B" w:rsidRDefault="00C87A0E" w:rsidP="00FB0A03">
      <w:pPr>
        <w:pStyle w:val="afc"/>
        <w:ind w:leftChars="3" w:left="252" w:hangingChars="110" w:hanging="242"/>
        <w:jc w:val="both"/>
      </w:pPr>
      <w:r>
        <w:rPr>
          <w:rStyle w:val="afe"/>
        </w:rPr>
        <w:footnoteRef/>
      </w:r>
      <w:r>
        <w:t xml:space="preserve"> </w:t>
      </w:r>
      <w:r>
        <w:rPr>
          <w:rFonts w:hint="eastAsia"/>
        </w:rPr>
        <w:t>國產署110年12月17日台</w:t>
      </w:r>
      <w:proofErr w:type="gramStart"/>
      <w:r>
        <w:rPr>
          <w:rFonts w:hint="eastAsia"/>
        </w:rPr>
        <w:t>財產署管字</w:t>
      </w:r>
      <w:proofErr w:type="gramEnd"/>
      <w:r>
        <w:rPr>
          <w:rFonts w:hint="eastAsia"/>
        </w:rPr>
        <w:t>第11040012530號函、工業局110年12月30日工地字第1100135726號函、國產署111年5月19日台</w:t>
      </w:r>
      <w:proofErr w:type="gramStart"/>
      <w:r>
        <w:rPr>
          <w:rFonts w:hint="eastAsia"/>
        </w:rPr>
        <w:t>財產署管字</w:t>
      </w:r>
      <w:proofErr w:type="gramEnd"/>
      <w:r>
        <w:rPr>
          <w:rFonts w:hint="eastAsia"/>
        </w:rPr>
        <w:t>第11100147230號函及</w:t>
      </w:r>
      <w:proofErr w:type="gramStart"/>
      <w:r>
        <w:rPr>
          <w:rFonts w:hint="eastAsia"/>
        </w:rPr>
        <w:t>臺</w:t>
      </w:r>
      <w:proofErr w:type="gramEnd"/>
      <w:r>
        <w:rPr>
          <w:rFonts w:hint="eastAsia"/>
        </w:rPr>
        <w:t>中市政府111年5月23日</w:t>
      </w:r>
      <w:proofErr w:type="gramStart"/>
      <w:r>
        <w:rPr>
          <w:rFonts w:hint="eastAsia"/>
        </w:rPr>
        <w:t>府授經工</w:t>
      </w:r>
      <w:proofErr w:type="gramEnd"/>
      <w:r>
        <w:rPr>
          <w:rFonts w:hint="eastAsia"/>
        </w:rPr>
        <w:t>字第1110124833號函參照。</w:t>
      </w:r>
    </w:p>
  </w:footnote>
  <w:footnote w:id="2">
    <w:p w:rsidR="00C87A0E" w:rsidRPr="00F7480A" w:rsidRDefault="00C87A0E" w:rsidP="00FC0C23">
      <w:pPr>
        <w:pStyle w:val="afc"/>
        <w:ind w:leftChars="4" w:left="236" w:hangingChars="101" w:hanging="222"/>
        <w:jc w:val="both"/>
      </w:pPr>
      <w:r>
        <w:rPr>
          <w:rStyle w:val="afe"/>
        </w:rPr>
        <w:footnoteRef/>
      </w:r>
      <w:r>
        <w:t xml:space="preserve"> </w:t>
      </w:r>
      <w:r>
        <w:rPr>
          <w:rFonts w:hint="eastAsia"/>
        </w:rPr>
        <w:t>經濟部</w:t>
      </w:r>
      <w:proofErr w:type="gramStart"/>
      <w:r>
        <w:rPr>
          <w:rFonts w:hint="eastAsia"/>
        </w:rPr>
        <w:t>106</w:t>
      </w:r>
      <w:proofErr w:type="gramEnd"/>
      <w:r>
        <w:rPr>
          <w:rFonts w:hint="eastAsia"/>
        </w:rPr>
        <w:t>年度營業基金預算專案報告</w:t>
      </w:r>
      <w:r w:rsidRPr="00012DF1">
        <w:rPr>
          <w:rFonts w:hAnsi="標楷體" w:hint="eastAsia"/>
        </w:rPr>
        <w:t>－「台糖公司配合土地儲備制度政專案報告」，資料來源：立法院第9屆第5會期第2次會議議案關係文書。</w:t>
      </w:r>
    </w:p>
  </w:footnote>
  <w:footnote w:id="3">
    <w:p w:rsidR="00C87A0E" w:rsidRPr="008F25B8" w:rsidRDefault="00C87A0E" w:rsidP="00C41DAB">
      <w:pPr>
        <w:pStyle w:val="afc"/>
        <w:ind w:leftChars="4" w:left="265" w:hangingChars="114" w:hanging="251"/>
        <w:jc w:val="both"/>
      </w:pPr>
      <w:r>
        <w:rPr>
          <w:rStyle w:val="afe"/>
        </w:rPr>
        <w:footnoteRef/>
      </w:r>
      <w:r>
        <w:t xml:space="preserve"> </w:t>
      </w:r>
      <w:r w:rsidRPr="008F25B8">
        <w:rPr>
          <w:rFonts w:hint="eastAsia"/>
        </w:rPr>
        <w:t>國有財產法第53條修正後條文</w:t>
      </w:r>
      <w:r>
        <w:rPr>
          <w:rFonts w:hint="eastAsia"/>
        </w:rPr>
        <w:t>規定</w:t>
      </w:r>
      <w:r w:rsidRPr="008F25B8">
        <w:rPr>
          <w:rFonts w:hint="eastAsia"/>
        </w:rPr>
        <w:t>：「公用財產類之空屋、空地，並無預定用途，面積未達1,650平方公尺者，得由財政部國有財產局辦理標售。面積在1,650平方公尺以上者，</w:t>
      </w:r>
      <w:proofErr w:type="gramStart"/>
      <w:r w:rsidRPr="008F25B8">
        <w:rPr>
          <w:rFonts w:hint="eastAsia"/>
        </w:rPr>
        <w:t>不</w:t>
      </w:r>
      <w:proofErr w:type="gramEnd"/>
      <w:r w:rsidRPr="008F25B8">
        <w:rPr>
          <w:rFonts w:hint="eastAsia"/>
        </w:rPr>
        <w:t>得標售。」</w:t>
      </w:r>
    </w:p>
  </w:footnote>
  <w:footnote w:id="4">
    <w:p w:rsidR="00C87A0E" w:rsidRPr="004D17AA" w:rsidRDefault="00C87A0E" w:rsidP="00880B76">
      <w:pPr>
        <w:pStyle w:val="afc"/>
        <w:ind w:leftChars="4" w:left="265" w:hangingChars="114" w:hanging="251"/>
        <w:jc w:val="both"/>
      </w:pPr>
      <w:r>
        <w:rPr>
          <w:rStyle w:val="afe"/>
        </w:rPr>
        <w:footnoteRef/>
      </w:r>
      <w:r>
        <w:t xml:space="preserve"> </w:t>
      </w:r>
      <w:r>
        <w:rPr>
          <w:rFonts w:hint="eastAsia"/>
        </w:rPr>
        <w:t>按產業創新條例第68條規定：</w:t>
      </w:r>
      <w:r w:rsidRPr="00880B76">
        <w:rPr>
          <w:rFonts w:hint="eastAsia"/>
        </w:rPr>
        <w:t>「本條例施行前，依原獎勵投資條例或原促進產業升級條例編定之工業用地或工業區，適用本條例之規定。」</w:t>
      </w:r>
      <w:r>
        <w:rPr>
          <w:rFonts w:hint="eastAsia"/>
        </w:rPr>
        <w:t>又</w:t>
      </w:r>
      <w:r w:rsidRPr="004D17AA">
        <w:rPr>
          <w:rFonts w:hint="eastAsia"/>
        </w:rPr>
        <w:t>產業創新條例施行細則</w:t>
      </w:r>
      <w:r>
        <w:rPr>
          <w:rFonts w:hint="eastAsia"/>
        </w:rPr>
        <w:t>第2條第1款規定：</w:t>
      </w:r>
      <w:r w:rsidRPr="00880B76">
        <w:rPr>
          <w:rFonts w:hint="eastAsia"/>
        </w:rPr>
        <w:t>「產業園區：指依本條例核定設置之產業</w:t>
      </w:r>
      <w:proofErr w:type="gramStart"/>
      <w:r w:rsidRPr="00880B76">
        <w:rPr>
          <w:rFonts w:hint="eastAsia"/>
        </w:rPr>
        <w:t>園區與依原</w:t>
      </w:r>
      <w:proofErr w:type="gramEnd"/>
      <w:r w:rsidRPr="00880B76">
        <w:rPr>
          <w:rFonts w:hint="eastAsia"/>
        </w:rPr>
        <w:t>促進產業升級條例編定、開發之工業區，及依原獎勵投資條例編定之工業用地、開發之工業區。」</w:t>
      </w:r>
    </w:p>
  </w:footnote>
  <w:footnote w:id="5">
    <w:p w:rsidR="00C87A0E" w:rsidRPr="0020139E" w:rsidRDefault="00C87A0E" w:rsidP="00302574">
      <w:pPr>
        <w:pStyle w:val="afc"/>
        <w:ind w:leftChars="4" w:left="265" w:hangingChars="114" w:hanging="251"/>
        <w:jc w:val="both"/>
      </w:pPr>
      <w:r>
        <w:rPr>
          <w:rStyle w:val="afe"/>
        </w:rPr>
        <w:footnoteRef/>
      </w:r>
      <w:r>
        <w:t xml:space="preserve"> </w:t>
      </w:r>
      <w:r w:rsidRPr="0020139E">
        <w:rPr>
          <w:rFonts w:hint="eastAsia"/>
        </w:rPr>
        <w:t>土地法第25條規定：「直轄市或縣（市）政府對於其所管公有土地，非經該管區內民意機關同意，並經行政院核准，不得處分或設定負擔或為超過十年期間之租賃。」</w:t>
      </w:r>
    </w:p>
  </w:footnote>
  <w:footnote w:id="6">
    <w:p w:rsidR="00C87A0E" w:rsidRPr="00FC349E" w:rsidRDefault="00C87A0E" w:rsidP="00302574">
      <w:pPr>
        <w:pStyle w:val="afc"/>
        <w:ind w:leftChars="4" w:left="265" w:hangingChars="114" w:hanging="251"/>
        <w:jc w:val="both"/>
      </w:pPr>
      <w:r>
        <w:rPr>
          <w:rStyle w:val="afe"/>
        </w:rPr>
        <w:footnoteRef/>
      </w:r>
      <w:r>
        <w:t xml:space="preserve"> </w:t>
      </w:r>
      <w:r w:rsidRPr="00FC349E">
        <w:rPr>
          <w:rFonts w:hint="eastAsia"/>
        </w:rPr>
        <w:t>以「強制買回」之手段處理土地所有權人不作合目的性使用之規定，屬基於社會義務性所採取之限制財產自由處分之行政管制措施，經司法院釋字第</w:t>
      </w:r>
      <w:r>
        <w:rPr>
          <w:rFonts w:hint="eastAsia"/>
        </w:rPr>
        <w:t>515</w:t>
      </w:r>
      <w:r w:rsidRPr="00FC349E">
        <w:rPr>
          <w:rFonts w:hint="eastAsia"/>
        </w:rPr>
        <w:t>號</w:t>
      </w:r>
      <w:proofErr w:type="gramStart"/>
      <w:r w:rsidRPr="00FC349E">
        <w:rPr>
          <w:rFonts w:hint="eastAsia"/>
        </w:rPr>
        <w:t>解釋認屬增進</w:t>
      </w:r>
      <w:proofErr w:type="gramEnd"/>
      <w:r w:rsidRPr="00FC349E">
        <w:rPr>
          <w:rFonts w:hint="eastAsia"/>
        </w:rPr>
        <w:t>公共利益所必要，與憲法保障財產權之意旨並無牴觸</w:t>
      </w:r>
      <w:r>
        <w:rPr>
          <w:rFonts w:hint="eastAsia"/>
        </w:rPr>
        <w:t>。</w:t>
      </w:r>
      <w:proofErr w:type="gramStart"/>
      <w:r>
        <w:rPr>
          <w:rFonts w:hint="eastAsia"/>
        </w:rPr>
        <w:t>又</w:t>
      </w:r>
      <w:r w:rsidRPr="00302574">
        <w:rPr>
          <w:rFonts w:hint="eastAsia"/>
        </w:rPr>
        <w:t>原促進</w:t>
      </w:r>
      <w:proofErr w:type="gramEnd"/>
      <w:r w:rsidRPr="00302574">
        <w:rPr>
          <w:rFonts w:hint="eastAsia"/>
        </w:rPr>
        <w:t>產業升級條例有關閒置土地強制收買之規定，</w:t>
      </w:r>
      <w:r>
        <w:rPr>
          <w:rFonts w:hint="eastAsia"/>
        </w:rPr>
        <w:t>雖</w:t>
      </w:r>
      <w:proofErr w:type="gramStart"/>
      <w:r w:rsidRPr="00302574">
        <w:rPr>
          <w:rFonts w:hint="eastAsia"/>
        </w:rPr>
        <w:t>嗣</w:t>
      </w:r>
      <w:proofErr w:type="gramEnd"/>
      <w:r w:rsidRPr="00302574">
        <w:rPr>
          <w:rFonts w:hint="eastAsia"/>
        </w:rPr>
        <w:t>因土地供過於求</w:t>
      </w:r>
      <w:r>
        <w:rPr>
          <w:rFonts w:hint="eastAsia"/>
        </w:rPr>
        <w:t>之時空背景因素而</w:t>
      </w:r>
      <w:r w:rsidRPr="00302574">
        <w:rPr>
          <w:rFonts w:hint="eastAsia"/>
        </w:rPr>
        <w:t>於</w:t>
      </w:r>
      <w:r>
        <w:rPr>
          <w:rFonts w:hint="eastAsia"/>
        </w:rPr>
        <w:t>91</w:t>
      </w:r>
      <w:r w:rsidRPr="00302574">
        <w:rPr>
          <w:rFonts w:hint="eastAsia"/>
        </w:rPr>
        <w:t>年</w:t>
      </w:r>
      <w:r>
        <w:rPr>
          <w:rFonts w:hint="eastAsia"/>
        </w:rPr>
        <w:t>1</w:t>
      </w:r>
      <w:r w:rsidRPr="00302574">
        <w:rPr>
          <w:rFonts w:hint="eastAsia"/>
        </w:rPr>
        <w:t>月</w:t>
      </w:r>
      <w:r>
        <w:rPr>
          <w:rFonts w:hint="eastAsia"/>
        </w:rPr>
        <w:t>30</w:t>
      </w:r>
      <w:r w:rsidRPr="00302574">
        <w:rPr>
          <w:rFonts w:hint="eastAsia"/>
        </w:rPr>
        <w:t>日修正刪除，惟</w:t>
      </w:r>
      <w:r>
        <w:rPr>
          <w:rFonts w:hint="eastAsia"/>
        </w:rPr>
        <w:t>現</w:t>
      </w:r>
      <w:r w:rsidRPr="00302574">
        <w:rPr>
          <w:rFonts w:hint="eastAsia"/>
        </w:rPr>
        <w:t>因時空變遷，廠商需地殷切，但政府所開發設置產業園區之閒置空地及已建廠但停工歇業面積卻達數百公頃，嚴重影響真正需地廠商權益，亦違政府開發設置產業園區以供廠商設廠投資之目的，</w:t>
      </w:r>
      <w:proofErr w:type="gramStart"/>
      <w:r w:rsidRPr="00302574">
        <w:rPr>
          <w:rFonts w:hint="eastAsia"/>
        </w:rPr>
        <w:t>爰</w:t>
      </w:r>
      <w:proofErr w:type="gramEnd"/>
      <w:r w:rsidRPr="00302574">
        <w:rPr>
          <w:rFonts w:hint="eastAsia"/>
        </w:rPr>
        <w:t>增訂「漸進式之多元行政管制措施」及「強制拍賣」規定（產業創新條例第46條之1之增訂理由參照）。</w:t>
      </w:r>
    </w:p>
  </w:footnote>
  <w:footnote w:id="7">
    <w:p w:rsidR="00C87A0E" w:rsidRDefault="00C87A0E" w:rsidP="00987EF1">
      <w:pPr>
        <w:pStyle w:val="afc"/>
        <w:ind w:leftChars="5" w:left="226" w:hangingChars="95" w:hanging="209"/>
        <w:jc w:val="both"/>
      </w:pPr>
      <w:r>
        <w:rPr>
          <w:rStyle w:val="afe"/>
        </w:rPr>
        <w:footnoteRef/>
      </w:r>
      <w:r>
        <w:t xml:space="preserve"> </w:t>
      </w:r>
      <w:r w:rsidRPr="001166D6">
        <w:rPr>
          <w:rFonts w:hint="eastAsia"/>
        </w:rPr>
        <w:t>產業創新條例施行細則</w:t>
      </w:r>
      <w:r>
        <w:rPr>
          <w:rFonts w:hint="eastAsia"/>
        </w:rPr>
        <w:t>第6條及第7條規定：</w:t>
      </w:r>
      <w:r w:rsidRPr="001166D6">
        <w:rPr>
          <w:rFonts w:hint="eastAsia"/>
        </w:rPr>
        <w:t>「（第1項）公民營事業或興辦產業人規劃設置產業園區，應先</w:t>
      </w:r>
      <w:proofErr w:type="gramStart"/>
      <w:r w:rsidRPr="001166D6">
        <w:rPr>
          <w:rFonts w:hint="eastAsia"/>
        </w:rPr>
        <w:t>洽當</w:t>
      </w:r>
      <w:proofErr w:type="gramEnd"/>
      <w:r w:rsidRPr="001166D6">
        <w:rPr>
          <w:rFonts w:hint="eastAsia"/>
        </w:rPr>
        <w:t>地直轄市、縣（市）主管機關</w:t>
      </w:r>
      <w:proofErr w:type="gramStart"/>
      <w:r w:rsidRPr="001166D6">
        <w:rPr>
          <w:rFonts w:hint="eastAsia"/>
        </w:rPr>
        <w:t>勘</w:t>
      </w:r>
      <w:proofErr w:type="gramEnd"/>
      <w:r w:rsidRPr="001166D6">
        <w:rPr>
          <w:rFonts w:hint="eastAsia"/>
        </w:rPr>
        <w:t>選土地後，備具下列文件，提送直轄市、縣（市）主管機關；經都市計畫法或區域計畫法、環境影響評估法及其他相關法規之主管機關核准後，由中央主管機關核定設置。但其規劃屬本條例第三十三條第三項所定情形者，由直轄市、縣（市）主管機關核定設置，並報中央主管機關備查：一、申請書。二、產業園區地籍圖、平面配置圖、位置圖及地形圖。三、土地清冊及第七條規定之文件。四、</w:t>
      </w:r>
      <w:proofErr w:type="gramStart"/>
      <w:r w:rsidRPr="001166D6">
        <w:rPr>
          <w:rFonts w:hint="eastAsia"/>
        </w:rPr>
        <w:t>洽當</w:t>
      </w:r>
      <w:proofErr w:type="gramEnd"/>
      <w:r w:rsidRPr="001166D6">
        <w:rPr>
          <w:rFonts w:hint="eastAsia"/>
        </w:rPr>
        <w:t>地直轄市、縣（市）主管機關</w:t>
      </w:r>
      <w:proofErr w:type="gramStart"/>
      <w:r w:rsidRPr="001166D6">
        <w:rPr>
          <w:rFonts w:hint="eastAsia"/>
        </w:rPr>
        <w:t>勘</w:t>
      </w:r>
      <w:proofErr w:type="gramEnd"/>
      <w:r w:rsidRPr="001166D6">
        <w:rPr>
          <w:rFonts w:hint="eastAsia"/>
        </w:rPr>
        <w:t>選土地紀錄。五、可行性規劃報告。六、依都市計畫法或區域計畫法及環境影響評估法應提送之文件。七、依其他相關法規應備置之書件。（第2項）直轄市、縣（市）主管機關將前項文件送請相關機關審查時，應</w:t>
      </w:r>
      <w:proofErr w:type="gramStart"/>
      <w:r w:rsidRPr="001166D6">
        <w:rPr>
          <w:rFonts w:hint="eastAsia"/>
        </w:rPr>
        <w:t>併</w:t>
      </w:r>
      <w:proofErr w:type="gramEnd"/>
      <w:r w:rsidRPr="001166D6">
        <w:rPr>
          <w:rFonts w:hint="eastAsia"/>
        </w:rPr>
        <w:t>報中央主管機關備查。」、「（第1項）公民營事業或興辦產業人申請設置產業園區需使用私有土地者，應提出足資證明其為土地所有權人之文件或土地所有權人之同意書。但依本條例第四十三條第一項但書規定申請直轄市、縣（市）主管機關辦理徵收者，不在此限。（第2項）公民營事業或興辦產業人申請設置產業園區需用公有土地者，應先洽直轄市、縣（市）主管機關會同各該公有土地管理機關會</w:t>
      </w:r>
      <w:proofErr w:type="gramStart"/>
      <w:r w:rsidRPr="001166D6">
        <w:rPr>
          <w:rFonts w:hint="eastAsia"/>
        </w:rPr>
        <w:t>勘</w:t>
      </w:r>
      <w:proofErr w:type="gramEnd"/>
      <w:r w:rsidRPr="001166D6">
        <w:rPr>
          <w:rFonts w:hint="eastAsia"/>
        </w:rPr>
        <w:t>，作成紀錄，並於</w:t>
      </w:r>
      <w:proofErr w:type="gramStart"/>
      <w:r w:rsidRPr="001166D6">
        <w:rPr>
          <w:rFonts w:hint="eastAsia"/>
        </w:rPr>
        <w:t>申請時檢附</w:t>
      </w:r>
      <w:proofErr w:type="gramEnd"/>
      <w:r w:rsidRPr="001166D6">
        <w:rPr>
          <w:rFonts w:hint="eastAsia"/>
        </w:rPr>
        <w:t>該會</w:t>
      </w:r>
      <w:proofErr w:type="gramStart"/>
      <w:r w:rsidRPr="001166D6">
        <w:rPr>
          <w:rFonts w:hint="eastAsia"/>
        </w:rPr>
        <w:t>勘</w:t>
      </w:r>
      <w:proofErr w:type="gramEnd"/>
      <w:r w:rsidRPr="001166D6">
        <w:rPr>
          <w:rFonts w:hint="eastAsia"/>
        </w:rPr>
        <w:t>紀錄。」</w:t>
      </w:r>
    </w:p>
  </w:footnote>
  <w:footnote w:id="8">
    <w:p w:rsidR="00C87A0E" w:rsidRDefault="00C87A0E" w:rsidP="00AA231F">
      <w:pPr>
        <w:pStyle w:val="afc"/>
        <w:ind w:leftChars="4" w:left="265" w:hangingChars="114" w:hanging="251"/>
        <w:jc w:val="both"/>
      </w:pPr>
      <w:r>
        <w:rPr>
          <w:rStyle w:val="afe"/>
        </w:rPr>
        <w:footnoteRef/>
      </w:r>
      <w:r>
        <w:t xml:space="preserve"> </w:t>
      </w:r>
      <w:r w:rsidRPr="00745318">
        <w:rPr>
          <w:rFonts w:hint="eastAsia"/>
        </w:rPr>
        <w:t>國產署110年12月17日台</w:t>
      </w:r>
      <w:proofErr w:type="gramStart"/>
      <w:r w:rsidRPr="00745318">
        <w:rPr>
          <w:rFonts w:hint="eastAsia"/>
        </w:rPr>
        <w:t>財產署管字</w:t>
      </w:r>
      <w:proofErr w:type="gramEnd"/>
      <w:r w:rsidRPr="00745318">
        <w:rPr>
          <w:rFonts w:hint="eastAsia"/>
        </w:rPr>
        <w:t>第11040012530號函</w:t>
      </w:r>
      <w:r>
        <w:rPr>
          <w:rFonts w:hint="eastAsia"/>
        </w:rPr>
        <w:t>參照。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6235"/>
    <w:multiLevelType w:val="hybridMultilevel"/>
    <w:tmpl w:val="6D1A2062"/>
    <w:lvl w:ilvl="0" w:tplc="B02AB40A">
      <w:start w:val="1"/>
      <w:numFmt w:val="taiwaneseCountingThousand"/>
      <w:lvlText w:val="%1、"/>
      <w:lvlJc w:val="left"/>
      <w:pPr>
        <w:ind w:left="600" w:hanging="600"/>
      </w:pPr>
      <w:rPr>
        <w:rFonts w:ascii="標楷體" w:eastAsia="標楷體" w:hAnsi="標楷體"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EF68CF"/>
    <w:multiLevelType w:val="hybridMultilevel"/>
    <w:tmpl w:val="8E3C2D56"/>
    <w:lvl w:ilvl="0" w:tplc="8CC25860">
      <w:start w:val="1"/>
      <w:numFmt w:val="taiwaneseCountingThousand"/>
      <w:lvlText w:val="%1、"/>
      <w:lvlJc w:val="left"/>
      <w:pPr>
        <w:ind w:left="600" w:hanging="600"/>
      </w:pPr>
      <w:rPr>
        <w:rFonts w:ascii="標楷體" w:eastAsia="標楷體" w:hAnsi="標楷體"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C129BE"/>
    <w:multiLevelType w:val="multilevel"/>
    <w:tmpl w:val="276EF3FC"/>
    <w:lvl w:ilvl="0">
      <w:start w:val="1"/>
      <w:numFmt w:val="taiwaneseCountingThousand"/>
      <w:lvlText w:val="%1、"/>
      <w:lvlJc w:val="left"/>
      <w:pPr>
        <w:ind w:left="720" w:hanging="720"/>
      </w:pPr>
      <w:rPr>
        <w:rFonts w:eastAsia="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0E010C"/>
    <w:multiLevelType w:val="multilevel"/>
    <w:tmpl w:val="2292AED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4E52F3"/>
    <w:multiLevelType w:val="hybridMultilevel"/>
    <w:tmpl w:val="DD4A2322"/>
    <w:lvl w:ilvl="0" w:tplc="4CEECEE2">
      <w:start w:val="1"/>
      <w:numFmt w:val="taiwaneseCountingThousand"/>
      <w:lvlText w:val="%1、"/>
      <w:lvlJc w:val="left"/>
      <w:pPr>
        <w:ind w:left="1146" w:hanging="720"/>
      </w:pPr>
      <w:rPr>
        <w:rFonts w:ascii="標楷體" w:eastAsia="標楷體" w:hAnsi="標楷體"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B26F53"/>
    <w:multiLevelType w:val="hybridMultilevel"/>
    <w:tmpl w:val="0F72EE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A3D7F77"/>
    <w:multiLevelType w:val="hybridMultilevel"/>
    <w:tmpl w:val="B19E69A0"/>
    <w:lvl w:ilvl="0" w:tplc="347E24BA">
      <w:start w:val="1"/>
      <w:numFmt w:val="taiwaneseCountingThousand"/>
      <w:lvlText w:val="%1、"/>
      <w:lvlJc w:val="left"/>
      <w:pPr>
        <w:ind w:left="600" w:hanging="600"/>
      </w:pPr>
      <w:rPr>
        <w:rFonts w:ascii="標楷體" w:eastAsia="標楷體" w:hAnsi="標楷體"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27286D"/>
    <w:multiLevelType w:val="hybridMultilevel"/>
    <w:tmpl w:val="30BCE740"/>
    <w:lvl w:ilvl="0" w:tplc="4DBC825A">
      <w:start w:val="1"/>
      <w:numFmt w:val="taiwaneseCountingThousand"/>
      <w:lvlText w:val="%1、"/>
      <w:lvlJc w:val="left"/>
      <w:pPr>
        <w:ind w:left="1997" w:hanging="72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2A1457"/>
    <w:multiLevelType w:val="hybridMultilevel"/>
    <w:tmpl w:val="1C486ECA"/>
    <w:lvl w:ilvl="0" w:tplc="3DF2E8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E611DC4"/>
    <w:multiLevelType w:val="hybridMultilevel"/>
    <w:tmpl w:val="F69A186C"/>
    <w:lvl w:ilvl="0" w:tplc="403CAC6A">
      <w:start w:val="1"/>
      <w:numFmt w:val="taiwaneseCountingThousand"/>
      <w:lvlText w:val="%1、"/>
      <w:lvlJc w:val="left"/>
      <w:pPr>
        <w:ind w:left="720" w:hanging="720"/>
      </w:pPr>
      <w:rPr>
        <w:rFonts w:ascii="標楷體" w:eastAsia="標楷體" w:hAnsi="標楷體"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2"/>
  </w:num>
  <w:num w:numId="4">
    <w:abstractNumId w:val="5"/>
    <w:lvlOverride w:ilvl="0">
      <w:startOverride w:val="1"/>
    </w:lvlOverride>
  </w:num>
  <w:num w:numId="5">
    <w:abstractNumId w:val="13"/>
  </w:num>
  <w:num w:numId="6">
    <w:abstractNumId w:val="10"/>
  </w:num>
  <w:num w:numId="7">
    <w:abstractNumId w:val="14"/>
  </w:num>
  <w:num w:numId="8">
    <w:abstractNumId w:val="4"/>
  </w:num>
  <w:num w:numId="9">
    <w:abstractNumId w:val="15"/>
  </w:num>
  <w:num w:numId="10">
    <w:abstractNumId w:val="1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7"/>
  </w:num>
  <w:num w:numId="14">
    <w:abstractNumId w:val="11"/>
  </w:num>
  <w:num w:numId="15">
    <w:abstractNumId w:val="16"/>
  </w:num>
  <w:num w:numId="16">
    <w:abstractNumId w:val="0"/>
  </w:num>
  <w:num w:numId="17">
    <w:abstractNumId w:val="1"/>
  </w:num>
  <w:num w:numId="18">
    <w:abstractNumId w:val="4"/>
  </w:num>
  <w:num w:numId="19">
    <w:abstractNumId w:val="4"/>
  </w:num>
  <w:num w:numId="20">
    <w:abstractNumId w:val="4"/>
  </w:num>
  <w:num w:numId="21">
    <w:abstractNumId w:val="4"/>
  </w:num>
  <w:num w:numId="22">
    <w:abstractNumId w:val="4"/>
  </w:num>
  <w:num w:numId="23">
    <w:abstractNumId w:val="3"/>
  </w:num>
  <w:num w:numId="24">
    <w:abstractNumId w:val="9"/>
  </w:num>
  <w:num w:numId="25">
    <w:abstractNumId w:val="7"/>
  </w:num>
  <w:num w:numId="26">
    <w:abstractNumId w:val="4"/>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286"/>
    <w:rsid w:val="00006961"/>
    <w:rsid w:val="000112BF"/>
    <w:rsid w:val="00012233"/>
    <w:rsid w:val="00012DF1"/>
    <w:rsid w:val="00016154"/>
    <w:rsid w:val="00017318"/>
    <w:rsid w:val="0001791A"/>
    <w:rsid w:val="00020106"/>
    <w:rsid w:val="00020939"/>
    <w:rsid w:val="000229AD"/>
    <w:rsid w:val="000246F7"/>
    <w:rsid w:val="00025E6F"/>
    <w:rsid w:val="00026B30"/>
    <w:rsid w:val="0003114D"/>
    <w:rsid w:val="000312BF"/>
    <w:rsid w:val="0003332A"/>
    <w:rsid w:val="00036D76"/>
    <w:rsid w:val="00036E33"/>
    <w:rsid w:val="000454F5"/>
    <w:rsid w:val="00047398"/>
    <w:rsid w:val="00047FAB"/>
    <w:rsid w:val="00057F32"/>
    <w:rsid w:val="00062A25"/>
    <w:rsid w:val="0007109D"/>
    <w:rsid w:val="0007192F"/>
    <w:rsid w:val="00073CB5"/>
    <w:rsid w:val="0007425C"/>
    <w:rsid w:val="000743ED"/>
    <w:rsid w:val="0007589B"/>
    <w:rsid w:val="000774B3"/>
    <w:rsid w:val="00077553"/>
    <w:rsid w:val="00077C80"/>
    <w:rsid w:val="00080E4A"/>
    <w:rsid w:val="00081D99"/>
    <w:rsid w:val="000822DB"/>
    <w:rsid w:val="0008349C"/>
    <w:rsid w:val="00083CD2"/>
    <w:rsid w:val="000851A2"/>
    <w:rsid w:val="00087CE0"/>
    <w:rsid w:val="000917D5"/>
    <w:rsid w:val="00092EB7"/>
    <w:rsid w:val="000931E8"/>
    <w:rsid w:val="0009352E"/>
    <w:rsid w:val="00093E25"/>
    <w:rsid w:val="00094AF1"/>
    <w:rsid w:val="00096B96"/>
    <w:rsid w:val="000975CC"/>
    <w:rsid w:val="00097984"/>
    <w:rsid w:val="000A2F3F"/>
    <w:rsid w:val="000A5178"/>
    <w:rsid w:val="000B0B4A"/>
    <w:rsid w:val="000B279A"/>
    <w:rsid w:val="000B38D3"/>
    <w:rsid w:val="000B4394"/>
    <w:rsid w:val="000B55DA"/>
    <w:rsid w:val="000B61D2"/>
    <w:rsid w:val="000B70A7"/>
    <w:rsid w:val="000B73DD"/>
    <w:rsid w:val="000C495F"/>
    <w:rsid w:val="000C6129"/>
    <w:rsid w:val="000C7C22"/>
    <w:rsid w:val="000D3D8E"/>
    <w:rsid w:val="000D66D9"/>
    <w:rsid w:val="000D7DA9"/>
    <w:rsid w:val="000E09CD"/>
    <w:rsid w:val="000E6431"/>
    <w:rsid w:val="000E6E6E"/>
    <w:rsid w:val="000E7295"/>
    <w:rsid w:val="000F21A5"/>
    <w:rsid w:val="000F2FA9"/>
    <w:rsid w:val="000F4A4C"/>
    <w:rsid w:val="00102B9F"/>
    <w:rsid w:val="0010362B"/>
    <w:rsid w:val="0010741F"/>
    <w:rsid w:val="00112637"/>
    <w:rsid w:val="00112ABC"/>
    <w:rsid w:val="001136C4"/>
    <w:rsid w:val="001166D6"/>
    <w:rsid w:val="0012001E"/>
    <w:rsid w:val="00120E19"/>
    <w:rsid w:val="0012509A"/>
    <w:rsid w:val="00126A55"/>
    <w:rsid w:val="00127369"/>
    <w:rsid w:val="001323A4"/>
    <w:rsid w:val="00133F08"/>
    <w:rsid w:val="001345E6"/>
    <w:rsid w:val="001378B0"/>
    <w:rsid w:val="00142E00"/>
    <w:rsid w:val="00152265"/>
    <w:rsid w:val="00152793"/>
    <w:rsid w:val="00153B7E"/>
    <w:rsid w:val="001545A9"/>
    <w:rsid w:val="00156D7E"/>
    <w:rsid w:val="001637C7"/>
    <w:rsid w:val="0016480E"/>
    <w:rsid w:val="00171092"/>
    <w:rsid w:val="00174297"/>
    <w:rsid w:val="00180E06"/>
    <w:rsid w:val="001817B3"/>
    <w:rsid w:val="00183014"/>
    <w:rsid w:val="00184D6D"/>
    <w:rsid w:val="001907F1"/>
    <w:rsid w:val="00191893"/>
    <w:rsid w:val="001922D7"/>
    <w:rsid w:val="001959C2"/>
    <w:rsid w:val="001A51E3"/>
    <w:rsid w:val="001A7968"/>
    <w:rsid w:val="001B02A1"/>
    <w:rsid w:val="001B2E98"/>
    <w:rsid w:val="001B3483"/>
    <w:rsid w:val="001B3609"/>
    <w:rsid w:val="001B3C1E"/>
    <w:rsid w:val="001B4494"/>
    <w:rsid w:val="001B6EFD"/>
    <w:rsid w:val="001C0D8B"/>
    <w:rsid w:val="001C0DA8"/>
    <w:rsid w:val="001C1972"/>
    <w:rsid w:val="001C2233"/>
    <w:rsid w:val="001C3C02"/>
    <w:rsid w:val="001D0B05"/>
    <w:rsid w:val="001D4AD7"/>
    <w:rsid w:val="001D7F9E"/>
    <w:rsid w:val="001E0776"/>
    <w:rsid w:val="001E0D8A"/>
    <w:rsid w:val="001E1922"/>
    <w:rsid w:val="001E30D7"/>
    <w:rsid w:val="001E3EF3"/>
    <w:rsid w:val="001E67BA"/>
    <w:rsid w:val="001E74C2"/>
    <w:rsid w:val="001F09EB"/>
    <w:rsid w:val="001F15D4"/>
    <w:rsid w:val="001F248A"/>
    <w:rsid w:val="001F4026"/>
    <w:rsid w:val="001F4506"/>
    <w:rsid w:val="001F4F82"/>
    <w:rsid w:val="001F5A1F"/>
    <w:rsid w:val="001F5A48"/>
    <w:rsid w:val="001F6260"/>
    <w:rsid w:val="001F66EA"/>
    <w:rsid w:val="001F7026"/>
    <w:rsid w:val="001F7ADC"/>
    <w:rsid w:val="00200007"/>
    <w:rsid w:val="002030A5"/>
    <w:rsid w:val="00203131"/>
    <w:rsid w:val="0020659C"/>
    <w:rsid w:val="00212E88"/>
    <w:rsid w:val="002139B3"/>
    <w:rsid w:val="00213C9C"/>
    <w:rsid w:val="002157A2"/>
    <w:rsid w:val="002167C1"/>
    <w:rsid w:val="00217E0E"/>
    <w:rsid w:val="0022009E"/>
    <w:rsid w:val="002204BC"/>
    <w:rsid w:val="00223241"/>
    <w:rsid w:val="0022425C"/>
    <w:rsid w:val="002246DE"/>
    <w:rsid w:val="00227158"/>
    <w:rsid w:val="0023205A"/>
    <w:rsid w:val="00234B7D"/>
    <w:rsid w:val="0023597F"/>
    <w:rsid w:val="002429E2"/>
    <w:rsid w:val="0024380A"/>
    <w:rsid w:val="0024384F"/>
    <w:rsid w:val="00247D6E"/>
    <w:rsid w:val="002529E9"/>
    <w:rsid w:val="00252BC4"/>
    <w:rsid w:val="00254014"/>
    <w:rsid w:val="00254B39"/>
    <w:rsid w:val="0025618C"/>
    <w:rsid w:val="00257324"/>
    <w:rsid w:val="00261A02"/>
    <w:rsid w:val="0026504D"/>
    <w:rsid w:val="002665A9"/>
    <w:rsid w:val="00267B67"/>
    <w:rsid w:val="002710E4"/>
    <w:rsid w:val="00273A2F"/>
    <w:rsid w:val="002758DE"/>
    <w:rsid w:val="00277A60"/>
    <w:rsid w:val="00280986"/>
    <w:rsid w:val="002819B5"/>
    <w:rsid w:val="00281D60"/>
    <w:rsid w:val="00281ECE"/>
    <w:rsid w:val="00282798"/>
    <w:rsid w:val="002831C7"/>
    <w:rsid w:val="002840C6"/>
    <w:rsid w:val="00295174"/>
    <w:rsid w:val="00296172"/>
    <w:rsid w:val="00296B92"/>
    <w:rsid w:val="00297003"/>
    <w:rsid w:val="002A067D"/>
    <w:rsid w:val="002A1DE2"/>
    <w:rsid w:val="002A2C22"/>
    <w:rsid w:val="002A4F2F"/>
    <w:rsid w:val="002A5F7A"/>
    <w:rsid w:val="002B02EB"/>
    <w:rsid w:val="002B3834"/>
    <w:rsid w:val="002B3D7F"/>
    <w:rsid w:val="002B46B4"/>
    <w:rsid w:val="002C0602"/>
    <w:rsid w:val="002D47D9"/>
    <w:rsid w:val="002D581C"/>
    <w:rsid w:val="002D5C16"/>
    <w:rsid w:val="002E0BFE"/>
    <w:rsid w:val="002E3F8C"/>
    <w:rsid w:val="002E5B45"/>
    <w:rsid w:val="002F01AD"/>
    <w:rsid w:val="002F2476"/>
    <w:rsid w:val="002F3DFF"/>
    <w:rsid w:val="002F5E05"/>
    <w:rsid w:val="0030166E"/>
    <w:rsid w:val="00302574"/>
    <w:rsid w:val="00303B54"/>
    <w:rsid w:val="00307A76"/>
    <w:rsid w:val="00310AF7"/>
    <w:rsid w:val="00312E6C"/>
    <w:rsid w:val="0031455E"/>
    <w:rsid w:val="00315A16"/>
    <w:rsid w:val="00317053"/>
    <w:rsid w:val="0032109C"/>
    <w:rsid w:val="00322B45"/>
    <w:rsid w:val="00323809"/>
    <w:rsid w:val="00323D41"/>
    <w:rsid w:val="00325414"/>
    <w:rsid w:val="003270C2"/>
    <w:rsid w:val="00327BDF"/>
    <w:rsid w:val="003302F1"/>
    <w:rsid w:val="00330705"/>
    <w:rsid w:val="00336AA6"/>
    <w:rsid w:val="00342AE7"/>
    <w:rsid w:val="0034470E"/>
    <w:rsid w:val="00350FFD"/>
    <w:rsid w:val="00352DB0"/>
    <w:rsid w:val="00353D6A"/>
    <w:rsid w:val="003555CC"/>
    <w:rsid w:val="003560FD"/>
    <w:rsid w:val="003569A6"/>
    <w:rsid w:val="00361063"/>
    <w:rsid w:val="00367E4C"/>
    <w:rsid w:val="003708FF"/>
    <w:rsid w:val="0037094A"/>
    <w:rsid w:val="00371ED3"/>
    <w:rsid w:val="00372659"/>
    <w:rsid w:val="00372FFC"/>
    <w:rsid w:val="0037728A"/>
    <w:rsid w:val="00380B7D"/>
    <w:rsid w:val="00381A99"/>
    <w:rsid w:val="003829C2"/>
    <w:rsid w:val="003830B2"/>
    <w:rsid w:val="00384213"/>
    <w:rsid w:val="00384724"/>
    <w:rsid w:val="003849A2"/>
    <w:rsid w:val="003919B7"/>
    <w:rsid w:val="00391D57"/>
    <w:rsid w:val="00392292"/>
    <w:rsid w:val="00394BDD"/>
    <w:rsid w:val="00394F45"/>
    <w:rsid w:val="0039507D"/>
    <w:rsid w:val="00395913"/>
    <w:rsid w:val="00396E39"/>
    <w:rsid w:val="003A12A0"/>
    <w:rsid w:val="003A5927"/>
    <w:rsid w:val="003A710E"/>
    <w:rsid w:val="003B1017"/>
    <w:rsid w:val="003B3C07"/>
    <w:rsid w:val="003B5BE4"/>
    <w:rsid w:val="003B6081"/>
    <w:rsid w:val="003B6775"/>
    <w:rsid w:val="003C0087"/>
    <w:rsid w:val="003C2559"/>
    <w:rsid w:val="003C5FE2"/>
    <w:rsid w:val="003C7013"/>
    <w:rsid w:val="003D05FB"/>
    <w:rsid w:val="003D1744"/>
    <w:rsid w:val="003D1B16"/>
    <w:rsid w:val="003D1FE7"/>
    <w:rsid w:val="003D3E8A"/>
    <w:rsid w:val="003D407B"/>
    <w:rsid w:val="003D45BF"/>
    <w:rsid w:val="003D508A"/>
    <w:rsid w:val="003D537F"/>
    <w:rsid w:val="003D7B75"/>
    <w:rsid w:val="003E0208"/>
    <w:rsid w:val="003E4B57"/>
    <w:rsid w:val="003F0528"/>
    <w:rsid w:val="003F27E1"/>
    <w:rsid w:val="003F326A"/>
    <w:rsid w:val="003F437A"/>
    <w:rsid w:val="003F5C2B"/>
    <w:rsid w:val="003F7534"/>
    <w:rsid w:val="004000D3"/>
    <w:rsid w:val="00402240"/>
    <w:rsid w:val="004023E9"/>
    <w:rsid w:val="0040454A"/>
    <w:rsid w:val="0040517C"/>
    <w:rsid w:val="004102F4"/>
    <w:rsid w:val="00410A7D"/>
    <w:rsid w:val="00412116"/>
    <w:rsid w:val="00413F83"/>
    <w:rsid w:val="0041490C"/>
    <w:rsid w:val="004149B8"/>
    <w:rsid w:val="00416191"/>
    <w:rsid w:val="00416721"/>
    <w:rsid w:val="00416AA6"/>
    <w:rsid w:val="00421EF0"/>
    <w:rsid w:val="004224FA"/>
    <w:rsid w:val="00423D07"/>
    <w:rsid w:val="00427636"/>
    <w:rsid w:val="00427936"/>
    <w:rsid w:val="00433BA2"/>
    <w:rsid w:val="00433D21"/>
    <w:rsid w:val="004346C0"/>
    <w:rsid w:val="00440183"/>
    <w:rsid w:val="00442BD4"/>
    <w:rsid w:val="0044346F"/>
    <w:rsid w:val="00444717"/>
    <w:rsid w:val="00445745"/>
    <w:rsid w:val="00453FF6"/>
    <w:rsid w:val="00462385"/>
    <w:rsid w:val="0046520A"/>
    <w:rsid w:val="004672AB"/>
    <w:rsid w:val="004714FE"/>
    <w:rsid w:val="004746BC"/>
    <w:rsid w:val="00474963"/>
    <w:rsid w:val="00474A5A"/>
    <w:rsid w:val="00474FD3"/>
    <w:rsid w:val="004778A5"/>
    <w:rsid w:val="00477BAA"/>
    <w:rsid w:val="00484EAC"/>
    <w:rsid w:val="00486894"/>
    <w:rsid w:val="00486C7C"/>
    <w:rsid w:val="00493386"/>
    <w:rsid w:val="00495053"/>
    <w:rsid w:val="00495473"/>
    <w:rsid w:val="00496184"/>
    <w:rsid w:val="004979F3"/>
    <w:rsid w:val="004A1F59"/>
    <w:rsid w:val="004A29BE"/>
    <w:rsid w:val="004A2B70"/>
    <w:rsid w:val="004A3225"/>
    <w:rsid w:val="004A33EE"/>
    <w:rsid w:val="004A3AA8"/>
    <w:rsid w:val="004A4381"/>
    <w:rsid w:val="004A7E9D"/>
    <w:rsid w:val="004B13C7"/>
    <w:rsid w:val="004B778F"/>
    <w:rsid w:val="004C0609"/>
    <w:rsid w:val="004C226C"/>
    <w:rsid w:val="004C2FBA"/>
    <w:rsid w:val="004C32D6"/>
    <w:rsid w:val="004C639F"/>
    <w:rsid w:val="004D141F"/>
    <w:rsid w:val="004D17AA"/>
    <w:rsid w:val="004D2742"/>
    <w:rsid w:val="004D2B18"/>
    <w:rsid w:val="004D6310"/>
    <w:rsid w:val="004D682C"/>
    <w:rsid w:val="004E0062"/>
    <w:rsid w:val="004E05A1"/>
    <w:rsid w:val="004E0BBB"/>
    <w:rsid w:val="004E2245"/>
    <w:rsid w:val="004E268C"/>
    <w:rsid w:val="004E5ADB"/>
    <w:rsid w:val="004E60B1"/>
    <w:rsid w:val="004E7F21"/>
    <w:rsid w:val="004F3BB9"/>
    <w:rsid w:val="004F472A"/>
    <w:rsid w:val="004F5E57"/>
    <w:rsid w:val="004F6710"/>
    <w:rsid w:val="00500C3E"/>
    <w:rsid w:val="00501CF8"/>
    <w:rsid w:val="00502849"/>
    <w:rsid w:val="00504334"/>
    <w:rsid w:val="0050498D"/>
    <w:rsid w:val="0050576C"/>
    <w:rsid w:val="005104D7"/>
    <w:rsid w:val="00510B9E"/>
    <w:rsid w:val="00536BC2"/>
    <w:rsid w:val="005425E1"/>
    <w:rsid w:val="005427C5"/>
    <w:rsid w:val="00542CF6"/>
    <w:rsid w:val="00544C81"/>
    <w:rsid w:val="00553C03"/>
    <w:rsid w:val="00554D35"/>
    <w:rsid w:val="00555F67"/>
    <w:rsid w:val="00556298"/>
    <w:rsid w:val="00560DDA"/>
    <w:rsid w:val="00563692"/>
    <w:rsid w:val="00571679"/>
    <w:rsid w:val="00576150"/>
    <w:rsid w:val="0058076F"/>
    <w:rsid w:val="00584235"/>
    <w:rsid w:val="005843CD"/>
    <w:rsid w:val="005844E7"/>
    <w:rsid w:val="005908B8"/>
    <w:rsid w:val="00592004"/>
    <w:rsid w:val="00593BF1"/>
    <w:rsid w:val="00594FDA"/>
    <w:rsid w:val="0059512E"/>
    <w:rsid w:val="005A492B"/>
    <w:rsid w:val="005A571A"/>
    <w:rsid w:val="005A5CE5"/>
    <w:rsid w:val="005A6DD2"/>
    <w:rsid w:val="005B2759"/>
    <w:rsid w:val="005B621F"/>
    <w:rsid w:val="005B7D9D"/>
    <w:rsid w:val="005C276E"/>
    <w:rsid w:val="005C385D"/>
    <w:rsid w:val="005D07A7"/>
    <w:rsid w:val="005D3B20"/>
    <w:rsid w:val="005D71B7"/>
    <w:rsid w:val="005D73E4"/>
    <w:rsid w:val="005E4759"/>
    <w:rsid w:val="005E5C68"/>
    <w:rsid w:val="005E65C0"/>
    <w:rsid w:val="005F0390"/>
    <w:rsid w:val="005F6B97"/>
    <w:rsid w:val="005F7AF4"/>
    <w:rsid w:val="00603956"/>
    <w:rsid w:val="006072CD"/>
    <w:rsid w:val="00612023"/>
    <w:rsid w:val="00614190"/>
    <w:rsid w:val="00622A99"/>
    <w:rsid w:val="00622E67"/>
    <w:rsid w:val="00625900"/>
    <w:rsid w:val="00626B57"/>
    <w:rsid w:val="00626EDC"/>
    <w:rsid w:val="00627DC7"/>
    <w:rsid w:val="00630930"/>
    <w:rsid w:val="00634E1F"/>
    <w:rsid w:val="0064047E"/>
    <w:rsid w:val="006452D3"/>
    <w:rsid w:val="006470EC"/>
    <w:rsid w:val="00652E86"/>
    <w:rsid w:val="006542D6"/>
    <w:rsid w:val="0065598E"/>
    <w:rsid w:val="00655AF2"/>
    <w:rsid w:val="00655BC5"/>
    <w:rsid w:val="006568BE"/>
    <w:rsid w:val="0066025D"/>
    <w:rsid w:val="0066091A"/>
    <w:rsid w:val="00671600"/>
    <w:rsid w:val="006773EC"/>
    <w:rsid w:val="00680504"/>
    <w:rsid w:val="00681791"/>
    <w:rsid w:val="00681CD9"/>
    <w:rsid w:val="00683E30"/>
    <w:rsid w:val="00687024"/>
    <w:rsid w:val="00692C45"/>
    <w:rsid w:val="00693DBD"/>
    <w:rsid w:val="006956F5"/>
    <w:rsid w:val="00695E22"/>
    <w:rsid w:val="00696D30"/>
    <w:rsid w:val="006A09FD"/>
    <w:rsid w:val="006A39CD"/>
    <w:rsid w:val="006A43F4"/>
    <w:rsid w:val="006A4A83"/>
    <w:rsid w:val="006A7A76"/>
    <w:rsid w:val="006B30EB"/>
    <w:rsid w:val="006B630A"/>
    <w:rsid w:val="006B699B"/>
    <w:rsid w:val="006B7093"/>
    <w:rsid w:val="006B7417"/>
    <w:rsid w:val="006C04B2"/>
    <w:rsid w:val="006D31F9"/>
    <w:rsid w:val="006D3691"/>
    <w:rsid w:val="006E20D8"/>
    <w:rsid w:val="006E4E11"/>
    <w:rsid w:val="006E5EF0"/>
    <w:rsid w:val="006E7B0F"/>
    <w:rsid w:val="006F1235"/>
    <w:rsid w:val="006F3563"/>
    <w:rsid w:val="006F3BF2"/>
    <w:rsid w:val="006F42B9"/>
    <w:rsid w:val="006F4DD9"/>
    <w:rsid w:val="006F6103"/>
    <w:rsid w:val="006F7D2E"/>
    <w:rsid w:val="00704E00"/>
    <w:rsid w:val="007141C3"/>
    <w:rsid w:val="0071796C"/>
    <w:rsid w:val="0072015B"/>
    <w:rsid w:val="007209E7"/>
    <w:rsid w:val="00723A82"/>
    <w:rsid w:val="00726182"/>
    <w:rsid w:val="00727635"/>
    <w:rsid w:val="00732329"/>
    <w:rsid w:val="007337CA"/>
    <w:rsid w:val="00733C78"/>
    <w:rsid w:val="00734CE4"/>
    <w:rsid w:val="00735123"/>
    <w:rsid w:val="00741837"/>
    <w:rsid w:val="00742081"/>
    <w:rsid w:val="00743C7B"/>
    <w:rsid w:val="007445A0"/>
    <w:rsid w:val="00745318"/>
    <w:rsid w:val="00745344"/>
    <w:rsid w:val="007453E6"/>
    <w:rsid w:val="00756916"/>
    <w:rsid w:val="007605E4"/>
    <w:rsid w:val="00765526"/>
    <w:rsid w:val="00770453"/>
    <w:rsid w:val="0077053A"/>
    <w:rsid w:val="0077309D"/>
    <w:rsid w:val="00774E0E"/>
    <w:rsid w:val="00776550"/>
    <w:rsid w:val="007774EE"/>
    <w:rsid w:val="00777F7B"/>
    <w:rsid w:val="00781822"/>
    <w:rsid w:val="00781C36"/>
    <w:rsid w:val="00783F21"/>
    <w:rsid w:val="00787159"/>
    <w:rsid w:val="0079043A"/>
    <w:rsid w:val="00791668"/>
    <w:rsid w:val="00791AA1"/>
    <w:rsid w:val="00793980"/>
    <w:rsid w:val="0079715D"/>
    <w:rsid w:val="007A0DC6"/>
    <w:rsid w:val="007A2A5F"/>
    <w:rsid w:val="007A3793"/>
    <w:rsid w:val="007A4691"/>
    <w:rsid w:val="007C0ECD"/>
    <w:rsid w:val="007C1BA2"/>
    <w:rsid w:val="007C29BD"/>
    <w:rsid w:val="007C2B48"/>
    <w:rsid w:val="007C38D5"/>
    <w:rsid w:val="007C3B41"/>
    <w:rsid w:val="007D20E9"/>
    <w:rsid w:val="007D241B"/>
    <w:rsid w:val="007D5648"/>
    <w:rsid w:val="007D7881"/>
    <w:rsid w:val="007D7E3A"/>
    <w:rsid w:val="007E0E10"/>
    <w:rsid w:val="007E4768"/>
    <w:rsid w:val="007E777B"/>
    <w:rsid w:val="007F2070"/>
    <w:rsid w:val="007F5D1F"/>
    <w:rsid w:val="007F63C1"/>
    <w:rsid w:val="007F7E5A"/>
    <w:rsid w:val="00802698"/>
    <w:rsid w:val="008050EE"/>
    <w:rsid w:val="008053F5"/>
    <w:rsid w:val="00807AF7"/>
    <w:rsid w:val="00810198"/>
    <w:rsid w:val="00814A87"/>
    <w:rsid w:val="00815DA8"/>
    <w:rsid w:val="00815EDB"/>
    <w:rsid w:val="0081695F"/>
    <w:rsid w:val="0082194D"/>
    <w:rsid w:val="008221F9"/>
    <w:rsid w:val="00822261"/>
    <w:rsid w:val="00826EF5"/>
    <w:rsid w:val="00831693"/>
    <w:rsid w:val="00837B3C"/>
    <w:rsid w:val="00840104"/>
    <w:rsid w:val="00840C1F"/>
    <w:rsid w:val="008411C9"/>
    <w:rsid w:val="00841BB4"/>
    <w:rsid w:val="00841FC5"/>
    <w:rsid w:val="0084366C"/>
    <w:rsid w:val="00843D0F"/>
    <w:rsid w:val="00845709"/>
    <w:rsid w:val="0084663E"/>
    <w:rsid w:val="008576BD"/>
    <w:rsid w:val="00860463"/>
    <w:rsid w:val="00862597"/>
    <w:rsid w:val="00871FE1"/>
    <w:rsid w:val="008733DA"/>
    <w:rsid w:val="00880B76"/>
    <w:rsid w:val="00882433"/>
    <w:rsid w:val="008850E4"/>
    <w:rsid w:val="00887A7B"/>
    <w:rsid w:val="008904A4"/>
    <w:rsid w:val="00890A70"/>
    <w:rsid w:val="00893988"/>
    <w:rsid w:val="008939AB"/>
    <w:rsid w:val="00894F07"/>
    <w:rsid w:val="00895F25"/>
    <w:rsid w:val="008A12F5"/>
    <w:rsid w:val="008A22AD"/>
    <w:rsid w:val="008B1587"/>
    <w:rsid w:val="008B1B01"/>
    <w:rsid w:val="008B254F"/>
    <w:rsid w:val="008B3BCD"/>
    <w:rsid w:val="008B3CB1"/>
    <w:rsid w:val="008B6DF8"/>
    <w:rsid w:val="008C03CB"/>
    <w:rsid w:val="008C106C"/>
    <w:rsid w:val="008C10F1"/>
    <w:rsid w:val="008C1926"/>
    <w:rsid w:val="008C1E99"/>
    <w:rsid w:val="008C29BC"/>
    <w:rsid w:val="008D6076"/>
    <w:rsid w:val="008E0085"/>
    <w:rsid w:val="008E0C00"/>
    <w:rsid w:val="008E2AA6"/>
    <w:rsid w:val="008E311B"/>
    <w:rsid w:val="008E32F2"/>
    <w:rsid w:val="008E332C"/>
    <w:rsid w:val="008F0688"/>
    <w:rsid w:val="008F25B8"/>
    <w:rsid w:val="008F46E7"/>
    <w:rsid w:val="008F589D"/>
    <w:rsid w:val="008F64CA"/>
    <w:rsid w:val="008F6F0B"/>
    <w:rsid w:val="008F7E4B"/>
    <w:rsid w:val="0090260F"/>
    <w:rsid w:val="00906EF9"/>
    <w:rsid w:val="00907BA7"/>
    <w:rsid w:val="00907D81"/>
    <w:rsid w:val="0091064E"/>
    <w:rsid w:val="00911695"/>
    <w:rsid w:val="00911FC5"/>
    <w:rsid w:val="009205BE"/>
    <w:rsid w:val="00922606"/>
    <w:rsid w:val="00926AF8"/>
    <w:rsid w:val="00931696"/>
    <w:rsid w:val="00931A10"/>
    <w:rsid w:val="009325F5"/>
    <w:rsid w:val="009417A0"/>
    <w:rsid w:val="00947967"/>
    <w:rsid w:val="009515D6"/>
    <w:rsid w:val="00952FF2"/>
    <w:rsid w:val="00955201"/>
    <w:rsid w:val="00957146"/>
    <w:rsid w:val="00960BEE"/>
    <w:rsid w:val="0096112A"/>
    <w:rsid w:val="00965200"/>
    <w:rsid w:val="009668B3"/>
    <w:rsid w:val="00966C08"/>
    <w:rsid w:val="00971471"/>
    <w:rsid w:val="00972E6F"/>
    <w:rsid w:val="009736B2"/>
    <w:rsid w:val="009849C2"/>
    <w:rsid w:val="00984D24"/>
    <w:rsid w:val="009858EB"/>
    <w:rsid w:val="00987EF1"/>
    <w:rsid w:val="0099438B"/>
    <w:rsid w:val="00996BBE"/>
    <w:rsid w:val="00996C39"/>
    <w:rsid w:val="009A3F47"/>
    <w:rsid w:val="009B0046"/>
    <w:rsid w:val="009B157D"/>
    <w:rsid w:val="009B1893"/>
    <w:rsid w:val="009B36EC"/>
    <w:rsid w:val="009B5B4A"/>
    <w:rsid w:val="009B6AF7"/>
    <w:rsid w:val="009C02AB"/>
    <w:rsid w:val="009C1440"/>
    <w:rsid w:val="009C2107"/>
    <w:rsid w:val="009C57AE"/>
    <w:rsid w:val="009C5D9E"/>
    <w:rsid w:val="009D085E"/>
    <w:rsid w:val="009D2C3E"/>
    <w:rsid w:val="009D31D3"/>
    <w:rsid w:val="009D3523"/>
    <w:rsid w:val="009E0625"/>
    <w:rsid w:val="009E0B86"/>
    <w:rsid w:val="009E18BF"/>
    <w:rsid w:val="009E3034"/>
    <w:rsid w:val="009E3F04"/>
    <w:rsid w:val="009E43AB"/>
    <w:rsid w:val="009E549F"/>
    <w:rsid w:val="009F2399"/>
    <w:rsid w:val="009F28A8"/>
    <w:rsid w:val="009F33BD"/>
    <w:rsid w:val="009F351F"/>
    <w:rsid w:val="009F473E"/>
    <w:rsid w:val="009F48CB"/>
    <w:rsid w:val="009F5247"/>
    <w:rsid w:val="009F5BFB"/>
    <w:rsid w:val="009F682A"/>
    <w:rsid w:val="00A022BE"/>
    <w:rsid w:val="00A025D1"/>
    <w:rsid w:val="00A07B4B"/>
    <w:rsid w:val="00A14B2A"/>
    <w:rsid w:val="00A202EC"/>
    <w:rsid w:val="00A24C95"/>
    <w:rsid w:val="00A2599A"/>
    <w:rsid w:val="00A26094"/>
    <w:rsid w:val="00A301BF"/>
    <w:rsid w:val="00A302B2"/>
    <w:rsid w:val="00A311CF"/>
    <w:rsid w:val="00A326D5"/>
    <w:rsid w:val="00A331B4"/>
    <w:rsid w:val="00A3484E"/>
    <w:rsid w:val="00A34A5A"/>
    <w:rsid w:val="00A356D3"/>
    <w:rsid w:val="00A36ADA"/>
    <w:rsid w:val="00A37C4D"/>
    <w:rsid w:val="00A438D8"/>
    <w:rsid w:val="00A447A7"/>
    <w:rsid w:val="00A473F5"/>
    <w:rsid w:val="00A50D32"/>
    <w:rsid w:val="00A512D0"/>
    <w:rsid w:val="00A51F9D"/>
    <w:rsid w:val="00A5416A"/>
    <w:rsid w:val="00A639F4"/>
    <w:rsid w:val="00A65864"/>
    <w:rsid w:val="00A65FAE"/>
    <w:rsid w:val="00A743AA"/>
    <w:rsid w:val="00A81A32"/>
    <w:rsid w:val="00A8256D"/>
    <w:rsid w:val="00A82DF8"/>
    <w:rsid w:val="00A835BD"/>
    <w:rsid w:val="00A90CBF"/>
    <w:rsid w:val="00A951E5"/>
    <w:rsid w:val="00A97B15"/>
    <w:rsid w:val="00AA231F"/>
    <w:rsid w:val="00AA42D5"/>
    <w:rsid w:val="00AA4B17"/>
    <w:rsid w:val="00AA724F"/>
    <w:rsid w:val="00AB2FAB"/>
    <w:rsid w:val="00AB5C14"/>
    <w:rsid w:val="00AB6185"/>
    <w:rsid w:val="00AC1EE7"/>
    <w:rsid w:val="00AC333F"/>
    <w:rsid w:val="00AC585C"/>
    <w:rsid w:val="00AD1925"/>
    <w:rsid w:val="00AD7EE9"/>
    <w:rsid w:val="00AE067D"/>
    <w:rsid w:val="00AE44AF"/>
    <w:rsid w:val="00AF1181"/>
    <w:rsid w:val="00AF2F79"/>
    <w:rsid w:val="00AF4653"/>
    <w:rsid w:val="00AF7DB7"/>
    <w:rsid w:val="00B05B32"/>
    <w:rsid w:val="00B10D02"/>
    <w:rsid w:val="00B15C3C"/>
    <w:rsid w:val="00B201E2"/>
    <w:rsid w:val="00B3039E"/>
    <w:rsid w:val="00B30944"/>
    <w:rsid w:val="00B4108B"/>
    <w:rsid w:val="00B443E4"/>
    <w:rsid w:val="00B5388C"/>
    <w:rsid w:val="00B5484D"/>
    <w:rsid w:val="00B563EA"/>
    <w:rsid w:val="00B5658E"/>
    <w:rsid w:val="00B56CDF"/>
    <w:rsid w:val="00B57291"/>
    <w:rsid w:val="00B60180"/>
    <w:rsid w:val="00B60BFE"/>
    <w:rsid w:val="00B60E51"/>
    <w:rsid w:val="00B60FB9"/>
    <w:rsid w:val="00B634A4"/>
    <w:rsid w:val="00B63A54"/>
    <w:rsid w:val="00B63BB2"/>
    <w:rsid w:val="00B6496D"/>
    <w:rsid w:val="00B65086"/>
    <w:rsid w:val="00B733EF"/>
    <w:rsid w:val="00B749FE"/>
    <w:rsid w:val="00B77D18"/>
    <w:rsid w:val="00B8143B"/>
    <w:rsid w:val="00B81DCE"/>
    <w:rsid w:val="00B8313A"/>
    <w:rsid w:val="00B93503"/>
    <w:rsid w:val="00B96248"/>
    <w:rsid w:val="00B97DC8"/>
    <w:rsid w:val="00BA31E8"/>
    <w:rsid w:val="00BA55E0"/>
    <w:rsid w:val="00BA6BD4"/>
    <w:rsid w:val="00BA6C7A"/>
    <w:rsid w:val="00BB17D1"/>
    <w:rsid w:val="00BB3752"/>
    <w:rsid w:val="00BB3B62"/>
    <w:rsid w:val="00BB6688"/>
    <w:rsid w:val="00BB6A15"/>
    <w:rsid w:val="00BC26D4"/>
    <w:rsid w:val="00BC3C34"/>
    <w:rsid w:val="00BC7850"/>
    <w:rsid w:val="00BD0F00"/>
    <w:rsid w:val="00BD1440"/>
    <w:rsid w:val="00BD26DD"/>
    <w:rsid w:val="00BD5721"/>
    <w:rsid w:val="00BD694F"/>
    <w:rsid w:val="00BE0C80"/>
    <w:rsid w:val="00BE165F"/>
    <w:rsid w:val="00BE6C44"/>
    <w:rsid w:val="00BE74E7"/>
    <w:rsid w:val="00BF2A42"/>
    <w:rsid w:val="00BF4B67"/>
    <w:rsid w:val="00BF6414"/>
    <w:rsid w:val="00C03169"/>
    <w:rsid w:val="00C03D8C"/>
    <w:rsid w:val="00C055EC"/>
    <w:rsid w:val="00C06DE1"/>
    <w:rsid w:val="00C10DC9"/>
    <w:rsid w:val="00C12FB3"/>
    <w:rsid w:val="00C130E4"/>
    <w:rsid w:val="00C15AF9"/>
    <w:rsid w:val="00C17341"/>
    <w:rsid w:val="00C173DF"/>
    <w:rsid w:val="00C22500"/>
    <w:rsid w:val="00C24EEF"/>
    <w:rsid w:val="00C25CF6"/>
    <w:rsid w:val="00C26C36"/>
    <w:rsid w:val="00C26F46"/>
    <w:rsid w:val="00C32768"/>
    <w:rsid w:val="00C35F0C"/>
    <w:rsid w:val="00C41DAB"/>
    <w:rsid w:val="00C431DF"/>
    <w:rsid w:val="00C456BD"/>
    <w:rsid w:val="00C460B3"/>
    <w:rsid w:val="00C5194E"/>
    <w:rsid w:val="00C51A19"/>
    <w:rsid w:val="00C530DC"/>
    <w:rsid w:val="00C5350D"/>
    <w:rsid w:val="00C5451E"/>
    <w:rsid w:val="00C56F8D"/>
    <w:rsid w:val="00C6111F"/>
    <w:rsid w:val="00C6123C"/>
    <w:rsid w:val="00C6311A"/>
    <w:rsid w:val="00C63C59"/>
    <w:rsid w:val="00C6456C"/>
    <w:rsid w:val="00C7084D"/>
    <w:rsid w:val="00C7315E"/>
    <w:rsid w:val="00C75895"/>
    <w:rsid w:val="00C8273B"/>
    <w:rsid w:val="00C83C9F"/>
    <w:rsid w:val="00C86FD6"/>
    <w:rsid w:val="00C87A0E"/>
    <w:rsid w:val="00C938F3"/>
    <w:rsid w:val="00C93D16"/>
    <w:rsid w:val="00C94519"/>
    <w:rsid w:val="00C94840"/>
    <w:rsid w:val="00C97D40"/>
    <w:rsid w:val="00CA4EE3"/>
    <w:rsid w:val="00CB027F"/>
    <w:rsid w:val="00CB45EB"/>
    <w:rsid w:val="00CB6D68"/>
    <w:rsid w:val="00CC0EBB"/>
    <w:rsid w:val="00CC2C91"/>
    <w:rsid w:val="00CC6297"/>
    <w:rsid w:val="00CC7690"/>
    <w:rsid w:val="00CD1986"/>
    <w:rsid w:val="00CD1BB4"/>
    <w:rsid w:val="00CD54BF"/>
    <w:rsid w:val="00CD617B"/>
    <w:rsid w:val="00CE4D5C"/>
    <w:rsid w:val="00CE4EBF"/>
    <w:rsid w:val="00CE5957"/>
    <w:rsid w:val="00CF05DA"/>
    <w:rsid w:val="00CF519F"/>
    <w:rsid w:val="00CF5894"/>
    <w:rsid w:val="00CF58EB"/>
    <w:rsid w:val="00CF6FEC"/>
    <w:rsid w:val="00D0106E"/>
    <w:rsid w:val="00D05934"/>
    <w:rsid w:val="00D06383"/>
    <w:rsid w:val="00D20E85"/>
    <w:rsid w:val="00D22C56"/>
    <w:rsid w:val="00D24615"/>
    <w:rsid w:val="00D30539"/>
    <w:rsid w:val="00D31905"/>
    <w:rsid w:val="00D371E6"/>
    <w:rsid w:val="00D37842"/>
    <w:rsid w:val="00D4035A"/>
    <w:rsid w:val="00D40F62"/>
    <w:rsid w:val="00D42200"/>
    <w:rsid w:val="00D42DC2"/>
    <w:rsid w:val="00D4302B"/>
    <w:rsid w:val="00D51415"/>
    <w:rsid w:val="00D537E1"/>
    <w:rsid w:val="00D55BB2"/>
    <w:rsid w:val="00D6091A"/>
    <w:rsid w:val="00D65EF5"/>
    <w:rsid w:val="00D6605A"/>
    <w:rsid w:val="00D6695F"/>
    <w:rsid w:val="00D709D5"/>
    <w:rsid w:val="00D741DF"/>
    <w:rsid w:val="00D75644"/>
    <w:rsid w:val="00D81656"/>
    <w:rsid w:val="00D83D87"/>
    <w:rsid w:val="00D84A6D"/>
    <w:rsid w:val="00D85671"/>
    <w:rsid w:val="00D86A30"/>
    <w:rsid w:val="00D91203"/>
    <w:rsid w:val="00D9771B"/>
    <w:rsid w:val="00D97CB4"/>
    <w:rsid w:val="00D97DD4"/>
    <w:rsid w:val="00DA44B8"/>
    <w:rsid w:val="00DA5874"/>
    <w:rsid w:val="00DA5A8A"/>
    <w:rsid w:val="00DB1170"/>
    <w:rsid w:val="00DB26CD"/>
    <w:rsid w:val="00DB3C5A"/>
    <w:rsid w:val="00DB441C"/>
    <w:rsid w:val="00DB44AF"/>
    <w:rsid w:val="00DB6891"/>
    <w:rsid w:val="00DB68D6"/>
    <w:rsid w:val="00DC1F58"/>
    <w:rsid w:val="00DC339B"/>
    <w:rsid w:val="00DC4414"/>
    <w:rsid w:val="00DC5D40"/>
    <w:rsid w:val="00DC69A7"/>
    <w:rsid w:val="00DD07B8"/>
    <w:rsid w:val="00DD239F"/>
    <w:rsid w:val="00DD30E9"/>
    <w:rsid w:val="00DD35C3"/>
    <w:rsid w:val="00DD4F47"/>
    <w:rsid w:val="00DD7B66"/>
    <w:rsid w:val="00DD7FBB"/>
    <w:rsid w:val="00DE0B9F"/>
    <w:rsid w:val="00DE2A9E"/>
    <w:rsid w:val="00DE4238"/>
    <w:rsid w:val="00DE4A40"/>
    <w:rsid w:val="00DE5E6E"/>
    <w:rsid w:val="00DE657F"/>
    <w:rsid w:val="00DF0584"/>
    <w:rsid w:val="00DF1218"/>
    <w:rsid w:val="00DF3A30"/>
    <w:rsid w:val="00DF402D"/>
    <w:rsid w:val="00DF4784"/>
    <w:rsid w:val="00DF4822"/>
    <w:rsid w:val="00DF4D47"/>
    <w:rsid w:val="00DF6462"/>
    <w:rsid w:val="00E003B6"/>
    <w:rsid w:val="00E00552"/>
    <w:rsid w:val="00E015BF"/>
    <w:rsid w:val="00E02FA0"/>
    <w:rsid w:val="00E031E9"/>
    <w:rsid w:val="00E036DC"/>
    <w:rsid w:val="00E10454"/>
    <w:rsid w:val="00E112E5"/>
    <w:rsid w:val="00E122D8"/>
    <w:rsid w:val="00E12CC8"/>
    <w:rsid w:val="00E1398F"/>
    <w:rsid w:val="00E14CD9"/>
    <w:rsid w:val="00E15352"/>
    <w:rsid w:val="00E16B76"/>
    <w:rsid w:val="00E21CC7"/>
    <w:rsid w:val="00E24D9E"/>
    <w:rsid w:val="00E25849"/>
    <w:rsid w:val="00E30AD3"/>
    <w:rsid w:val="00E30B9E"/>
    <w:rsid w:val="00E3197E"/>
    <w:rsid w:val="00E33EB5"/>
    <w:rsid w:val="00E342F8"/>
    <w:rsid w:val="00E34DCF"/>
    <w:rsid w:val="00E351ED"/>
    <w:rsid w:val="00E373CF"/>
    <w:rsid w:val="00E42B19"/>
    <w:rsid w:val="00E448A8"/>
    <w:rsid w:val="00E44C46"/>
    <w:rsid w:val="00E46663"/>
    <w:rsid w:val="00E54AF6"/>
    <w:rsid w:val="00E6034B"/>
    <w:rsid w:val="00E61509"/>
    <w:rsid w:val="00E62B25"/>
    <w:rsid w:val="00E6549E"/>
    <w:rsid w:val="00E65EDE"/>
    <w:rsid w:val="00E70751"/>
    <w:rsid w:val="00E707D2"/>
    <w:rsid w:val="00E70BCD"/>
    <w:rsid w:val="00E70F81"/>
    <w:rsid w:val="00E76B8B"/>
    <w:rsid w:val="00E76C21"/>
    <w:rsid w:val="00E77055"/>
    <w:rsid w:val="00E77460"/>
    <w:rsid w:val="00E83ABC"/>
    <w:rsid w:val="00E844F2"/>
    <w:rsid w:val="00E84735"/>
    <w:rsid w:val="00E90AD0"/>
    <w:rsid w:val="00E92FCB"/>
    <w:rsid w:val="00E9369B"/>
    <w:rsid w:val="00EA105F"/>
    <w:rsid w:val="00EA147F"/>
    <w:rsid w:val="00EA4A27"/>
    <w:rsid w:val="00EA4F80"/>
    <w:rsid w:val="00EA4FA6"/>
    <w:rsid w:val="00EA5ECC"/>
    <w:rsid w:val="00EB1A25"/>
    <w:rsid w:val="00EB2792"/>
    <w:rsid w:val="00EB79DE"/>
    <w:rsid w:val="00EC1A34"/>
    <w:rsid w:val="00EC7363"/>
    <w:rsid w:val="00ED03AB"/>
    <w:rsid w:val="00ED08DE"/>
    <w:rsid w:val="00ED129D"/>
    <w:rsid w:val="00ED1963"/>
    <w:rsid w:val="00ED1CD4"/>
    <w:rsid w:val="00ED1D2B"/>
    <w:rsid w:val="00ED4248"/>
    <w:rsid w:val="00ED61F8"/>
    <w:rsid w:val="00ED64B5"/>
    <w:rsid w:val="00EE48E3"/>
    <w:rsid w:val="00EE4EA9"/>
    <w:rsid w:val="00EE62FC"/>
    <w:rsid w:val="00EE7B7D"/>
    <w:rsid w:val="00EE7CCA"/>
    <w:rsid w:val="00EF095A"/>
    <w:rsid w:val="00F02189"/>
    <w:rsid w:val="00F02341"/>
    <w:rsid w:val="00F04588"/>
    <w:rsid w:val="00F06E53"/>
    <w:rsid w:val="00F16A14"/>
    <w:rsid w:val="00F176F8"/>
    <w:rsid w:val="00F20C0C"/>
    <w:rsid w:val="00F228D8"/>
    <w:rsid w:val="00F257ED"/>
    <w:rsid w:val="00F25F96"/>
    <w:rsid w:val="00F26322"/>
    <w:rsid w:val="00F26F12"/>
    <w:rsid w:val="00F30496"/>
    <w:rsid w:val="00F362D7"/>
    <w:rsid w:val="00F37D7B"/>
    <w:rsid w:val="00F40761"/>
    <w:rsid w:val="00F46282"/>
    <w:rsid w:val="00F50BE0"/>
    <w:rsid w:val="00F516AE"/>
    <w:rsid w:val="00F521EE"/>
    <w:rsid w:val="00F5314C"/>
    <w:rsid w:val="00F5688C"/>
    <w:rsid w:val="00F5784D"/>
    <w:rsid w:val="00F60048"/>
    <w:rsid w:val="00F611A6"/>
    <w:rsid w:val="00F635DD"/>
    <w:rsid w:val="00F638BA"/>
    <w:rsid w:val="00F64479"/>
    <w:rsid w:val="00F6509A"/>
    <w:rsid w:val="00F6627B"/>
    <w:rsid w:val="00F7336E"/>
    <w:rsid w:val="00F734F2"/>
    <w:rsid w:val="00F7480A"/>
    <w:rsid w:val="00F74A62"/>
    <w:rsid w:val="00F75052"/>
    <w:rsid w:val="00F804D3"/>
    <w:rsid w:val="00F816CB"/>
    <w:rsid w:val="00F81CD2"/>
    <w:rsid w:val="00F82641"/>
    <w:rsid w:val="00F83B1E"/>
    <w:rsid w:val="00F90D1C"/>
    <w:rsid w:val="00F90F18"/>
    <w:rsid w:val="00F9221D"/>
    <w:rsid w:val="00F937E4"/>
    <w:rsid w:val="00F95EE7"/>
    <w:rsid w:val="00F96BB7"/>
    <w:rsid w:val="00FA16C5"/>
    <w:rsid w:val="00FA39E6"/>
    <w:rsid w:val="00FA7BC9"/>
    <w:rsid w:val="00FB0A03"/>
    <w:rsid w:val="00FB0F61"/>
    <w:rsid w:val="00FB121F"/>
    <w:rsid w:val="00FB1E12"/>
    <w:rsid w:val="00FB378E"/>
    <w:rsid w:val="00FB37F1"/>
    <w:rsid w:val="00FB47C0"/>
    <w:rsid w:val="00FB501B"/>
    <w:rsid w:val="00FB6F4C"/>
    <w:rsid w:val="00FB719A"/>
    <w:rsid w:val="00FB7770"/>
    <w:rsid w:val="00FC0C23"/>
    <w:rsid w:val="00FC2BAD"/>
    <w:rsid w:val="00FC349E"/>
    <w:rsid w:val="00FD25E6"/>
    <w:rsid w:val="00FD3B91"/>
    <w:rsid w:val="00FD576B"/>
    <w:rsid w:val="00FD579E"/>
    <w:rsid w:val="00FD6845"/>
    <w:rsid w:val="00FE226B"/>
    <w:rsid w:val="00FE4516"/>
    <w:rsid w:val="00FE64C8"/>
    <w:rsid w:val="00FE7C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85B19"/>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DF4784"/>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217E0E"/>
    <w:pPr>
      <w:snapToGrid w:val="0"/>
      <w:jc w:val="left"/>
    </w:pPr>
    <w:rPr>
      <w:sz w:val="20"/>
    </w:rPr>
  </w:style>
  <w:style w:type="character" w:customStyle="1" w:styleId="afd">
    <w:name w:val="註腳文字 字元"/>
    <w:basedOn w:val="a7"/>
    <w:link w:val="afc"/>
    <w:uiPriority w:val="99"/>
    <w:semiHidden/>
    <w:rsid w:val="00217E0E"/>
    <w:rPr>
      <w:rFonts w:ascii="標楷體" w:eastAsia="標楷體"/>
      <w:kern w:val="2"/>
    </w:rPr>
  </w:style>
  <w:style w:type="character" w:styleId="afe">
    <w:name w:val="footnote reference"/>
    <w:basedOn w:val="a7"/>
    <w:uiPriority w:val="99"/>
    <w:semiHidden/>
    <w:unhideWhenUsed/>
    <w:rsid w:val="00217E0E"/>
    <w:rPr>
      <w:vertAlign w:val="superscript"/>
    </w:rPr>
  </w:style>
  <w:style w:type="table" w:customStyle="1" w:styleId="13">
    <w:name w:val="表格格線1"/>
    <w:basedOn w:val="a8"/>
    <w:next w:val="af6"/>
    <w:uiPriority w:val="59"/>
    <w:rsid w:val="004E0BB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外框內容"/>
    <w:basedOn w:val="a6"/>
    <w:qFormat/>
    <w:rsid w:val="004E0BBB"/>
    <w:pPr>
      <w:overflowPunct/>
      <w:autoSpaceDE/>
      <w:autoSpaceDN/>
      <w:jc w:val="left"/>
    </w:pPr>
    <w:rPr>
      <w:rFonts w:asciiTheme="minorHAnsi" w:eastAsiaTheme="minorEastAsia" w:hAnsiTheme="minorHAnsi" w:cstheme="minorBidi"/>
      <w:sz w:val="24"/>
      <w:szCs w:val="22"/>
    </w:rPr>
  </w:style>
  <w:style w:type="character" w:customStyle="1" w:styleId="40">
    <w:name w:val="標題 4 字元"/>
    <w:basedOn w:val="a7"/>
    <w:link w:val="4"/>
    <w:rsid w:val="00952FF2"/>
    <w:rPr>
      <w:rFonts w:ascii="標楷體" w:eastAsia="標楷體" w:hAnsi="Arial"/>
      <w:kern w:val="32"/>
      <w:sz w:val="32"/>
      <w:szCs w:val="36"/>
    </w:rPr>
  </w:style>
  <w:style w:type="character" w:customStyle="1" w:styleId="50">
    <w:name w:val="標題 5 字元"/>
    <w:basedOn w:val="a7"/>
    <w:link w:val="5"/>
    <w:rsid w:val="00952FF2"/>
    <w:rPr>
      <w:rFonts w:ascii="標楷體" w:eastAsia="標楷體" w:hAnsi="Arial"/>
      <w:bCs/>
      <w:kern w:val="32"/>
      <w:sz w:val="32"/>
      <w:szCs w:val="36"/>
    </w:rPr>
  </w:style>
  <w:style w:type="table" w:customStyle="1" w:styleId="23">
    <w:name w:val="表格格線2"/>
    <w:basedOn w:val="a8"/>
    <w:next w:val="af6"/>
    <w:uiPriority w:val="59"/>
    <w:rsid w:val="00890A7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6"/>
    <w:uiPriority w:val="59"/>
    <w:rsid w:val="003270C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DF4784"/>
    <w:rPr>
      <w:rFonts w:ascii="標楷體" w:eastAsia="標楷體" w:hAnsi="Arial"/>
      <w:bCs/>
      <w:kern w:val="32"/>
      <w:sz w:val="32"/>
      <w:szCs w:val="36"/>
    </w:rPr>
  </w:style>
  <w:style w:type="character" w:styleId="aff0">
    <w:name w:val="Unresolved Mention"/>
    <w:basedOn w:val="a7"/>
    <w:uiPriority w:val="99"/>
    <w:semiHidden/>
    <w:unhideWhenUsed/>
    <w:rsid w:val="00961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0902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44690993">
      <w:bodyDiv w:val="1"/>
      <w:marLeft w:val="0"/>
      <w:marRight w:val="0"/>
      <w:marTop w:val="0"/>
      <w:marBottom w:val="0"/>
      <w:divBdr>
        <w:top w:val="none" w:sz="0" w:space="0" w:color="auto"/>
        <w:left w:val="none" w:sz="0" w:space="0" w:color="auto"/>
        <w:bottom w:val="none" w:sz="0" w:space="0" w:color="auto"/>
        <w:right w:val="none" w:sz="0" w:space="0" w:color="auto"/>
      </w:divBdr>
      <w:divsChild>
        <w:div w:id="1295209000">
          <w:marLeft w:val="0"/>
          <w:marRight w:val="0"/>
          <w:marTop w:val="0"/>
          <w:marBottom w:val="0"/>
          <w:divBdr>
            <w:top w:val="none" w:sz="0" w:space="0" w:color="auto"/>
            <w:left w:val="none" w:sz="0" w:space="0" w:color="auto"/>
            <w:bottom w:val="none" w:sz="0" w:space="0" w:color="auto"/>
            <w:right w:val="none" w:sz="0" w:space="0" w:color="auto"/>
          </w:divBdr>
          <w:divsChild>
            <w:div w:id="844784579">
              <w:marLeft w:val="0"/>
              <w:marRight w:val="0"/>
              <w:marTop w:val="100"/>
              <w:marBottom w:val="100"/>
              <w:divBdr>
                <w:top w:val="none" w:sz="0" w:space="0" w:color="auto"/>
                <w:left w:val="none" w:sz="0" w:space="0" w:color="auto"/>
                <w:bottom w:val="none" w:sz="0" w:space="0" w:color="auto"/>
                <w:right w:val="none" w:sz="0" w:space="0" w:color="auto"/>
              </w:divBdr>
              <w:divsChild>
                <w:div w:id="4403969">
                  <w:marLeft w:val="0"/>
                  <w:marRight w:val="0"/>
                  <w:marTop w:val="45"/>
                  <w:marBottom w:val="120"/>
                  <w:divBdr>
                    <w:top w:val="none" w:sz="0" w:space="0" w:color="auto"/>
                    <w:left w:val="none" w:sz="0" w:space="0" w:color="auto"/>
                    <w:bottom w:val="none" w:sz="0" w:space="0" w:color="auto"/>
                    <w:right w:val="none" w:sz="0" w:space="0" w:color="auto"/>
                  </w:divBdr>
                  <w:divsChild>
                    <w:div w:id="408356057">
                      <w:marLeft w:val="0"/>
                      <w:marRight w:val="0"/>
                      <w:marTop w:val="0"/>
                      <w:marBottom w:val="0"/>
                      <w:divBdr>
                        <w:top w:val="none" w:sz="0" w:space="0" w:color="auto"/>
                        <w:left w:val="none" w:sz="0" w:space="0" w:color="auto"/>
                        <w:bottom w:val="none" w:sz="0" w:space="0" w:color="auto"/>
                        <w:right w:val="none" w:sz="0" w:space="0" w:color="auto"/>
                      </w:divBdr>
                      <w:divsChild>
                        <w:div w:id="432627759">
                          <w:marLeft w:val="0"/>
                          <w:marRight w:val="0"/>
                          <w:marTop w:val="180"/>
                          <w:marBottom w:val="180"/>
                          <w:divBdr>
                            <w:top w:val="single" w:sz="6" w:space="0" w:color="4EA3E9"/>
                            <w:left w:val="single" w:sz="6" w:space="0" w:color="4EA3E9"/>
                            <w:bottom w:val="single" w:sz="6" w:space="12" w:color="4EA3E9"/>
                            <w:right w:val="single" w:sz="6" w:space="0" w:color="4EA3E9"/>
                          </w:divBdr>
                          <w:divsChild>
                            <w:div w:id="1716656003">
                              <w:marLeft w:val="0"/>
                              <w:marRight w:val="0"/>
                              <w:marTop w:val="0"/>
                              <w:marBottom w:val="0"/>
                              <w:divBdr>
                                <w:top w:val="none" w:sz="0" w:space="0" w:color="auto"/>
                                <w:left w:val="none" w:sz="0" w:space="0" w:color="auto"/>
                                <w:bottom w:val="none" w:sz="0" w:space="0" w:color="auto"/>
                                <w:right w:val="none" w:sz="0" w:space="0" w:color="auto"/>
                              </w:divBdr>
                              <w:divsChild>
                                <w:div w:id="615059399">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358910">
      <w:bodyDiv w:val="1"/>
      <w:marLeft w:val="0"/>
      <w:marRight w:val="0"/>
      <w:marTop w:val="0"/>
      <w:marBottom w:val="0"/>
      <w:divBdr>
        <w:top w:val="none" w:sz="0" w:space="0" w:color="auto"/>
        <w:left w:val="none" w:sz="0" w:space="0" w:color="auto"/>
        <w:bottom w:val="none" w:sz="0" w:space="0" w:color="auto"/>
        <w:right w:val="none" w:sz="0" w:space="0" w:color="auto"/>
      </w:divBdr>
    </w:div>
    <w:div w:id="2086489271">
      <w:bodyDiv w:val="1"/>
      <w:marLeft w:val="0"/>
      <w:marRight w:val="0"/>
      <w:marTop w:val="0"/>
      <w:marBottom w:val="0"/>
      <w:divBdr>
        <w:top w:val="none" w:sz="0" w:space="0" w:color="auto"/>
        <w:left w:val="none" w:sz="0" w:space="0" w:color="auto"/>
        <w:bottom w:val="none" w:sz="0" w:space="0" w:color="auto"/>
        <w:right w:val="none" w:sz="0" w:space="0" w:color="auto"/>
      </w:divBdr>
      <w:divsChild>
        <w:div w:id="867643218">
          <w:marLeft w:val="0"/>
          <w:marRight w:val="0"/>
          <w:marTop w:val="0"/>
          <w:marBottom w:val="0"/>
          <w:divBdr>
            <w:top w:val="none" w:sz="0" w:space="0" w:color="auto"/>
            <w:left w:val="none" w:sz="0" w:space="0" w:color="auto"/>
            <w:bottom w:val="none" w:sz="0" w:space="0" w:color="auto"/>
            <w:right w:val="none" w:sz="0" w:space="0" w:color="auto"/>
          </w:divBdr>
          <w:divsChild>
            <w:div w:id="675619623">
              <w:marLeft w:val="0"/>
              <w:marRight w:val="0"/>
              <w:marTop w:val="100"/>
              <w:marBottom w:val="100"/>
              <w:divBdr>
                <w:top w:val="none" w:sz="0" w:space="0" w:color="auto"/>
                <w:left w:val="none" w:sz="0" w:space="0" w:color="auto"/>
                <w:bottom w:val="none" w:sz="0" w:space="0" w:color="auto"/>
                <w:right w:val="none" w:sz="0" w:space="0" w:color="auto"/>
              </w:divBdr>
              <w:divsChild>
                <w:div w:id="1586064840">
                  <w:marLeft w:val="0"/>
                  <w:marRight w:val="0"/>
                  <w:marTop w:val="45"/>
                  <w:marBottom w:val="120"/>
                  <w:divBdr>
                    <w:top w:val="none" w:sz="0" w:space="0" w:color="auto"/>
                    <w:left w:val="none" w:sz="0" w:space="0" w:color="auto"/>
                    <w:bottom w:val="none" w:sz="0" w:space="0" w:color="auto"/>
                    <w:right w:val="none" w:sz="0" w:space="0" w:color="auto"/>
                  </w:divBdr>
                  <w:divsChild>
                    <w:div w:id="2026898415">
                      <w:marLeft w:val="0"/>
                      <w:marRight w:val="0"/>
                      <w:marTop w:val="0"/>
                      <w:marBottom w:val="0"/>
                      <w:divBdr>
                        <w:top w:val="none" w:sz="0" w:space="0" w:color="auto"/>
                        <w:left w:val="none" w:sz="0" w:space="0" w:color="auto"/>
                        <w:bottom w:val="none" w:sz="0" w:space="0" w:color="auto"/>
                        <w:right w:val="none" w:sz="0" w:space="0" w:color="auto"/>
                      </w:divBdr>
                      <w:divsChild>
                        <w:div w:id="1379092081">
                          <w:marLeft w:val="0"/>
                          <w:marRight w:val="0"/>
                          <w:marTop w:val="180"/>
                          <w:marBottom w:val="180"/>
                          <w:divBdr>
                            <w:top w:val="single" w:sz="6" w:space="0" w:color="4EA3E9"/>
                            <w:left w:val="single" w:sz="6" w:space="0" w:color="4EA3E9"/>
                            <w:bottom w:val="single" w:sz="6" w:space="12" w:color="4EA3E9"/>
                            <w:right w:val="single" w:sz="6" w:space="0" w:color="4EA3E9"/>
                          </w:divBdr>
                          <w:divsChild>
                            <w:div w:id="46732481">
                              <w:marLeft w:val="0"/>
                              <w:marRight w:val="0"/>
                              <w:marTop w:val="0"/>
                              <w:marBottom w:val="0"/>
                              <w:divBdr>
                                <w:top w:val="none" w:sz="0" w:space="0" w:color="auto"/>
                                <w:left w:val="none" w:sz="0" w:space="0" w:color="auto"/>
                                <w:bottom w:val="none" w:sz="0" w:space="0" w:color="auto"/>
                                <w:right w:val="none" w:sz="0" w:space="0" w:color="auto"/>
                              </w:divBdr>
                              <w:divsChild>
                                <w:div w:id="5179172">
                                  <w:marLeft w:val="0"/>
                                  <w:marRight w:val="0"/>
                                  <w:marTop w:val="0"/>
                                  <w:marBottom w:val="48"/>
                                  <w:divBdr>
                                    <w:top w:val="none" w:sz="0" w:space="0" w:color="auto"/>
                                    <w:left w:val="none" w:sz="0" w:space="0" w:color="auto"/>
                                    <w:bottom w:val="none" w:sz="0" w:space="0" w:color="auto"/>
                                    <w:right w:val="none" w:sz="0" w:space="0" w:color="auto"/>
                                  </w:divBdr>
                                </w:div>
                                <w:div w:id="21817261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BD853-DFAC-4F2D-B522-20572743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15</Pages>
  <Words>1321</Words>
  <Characters>7535</Characters>
  <Application>Microsoft Office Word</Application>
  <DocSecurity>2</DocSecurity>
  <Lines>62</Lines>
  <Paragraphs>17</Paragraphs>
  <ScaleCrop>false</ScaleCrop>
  <Company>cy</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柯博修</cp:lastModifiedBy>
  <cp:revision>2</cp:revision>
  <cp:lastPrinted>2022-07-08T03:25:00Z</cp:lastPrinted>
  <dcterms:created xsi:type="dcterms:W3CDTF">2022-08-08T06:34:00Z</dcterms:created>
  <dcterms:modified xsi:type="dcterms:W3CDTF">2022-08-08T06:34:00Z</dcterms:modified>
  <cp:contentStatus/>
</cp:coreProperties>
</file>